
<file path=[Content_Types].xml><?xml version="1.0" encoding="utf-8"?>
<Types xmlns="http://schemas.openxmlformats.org/package/2006/content-types">
  <Default Extension="png" ContentType="image/png"/>
  <Default Extension="jpeg" ContentType="image/jpeg"/>
  <Default Extension="emf" ContentType="image/x-emf"/>
  <Default Extension="wmf" ContentType="image/x-wmf"/>
  <Default Extension="rels" ContentType="application/vnd.openxmlformats-package.relationships+xml"/>
  <Default Extension="xml" ContentType="application/xml"/>
  <Default Extension="vsdx" ContentType="application/vnd.ms-visio.drawin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diagrams/data5.xml" ContentType="application/vnd.openxmlformats-officedocument.drawingml.diagramData+xml"/>
  <Override PartName="/word/diagrams/layout5.xml" ContentType="application/vnd.openxmlformats-officedocument.drawingml.diagramLayout+xml"/>
  <Override PartName="/word/diagrams/quickStyle5.xml" ContentType="application/vnd.openxmlformats-officedocument.drawingml.diagramStyle+xml"/>
  <Override PartName="/word/diagrams/colors5.xml" ContentType="application/vnd.openxmlformats-officedocument.drawingml.diagramColors+xml"/>
  <Override PartName="/word/diagrams/drawing5.xml" ContentType="application/vnd.ms-office.drawingml.diagramDrawing+xml"/>
  <Override PartName="/word/diagrams/data6.xml" ContentType="application/vnd.openxmlformats-officedocument.drawingml.diagramData+xml"/>
  <Override PartName="/word/diagrams/layout6.xml" ContentType="application/vnd.openxmlformats-officedocument.drawingml.diagramLayout+xml"/>
  <Override PartName="/word/diagrams/quickStyle6.xml" ContentType="application/vnd.openxmlformats-officedocument.drawingml.diagramStyle+xml"/>
  <Override PartName="/word/diagrams/colors6.xml" ContentType="application/vnd.openxmlformats-officedocument.drawingml.diagramColors+xml"/>
  <Override PartName="/word/diagrams/drawing6.xml" ContentType="application/vnd.ms-office.drawingml.diagramDrawing+xml"/>
  <Override PartName="/word/diagrams/data7.xml" ContentType="application/vnd.openxmlformats-officedocument.drawingml.diagramData+xml"/>
  <Override PartName="/word/diagrams/layout7.xml" ContentType="application/vnd.openxmlformats-officedocument.drawingml.diagramLayout+xml"/>
  <Override PartName="/word/diagrams/quickStyle7.xml" ContentType="application/vnd.openxmlformats-officedocument.drawingml.diagramStyle+xml"/>
  <Override PartName="/word/diagrams/colors7.xml" ContentType="application/vnd.openxmlformats-officedocument.drawingml.diagramColors+xml"/>
  <Override PartName="/word/diagrams/drawing7.xml" ContentType="application/vnd.ms-office.drawingml.diagramDrawing+xml"/>
  <Override PartName="/word/diagrams/data8.xml" ContentType="application/vnd.openxmlformats-officedocument.drawingml.diagramData+xml"/>
  <Override PartName="/word/diagrams/layout8.xml" ContentType="application/vnd.openxmlformats-officedocument.drawingml.diagramLayout+xml"/>
  <Override PartName="/word/diagrams/quickStyle8.xml" ContentType="application/vnd.openxmlformats-officedocument.drawingml.diagramStyle+xml"/>
  <Override PartName="/word/diagrams/colors8.xml" ContentType="application/vnd.openxmlformats-officedocument.drawingml.diagramColors+xml"/>
  <Override PartName="/word/diagrams/drawing8.xml" ContentType="application/vnd.ms-office.drawingml.diagramDrawing+xml"/>
  <Override PartName="/word/diagrams/data9.xml" ContentType="application/vnd.openxmlformats-officedocument.drawingml.diagramData+xml"/>
  <Override PartName="/word/diagrams/layout9.xml" ContentType="application/vnd.openxmlformats-officedocument.drawingml.diagramLayout+xml"/>
  <Override PartName="/word/diagrams/quickStyle9.xml" ContentType="application/vnd.openxmlformats-officedocument.drawingml.diagramStyle+xml"/>
  <Override PartName="/word/diagrams/colors9.xml" ContentType="application/vnd.openxmlformats-officedocument.drawingml.diagramColors+xml"/>
  <Override PartName="/word/diagrams/drawing9.xml" ContentType="application/vnd.ms-office.drawingml.diagramDrawing+xml"/>
  <Override PartName="/word/diagrams/data10.xml" ContentType="application/vnd.openxmlformats-officedocument.drawingml.diagramData+xml"/>
  <Override PartName="/word/diagrams/layout10.xml" ContentType="application/vnd.openxmlformats-officedocument.drawingml.diagramLayout+xml"/>
  <Override PartName="/word/diagrams/quickStyle10.xml" ContentType="application/vnd.openxmlformats-officedocument.drawingml.diagramStyle+xml"/>
  <Override PartName="/word/diagrams/colors10.xml" ContentType="application/vnd.openxmlformats-officedocument.drawingml.diagramColors+xml"/>
  <Override PartName="/word/diagrams/drawing10.xml" ContentType="application/vnd.ms-office.drawingml.diagramDrawing+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diagrams/data11.xml" ContentType="application/vnd.openxmlformats-officedocument.drawingml.diagramData+xml"/>
  <Override PartName="/word/diagrams/layout11.xml" ContentType="application/vnd.openxmlformats-officedocument.drawingml.diagramLayout+xml"/>
  <Override PartName="/word/diagrams/quickStyle11.xml" ContentType="application/vnd.openxmlformats-officedocument.drawingml.diagramStyle+xml"/>
  <Override PartName="/word/diagrams/colors11.xml" ContentType="application/vnd.openxmlformats-officedocument.drawingml.diagramColors+xml"/>
  <Override PartName="/word/diagrams/drawing11.xml" ContentType="application/vnd.ms-office.drawingml.diagramDrawing+xml"/>
  <Override PartName="/word/diagrams/data12.xml" ContentType="application/vnd.openxmlformats-officedocument.drawingml.diagramData+xml"/>
  <Override PartName="/word/diagrams/layout12.xml" ContentType="application/vnd.openxmlformats-officedocument.drawingml.diagramLayout+xml"/>
  <Override PartName="/word/diagrams/quickStyle12.xml" ContentType="application/vnd.openxmlformats-officedocument.drawingml.diagramStyle+xml"/>
  <Override PartName="/word/diagrams/colors12.xml" ContentType="application/vnd.openxmlformats-officedocument.drawingml.diagramColors+xml"/>
  <Override PartName="/word/diagrams/drawing12.xml" ContentType="application/vnd.ms-office.drawingml.diagramDrawing+xml"/>
  <Override PartName="/word/diagrams/data13.xml" ContentType="application/vnd.openxmlformats-officedocument.drawingml.diagramData+xml"/>
  <Override PartName="/word/diagrams/layout13.xml" ContentType="application/vnd.openxmlformats-officedocument.drawingml.diagramLayout+xml"/>
  <Override PartName="/word/diagrams/quickStyle13.xml" ContentType="application/vnd.openxmlformats-officedocument.drawingml.diagramStyle+xml"/>
  <Override PartName="/word/diagrams/colors13.xml" ContentType="application/vnd.openxmlformats-officedocument.drawingml.diagramColors+xml"/>
  <Override PartName="/word/diagrams/drawing13.xml" ContentType="application/vnd.ms-office.drawingml.diagramDrawing+xml"/>
  <Override PartName="/word/diagrams/data14.xml" ContentType="application/vnd.openxmlformats-officedocument.drawingml.diagramData+xml"/>
  <Override PartName="/word/diagrams/layout14.xml" ContentType="application/vnd.openxmlformats-officedocument.drawingml.diagramLayout+xml"/>
  <Override PartName="/word/diagrams/quickStyle14.xml" ContentType="application/vnd.openxmlformats-officedocument.drawingml.diagramStyle+xml"/>
  <Override PartName="/word/diagrams/colors14.xml" ContentType="application/vnd.openxmlformats-officedocument.drawingml.diagramColors+xml"/>
  <Override PartName="/word/diagrams/drawing14.xml" ContentType="application/vnd.ms-office.drawingml.diagramDrawing+xml"/>
  <Override PartName="/word/diagrams/data15.xml" ContentType="application/vnd.openxmlformats-officedocument.drawingml.diagramData+xml"/>
  <Override PartName="/word/diagrams/layout15.xml" ContentType="application/vnd.openxmlformats-officedocument.drawingml.diagramLayout+xml"/>
  <Override PartName="/word/diagrams/quickStyle15.xml" ContentType="application/vnd.openxmlformats-officedocument.drawingml.diagramStyle+xml"/>
  <Override PartName="/word/diagrams/colors15.xml" ContentType="application/vnd.openxmlformats-officedocument.drawingml.diagramColors+xml"/>
  <Override PartName="/word/diagrams/drawing15.xml" ContentType="application/vnd.ms-office.drawingml.diagramDrawing+xml"/>
  <Override PartName="/word/diagrams/data16.xml" ContentType="application/vnd.openxmlformats-officedocument.drawingml.diagramData+xml"/>
  <Override PartName="/word/diagrams/layout16.xml" ContentType="application/vnd.openxmlformats-officedocument.drawingml.diagramLayout+xml"/>
  <Override PartName="/word/diagrams/quickStyle16.xml" ContentType="application/vnd.openxmlformats-officedocument.drawingml.diagramStyle+xml"/>
  <Override PartName="/word/diagrams/colors16.xml" ContentType="application/vnd.openxmlformats-officedocument.drawingml.diagramColors+xml"/>
  <Override PartName="/word/diagrams/drawing16.xml" ContentType="application/vnd.ms-office.drawingml.diagramDrawing+xml"/>
  <Override PartName="/word/diagrams/data17.xml" ContentType="application/vnd.openxmlformats-officedocument.drawingml.diagramData+xml"/>
  <Override PartName="/word/diagrams/layout17.xml" ContentType="application/vnd.openxmlformats-officedocument.drawingml.diagramLayout+xml"/>
  <Override PartName="/word/diagrams/quickStyle17.xml" ContentType="application/vnd.openxmlformats-officedocument.drawingml.diagramStyle+xml"/>
  <Override PartName="/word/diagrams/colors17.xml" ContentType="application/vnd.openxmlformats-officedocument.drawingml.diagramColors+xml"/>
  <Override PartName="/word/diagrams/drawing17.xml" ContentType="application/vnd.ms-office.drawingml.diagramDrawing+xml"/>
  <Override PartName="/word/diagrams/data18.xml" ContentType="application/vnd.openxmlformats-officedocument.drawingml.diagramData+xml"/>
  <Override PartName="/word/diagrams/layout18.xml" ContentType="application/vnd.openxmlformats-officedocument.drawingml.diagramLayout+xml"/>
  <Override PartName="/word/diagrams/quickStyle18.xml" ContentType="application/vnd.openxmlformats-officedocument.drawingml.diagramStyle+xml"/>
  <Override PartName="/word/diagrams/colors18.xml" ContentType="application/vnd.openxmlformats-officedocument.drawingml.diagramColors+xml"/>
  <Override PartName="/word/diagrams/drawing18.xml" ContentType="application/vnd.ms-office.drawingml.diagramDrawing+xml"/>
  <Override PartName="/word/diagrams/data19.xml" ContentType="application/vnd.openxmlformats-officedocument.drawingml.diagramData+xml"/>
  <Override PartName="/word/diagrams/layout19.xml" ContentType="application/vnd.openxmlformats-officedocument.drawingml.diagramLayout+xml"/>
  <Override PartName="/word/diagrams/quickStyle19.xml" ContentType="application/vnd.openxmlformats-officedocument.drawingml.diagramStyle+xml"/>
  <Override PartName="/word/diagrams/colors19.xml" ContentType="application/vnd.openxmlformats-officedocument.drawingml.diagramColors+xml"/>
  <Override PartName="/word/diagrams/drawing19.xml" ContentType="application/vnd.ms-office.drawingml.diagramDrawing+xml"/>
  <Override PartName="/word/diagrams/data20.xml" ContentType="application/vnd.openxmlformats-officedocument.drawingml.diagramData+xml"/>
  <Override PartName="/word/diagrams/layout20.xml" ContentType="application/vnd.openxmlformats-officedocument.drawingml.diagramLayout+xml"/>
  <Override PartName="/word/diagrams/quickStyle20.xml" ContentType="application/vnd.openxmlformats-officedocument.drawingml.diagramStyle+xml"/>
  <Override PartName="/word/diagrams/colors20.xml" ContentType="application/vnd.openxmlformats-officedocument.drawingml.diagramColors+xml"/>
  <Override PartName="/word/diagrams/drawing20.xml" ContentType="application/vnd.ms-office.drawingml.diagramDrawing+xml"/>
  <Override PartName="/word/diagrams/data21.xml" ContentType="application/vnd.openxmlformats-officedocument.drawingml.diagramData+xml"/>
  <Override PartName="/word/diagrams/layout21.xml" ContentType="application/vnd.openxmlformats-officedocument.drawingml.diagramLayout+xml"/>
  <Override PartName="/word/diagrams/quickStyle21.xml" ContentType="application/vnd.openxmlformats-officedocument.drawingml.diagramStyle+xml"/>
  <Override PartName="/word/diagrams/colors21.xml" ContentType="application/vnd.openxmlformats-officedocument.drawingml.diagramColors+xml"/>
  <Override PartName="/word/diagrams/drawing21.xml" ContentType="application/vnd.ms-office.drawingml.diagramDrawing+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06850" w:rsidRPr="003E5775" w:rsidRDefault="00D06850" w:rsidP="002D56B1">
      <w:pPr>
        <w:ind w:left="426" w:hanging="426"/>
        <w:jc w:val="center"/>
        <w:rPr>
          <w:rFonts w:ascii="Arial" w:hAnsi="Arial" w:cs="Arial"/>
          <w:smallCaps/>
          <w:sz w:val="22"/>
          <w:szCs w:val="22"/>
        </w:rPr>
      </w:pPr>
    </w:p>
    <w:p w:rsidR="003620B0" w:rsidRPr="003E5775" w:rsidRDefault="003620B0" w:rsidP="002D56B1">
      <w:pPr>
        <w:ind w:left="426" w:hanging="426"/>
        <w:jc w:val="center"/>
        <w:rPr>
          <w:rFonts w:ascii="Arial" w:hAnsi="Arial" w:cs="Arial"/>
          <w:smallCaps/>
          <w:sz w:val="22"/>
          <w:szCs w:val="22"/>
        </w:rPr>
      </w:pPr>
      <w:r w:rsidRPr="003E5775">
        <w:rPr>
          <w:rFonts w:ascii="Arial" w:hAnsi="Arial" w:cs="Arial"/>
          <w:b/>
          <w:noProof/>
          <w:lang w:val="es-EC" w:eastAsia="es-EC"/>
        </w:rPr>
        <w:drawing>
          <wp:inline distT="0" distB="0" distL="0" distR="0" wp14:anchorId="65681445" wp14:editId="64DE8131">
            <wp:extent cx="1585595" cy="953135"/>
            <wp:effectExtent l="0" t="0" r="0" b="0"/>
            <wp:docPr id="1" name="Picture 2" descr="P:\Adaptation Fund\Marketing\Logo\AF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daptation Fund\Marketing\Logo\AF_logo.jpg"/>
                    <pic:cNvPicPr>
                      <a:picLocks noChangeAspect="1" noChangeArrowheads="1"/>
                    </pic:cNvPicPr>
                  </pic:nvPicPr>
                  <pic:blipFill>
                    <a:blip r:embed="rId19">
                      <a:extLst>
                        <a:ext uri="{28A0092B-C50C-407E-A947-70E740481C1C}">
                          <a14:useLocalDpi xmlns:a14="http://schemas.microsoft.com/office/drawing/2010/main" val="0"/>
                        </a:ext>
                      </a:extLst>
                    </a:blip>
                    <a:srcRect l="24261" t="22354" r="32883" b="41689"/>
                    <a:stretch>
                      <a:fillRect/>
                    </a:stretch>
                  </pic:blipFill>
                  <pic:spPr bwMode="auto">
                    <a:xfrm>
                      <a:off x="0" y="0"/>
                      <a:ext cx="1585595" cy="953135"/>
                    </a:xfrm>
                    <a:prstGeom prst="rect">
                      <a:avLst/>
                    </a:prstGeom>
                    <a:noFill/>
                    <a:ln>
                      <a:noFill/>
                    </a:ln>
                  </pic:spPr>
                </pic:pic>
              </a:graphicData>
            </a:graphic>
          </wp:inline>
        </w:drawing>
      </w:r>
    </w:p>
    <w:p w:rsidR="003620B0" w:rsidRPr="003E5775" w:rsidRDefault="003620B0" w:rsidP="002D56B1">
      <w:pPr>
        <w:tabs>
          <w:tab w:val="left" w:pos="2865"/>
        </w:tabs>
        <w:ind w:left="426" w:hanging="426"/>
        <w:rPr>
          <w:rFonts w:ascii="Arial" w:hAnsi="Arial" w:cs="Arial"/>
          <w:smallCaps/>
          <w:sz w:val="22"/>
          <w:szCs w:val="22"/>
        </w:rPr>
      </w:pPr>
      <w:r w:rsidRPr="003E5775">
        <w:rPr>
          <w:rFonts w:ascii="Arial" w:hAnsi="Arial" w:cs="Arial"/>
          <w:smallCaps/>
          <w:sz w:val="22"/>
          <w:szCs w:val="22"/>
        </w:rPr>
        <w:tab/>
        <w:t xml:space="preserve"> </w:t>
      </w:r>
      <w:r w:rsidRPr="003E5775">
        <w:rPr>
          <w:rFonts w:ascii="Arial" w:hAnsi="Arial" w:cs="Arial"/>
          <w:smallCaps/>
          <w:sz w:val="22"/>
          <w:szCs w:val="22"/>
        </w:rPr>
        <w:tab/>
      </w:r>
      <w:r w:rsidRPr="003E5775">
        <w:rPr>
          <w:rFonts w:ascii="Arial" w:hAnsi="Arial" w:cs="Arial"/>
          <w:smallCaps/>
          <w:sz w:val="22"/>
          <w:szCs w:val="22"/>
        </w:rPr>
        <w:tab/>
      </w:r>
      <w:r w:rsidRPr="003E5775">
        <w:rPr>
          <w:rFonts w:ascii="Arial" w:hAnsi="Arial" w:cs="Arial"/>
          <w:smallCaps/>
          <w:sz w:val="22"/>
          <w:szCs w:val="22"/>
        </w:rPr>
        <w:tab/>
      </w:r>
    </w:p>
    <w:p w:rsidR="003620B0" w:rsidRPr="003E5775" w:rsidRDefault="003620B0" w:rsidP="002D56B1">
      <w:pPr>
        <w:ind w:left="426" w:hanging="426"/>
        <w:jc w:val="center"/>
        <w:rPr>
          <w:rFonts w:ascii="Arial" w:hAnsi="Arial" w:cs="Arial"/>
          <w:smallCaps/>
          <w:sz w:val="22"/>
          <w:szCs w:val="22"/>
        </w:rPr>
      </w:pPr>
      <w:r w:rsidRPr="003E5775">
        <w:rPr>
          <w:rFonts w:ascii="Arial" w:hAnsi="Arial" w:cs="Arial"/>
          <w:smallCaps/>
          <w:sz w:val="22"/>
          <w:szCs w:val="22"/>
        </w:rPr>
        <w:tab/>
      </w:r>
    </w:p>
    <w:p w:rsidR="003620B0" w:rsidRPr="003E5775" w:rsidRDefault="003620B0" w:rsidP="002D56B1">
      <w:pPr>
        <w:tabs>
          <w:tab w:val="left" w:pos="2865"/>
        </w:tabs>
        <w:ind w:left="426" w:hanging="426"/>
        <w:rPr>
          <w:rFonts w:ascii="Arial" w:hAnsi="Arial" w:cs="Arial"/>
          <w:smallCaps/>
          <w:sz w:val="22"/>
          <w:szCs w:val="22"/>
        </w:rPr>
      </w:pPr>
      <w:r w:rsidRPr="003E5775">
        <w:rPr>
          <w:rFonts w:ascii="Arial" w:hAnsi="Arial" w:cs="Arial"/>
          <w:smallCaps/>
          <w:sz w:val="22"/>
          <w:szCs w:val="22"/>
        </w:rPr>
        <w:tab/>
      </w:r>
    </w:p>
    <w:p w:rsidR="003620B0" w:rsidRPr="003E5775" w:rsidRDefault="003620B0" w:rsidP="002D56B1">
      <w:pPr>
        <w:ind w:left="426" w:hanging="426"/>
        <w:jc w:val="center"/>
        <w:rPr>
          <w:rFonts w:ascii="Arial" w:hAnsi="Arial" w:cs="Arial"/>
          <w:sz w:val="22"/>
          <w:szCs w:val="22"/>
        </w:rPr>
      </w:pPr>
    </w:p>
    <w:p w:rsidR="003620B0" w:rsidRPr="003E5775" w:rsidRDefault="003620B0" w:rsidP="002D56B1">
      <w:pPr>
        <w:pStyle w:val="Piedepgina"/>
        <w:tabs>
          <w:tab w:val="clear" w:pos="4320"/>
          <w:tab w:val="clear" w:pos="8640"/>
        </w:tabs>
        <w:ind w:left="426" w:hanging="426"/>
        <w:jc w:val="center"/>
        <w:rPr>
          <w:rFonts w:ascii="Arial" w:hAnsi="Arial" w:cs="Arial"/>
          <w:b/>
          <w:sz w:val="22"/>
          <w:szCs w:val="22"/>
        </w:rPr>
      </w:pPr>
    </w:p>
    <w:p w:rsidR="003620B0" w:rsidRPr="003E5775" w:rsidRDefault="003620B0" w:rsidP="002D56B1">
      <w:pPr>
        <w:pStyle w:val="Piedepgina"/>
        <w:tabs>
          <w:tab w:val="clear" w:pos="4320"/>
          <w:tab w:val="clear" w:pos="8640"/>
        </w:tabs>
        <w:ind w:left="426" w:hanging="426"/>
        <w:jc w:val="center"/>
        <w:rPr>
          <w:rFonts w:ascii="Arial" w:hAnsi="Arial" w:cs="Arial"/>
          <w:b/>
          <w:sz w:val="22"/>
          <w:szCs w:val="22"/>
          <w:u w:val="single"/>
        </w:rPr>
      </w:pPr>
    </w:p>
    <w:p w:rsidR="003620B0" w:rsidRPr="003E5775" w:rsidRDefault="7AF4D88B" w:rsidP="7AF4D88B">
      <w:pPr>
        <w:pStyle w:val="Piedepgina"/>
        <w:tabs>
          <w:tab w:val="clear" w:pos="4320"/>
          <w:tab w:val="clear" w:pos="8640"/>
        </w:tabs>
        <w:ind w:left="426" w:hanging="426"/>
        <w:jc w:val="center"/>
        <w:outlineLvl w:val="0"/>
        <w:rPr>
          <w:rFonts w:ascii="Arial" w:hAnsi="Arial" w:cs="Arial"/>
          <w:b/>
          <w:bCs/>
          <w:sz w:val="28"/>
          <w:szCs w:val="28"/>
        </w:rPr>
      </w:pPr>
      <w:bookmarkStart w:id="0" w:name="_Toc503728859"/>
      <w:bookmarkStart w:id="1" w:name="_Toc506220618"/>
      <w:r w:rsidRPr="003E5775">
        <w:rPr>
          <w:rFonts w:ascii="Arial" w:eastAsia="Calibri" w:hAnsi="Arial" w:cs="Arial"/>
          <w:b/>
          <w:bCs/>
          <w:sz w:val="28"/>
          <w:szCs w:val="28"/>
        </w:rPr>
        <w:t>REQUEST</w:t>
      </w:r>
      <w:r w:rsidRPr="003E5775">
        <w:rPr>
          <w:rFonts w:ascii="Arial" w:hAnsi="Arial" w:cs="Arial"/>
          <w:b/>
          <w:bCs/>
          <w:sz w:val="28"/>
          <w:szCs w:val="28"/>
        </w:rPr>
        <w:t xml:space="preserve"> </w:t>
      </w:r>
      <w:r w:rsidRPr="003E5775">
        <w:rPr>
          <w:rFonts w:ascii="Arial" w:eastAsia="Calibri" w:hAnsi="Arial" w:cs="Arial"/>
          <w:b/>
          <w:bCs/>
          <w:sz w:val="28"/>
          <w:szCs w:val="28"/>
        </w:rPr>
        <w:t>FOR</w:t>
      </w:r>
      <w:r w:rsidRPr="003E5775">
        <w:rPr>
          <w:rFonts w:ascii="Arial" w:hAnsi="Arial" w:cs="Arial"/>
          <w:b/>
          <w:bCs/>
          <w:sz w:val="28"/>
          <w:szCs w:val="28"/>
        </w:rPr>
        <w:t xml:space="preserve"> </w:t>
      </w:r>
      <w:r w:rsidRPr="003E5775">
        <w:rPr>
          <w:rFonts w:ascii="Arial" w:eastAsia="Calibri" w:hAnsi="Arial" w:cs="Arial"/>
          <w:b/>
          <w:bCs/>
          <w:sz w:val="28"/>
          <w:szCs w:val="28"/>
        </w:rPr>
        <w:t>PROJECT</w:t>
      </w:r>
      <w:r w:rsidRPr="003E5775">
        <w:rPr>
          <w:rFonts w:ascii="Arial" w:hAnsi="Arial" w:cs="Arial"/>
          <w:b/>
          <w:bCs/>
          <w:sz w:val="28"/>
          <w:szCs w:val="28"/>
        </w:rPr>
        <w:t>/</w:t>
      </w:r>
      <w:r w:rsidRPr="003E5775">
        <w:rPr>
          <w:rFonts w:ascii="Arial" w:eastAsia="Calibri" w:hAnsi="Arial" w:cs="Arial"/>
          <w:b/>
          <w:bCs/>
          <w:sz w:val="28"/>
          <w:szCs w:val="28"/>
        </w:rPr>
        <w:t>PROGRAMME</w:t>
      </w:r>
      <w:bookmarkEnd w:id="0"/>
      <w:bookmarkEnd w:id="1"/>
    </w:p>
    <w:p w:rsidR="003620B0" w:rsidRPr="003E5775" w:rsidRDefault="3FC01664" w:rsidP="3FC01664">
      <w:pPr>
        <w:ind w:left="426" w:hanging="426"/>
        <w:jc w:val="center"/>
        <w:rPr>
          <w:rFonts w:ascii="Arial" w:hAnsi="Arial" w:cs="Arial"/>
          <w:b/>
          <w:bCs/>
        </w:rPr>
      </w:pPr>
      <w:r w:rsidRPr="003E5775">
        <w:rPr>
          <w:rFonts w:ascii="Arial" w:eastAsia="Calibri" w:hAnsi="Arial" w:cs="Arial"/>
          <w:b/>
          <w:bCs/>
        </w:rPr>
        <w:t>FUNDING</w:t>
      </w:r>
      <w:r w:rsidRPr="003E5775">
        <w:rPr>
          <w:rFonts w:ascii="Arial" w:hAnsi="Arial" w:cs="Arial"/>
          <w:b/>
          <w:bCs/>
        </w:rPr>
        <w:t xml:space="preserve"> </w:t>
      </w:r>
      <w:r w:rsidRPr="003E5775">
        <w:rPr>
          <w:rFonts w:ascii="Arial" w:eastAsia="Calibri" w:hAnsi="Arial" w:cs="Arial"/>
          <w:b/>
          <w:bCs/>
        </w:rPr>
        <w:t>FROM</w:t>
      </w:r>
      <w:r w:rsidRPr="003E5775">
        <w:rPr>
          <w:rFonts w:ascii="Arial" w:hAnsi="Arial" w:cs="Arial"/>
          <w:b/>
          <w:bCs/>
        </w:rPr>
        <w:t xml:space="preserve"> </w:t>
      </w:r>
      <w:r w:rsidRPr="003E5775">
        <w:rPr>
          <w:rFonts w:ascii="Arial" w:eastAsia="Calibri" w:hAnsi="Arial" w:cs="Arial"/>
          <w:b/>
          <w:bCs/>
        </w:rPr>
        <w:t>THE</w:t>
      </w:r>
      <w:r w:rsidRPr="003E5775">
        <w:rPr>
          <w:rFonts w:ascii="Arial" w:hAnsi="Arial" w:cs="Arial"/>
          <w:b/>
          <w:bCs/>
        </w:rPr>
        <w:t xml:space="preserve"> </w:t>
      </w:r>
      <w:r w:rsidRPr="003E5775">
        <w:rPr>
          <w:rFonts w:ascii="Arial" w:eastAsia="Calibri" w:hAnsi="Arial" w:cs="Arial"/>
          <w:b/>
          <w:bCs/>
        </w:rPr>
        <w:t>ADAPTATION</w:t>
      </w:r>
      <w:r w:rsidRPr="003E5775">
        <w:rPr>
          <w:rFonts w:ascii="Arial" w:hAnsi="Arial" w:cs="Arial"/>
          <w:b/>
          <w:bCs/>
        </w:rPr>
        <w:t xml:space="preserve"> </w:t>
      </w:r>
      <w:r w:rsidRPr="003E5775">
        <w:rPr>
          <w:rFonts w:ascii="Arial" w:eastAsia="Calibri" w:hAnsi="Arial" w:cs="Arial"/>
          <w:b/>
          <w:bCs/>
        </w:rPr>
        <w:t>FUND</w:t>
      </w:r>
    </w:p>
    <w:p w:rsidR="003620B0" w:rsidRPr="003E5775" w:rsidRDefault="003620B0" w:rsidP="002D56B1">
      <w:pPr>
        <w:pStyle w:val="Piedepgina"/>
        <w:tabs>
          <w:tab w:val="clear" w:pos="4320"/>
          <w:tab w:val="clear" w:pos="8640"/>
        </w:tabs>
        <w:ind w:left="426" w:hanging="426"/>
        <w:rPr>
          <w:rFonts w:ascii="Arial" w:hAnsi="Arial" w:cs="Arial"/>
          <w:b/>
          <w:sz w:val="22"/>
          <w:szCs w:val="22"/>
          <w:u w:val="single"/>
        </w:rPr>
      </w:pPr>
    </w:p>
    <w:p w:rsidR="003620B0" w:rsidRPr="003E5775" w:rsidRDefault="003620B0" w:rsidP="002D56B1">
      <w:pPr>
        <w:pStyle w:val="Piedepgina"/>
        <w:tabs>
          <w:tab w:val="clear" w:pos="4320"/>
          <w:tab w:val="clear" w:pos="8640"/>
        </w:tabs>
        <w:ind w:left="426" w:hanging="426"/>
        <w:rPr>
          <w:rFonts w:ascii="Arial" w:hAnsi="Arial" w:cs="Arial"/>
          <w:b/>
          <w:sz w:val="22"/>
          <w:szCs w:val="22"/>
          <w:u w:val="single"/>
        </w:rPr>
      </w:pPr>
    </w:p>
    <w:p w:rsidR="003620B0" w:rsidRPr="003E5775" w:rsidRDefault="3FC01664" w:rsidP="3FC01664">
      <w:pPr>
        <w:pStyle w:val="Piedepgina"/>
        <w:tabs>
          <w:tab w:val="clear" w:pos="4320"/>
          <w:tab w:val="clear" w:pos="8640"/>
        </w:tabs>
        <w:jc w:val="both"/>
        <w:rPr>
          <w:rFonts w:ascii="Arial" w:hAnsi="Arial" w:cs="Arial"/>
          <w:sz w:val="22"/>
          <w:szCs w:val="22"/>
        </w:rPr>
      </w:pPr>
      <w:r w:rsidRPr="003E5775">
        <w:rPr>
          <w:rFonts w:ascii="Arial" w:eastAsia="Calibri" w:hAnsi="Arial" w:cs="Arial"/>
          <w:sz w:val="22"/>
          <w:szCs w:val="22"/>
        </w:rPr>
        <w:t>The</w:t>
      </w:r>
      <w:r w:rsidRPr="003E5775">
        <w:rPr>
          <w:rFonts w:ascii="Arial" w:hAnsi="Arial" w:cs="Arial"/>
          <w:sz w:val="22"/>
          <w:szCs w:val="22"/>
        </w:rPr>
        <w:t xml:space="preserve"> </w:t>
      </w:r>
      <w:r w:rsidRPr="003E5775">
        <w:rPr>
          <w:rFonts w:ascii="Arial" w:eastAsia="Calibri" w:hAnsi="Arial" w:cs="Arial"/>
          <w:sz w:val="22"/>
          <w:szCs w:val="22"/>
        </w:rPr>
        <w:t>annexed</w:t>
      </w:r>
      <w:r w:rsidRPr="003E5775">
        <w:rPr>
          <w:rFonts w:ascii="Arial" w:hAnsi="Arial" w:cs="Arial"/>
          <w:sz w:val="22"/>
          <w:szCs w:val="22"/>
        </w:rPr>
        <w:t xml:space="preserve"> </w:t>
      </w:r>
      <w:r w:rsidRPr="003E5775">
        <w:rPr>
          <w:rFonts w:ascii="Arial" w:eastAsia="Calibri" w:hAnsi="Arial" w:cs="Arial"/>
          <w:sz w:val="22"/>
          <w:szCs w:val="22"/>
        </w:rPr>
        <w:t>form</w:t>
      </w:r>
      <w:r w:rsidRPr="003E5775">
        <w:rPr>
          <w:rFonts w:ascii="Arial" w:hAnsi="Arial" w:cs="Arial"/>
          <w:sz w:val="22"/>
          <w:szCs w:val="22"/>
        </w:rPr>
        <w:t xml:space="preserve"> </w:t>
      </w:r>
      <w:r w:rsidRPr="003E5775">
        <w:rPr>
          <w:rFonts w:ascii="Arial" w:eastAsia="Calibri" w:hAnsi="Arial" w:cs="Arial"/>
          <w:sz w:val="22"/>
          <w:szCs w:val="22"/>
        </w:rPr>
        <w:t>should</w:t>
      </w:r>
      <w:r w:rsidRPr="003E5775">
        <w:rPr>
          <w:rFonts w:ascii="Arial" w:hAnsi="Arial" w:cs="Arial"/>
          <w:sz w:val="22"/>
          <w:szCs w:val="22"/>
        </w:rPr>
        <w:t xml:space="preserve"> </w:t>
      </w:r>
      <w:r w:rsidRPr="003E5775">
        <w:rPr>
          <w:rFonts w:ascii="Arial" w:eastAsia="Calibri" w:hAnsi="Arial" w:cs="Arial"/>
          <w:sz w:val="22"/>
          <w:szCs w:val="22"/>
        </w:rPr>
        <w:t>be</w:t>
      </w:r>
      <w:r w:rsidRPr="003E5775">
        <w:rPr>
          <w:rFonts w:ascii="Arial" w:hAnsi="Arial" w:cs="Arial"/>
          <w:sz w:val="22"/>
          <w:szCs w:val="22"/>
        </w:rPr>
        <w:t xml:space="preserve"> </w:t>
      </w:r>
      <w:r w:rsidRPr="003E5775">
        <w:rPr>
          <w:rFonts w:ascii="Arial" w:eastAsia="Calibri" w:hAnsi="Arial" w:cs="Arial"/>
          <w:sz w:val="22"/>
          <w:szCs w:val="22"/>
        </w:rPr>
        <w:t>completed</w:t>
      </w:r>
      <w:r w:rsidRPr="003E5775">
        <w:rPr>
          <w:rFonts w:ascii="Arial" w:hAnsi="Arial" w:cs="Arial"/>
          <w:sz w:val="22"/>
          <w:szCs w:val="22"/>
        </w:rPr>
        <w:t xml:space="preserve"> </w:t>
      </w:r>
      <w:r w:rsidRPr="003E5775">
        <w:rPr>
          <w:rFonts w:ascii="Arial" w:eastAsia="Calibri" w:hAnsi="Arial" w:cs="Arial"/>
          <w:sz w:val="22"/>
          <w:szCs w:val="22"/>
        </w:rPr>
        <w:t>and</w:t>
      </w:r>
      <w:r w:rsidRPr="003E5775">
        <w:rPr>
          <w:rFonts w:ascii="Arial" w:hAnsi="Arial" w:cs="Arial"/>
          <w:sz w:val="22"/>
          <w:szCs w:val="22"/>
        </w:rPr>
        <w:t xml:space="preserve"> </w:t>
      </w:r>
      <w:r w:rsidRPr="003E5775">
        <w:rPr>
          <w:rFonts w:ascii="Arial" w:eastAsia="Calibri" w:hAnsi="Arial" w:cs="Arial"/>
          <w:sz w:val="22"/>
          <w:szCs w:val="22"/>
        </w:rPr>
        <w:t>transmitted</w:t>
      </w:r>
      <w:r w:rsidRPr="003E5775">
        <w:rPr>
          <w:rFonts w:ascii="Arial" w:hAnsi="Arial" w:cs="Arial"/>
          <w:sz w:val="22"/>
          <w:szCs w:val="22"/>
        </w:rPr>
        <w:t xml:space="preserve"> </w:t>
      </w:r>
      <w:r w:rsidRPr="003E5775">
        <w:rPr>
          <w:rFonts w:ascii="Arial" w:eastAsia="Calibri" w:hAnsi="Arial" w:cs="Arial"/>
          <w:sz w:val="22"/>
          <w:szCs w:val="22"/>
        </w:rPr>
        <w:t>to</w:t>
      </w:r>
      <w:r w:rsidRPr="003E5775">
        <w:rPr>
          <w:rFonts w:ascii="Arial" w:hAnsi="Arial" w:cs="Arial"/>
          <w:sz w:val="22"/>
          <w:szCs w:val="22"/>
        </w:rPr>
        <w:t xml:space="preserve"> </w:t>
      </w:r>
      <w:r w:rsidRPr="003E5775">
        <w:rPr>
          <w:rFonts w:ascii="Arial" w:eastAsia="Calibri" w:hAnsi="Arial" w:cs="Arial"/>
          <w:sz w:val="22"/>
          <w:szCs w:val="22"/>
        </w:rPr>
        <w:t>the</w:t>
      </w:r>
      <w:r w:rsidRPr="003E5775">
        <w:rPr>
          <w:rFonts w:ascii="Arial" w:hAnsi="Arial" w:cs="Arial"/>
          <w:sz w:val="22"/>
          <w:szCs w:val="22"/>
        </w:rPr>
        <w:t xml:space="preserve"> </w:t>
      </w:r>
      <w:r w:rsidRPr="003E5775">
        <w:rPr>
          <w:rFonts w:ascii="Arial" w:eastAsia="Calibri" w:hAnsi="Arial" w:cs="Arial"/>
          <w:sz w:val="22"/>
          <w:szCs w:val="22"/>
        </w:rPr>
        <w:t>Adaptation</w:t>
      </w:r>
      <w:r w:rsidRPr="003E5775">
        <w:rPr>
          <w:rFonts w:ascii="Arial" w:hAnsi="Arial" w:cs="Arial"/>
          <w:sz w:val="22"/>
          <w:szCs w:val="22"/>
        </w:rPr>
        <w:t xml:space="preserve"> </w:t>
      </w:r>
      <w:r w:rsidRPr="003E5775">
        <w:rPr>
          <w:rFonts w:ascii="Arial" w:eastAsia="Calibri" w:hAnsi="Arial" w:cs="Arial"/>
          <w:sz w:val="22"/>
          <w:szCs w:val="22"/>
        </w:rPr>
        <w:t>Fund</w:t>
      </w:r>
      <w:r w:rsidRPr="003E5775">
        <w:rPr>
          <w:rFonts w:ascii="Arial" w:hAnsi="Arial" w:cs="Arial"/>
          <w:sz w:val="22"/>
          <w:szCs w:val="22"/>
        </w:rPr>
        <w:t xml:space="preserve"> </w:t>
      </w:r>
      <w:r w:rsidRPr="003E5775">
        <w:rPr>
          <w:rFonts w:ascii="Arial" w:eastAsia="Calibri" w:hAnsi="Arial" w:cs="Arial"/>
          <w:sz w:val="22"/>
          <w:szCs w:val="22"/>
        </w:rPr>
        <w:t>Board</w:t>
      </w:r>
      <w:r w:rsidRPr="003E5775">
        <w:rPr>
          <w:rFonts w:ascii="Arial" w:hAnsi="Arial" w:cs="Arial"/>
          <w:sz w:val="22"/>
          <w:szCs w:val="22"/>
        </w:rPr>
        <w:t xml:space="preserve"> </w:t>
      </w:r>
      <w:r w:rsidRPr="003E5775">
        <w:rPr>
          <w:rFonts w:ascii="Arial" w:eastAsia="Calibri" w:hAnsi="Arial" w:cs="Arial"/>
          <w:sz w:val="22"/>
          <w:szCs w:val="22"/>
        </w:rPr>
        <w:t>Secretariat</w:t>
      </w:r>
      <w:r w:rsidRPr="003E5775">
        <w:rPr>
          <w:rFonts w:ascii="Arial" w:hAnsi="Arial" w:cs="Arial"/>
          <w:sz w:val="22"/>
          <w:szCs w:val="22"/>
        </w:rPr>
        <w:t xml:space="preserve"> </w:t>
      </w:r>
      <w:r w:rsidRPr="003E5775">
        <w:rPr>
          <w:rFonts w:ascii="Arial" w:eastAsia="Calibri" w:hAnsi="Arial" w:cs="Arial"/>
          <w:sz w:val="22"/>
          <w:szCs w:val="22"/>
        </w:rPr>
        <w:t>by</w:t>
      </w:r>
      <w:r w:rsidRPr="003E5775">
        <w:rPr>
          <w:rFonts w:ascii="Arial" w:hAnsi="Arial" w:cs="Arial"/>
          <w:sz w:val="22"/>
          <w:szCs w:val="22"/>
        </w:rPr>
        <w:t xml:space="preserve"> </w:t>
      </w:r>
      <w:r w:rsidRPr="003E5775">
        <w:rPr>
          <w:rFonts w:ascii="Arial" w:eastAsia="Calibri" w:hAnsi="Arial" w:cs="Arial"/>
          <w:sz w:val="22"/>
          <w:szCs w:val="22"/>
        </w:rPr>
        <w:t>email</w:t>
      </w:r>
      <w:r w:rsidRPr="003E5775">
        <w:rPr>
          <w:rFonts w:ascii="Arial" w:hAnsi="Arial" w:cs="Arial"/>
          <w:sz w:val="22"/>
          <w:szCs w:val="22"/>
        </w:rPr>
        <w:t xml:space="preserve"> </w:t>
      </w:r>
      <w:r w:rsidRPr="003E5775">
        <w:rPr>
          <w:rFonts w:ascii="Arial" w:eastAsia="Calibri" w:hAnsi="Arial" w:cs="Arial"/>
          <w:sz w:val="22"/>
          <w:szCs w:val="22"/>
        </w:rPr>
        <w:t>or</w:t>
      </w:r>
      <w:r w:rsidRPr="003E5775">
        <w:rPr>
          <w:rFonts w:ascii="Arial" w:hAnsi="Arial" w:cs="Arial"/>
          <w:sz w:val="22"/>
          <w:szCs w:val="22"/>
        </w:rPr>
        <w:t xml:space="preserve"> </w:t>
      </w:r>
      <w:r w:rsidRPr="003E5775">
        <w:rPr>
          <w:rFonts w:ascii="Arial" w:eastAsia="Calibri" w:hAnsi="Arial" w:cs="Arial"/>
          <w:sz w:val="22"/>
          <w:szCs w:val="22"/>
        </w:rPr>
        <w:t>fax</w:t>
      </w:r>
      <w:r w:rsidRPr="003E5775">
        <w:rPr>
          <w:rFonts w:ascii="Arial" w:hAnsi="Arial" w:cs="Arial"/>
          <w:sz w:val="22"/>
          <w:szCs w:val="22"/>
        </w:rPr>
        <w:t xml:space="preserve">.  </w:t>
      </w:r>
    </w:p>
    <w:p w:rsidR="003620B0" w:rsidRPr="003E5775" w:rsidRDefault="003620B0" w:rsidP="00407C86">
      <w:pPr>
        <w:pStyle w:val="Piedepgina"/>
        <w:tabs>
          <w:tab w:val="clear" w:pos="4320"/>
          <w:tab w:val="clear" w:pos="8640"/>
        </w:tabs>
        <w:jc w:val="both"/>
        <w:rPr>
          <w:rFonts w:ascii="Arial" w:hAnsi="Arial" w:cs="Arial"/>
          <w:sz w:val="22"/>
          <w:szCs w:val="22"/>
        </w:rPr>
      </w:pPr>
    </w:p>
    <w:p w:rsidR="003620B0" w:rsidRPr="003E5775" w:rsidRDefault="3FC01664" w:rsidP="3FC01664">
      <w:pPr>
        <w:pStyle w:val="Piedepgina"/>
        <w:tabs>
          <w:tab w:val="clear" w:pos="4320"/>
          <w:tab w:val="clear" w:pos="8640"/>
        </w:tabs>
        <w:jc w:val="both"/>
        <w:rPr>
          <w:rFonts w:ascii="Arial" w:hAnsi="Arial" w:cs="Arial"/>
          <w:sz w:val="22"/>
          <w:szCs w:val="22"/>
        </w:rPr>
      </w:pPr>
      <w:r w:rsidRPr="003E5775">
        <w:rPr>
          <w:rFonts w:ascii="Arial" w:eastAsia="Calibri" w:hAnsi="Arial" w:cs="Arial"/>
          <w:sz w:val="22"/>
          <w:szCs w:val="22"/>
        </w:rPr>
        <w:t>Please</w:t>
      </w:r>
      <w:r w:rsidRPr="003E5775">
        <w:rPr>
          <w:rFonts w:ascii="Arial" w:hAnsi="Arial" w:cs="Arial"/>
          <w:sz w:val="22"/>
          <w:szCs w:val="22"/>
        </w:rPr>
        <w:t xml:space="preserve"> </w:t>
      </w:r>
      <w:r w:rsidRPr="003E5775">
        <w:rPr>
          <w:rFonts w:ascii="Arial" w:eastAsia="Calibri" w:hAnsi="Arial" w:cs="Arial"/>
          <w:sz w:val="22"/>
          <w:szCs w:val="22"/>
        </w:rPr>
        <w:t>type</w:t>
      </w:r>
      <w:r w:rsidRPr="003E5775">
        <w:rPr>
          <w:rFonts w:ascii="Arial" w:hAnsi="Arial" w:cs="Arial"/>
          <w:sz w:val="22"/>
          <w:szCs w:val="22"/>
        </w:rPr>
        <w:t xml:space="preserve"> </w:t>
      </w:r>
      <w:r w:rsidRPr="003E5775">
        <w:rPr>
          <w:rFonts w:ascii="Arial" w:eastAsia="Calibri" w:hAnsi="Arial" w:cs="Arial"/>
          <w:sz w:val="22"/>
          <w:szCs w:val="22"/>
        </w:rPr>
        <w:t>in</w:t>
      </w:r>
      <w:r w:rsidRPr="003E5775">
        <w:rPr>
          <w:rFonts w:ascii="Arial" w:hAnsi="Arial" w:cs="Arial"/>
          <w:sz w:val="22"/>
          <w:szCs w:val="22"/>
        </w:rPr>
        <w:t xml:space="preserve"> </w:t>
      </w:r>
      <w:r w:rsidRPr="003E5775">
        <w:rPr>
          <w:rFonts w:ascii="Arial" w:eastAsia="Calibri" w:hAnsi="Arial" w:cs="Arial"/>
          <w:sz w:val="22"/>
          <w:szCs w:val="22"/>
        </w:rPr>
        <w:t>the</w:t>
      </w:r>
      <w:r w:rsidRPr="003E5775">
        <w:rPr>
          <w:rFonts w:ascii="Arial" w:hAnsi="Arial" w:cs="Arial"/>
          <w:sz w:val="22"/>
          <w:szCs w:val="22"/>
        </w:rPr>
        <w:t xml:space="preserve"> </w:t>
      </w:r>
      <w:r w:rsidRPr="003E5775">
        <w:rPr>
          <w:rFonts w:ascii="Arial" w:eastAsia="Calibri" w:hAnsi="Arial" w:cs="Arial"/>
          <w:sz w:val="22"/>
          <w:szCs w:val="22"/>
        </w:rPr>
        <w:t>responses</w:t>
      </w:r>
      <w:r w:rsidRPr="003E5775">
        <w:rPr>
          <w:rFonts w:ascii="Arial" w:hAnsi="Arial" w:cs="Arial"/>
          <w:sz w:val="22"/>
          <w:szCs w:val="22"/>
        </w:rPr>
        <w:t xml:space="preserve"> </w:t>
      </w:r>
      <w:r w:rsidRPr="003E5775">
        <w:rPr>
          <w:rFonts w:ascii="Arial" w:eastAsia="Calibri" w:hAnsi="Arial" w:cs="Arial"/>
          <w:sz w:val="22"/>
          <w:szCs w:val="22"/>
        </w:rPr>
        <w:t>using</w:t>
      </w:r>
      <w:r w:rsidRPr="003E5775">
        <w:rPr>
          <w:rFonts w:ascii="Arial" w:hAnsi="Arial" w:cs="Arial"/>
          <w:sz w:val="22"/>
          <w:szCs w:val="22"/>
        </w:rPr>
        <w:t xml:space="preserve"> </w:t>
      </w:r>
      <w:r w:rsidRPr="003E5775">
        <w:rPr>
          <w:rFonts w:ascii="Arial" w:eastAsia="Calibri" w:hAnsi="Arial" w:cs="Arial"/>
          <w:sz w:val="22"/>
          <w:szCs w:val="22"/>
        </w:rPr>
        <w:t>the</w:t>
      </w:r>
      <w:r w:rsidRPr="003E5775">
        <w:rPr>
          <w:rFonts w:ascii="Arial" w:hAnsi="Arial" w:cs="Arial"/>
          <w:sz w:val="22"/>
          <w:szCs w:val="22"/>
        </w:rPr>
        <w:t xml:space="preserve"> </w:t>
      </w:r>
      <w:r w:rsidRPr="003E5775">
        <w:rPr>
          <w:rFonts w:ascii="Arial" w:eastAsia="Calibri" w:hAnsi="Arial" w:cs="Arial"/>
          <w:sz w:val="22"/>
          <w:szCs w:val="22"/>
        </w:rPr>
        <w:t>template</w:t>
      </w:r>
      <w:r w:rsidRPr="003E5775">
        <w:rPr>
          <w:rFonts w:ascii="Arial" w:hAnsi="Arial" w:cs="Arial"/>
          <w:sz w:val="22"/>
          <w:szCs w:val="22"/>
        </w:rPr>
        <w:t xml:space="preserve"> </w:t>
      </w:r>
      <w:r w:rsidRPr="003E5775">
        <w:rPr>
          <w:rFonts w:ascii="Arial" w:eastAsia="Calibri" w:hAnsi="Arial" w:cs="Arial"/>
          <w:sz w:val="22"/>
          <w:szCs w:val="22"/>
        </w:rPr>
        <w:t>provided</w:t>
      </w:r>
      <w:r w:rsidRPr="003E5775">
        <w:rPr>
          <w:rFonts w:ascii="Arial" w:hAnsi="Arial" w:cs="Arial"/>
          <w:sz w:val="22"/>
          <w:szCs w:val="22"/>
        </w:rPr>
        <w:t xml:space="preserve">. </w:t>
      </w:r>
      <w:r w:rsidRPr="003E5775">
        <w:rPr>
          <w:rFonts w:ascii="Arial" w:eastAsia="Calibri" w:hAnsi="Arial" w:cs="Arial"/>
          <w:sz w:val="22"/>
          <w:szCs w:val="22"/>
        </w:rPr>
        <w:t>The</w:t>
      </w:r>
      <w:r w:rsidRPr="003E5775">
        <w:rPr>
          <w:rFonts w:ascii="Arial" w:hAnsi="Arial" w:cs="Arial"/>
          <w:sz w:val="22"/>
          <w:szCs w:val="22"/>
        </w:rPr>
        <w:t xml:space="preserve"> </w:t>
      </w:r>
      <w:r w:rsidRPr="003E5775">
        <w:rPr>
          <w:rFonts w:ascii="Arial" w:eastAsia="Calibri" w:hAnsi="Arial" w:cs="Arial"/>
          <w:sz w:val="22"/>
          <w:szCs w:val="22"/>
        </w:rPr>
        <w:t>instructions</w:t>
      </w:r>
      <w:r w:rsidRPr="003E5775">
        <w:rPr>
          <w:rFonts w:ascii="Arial" w:hAnsi="Arial" w:cs="Arial"/>
          <w:sz w:val="22"/>
          <w:szCs w:val="22"/>
        </w:rPr>
        <w:t xml:space="preserve"> </w:t>
      </w:r>
      <w:r w:rsidRPr="003E5775">
        <w:rPr>
          <w:rFonts w:ascii="Arial" w:eastAsia="Calibri" w:hAnsi="Arial" w:cs="Arial"/>
          <w:sz w:val="22"/>
          <w:szCs w:val="22"/>
        </w:rPr>
        <w:t>attached</w:t>
      </w:r>
      <w:r w:rsidRPr="003E5775">
        <w:rPr>
          <w:rFonts w:ascii="Arial" w:hAnsi="Arial" w:cs="Arial"/>
          <w:sz w:val="22"/>
          <w:szCs w:val="22"/>
        </w:rPr>
        <w:t xml:space="preserve"> </w:t>
      </w:r>
      <w:r w:rsidRPr="003E5775">
        <w:rPr>
          <w:rFonts w:ascii="Arial" w:eastAsia="Calibri" w:hAnsi="Arial" w:cs="Arial"/>
          <w:sz w:val="22"/>
          <w:szCs w:val="22"/>
        </w:rPr>
        <w:t>to</w:t>
      </w:r>
      <w:r w:rsidRPr="003E5775">
        <w:rPr>
          <w:rFonts w:ascii="Arial" w:hAnsi="Arial" w:cs="Arial"/>
          <w:sz w:val="22"/>
          <w:szCs w:val="22"/>
        </w:rPr>
        <w:t xml:space="preserve"> </w:t>
      </w:r>
      <w:r w:rsidRPr="003E5775">
        <w:rPr>
          <w:rFonts w:ascii="Arial" w:eastAsia="Calibri" w:hAnsi="Arial" w:cs="Arial"/>
          <w:sz w:val="22"/>
          <w:szCs w:val="22"/>
        </w:rPr>
        <w:t>the</w:t>
      </w:r>
      <w:r w:rsidRPr="003E5775">
        <w:rPr>
          <w:rFonts w:ascii="Arial" w:hAnsi="Arial" w:cs="Arial"/>
          <w:sz w:val="22"/>
          <w:szCs w:val="22"/>
        </w:rPr>
        <w:t xml:space="preserve"> </w:t>
      </w:r>
      <w:r w:rsidRPr="003E5775">
        <w:rPr>
          <w:rFonts w:ascii="Arial" w:eastAsia="Calibri" w:hAnsi="Arial" w:cs="Arial"/>
          <w:sz w:val="22"/>
          <w:szCs w:val="22"/>
        </w:rPr>
        <w:t>form</w:t>
      </w:r>
      <w:r w:rsidRPr="003E5775">
        <w:rPr>
          <w:rFonts w:ascii="Arial" w:hAnsi="Arial" w:cs="Arial"/>
          <w:sz w:val="22"/>
          <w:szCs w:val="22"/>
        </w:rPr>
        <w:t xml:space="preserve"> </w:t>
      </w:r>
      <w:r w:rsidRPr="003E5775">
        <w:rPr>
          <w:rFonts w:ascii="Arial" w:eastAsia="Calibri" w:hAnsi="Arial" w:cs="Arial"/>
          <w:sz w:val="22"/>
          <w:szCs w:val="22"/>
        </w:rPr>
        <w:t>provide</w:t>
      </w:r>
      <w:r w:rsidRPr="003E5775">
        <w:rPr>
          <w:rFonts w:ascii="Arial" w:hAnsi="Arial" w:cs="Arial"/>
          <w:sz w:val="22"/>
          <w:szCs w:val="22"/>
        </w:rPr>
        <w:t xml:space="preserve"> </w:t>
      </w:r>
      <w:r w:rsidRPr="003E5775">
        <w:rPr>
          <w:rFonts w:ascii="Arial" w:eastAsia="Calibri" w:hAnsi="Arial" w:cs="Arial"/>
          <w:sz w:val="22"/>
          <w:szCs w:val="22"/>
        </w:rPr>
        <w:t>guidance</w:t>
      </w:r>
      <w:r w:rsidRPr="003E5775">
        <w:rPr>
          <w:rFonts w:ascii="Arial" w:hAnsi="Arial" w:cs="Arial"/>
          <w:sz w:val="22"/>
          <w:szCs w:val="22"/>
        </w:rPr>
        <w:t xml:space="preserve"> </w:t>
      </w:r>
      <w:r w:rsidRPr="003E5775">
        <w:rPr>
          <w:rFonts w:ascii="Arial" w:eastAsia="Calibri" w:hAnsi="Arial" w:cs="Arial"/>
          <w:sz w:val="22"/>
          <w:szCs w:val="22"/>
        </w:rPr>
        <w:t>to</w:t>
      </w:r>
      <w:r w:rsidRPr="003E5775">
        <w:rPr>
          <w:rFonts w:ascii="Arial" w:hAnsi="Arial" w:cs="Arial"/>
          <w:sz w:val="22"/>
          <w:szCs w:val="22"/>
        </w:rPr>
        <w:t xml:space="preserve"> </w:t>
      </w:r>
      <w:r w:rsidRPr="003E5775">
        <w:rPr>
          <w:rFonts w:ascii="Arial" w:eastAsia="Calibri" w:hAnsi="Arial" w:cs="Arial"/>
          <w:sz w:val="22"/>
          <w:szCs w:val="22"/>
        </w:rPr>
        <w:t>filling</w:t>
      </w:r>
      <w:r w:rsidRPr="003E5775">
        <w:rPr>
          <w:rFonts w:ascii="Arial" w:hAnsi="Arial" w:cs="Arial"/>
          <w:sz w:val="22"/>
          <w:szCs w:val="22"/>
        </w:rPr>
        <w:t xml:space="preserve"> </w:t>
      </w:r>
      <w:r w:rsidRPr="003E5775">
        <w:rPr>
          <w:rFonts w:ascii="Arial" w:eastAsia="Calibri" w:hAnsi="Arial" w:cs="Arial"/>
          <w:sz w:val="22"/>
          <w:szCs w:val="22"/>
        </w:rPr>
        <w:t>out</w:t>
      </w:r>
      <w:r w:rsidRPr="003E5775">
        <w:rPr>
          <w:rFonts w:ascii="Arial" w:hAnsi="Arial" w:cs="Arial"/>
          <w:sz w:val="22"/>
          <w:szCs w:val="22"/>
        </w:rPr>
        <w:t xml:space="preserve"> </w:t>
      </w:r>
      <w:r w:rsidRPr="003E5775">
        <w:rPr>
          <w:rFonts w:ascii="Arial" w:eastAsia="Calibri" w:hAnsi="Arial" w:cs="Arial"/>
          <w:sz w:val="22"/>
          <w:szCs w:val="22"/>
        </w:rPr>
        <w:t>the</w:t>
      </w:r>
      <w:r w:rsidRPr="003E5775">
        <w:rPr>
          <w:rFonts w:ascii="Arial" w:hAnsi="Arial" w:cs="Arial"/>
          <w:sz w:val="22"/>
          <w:szCs w:val="22"/>
        </w:rPr>
        <w:t xml:space="preserve"> </w:t>
      </w:r>
      <w:r w:rsidRPr="003E5775">
        <w:rPr>
          <w:rFonts w:ascii="Arial" w:eastAsia="Calibri" w:hAnsi="Arial" w:cs="Arial"/>
          <w:sz w:val="22"/>
          <w:szCs w:val="22"/>
        </w:rPr>
        <w:t>template</w:t>
      </w:r>
      <w:r w:rsidRPr="003E5775">
        <w:rPr>
          <w:rFonts w:ascii="Arial" w:hAnsi="Arial" w:cs="Arial"/>
          <w:sz w:val="22"/>
          <w:szCs w:val="22"/>
        </w:rPr>
        <w:t xml:space="preserve">. </w:t>
      </w:r>
    </w:p>
    <w:p w:rsidR="003620B0" w:rsidRPr="003E5775" w:rsidRDefault="003620B0" w:rsidP="00407C86">
      <w:pPr>
        <w:pStyle w:val="Piedepgina"/>
        <w:tabs>
          <w:tab w:val="clear" w:pos="4320"/>
          <w:tab w:val="clear" w:pos="8640"/>
        </w:tabs>
        <w:jc w:val="both"/>
        <w:rPr>
          <w:rFonts w:ascii="Arial" w:hAnsi="Arial" w:cs="Arial"/>
          <w:sz w:val="22"/>
          <w:szCs w:val="22"/>
        </w:rPr>
      </w:pPr>
    </w:p>
    <w:p w:rsidR="003620B0" w:rsidRPr="003E5775" w:rsidRDefault="285BB72D" w:rsidP="285BB72D">
      <w:pPr>
        <w:pStyle w:val="Piedepgina"/>
        <w:tabs>
          <w:tab w:val="clear" w:pos="4320"/>
          <w:tab w:val="clear" w:pos="8640"/>
        </w:tabs>
        <w:jc w:val="both"/>
        <w:rPr>
          <w:rFonts w:ascii="Arial" w:hAnsi="Arial" w:cs="Arial"/>
          <w:sz w:val="22"/>
          <w:szCs w:val="22"/>
        </w:rPr>
      </w:pPr>
      <w:r w:rsidRPr="003E5775">
        <w:rPr>
          <w:rFonts w:ascii="Arial" w:eastAsia="Calibri" w:hAnsi="Arial" w:cs="Arial"/>
          <w:sz w:val="22"/>
          <w:szCs w:val="22"/>
        </w:rPr>
        <w:t>Please</w:t>
      </w:r>
      <w:r w:rsidRPr="003E5775">
        <w:rPr>
          <w:rFonts w:ascii="Arial" w:hAnsi="Arial" w:cs="Arial"/>
          <w:sz w:val="22"/>
          <w:szCs w:val="22"/>
        </w:rPr>
        <w:t xml:space="preserve"> </w:t>
      </w:r>
      <w:r w:rsidRPr="003E5775">
        <w:rPr>
          <w:rFonts w:ascii="Arial" w:eastAsia="Calibri" w:hAnsi="Arial" w:cs="Arial"/>
          <w:sz w:val="22"/>
          <w:szCs w:val="22"/>
        </w:rPr>
        <w:t>note</w:t>
      </w:r>
      <w:r w:rsidRPr="003E5775">
        <w:rPr>
          <w:rFonts w:ascii="Arial" w:hAnsi="Arial" w:cs="Arial"/>
          <w:sz w:val="22"/>
          <w:szCs w:val="22"/>
        </w:rPr>
        <w:t xml:space="preserve"> </w:t>
      </w:r>
      <w:r w:rsidRPr="003E5775">
        <w:rPr>
          <w:rFonts w:ascii="Arial" w:eastAsia="Calibri" w:hAnsi="Arial" w:cs="Arial"/>
          <w:sz w:val="22"/>
          <w:szCs w:val="22"/>
        </w:rPr>
        <w:t>that</w:t>
      </w:r>
      <w:r w:rsidRPr="003E5775">
        <w:rPr>
          <w:rFonts w:ascii="Arial" w:hAnsi="Arial" w:cs="Arial"/>
          <w:sz w:val="22"/>
          <w:szCs w:val="22"/>
        </w:rPr>
        <w:t xml:space="preserve"> </w:t>
      </w:r>
      <w:r w:rsidRPr="003E5775">
        <w:rPr>
          <w:rFonts w:ascii="Arial" w:eastAsia="Calibri" w:hAnsi="Arial" w:cs="Arial"/>
          <w:sz w:val="22"/>
          <w:szCs w:val="22"/>
        </w:rPr>
        <w:t>a</w:t>
      </w:r>
      <w:r w:rsidRPr="003E5775">
        <w:rPr>
          <w:rFonts w:ascii="Arial" w:hAnsi="Arial" w:cs="Arial"/>
          <w:sz w:val="22"/>
          <w:szCs w:val="22"/>
        </w:rPr>
        <w:t xml:space="preserve"> </w:t>
      </w:r>
      <w:r w:rsidRPr="003E5775">
        <w:rPr>
          <w:rFonts w:ascii="Arial" w:eastAsia="Calibri" w:hAnsi="Arial" w:cs="Arial"/>
          <w:sz w:val="22"/>
          <w:szCs w:val="22"/>
        </w:rPr>
        <w:t>project</w:t>
      </w:r>
      <w:r w:rsidRPr="003E5775">
        <w:rPr>
          <w:rFonts w:ascii="Arial" w:hAnsi="Arial" w:cs="Arial"/>
          <w:sz w:val="22"/>
          <w:szCs w:val="22"/>
        </w:rPr>
        <w:t>/</w:t>
      </w:r>
      <w:r w:rsidRPr="003E5775">
        <w:rPr>
          <w:rFonts w:ascii="Arial" w:eastAsia="Calibri" w:hAnsi="Arial" w:cs="Arial"/>
          <w:sz w:val="22"/>
          <w:szCs w:val="22"/>
        </w:rPr>
        <w:t>programme</w:t>
      </w:r>
      <w:r w:rsidRPr="003E5775">
        <w:rPr>
          <w:rFonts w:ascii="Arial" w:hAnsi="Arial" w:cs="Arial"/>
          <w:sz w:val="22"/>
          <w:szCs w:val="22"/>
        </w:rPr>
        <w:t xml:space="preserve"> </w:t>
      </w:r>
      <w:r w:rsidRPr="003E5775">
        <w:rPr>
          <w:rFonts w:ascii="Arial" w:eastAsia="Calibri" w:hAnsi="Arial" w:cs="Arial"/>
          <w:sz w:val="22"/>
          <w:szCs w:val="22"/>
        </w:rPr>
        <w:t>must</w:t>
      </w:r>
      <w:r w:rsidRPr="003E5775">
        <w:rPr>
          <w:rFonts w:ascii="Arial" w:hAnsi="Arial" w:cs="Arial"/>
          <w:sz w:val="22"/>
          <w:szCs w:val="22"/>
        </w:rPr>
        <w:t xml:space="preserve"> </w:t>
      </w:r>
      <w:r w:rsidRPr="003E5775">
        <w:rPr>
          <w:rFonts w:ascii="Arial" w:eastAsia="Calibri" w:hAnsi="Arial" w:cs="Arial"/>
          <w:sz w:val="22"/>
          <w:szCs w:val="22"/>
        </w:rPr>
        <w:t>be</w:t>
      </w:r>
      <w:r w:rsidRPr="003E5775">
        <w:rPr>
          <w:rFonts w:ascii="Arial" w:hAnsi="Arial" w:cs="Arial"/>
          <w:sz w:val="22"/>
          <w:szCs w:val="22"/>
        </w:rPr>
        <w:t xml:space="preserve"> </w:t>
      </w:r>
      <w:r w:rsidRPr="003E5775">
        <w:rPr>
          <w:rFonts w:ascii="Arial" w:eastAsia="Calibri" w:hAnsi="Arial" w:cs="Arial"/>
          <w:sz w:val="22"/>
          <w:szCs w:val="22"/>
        </w:rPr>
        <w:t>fully</w:t>
      </w:r>
      <w:r w:rsidRPr="003E5775">
        <w:rPr>
          <w:rFonts w:ascii="Arial" w:hAnsi="Arial" w:cs="Arial"/>
          <w:sz w:val="22"/>
          <w:szCs w:val="22"/>
        </w:rPr>
        <w:t xml:space="preserve"> </w:t>
      </w:r>
      <w:r w:rsidRPr="003E5775">
        <w:rPr>
          <w:rFonts w:ascii="Arial" w:eastAsia="Calibri" w:hAnsi="Arial" w:cs="Arial"/>
          <w:sz w:val="22"/>
          <w:szCs w:val="22"/>
        </w:rPr>
        <w:t>prepared</w:t>
      </w:r>
      <w:r w:rsidRPr="003E5775">
        <w:rPr>
          <w:rFonts w:ascii="Arial" w:hAnsi="Arial" w:cs="Arial"/>
          <w:sz w:val="22"/>
          <w:szCs w:val="22"/>
        </w:rPr>
        <w:t xml:space="preserve"> (</w:t>
      </w:r>
      <w:r w:rsidRPr="003E5775">
        <w:rPr>
          <w:rFonts w:ascii="Arial" w:eastAsia="Calibri" w:hAnsi="Arial" w:cs="Arial"/>
          <w:sz w:val="22"/>
          <w:szCs w:val="22"/>
        </w:rPr>
        <w:t>i</w:t>
      </w:r>
      <w:r w:rsidRPr="003E5775">
        <w:rPr>
          <w:rFonts w:ascii="Arial" w:hAnsi="Arial" w:cs="Arial"/>
          <w:sz w:val="22"/>
          <w:szCs w:val="22"/>
        </w:rPr>
        <w:t>.</w:t>
      </w:r>
      <w:r w:rsidRPr="003E5775">
        <w:rPr>
          <w:rFonts w:ascii="Arial" w:eastAsia="Calibri" w:hAnsi="Arial" w:cs="Arial"/>
          <w:sz w:val="22"/>
          <w:szCs w:val="22"/>
        </w:rPr>
        <w:t>e</w:t>
      </w:r>
      <w:r w:rsidRPr="003E5775">
        <w:rPr>
          <w:rFonts w:ascii="Arial" w:hAnsi="Arial" w:cs="Arial"/>
          <w:sz w:val="22"/>
          <w:szCs w:val="22"/>
        </w:rPr>
        <w:t xml:space="preserve">., </w:t>
      </w:r>
      <w:r w:rsidRPr="003E5775">
        <w:rPr>
          <w:rFonts w:ascii="Arial" w:eastAsia="Calibri" w:hAnsi="Arial" w:cs="Arial"/>
          <w:sz w:val="22"/>
          <w:szCs w:val="22"/>
        </w:rPr>
        <w:t>fully</w:t>
      </w:r>
      <w:r w:rsidRPr="003E5775">
        <w:rPr>
          <w:rFonts w:ascii="Arial" w:hAnsi="Arial" w:cs="Arial"/>
          <w:sz w:val="22"/>
          <w:szCs w:val="22"/>
        </w:rPr>
        <w:t xml:space="preserve"> </w:t>
      </w:r>
      <w:r w:rsidRPr="003E5775">
        <w:rPr>
          <w:rFonts w:ascii="Arial" w:eastAsia="Calibri" w:hAnsi="Arial" w:cs="Arial"/>
          <w:sz w:val="22"/>
          <w:szCs w:val="22"/>
        </w:rPr>
        <w:t>appraised</w:t>
      </w:r>
      <w:r w:rsidRPr="003E5775">
        <w:rPr>
          <w:rFonts w:ascii="Arial" w:hAnsi="Arial" w:cs="Arial"/>
          <w:sz w:val="22"/>
          <w:szCs w:val="22"/>
        </w:rPr>
        <w:t xml:space="preserve"> </w:t>
      </w:r>
      <w:r w:rsidRPr="003E5775">
        <w:rPr>
          <w:rFonts w:ascii="Arial" w:eastAsia="Calibri" w:hAnsi="Arial" w:cs="Arial"/>
          <w:sz w:val="22"/>
          <w:szCs w:val="22"/>
        </w:rPr>
        <w:t>for</w:t>
      </w:r>
      <w:r w:rsidRPr="003E5775">
        <w:rPr>
          <w:rFonts w:ascii="Arial" w:hAnsi="Arial" w:cs="Arial"/>
          <w:sz w:val="22"/>
          <w:szCs w:val="22"/>
        </w:rPr>
        <w:t xml:space="preserve"> </w:t>
      </w:r>
      <w:r w:rsidRPr="003E5775">
        <w:rPr>
          <w:rFonts w:ascii="Arial" w:eastAsia="Calibri" w:hAnsi="Arial" w:cs="Arial"/>
          <w:sz w:val="22"/>
          <w:szCs w:val="22"/>
        </w:rPr>
        <w:t>feasibility</w:t>
      </w:r>
      <w:r w:rsidRPr="003E5775">
        <w:rPr>
          <w:rFonts w:ascii="Arial" w:hAnsi="Arial" w:cs="Arial"/>
          <w:sz w:val="22"/>
          <w:szCs w:val="22"/>
        </w:rPr>
        <w:t xml:space="preserve">) </w:t>
      </w:r>
      <w:r w:rsidRPr="003E5775">
        <w:rPr>
          <w:rFonts w:ascii="Arial" w:eastAsia="Calibri" w:hAnsi="Arial" w:cs="Arial"/>
          <w:sz w:val="22"/>
          <w:szCs w:val="22"/>
        </w:rPr>
        <w:t>when</w:t>
      </w:r>
      <w:r w:rsidRPr="003E5775">
        <w:rPr>
          <w:rFonts w:ascii="Arial" w:hAnsi="Arial" w:cs="Arial"/>
          <w:sz w:val="22"/>
          <w:szCs w:val="22"/>
        </w:rPr>
        <w:t xml:space="preserve"> </w:t>
      </w:r>
      <w:r w:rsidRPr="003E5775">
        <w:rPr>
          <w:rFonts w:ascii="Arial" w:eastAsia="Calibri" w:hAnsi="Arial" w:cs="Arial"/>
          <w:sz w:val="22"/>
          <w:szCs w:val="22"/>
        </w:rPr>
        <w:t>the</w:t>
      </w:r>
      <w:r w:rsidRPr="003E5775">
        <w:rPr>
          <w:rFonts w:ascii="Arial" w:hAnsi="Arial" w:cs="Arial"/>
          <w:sz w:val="22"/>
          <w:szCs w:val="22"/>
        </w:rPr>
        <w:t xml:space="preserve"> </w:t>
      </w:r>
      <w:r w:rsidRPr="003E5775">
        <w:rPr>
          <w:rFonts w:ascii="Arial" w:eastAsia="Calibri" w:hAnsi="Arial" w:cs="Arial"/>
          <w:sz w:val="22"/>
          <w:szCs w:val="22"/>
        </w:rPr>
        <w:t>request</w:t>
      </w:r>
      <w:r w:rsidRPr="003E5775">
        <w:rPr>
          <w:rFonts w:ascii="Arial" w:hAnsi="Arial" w:cs="Arial"/>
          <w:sz w:val="22"/>
          <w:szCs w:val="22"/>
        </w:rPr>
        <w:t xml:space="preserve"> </w:t>
      </w:r>
      <w:r w:rsidRPr="003E5775">
        <w:rPr>
          <w:rFonts w:ascii="Arial" w:eastAsia="Calibri" w:hAnsi="Arial" w:cs="Arial"/>
          <w:sz w:val="22"/>
          <w:szCs w:val="22"/>
        </w:rPr>
        <w:t>is</w:t>
      </w:r>
      <w:r w:rsidRPr="003E5775">
        <w:rPr>
          <w:rFonts w:ascii="Arial" w:hAnsi="Arial" w:cs="Arial"/>
          <w:sz w:val="22"/>
          <w:szCs w:val="22"/>
        </w:rPr>
        <w:t xml:space="preserve"> </w:t>
      </w:r>
      <w:r w:rsidRPr="003E5775">
        <w:rPr>
          <w:rFonts w:ascii="Arial" w:eastAsia="Calibri" w:hAnsi="Arial" w:cs="Arial"/>
          <w:sz w:val="22"/>
          <w:szCs w:val="22"/>
        </w:rPr>
        <w:t>submitted</w:t>
      </w:r>
      <w:r w:rsidRPr="003E5775">
        <w:rPr>
          <w:rFonts w:ascii="Arial" w:hAnsi="Arial" w:cs="Arial"/>
          <w:sz w:val="22"/>
          <w:szCs w:val="22"/>
        </w:rPr>
        <w:t xml:space="preserve">. </w:t>
      </w:r>
      <w:r w:rsidRPr="003E5775">
        <w:rPr>
          <w:rFonts w:ascii="Arial" w:eastAsia="Calibri" w:hAnsi="Arial" w:cs="Arial"/>
          <w:sz w:val="22"/>
          <w:szCs w:val="22"/>
        </w:rPr>
        <w:t>The</w:t>
      </w:r>
      <w:r w:rsidRPr="003E5775">
        <w:rPr>
          <w:rFonts w:ascii="Arial" w:hAnsi="Arial" w:cs="Arial"/>
          <w:sz w:val="22"/>
          <w:szCs w:val="22"/>
        </w:rPr>
        <w:t xml:space="preserve"> </w:t>
      </w:r>
      <w:r w:rsidRPr="003E5775">
        <w:rPr>
          <w:rFonts w:ascii="Arial" w:eastAsia="Calibri" w:hAnsi="Arial" w:cs="Arial"/>
          <w:sz w:val="22"/>
          <w:szCs w:val="22"/>
        </w:rPr>
        <w:t>final</w:t>
      </w:r>
      <w:r w:rsidRPr="003E5775">
        <w:rPr>
          <w:rFonts w:ascii="Arial" w:hAnsi="Arial" w:cs="Arial"/>
          <w:sz w:val="22"/>
          <w:szCs w:val="22"/>
        </w:rPr>
        <w:t xml:space="preserve"> </w:t>
      </w:r>
      <w:r w:rsidRPr="003E5775">
        <w:rPr>
          <w:rFonts w:ascii="Arial" w:eastAsia="Calibri" w:hAnsi="Arial" w:cs="Arial"/>
          <w:sz w:val="22"/>
          <w:szCs w:val="22"/>
        </w:rPr>
        <w:t>project</w:t>
      </w:r>
      <w:r w:rsidRPr="003E5775">
        <w:rPr>
          <w:rFonts w:ascii="Arial" w:hAnsi="Arial" w:cs="Arial"/>
          <w:sz w:val="22"/>
          <w:szCs w:val="22"/>
        </w:rPr>
        <w:t>/</w:t>
      </w:r>
      <w:r w:rsidRPr="003E5775">
        <w:rPr>
          <w:rFonts w:ascii="Arial" w:eastAsia="Calibri" w:hAnsi="Arial" w:cs="Arial"/>
          <w:sz w:val="22"/>
          <w:szCs w:val="22"/>
        </w:rPr>
        <w:t>programme</w:t>
      </w:r>
      <w:r w:rsidRPr="003E5775">
        <w:rPr>
          <w:rFonts w:ascii="Arial" w:hAnsi="Arial" w:cs="Arial"/>
          <w:sz w:val="22"/>
          <w:szCs w:val="22"/>
        </w:rPr>
        <w:t xml:space="preserve"> </w:t>
      </w:r>
      <w:r w:rsidRPr="003E5775">
        <w:rPr>
          <w:rFonts w:ascii="Arial" w:eastAsia="Calibri" w:hAnsi="Arial" w:cs="Arial"/>
          <w:sz w:val="22"/>
          <w:szCs w:val="22"/>
        </w:rPr>
        <w:t>document</w:t>
      </w:r>
      <w:r w:rsidRPr="003E5775">
        <w:rPr>
          <w:rFonts w:ascii="Arial" w:hAnsi="Arial" w:cs="Arial"/>
          <w:sz w:val="22"/>
          <w:szCs w:val="22"/>
        </w:rPr>
        <w:t xml:space="preserve"> </w:t>
      </w:r>
      <w:r w:rsidRPr="003E5775">
        <w:rPr>
          <w:rFonts w:ascii="Arial" w:eastAsia="Calibri" w:hAnsi="Arial" w:cs="Arial"/>
          <w:sz w:val="22"/>
          <w:szCs w:val="22"/>
        </w:rPr>
        <w:t>resulting</w:t>
      </w:r>
      <w:r w:rsidRPr="003E5775">
        <w:rPr>
          <w:rFonts w:ascii="Arial" w:hAnsi="Arial" w:cs="Arial"/>
          <w:sz w:val="22"/>
          <w:szCs w:val="22"/>
        </w:rPr>
        <w:t xml:space="preserve"> </w:t>
      </w:r>
      <w:r w:rsidRPr="003E5775">
        <w:rPr>
          <w:rFonts w:ascii="Arial" w:eastAsia="Calibri" w:hAnsi="Arial" w:cs="Arial"/>
          <w:sz w:val="22"/>
          <w:szCs w:val="22"/>
        </w:rPr>
        <w:t>from</w:t>
      </w:r>
      <w:r w:rsidRPr="003E5775">
        <w:rPr>
          <w:rFonts w:ascii="Arial" w:hAnsi="Arial" w:cs="Arial"/>
          <w:sz w:val="22"/>
          <w:szCs w:val="22"/>
        </w:rPr>
        <w:t xml:space="preserve"> </w:t>
      </w:r>
      <w:r w:rsidRPr="003E5775">
        <w:rPr>
          <w:rFonts w:ascii="Arial" w:eastAsia="Calibri" w:hAnsi="Arial" w:cs="Arial"/>
          <w:sz w:val="22"/>
          <w:szCs w:val="22"/>
        </w:rPr>
        <w:t>the</w:t>
      </w:r>
      <w:r w:rsidRPr="003E5775">
        <w:rPr>
          <w:rFonts w:ascii="Arial" w:hAnsi="Arial" w:cs="Arial"/>
          <w:sz w:val="22"/>
          <w:szCs w:val="22"/>
        </w:rPr>
        <w:t xml:space="preserve"> </w:t>
      </w:r>
      <w:r w:rsidRPr="003E5775">
        <w:rPr>
          <w:rFonts w:ascii="Arial" w:eastAsia="Calibri" w:hAnsi="Arial" w:cs="Arial"/>
          <w:sz w:val="22"/>
          <w:szCs w:val="22"/>
        </w:rPr>
        <w:t>appraisal</w:t>
      </w:r>
      <w:r w:rsidRPr="003E5775">
        <w:rPr>
          <w:rFonts w:ascii="Arial" w:hAnsi="Arial" w:cs="Arial"/>
          <w:sz w:val="22"/>
          <w:szCs w:val="22"/>
        </w:rPr>
        <w:t xml:space="preserve"> </w:t>
      </w:r>
      <w:r w:rsidRPr="003E5775">
        <w:rPr>
          <w:rFonts w:ascii="Arial" w:eastAsia="Calibri" w:hAnsi="Arial" w:cs="Arial"/>
          <w:sz w:val="22"/>
          <w:szCs w:val="22"/>
        </w:rPr>
        <w:t>process</w:t>
      </w:r>
      <w:r w:rsidRPr="003E5775">
        <w:rPr>
          <w:rFonts w:ascii="Arial" w:hAnsi="Arial" w:cs="Arial"/>
          <w:sz w:val="22"/>
          <w:szCs w:val="22"/>
        </w:rPr>
        <w:t xml:space="preserve"> </w:t>
      </w:r>
      <w:r w:rsidRPr="003E5775">
        <w:rPr>
          <w:rFonts w:ascii="Arial" w:eastAsia="Calibri" w:hAnsi="Arial" w:cs="Arial"/>
          <w:sz w:val="22"/>
          <w:szCs w:val="22"/>
        </w:rPr>
        <w:t>should</w:t>
      </w:r>
      <w:r w:rsidRPr="003E5775">
        <w:rPr>
          <w:rFonts w:ascii="Arial" w:hAnsi="Arial" w:cs="Arial"/>
          <w:sz w:val="22"/>
          <w:szCs w:val="22"/>
        </w:rPr>
        <w:t xml:space="preserve"> </w:t>
      </w:r>
      <w:r w:rsidRPr="003E5775">
        <w:rPr>
          <w:rFonts w:ascii="Arial" w:eastAsia="Calibri" w:hAnsi="Arial" w:cs="Arial"/>
          <w:sz w:val="22"/>
          <w:szCs w:val="22"/>
        </w:rPr>
        <w:t>be</w:t>
      </w:r>
      <w:r w:rsidRPr="003E5775">
        <w:rPr>
          <w:rFonts w:ascii="Arial" w:hAnsi="Arial" w:cs="Arial"/>
          <w:sz w:val="22"/>
          <w:szCs w:val="22"/>
        </w:rPr>
        <w:t xml:space="preserve"> </w:t>
      </w:r>
      <w:r w:rsidRPr="003E5775">
        <w:rPr>
          <w:rFonts w:ascii="Arial" w:eastAsia="Calibri" w:hAnsi="Arial" w:cs="Arial"/>
          <w:sz w:val="22"/>
          <w:szCs w:val="22"/>
        </w:rPr>
        <w:t>attached</w:t>
      </w:r>
      <w:r w:rsidRPr="003E5775">
        <w:rPr>
          <w:rFonts w:ascii="Arial" w:hAnsi="Arial" w:cs="Arial"/>
          <w:sz w:val="22"/>
          <w:szCs w:val="22"/>
        </w:rPr>
        <w:t xml:space="preserve"> </w:t>
      </w:r>
      <w:r w:rsidRPr="003E5775">
        <w:rPr>
          <w:rFonts w:ascii="Arial" w:eastAsia="Calibri" w:hAnsi="Arial" w:cs="Arial"/>
          <w:sz w:val="22"/>
          <w:szCs w:val="22"/>
        </w:rPr>
        <w:t>to</w:t>
      </w:r>
      <w:r w:rsidRPr="003E5775">
        <w:rPr>
          <w:rFonts w:ascii="Arial" w:hAnsi="Arial" w:cs="Arial"/>
          <w:sz w:val="22"/>
          <w:szCs w:val="22"/>
        </w:rPr>
        <w:t xml:space="preserve"> </w:t>
      </w:r>
      <w:r w:rsidRPr="003E5775">
        <w:rPr>
          <w:rFonts w:ascii="Arial" w:eastAsia="Calibri" w:hAnsi="Arial" w:cs="Arial"/>
          <w:sz w:val="22"/>
          <w:szCs w:val="22"/>
        </w:rPr>
        <w:t>this</w:t>
      </w:r>
      <w:r w:rsidRPr="003E5775">
        <w:rPr>
          <w:rFonts w:ascii="Arial" w:hAnsi="Arial" w:cs="Arial"/>
          <w:sz w:val="22"/>
          <w:szCs w:val="22"/>
        </w:rPr>
        <w:t xml:space="preserve"> </w:t>
      </w:r>
      <w:r w:rsidRPr="003E5775">
        <w:rPr>
          <w:rFonts w:ascii="Arial" w:eastAsia="Calibri" w:hAnsi="Arial" w:cs="Arial"/>
          <w:sz w:val="22"/>
          <w:szCs w:val="22"/>
        </w:rPr>
        <w:t>request</w:t>
      </w:r>
      <w:r w:rsidRPr="003E5775">
        <w:rPr>
          <w:rFonts w:ascii="Arial" w:hAnsi="Arial" w:cs="Arial"/>
          <w:sz w:val="22"/>
          <w:szCs w:val="22"/>
        </w:rPr>
        <w:t xml:space="preserve"> </w:t>
      </w:r>
      <w:r w:rsidRPr="003E5775">
        <w:rPr>
          <w:rFonts w:ascii="Arial" w:eastAsia="Calibri" w:hAnsi="Arial" w:cs="Arial"/>
          <w:sz w:val="22"/>
          <w:szCs w:val="22"/>
        </w:rPr>
        <w:t>for</w:t>
      </w:r>
      <w:r w:rsidRPr="003E5775">
        <w:rPr>
          <w:rFonts w:ascii="Arial" w:hAnsi="Arial" w:cs="Arial"/>
          <w:sz w:val="22"/>
          <w:szCs w:val="22"/>
        </w:rPr>
        <w:t xml:space="preserve"> </w:t>
      </w:r>
      <w:r w:rsidRPr="003E5775">
        <w:rPr>
          <w:rFonts w:ascii="Arial" w:eastAsia="Calibri" w:hAnsi="Arial" w:cs="Arial"/>
          <w:sz w:val="22"/>
          <w:szCs w:val="22"/>
        </w:rPr>
        <w:t>funding</w:t>
      </w:r>
      <w:r w:rsidRPr="003E5775">
        <w:rPr>
          <w:rFonts w:ascii="Arial" w:hAnsi="Arial" w:cs="Arial"/>
          <w:sz w:val="22"/>
          <w:szCs w:val="22"/>
        </w:rPr>
        <w:t xml:space="preserve">. </w:t>
      </w:r>
    </w:p>
    <w:p w:rsidR="003620B0" w:rsidRPr="003E5775" w:rsidRDefault="003620B0" w:rsidP="002D56B1">
      <w:pPr>
        <w:pStyle w:val="Piedepgina"/>
        <w:tabs>
          <w:tab w:val="clear" w:pos="4320"/>
          <w:tab w:val="clear" w:pos="8640"/>
        </w:tabs>
        <w:ind w:left="426" w:hanging="426"/>
        <w:rPr>
          <w:rFonts w:ascii="Arial" w:hAnsi="Arial" w:cs="Arial"/>
          <w:sz w:val="22"/>
          <w:szCs w:val="22"/>
        </w:rPr>
      </w:pPr>
    </w:p>
    <w:p w:rsidR="003620B0" w:rsidRPr="003E5775" w:rsidRDefault="3FC01664" w:rsidP="3FC01664">
      <w:pPr>
        <w:pStyle w:val="Piedepgina"/>
        <w:tabs>
          <w:tab w:val="clear" w:pos="4320"/>
          <w:tab w:val="clear" w:pos="8640"/>
        </w:tabs>
        <w:ind w:left="426" w:hanging="426"/>
        <w:rPr>
          <w:rFonts w:ascii="Arial" w:hAnsi="Arial" w:cs="Arial"/>
          <w:sz w:val="22"/>
          <w:szCs w:val="22"/>
        </w:rPr>
      </w:pPr>
      <w:r w:rsidRPr="003E5775">
        <w:rPr>
          <w:rFonts w:ascii="Arial" w:eastAsia="Calibri" w:hAnsi="Arial" w:cs="Arial"/>
          <w:sz w:val="22"/>
          <w:szCs w:val="22"/>
        </w:rPr>
        <w:t>Complete</w:t>
      </w:r>
      <w:r w:rsidRPr="003E5775">
        <w:rPr>
          <w:rFonts w:ascii="Arial" w:hAnsi="Arial" w:cs="Arial"/>
          <w:sz w:val="22"/>
          <w:szCs w:val="22"/>
        </w:rPr>
        <w:t xml:space="preserve"> </w:t>
      </w:r>
      <w:r w:rsidRPr="003E5775">
        <w:rPr>
          <w:rFonts w:ascii="Arial" w:eastAsia="Calibri" w:hAnsi="Arial" w:cs="Arial"/>
          <w:sz w:val="22"/>
          <w:szCs w:val="22"/>
        </w:rPr>
        <w:t>documentation</w:t>
      </w:r>
      <w:r w:rsidRPr="003E5775">
        <w:rPr>
          <w:rFonts w:ascii="Arial" w:hAnsi="Arial" w:cs="Arial"/>
          <w:sz w:val="22"/>
          <w:szCs w:val="22"/>
        </w:rPr>
        <w:t xml:space="preserve"> </w:t>
      </w:r>
      <w:r w:rsidRPr="003E5775">
        <w:rPr>
          <w:rFonts w:ascii="Arial" w:eastAsia="Calibri" w:hAnsi="Arial" w:cs="Arial"/>
          <w:sz w:val="22"/>
          <w:szCs w:val="22"/>
        </w:rPr>
        <w:t>should</w:t>
      </w:r>
      <w:r w:rsidRPr="003E5775">
        <w:rPr>
          <w:rFonts w:ascii="Arial" w:hAnsi="Arial" w:cs="Arial"/>
          <w:sz w:val="22"/>
          <w:szCs w:val="22"/>
        </w:rPr>
        <w:t xml:space="preserve"> </w:t>
      </w:r>
      <w:r w:rsidRPr="003E5775">
        <w:rPr>
          <w:rFonts w:ascii="Arial" w:eastAsia="Calibri" w:hAnsi="Arial" w:cs="Arial"/>
          <w:sz w:val="22"/>
          <w:szCs w:val="22"/>
        </w:rPr>
        <w:t>be</w:t>
      </w:r>
      <w:r w:rsidRPr="003E5775">
        <w:rPr>
          <w:rFonts w:ascii="Arial" w:hAnsi="Arial" w:cs="Arial"/>
          <w:sz w:val="22"/>
          <w:szCs w:val="22"/>
        </w:rPr>
        <w:t xml:space="preserve"> </w:t>
      </w:r>
      <w:r w:rsidRPr="003E5775">
        <w:rPr>
          <w:rFonts w:ascii="Arial" w:eastAsia="Calibri" w:hAnsi="Arial" w:cs="Arial"/>
          <w:sz w:val="22"/>
          <w:szCs w:val="22"/>
        </w:rPr>
        <w:t>sent</w:t>
      </w:r>
      <w:r w:rsidRPr="003E5775">
        <w:rPr>
          <w:rFonts w:ascii="Arial" w:hAnsi="Arial" w:cs="Arial"/>
          <w:sz w:val="22"/>
          <w:szCs w:val="22"/>
        </w:rPr>
        <w:t xml:space="preserve"> </w:t>
      </w:r>
      <w:r w:rsidRPr="003E5775">
        <w:rPr>
          <w:rFonts w:ascii="Arial" w:eastAsia="Calibri" w:hAnsi="Arial" w:cs="Arial"/>
          <w:sz w:val="22"/>
          <w:szCs w:val="22"/>
        </w:rPr>
        <w:t>to</w:t>
      </w:r>
      <w:r w:rsidRPr="003E5775">
        <w:rPr>
          <w:rFonts w:ascii="Arial" w:hAnsi="Arial" w:cs="Arial"/>
          <w:sz w:val="22"/>
          <w:szCs w:val="22"/>
        </w:rPr>
        <w:t xml:space="preserve">: </w:t>
      </w:r>
    </w:p>
    <w:p w:rsidR="003620B0" w:rsidRPr="003E5775" w:rsidRDefault="003620B0" w:rsidP="002D56B1">
      <w:pPr>
        <w:pStyle w:val="Piedepgina"/>
        <w:tabs>
          <w:tab w:val="clear" w:pos="4320"/>
          <w:tab w:val="clear" w:pos="8640"/>
        </w:tabs>
        <w:ind w:left="426" w:hanging="426"/>
        <w:rPr>
          <w:rFonts w:ascii="Arial" w:hAnsi="Arial" w:cs="Arial"/>
          <w:sz w:val="22"/>
          <w:szCs w:val="22"/>
        </w:rPr>
      </w:pPr>
    </w:p>
    <w:p w:rsidR="003620B0" w:rsidRPr="003E5775" w:rsidRDefault="3FC01664" w:rsidP="3FC01664">
      <w:pPr>
        <w:pStyle w:val="Piedepgina"/>
        <w:tabs>
          <w:tab w:val="clear" w:pos="4320"/>
          <w:tab w:val="clear" w:pos="8640"/>
        </w:tabs>
        <w:ind w:left="426" w:hanging="426"/>
        <w:rPr>
          <w:rFonts w:ascii="Arial" w:hAnsi="Arial" w:cs="Arial"/>
          <w:sz w:val="22"/>
          <w:szCs w:val="22"/>
        </w:rPr>
      </w:pPr>
      <w:r w:rsidRPr="003E5775">
        <w:rPr>
          <w:rFonts w:ascii="Arial" w:eastAsia="Calibri" w:hAnsi="Arial" w:cs="Arial"/>
          <w:sz w:val="22"/>
          <w:szCs w:val="22"/>
        </w:rPr>
        <w:t>The</w:t>
      </w:r>
      <w:r w:rsidRPr="003E5775">
        <w:rPr>
          <w:rFonts w:ascii="Arial" w:hAnsi="Arial" w:cs="Arial"/>
          <w:sz w:val="22"/>
          <w:szCs w:val="22"/>
        </w:rPr>
        <w:t xml:space="preserve"> </w:t>
      </w:r>
      <w:r w:rsidRPr="003E5775">
        <w:rPr>
          <w:rFonts w:ascii="Arial" w:eastAsia="Calibri" w:hAnsi="Arial" w:cs="Arial"/>
          <w:sz w:val="22"/>
          <w:szCs w:val="22"/>
        </w:rPr>
        <w:t>Adaptation</w:t>
      </w:r>
      <w:r w:rsidRPr="003E5775">
        <w:rPr>
          <w:rFonts w:ascii="Arial" w:hAnsi="Arial" w:cs="Arial"/>
          <w:sz w:val="22"/>
          <w:szCs w:val="22"/>
        </w:rPr>
        <w:t xml:space="preserve"> </w:t>
      </w:r>
      <w:r w:rsidRPr="003E5775">
        <w:rPr>
          <w:rFonts w:ascii="Arial" w:eastAsia="Calibri" w:hAnsi="Arial" w:cs="Arial"/>
          <w:sz w:val="22"/>
          <w:szCs w:val="22"/>
        </w:rPr>
        <w:t>Fund</w:t>
      </w:r>
      <w:r w:rsidRPr="003E5775">
        <w:rPr>
          <w:rFonts w:ascii="Arial" w:hAnsi="Arial" w:cs="Arial"/>
          <w:sz w:val="22"/>
          <w:szCs w:val="22"/>
        </w:rPr>
        <w:t xml:space="preserve"> </w:t>
      </w:r>
      <w:r w:rsidRPr="003E5775">
        <w:rPr>
          <w:rFonts w:ascii="Arial" w:eastAsia="Calibri" w:hAnsi="Arial" w:cs="Arial"/>
          <w:sz w:val="22"/>
          <w:szCs w:val="22"/>
        </w:rPr>
        <w:t>Board</w:t>
      </w:r>
      <w:r w:rsidRPr="003E5775">
        <w:rPr>
          <w:rFonts w:ascii="Arial" w:hAnsi="Arial" w:cs="Arial"/>
          <w:sz w:val="22"/>
          <w:szCs w:val="22"/>
        </w:rPr>
        <w:t xml:space="preserve"> </w:t>
      </w:r>
      <w:r w:rsidRPr="003E5775">
        <w:rPr>
          <w:rFonts w:ascii="Arial" w:eastAsia="Calibri" w:hAnsi="Arial" w:cs="Arial"/>
          <w:sz w:val="22"/>
          <w:szCs w:val="22"/>
        </w:rPr>
        <w:t>Secretariat</w:t>
      </w:r>
    </w:p>
    <w:p w:rsidR="003620B0" w:rsidRPr="003E5775" w:rsidRDefault="3FC01664" w:rsidP="3FC01664">
      <w:pPr>
        <w:pStyle w:val="Piedepgina"/>
        <w:tabs>
          <w:tab w:val="clear" w:pos="4320"/>
          <w:tab w:val="clear" w:pos="8640"/>
        </w:tabs>
        <w:ind w:left="426" w:hanging="426"/>
        <w:rPr>
          <w:rFonts w:ascii="Arial" w:hAnsi="Arial" w:cs="Arial"/>
          <w:sz w:val="22"/>
          <w:szCs w:val="22"/>
        </w:rPr>
      </w:pPr>
      <w:r w:rsidRPr="003E5775">
        <w:rPr>
          <w:rFonts w:ascii="Arial" w:hAnsi="Arial" w:cs="Arial"/>
          <w:sz w:val="22"/>
          <w:szCs w:val="22"/>
        </w:rPr>
        <w:t xml:space="preserve">1818 </w:t>
      </w:r>
      <w:r w:rsidRPr="003E5775">
        <w:rPr>
          <w:rFonts w:ascii="Arial" w:eastAsia="Calibri" w:hAnsi="Arial" w:cs="Arial"/>
          <w:sz w:val="22"/>
          <w:szCs w:val="22"/>
        </w:rPr>
        <w:t>H</w:t>
      </w:r>
      <w:r w:rsidRPr="003E5775">
        <w:rPr>
          <w:rFonts w:ascii="Arial" w:hAnsi="Arial" w:cs="Arial"/>
          <w:sz w:val="22"/>
          <w:szCs w:val="22"/>
        </w:rPr>
        <w:t xml:space="preserve"> </w:t>
      </w:r>
      <w:r w:rsidRPr="003E5775">
        <w:rPr>
          <w:rFonts w:ascii="Arial" w:eastAsia="Calibri" w:hAnsi="Arial" w:cs="Arial"/>
          <w:sz w:val="22"/>
          <w:szCs w:val="22"/>
        </w:rPr>
        <w:t>Street</w:t>
      </w:r>
      <w:r w:rsidRPr="003E5775">
        <w:rPr>
          <w:rFonts w:ascii="Arial" w:hAnsi="Arial" w:cs="Arial"/>
          <w:sz w:val="22"/>
          <w:szCs w:val="22"/>
        </w:rPr>
        <w:t xml:space="preserve"> </w:t>
      </w:r>
      <w:r w:rsidRPr="003E5775">
        <w:rPr>
          <w:rFonts w:ascii="Arial" w:eastAsia="Calibri" w:hAnsi="Arial" w:cs="Arial"/>
          <w:sz w:val="22"/>
          <w:szCs w:val="22"/>
        </w:rPr>
        <w:t>NW</w:t>
      </w:r>
    </w:p>
    <w:p w:rsidR="003620B0" w:rsidRPr="003E5775" w:rsidRDefault="3FC01664" w:rsidP="3FC01664">
      <w:pPr>
        <w:pStyle w:val="Piedepgina"/>
        <w:tabs>
          <w:tab w:val="clear" w:pos="4320"/>
          <w:tab w:val="clear" w:pos="8640"/>
        </w:tabs>
        <w:ind w:left="426" w:hanging="426"/>
        <w:rPr>
          <w:rFonts w:ascii="Arial" w:hAnsi="Arial" w:cs="Arial"/>
          <w:sz w:val="22"/>
          <w:szCs w:val="22"/>
        </w:rPr>
      </w:pPr>
      <w:r w:rsidRPr="003E5775">
        <w:rPr>
          <w:rFonts w:ascii="Arial" w:eastAsia="Calibri" w:hAnsi="Arial" w:cs="Arial"/>
          <w:sz w:val="22"/>
          <w:szCs w:val="22"/>
        </w:rPr>
        <w:t>MSN</w:t>
      </w:r>
      <w:r w:rsidRPr="003E5775">
        <w:rPr>
          <w:rFonts w:ascii="Arial" w:hAnsi="Arial" w:cs="Arial"/>
          <w:sz w:val="22"/>
          <w:szCs w:val="22"/>
        </w:rPr>
        <w:t xml:space="preserve"> </w:t>
      </w:r>
      <w:r w:rsidRPr="003E5775">
        <w:rPr>
          <w:rFonts w:ascii="Arial" w:eastAsia="Calibri" w:hAnsi="Arial" w:cs="Arial"/>
          <w:sz w:val="22"/>
          <w:szCs w:val="22"/>
        </w:rPr>
        <w:t>P</w:t>
      </w:r>
      <w:r w:rsidRPr="003E5775">
        <w:rPr>
          <w:rFonts w:ascii="Arial" w:hAnsi="Arial" w:cs="Arial"/>
          <w:sz w:val="22"/>
          <w:szCs w:val="22"/>
        </w:rPr>
        <w:t>4-400</w:t>
      </w:r>
    </w:p>
    <w:p w:rsidR="003620B0" w:rsidRPr="003E5775" w:rsidRDefault="3FC01664" w:rsidP="3FC01664">
      <w:pPr>
        <w:pStyle w:val="Piedepgina"/>
        <w:tabs>
          <w:tab w:val="clear" w:pos="4320"/>
          <w:tab w:val="clear" w:pos="8640"/>
        </w:tabs>
        <w:ind w:left="426" w:hanging="426"/>
        <w:rPr>
          <w:rFonts w:ascii="Arial" w:hAnsi="Arial" w:cs="Arial"/>
          <w:sz w:val="22"/>
          <w:szCs w:val="22"/>
        </w:rPr>
      </w:pPr>
      <w:r w:rsidRPr="003E5775">
        <w:rPr>
          <w:rFonts w:ascii="Arial" w:eastAsia="Calibri" w:hAnsi="Arial" w:cs="Arial"/>
          <w:sz w:val="22"/>
          <w:szCs w:val="22"/>
        </w:rPr>
        <w:t>Washington</w:t>
      </w:r>
      <w:r w:rsidRPr="003E5775">
        <w:rPr>
          <w:rFonts w:ascii="Arial" w:hAnsi="Arial" w:cs="Arial"/>
          <w:sz w:val="22"/>
          <w:szCs w:val="22"/>
        </w:rPr>
        <w:t xml:space="preserve">, </w:t>
      </w:r>
      <w:r w:rsidRPr="003E5775">
        <w:rPr>
          <w:rFonts w:ascii="Arial" w:eastAsia="Calibri" w:hAnsi="Arial" w:cs="Arial"/>
          <w:sz w:val="22"/>
          <w:szCs w:val="22"/>
        </w:rPr>
        <w:t>D</w:t>
      </w:r>
      <w:r w:rsidRPr="003E5775">
        <w:rPr>
          <w:rFonts w:ascii="Arial" w:hAnsi="Arial" w:cs="Arial"/>
          <w:sz w:val="22"/>
          <w:szCs w:val="22"/>
        </w:rPr>
        <w:t>.</w:t>
      </w:r>
      <w:r w:rsidRPr="003E5775">
        <w:rPr>
          <w:rFonts w:ascii="Arial" w:eastAsia="Calibri" w:hAnsi="Arial" w:cs="Arial"/>
          <w:sz w:val="22"/>
          <w:szCs w:val="22"/>
        </w:rPr>
        <w:t>C</w:t>
      </w:r>
      <w:r w:rsidRPr="003E5775">
        <w:rPr>
          <w:rFonts w:ascii="Arial" w:hAnsi="Arial" w:cs="Arial"/>
          <w:sz w:val="22"/>
          <w:szCs w:val="22"/>
        </w:rPr>
        <w:t>., 20433</w:t>
      </w:r>
    </w:p>
    <w:p w:rsidR="003620B0" w:rsidRPr="003E5775" w:rsidRDefault="3FC01664" w:rsidP="3FC01664">
      <w:pPr>
        <w:pStyle w:val="Piedepgina"/>
        <w:tabs>
          <w:tab w:val="clear" w:pos="4320"/>
          <w:tab w:val="clear" w:pos="8640"/>
        </w:tabs>
        <w:ind w:left="426" w:hanging="426"/>
        <w:rPr>
          <w:rFonts w:ascii="Arial" w:hAnsi="Arial" w:cs="Arial"/>
          <w:sz w:val="22"/>
          <w:szCs w:val="22"/>
        </w:rPr>
      </w:pPr>
      <w:r w:rsidRPr="003E5775">
        <w:rPr>
          <w:rFonts w:ascii="Arial" w:eastAsia="Calibri" w:hAnsi="Arial" w:cs="Arial"/>
          <w:sz w:val="22"/>
          <w:szCs w:val="22"/>
        </w:rPr>
        <w:t>U</w:t>
      </w:r>
      <w:r w:rsidRPr="003E5775">
        <w:rPr>
          <w:rFonts w:ascii="Arial" w:hAnsi="Arial" w:cs="Arial"/>
          <w:sz w:val="22"/>
          <w:szCs w:val="22"/>
        </w:rPr>
        <w:t>.</w:t>
      </w:r>
      <w:r w:rsidRPr="003E5775">
        <w:rPr>
          <w:rFonts w:ascii="Arial" w:eastAsia="Calibri" w:hAnsi="Arial" w:cs="Arial"/>
          <w:sz w:val="22"/>
          <w:szCs w:val="22"/>
        </w:rPr>
        <w:t>S</w:t>
      </w:r>
      <w:r w:rsidRPr="003E5775">
        <w:rPr>
          <w:rFonts w:ascii="Arial" w:hAnsi="Arial" w:cs="Arial"/>
          <w:sz w:val="22"/>
          <w:szCs w:val="22"/>
        </w:rPr>
        <w:t>.</w:t>
      </w:r>
      <w:r w:rsidRPr="003E5775">
        <w:rPr>
          <w:rFonts w:ascii="Arial" w:eastAsia="Calibri" w:hAnsi="Arial" w:cs="Arial"/>
          <w:sz w:val="22"/>
          <w:szCs w:val="22"/>
        </w:rPr>
        <w:t>A</w:t>
      </w:r>
    </w:p>
    <w:p w:rsidR="003620B0" w:rsidRPr="003E5775" w:rsidRDefault="3FC01664" w:rsidP="3FC01664">
      <w:pPr>
        <w:pStyle w:val="Piedepgina"/>
        <w:tabs>
          <w:tab w:val="clear" w:pos="4320"/>
          <w:tab w:val="clear" w:pos="8640"/>
        </w:tabs>
        <w:ind w:left="426" w:hanging="426"/>
        <w:rPr>
          <w:rFonts w:ascii="Arial" w:hAnsi="Arial" w:cs="Arial"/>
          <w:sz w:val="22"/>
          <w:szCs w:val="22"/>
        </w:rPr>
      </w:pPr>
      <w:r w:rsidRPr="003E5775">
        <w:rPr>
          <w:rFonts w:ascii="Arial" w:eastAsia="Calibri" w:hAnsi="Arial" w:cs="Arial"/>
          <w:sz w:val="22"/>
          <w:szCs w:val="22"/>
        </w:rPr>
        <w:t>Fax</w:t>
      </w:r>
      <w:r w:rsidRPr="003E5775">
        <w:rPr>
          <w:rFonts w:ascii="Arial" w:hAnsi="Arial" w:cs="Arial"/>
          <w:sz w:val="22"/>
          <w:szCs w:val="22"/>
        </w:rPr>
        <w:t>: +1 (202) 522-3240/5</w:t>
      </w:r>
    </w:p>
    <w:p w:rsidR="003620B0" w:rsidRPr="003E5775" w:rsidRDefault="3FC01664" w:rsidP="3FC01664">
      <w:pPr>
        <w:pStyle w:val="Piedepgina"/>
        <w:tabs>
          <w:tab w:val="clear" w:pos="4320"/>
          <w:tab w:val="clear" w:pos="8640"/>
        </w:tabs>
        <w:ind w:left="426" w:hanging="426"/>
        <w:rPr>
          <w:rFonts w:ascii="Arial" w:hAnsi="Arial" w:cs="Arial"/>
          <w:sz w:val="22"/>
          <w:szCs w:val="22"/>
        </w:rPr>
      </w:pPr>
      <w:r w:rsidRPr="003E5775">
        <w:rPr>
          <w:rFonts w:ascii="Arial" w:eastAsia="Calibri" w:hAnsi="Arial" w:cs="Arial"/>
          <w:sz w:val="22"/>
          <w:szCs w:val="22"/>
        </w:rPr>
        <w:t>Email</w:t>
      </w:r>
      <w:r w:rsidRPr="003E5775">
        <w:rPr>
          <w:rFonts w:ascii="Arial" w:hAnsi="Arial" w:cs="Arial"/>
          <w:sz w:val="22"/>
          <w:szCs w:val="22"/>
        </w:rPr>
        <w:t xml:space="preserve">: </w:t>
      </w:r>
      <w:r w:rsidRPr="003E5775">
        <w:rPr>
          <w:rFonts w:ascii="Arial" w:eastAsia="Calibri" w:hAnsi="Arial" w:cs="Arial"/>
          <w:sz w:val="22"/>
          <w:szCs w:val="22"/>
        </w:rPr>
        <w:t>afbsec@adaptation</w:t>
      </w:r>
      <w:r w:rsidRPr="003E5775">
        <w:rPr>
          <w:rFonts w:ascii="Arial" w:hAnsi="Arial" w:cs="Arial"/>
          <w:sz w:val="22"/>
          <w:szCs w:val="22"/>
        </w:rPr>
        <w:t>-</w:t>
      </w:r>
      <w:r w:rsidRPr="003E5775">
        <w:rPr>
          <w:rFonts w:ascii="Arial" w:eastAsia="Calibri" w:hAnsi="Arial" w:cs="Arial"/>
          <w:sz w:val="22"/>
          <w:szCs w:val="22"/>
        </w:rPr>
        <w:t>fund</w:t>
      </w:r>
      <w:r w:rsidRPr="003E5775">
        <w:rPr>
          <w:rFonts w:ascii="Arial" w:hAnsi="Arial" w:cs="Arial"/>
          <w:sz w:val="22"/>
          <w:szCs w:val="22"/>
        </w:rPr>
        <w:t>.</w:t>
      </w:r>
      <w:r w:rsidRPr="003E5775">
        <w:rPr>
          <w:rFonts w:ascii="Arial" w:eastAsia="Calibri" w:hAnsi="Arial" w:cs="Arial"/>
          <w:sz w:val="22"/>
          <w:szCs w:val="22"/>
        </w:rPr>
        <w:t>org</w:t>
      </w:r>
    </w:p>
    <w:p w:rsidR="003620B0" w:rsidRPr="003E5775" w:rsidRDefault="003620B0" w:rsidP="002D56B1">
      <w:pPr>
        <w:pStyle w:val="Piedepgina"/>
        <w:tabs>
          <w:tab w:val="clear" w:pos="4320"/>
          <w:tab w:val="clear" w:pos="8640"/>
        </w:tabs>
        <w:ind w:left="426" w:hanging="426"/>
        <w:rPr>
          <w:rFonts w:ascii="Arial" w:hAnsi="Arial" w:cs="Arial"/>
          <w:sz w:val="22"/>
          <w:szCs w:val="22"/>
        </w:rPr>
      </w:pPr>
    </w:p>
    <w:p w:rsidR="005F640F" w:rsidRPr="003E5775" w:rsidRDefault="005F640F" w:rsidP="002D56B1">
      <w:pPr>
        <w:pStyle w:val="Piedepgina"/>
        <w:tabs>
          <w:tab w:val="clear" w:pos="4320"/>
          <w:tab w:val="clear" w:pos="8640"/>
        </w:tabs>
        <w:ind w:left="426" w:hanging="426"/>
        <w:rPr>
          <w:rFonts w:ascii="Arial" w:hAnsi="Arial" w:cs="Arial"/>
          <w:sz w:val="22"/>
          <w:szCs w:val="22"/>
        </w:rPr>
      </w:pPr>
    </w:p>
    <w:p w:rsidR="005F640F" w:rsidRPr="003E5775" w:rsidRDefault="005F640F" w:rsidP="002D56B1">
      <w:pPr>
        <w:pStyle w:val="Piedepgina"/>
        <w:tabs>
          <w:tab w:val="clear" w:pos="4320"/>
          <w:tab w:val="clear" w:pos="8640"/>
        </w:tabs>
        <w:ind w:left="426" w:hanging="426"/>
        <w:rPr>
          <w:rFonts w:ascii="Arial" w:hAnsi="Arial" w:cs="Arial"/>
          <w:sz w:val="22"/>
          <w:szCs w:val="22"/>
        </w:rPr>
      </w:pPr>
    </w:p>
    <w:p w:rsidR="00447EFE" w:rsidRPr="003E5775" w:rsidRDefault="00447EFE" w:rsidP="002D56B1">
      <w:pPr>
        <w:pStyle w:val="Piedepgina"/>
        <w:tabs>
          <w:tab w:val="clear" w:pos="4320"/>
          <w:tab w:val="clear" w:pos="8640"/>
        </w:tabs>
        <w:ind w:left="426" w:hanging="426"/>
        <w:rPr>
          <w:rFonts w:ascii="Arial" w:hAnsi="Arial" w:cs="Arial"/>
          <w:sz w:val="22"/>
          <w:szCs w:val="22"/>
        </w:rPr>
      </w:pPr>
    </w:p>
    <w:p w:rsidR="00447EFE" w:rsidRPr="003E5775" w:rsidRDefault="00447EFE" w:rsidP="002D56B1">
      <w:pPr>
        <w:pStyle w:val="Piedepgina"/>
        <w:tabs>
          <w:tab w:val="clear" w:pos="4320"/>
          <w:tab w:val="clear" w:pos="8640"/>
        </w:tabs>
        <w:ind w:left="426" w:hanging="426"/>
        <w:rPr>
          <w:rFonts w:ascii="Arial" w:hAnsi="Arial" w:cs="Arial"/>
          <w:sz w:val="22"/>
          <w:szCs w:val="22"/>
        </w:rPr>
      </w:pPr>
    </w:p>
    <w:p w:rsidR="00447EFE" w:rsidRPr="003E5775" w:rsidRDefault="00447EFE" w:rsidP="002D56B1">
      <w:pPr>
        <w:pStyle w:val="Piedepgina"/>
        <w:tabs>
          <w:tab w:val="clear" w:pos="4320"/>
          <w:tab w:val="clear" w:pos="8640"/>
        </w:tabs>
        <w:ind w:left="426" w:hanging="426"/>
        <w:rPr>
          <w:rFonts w:ascii="Arial" w:hAnsi="Arial" w:cs="Arial"/>
          <w:sz w:val="22"/>
          <w:szCs w:val="22"/>
        </w:rPr>
      </w:pPr>
    </w:p>
    <w:p w:rsidR="00447EFE" w:rsidRPr="003E5775" w:rsidRDefault="00447EFE" w:rsidP="002D56B1">
      <w:pPr>
        <w:pStyle w:val="Piedepgina"/>
        <w:tabs>
          <w:tab w:val="clear" w:pos="4320"/>
          <w:tab w:val="clear" w:pos="8640"/>
        </w:tabs>
        <w:ind w:left="426" w:hanging="426"/>
        <w:rPr>
          <w:rFonts w:ascii="Arial" w:hAnsi="Arial" w:cs="Arial"/>
          <w:sz w:val="22"/>
          <w:szCs w:val="22"/>
        </w:rPr>
      </w:pPr>
    </w:p>
    <w:p w:rsidR="00447EFE" w:rsidRPr="003E5775" w:rsidRDefault="00447EFE" w:rsidP="002D56B1">
      <w:pPr>
        <w:pStyle w:val="Piedepgina"/>
        <w:tabs>
          <w:tab w:val="clear" w:pos="4320"/>
          <w:tab w:val="clear" w:pos="8640"/>
        </w:tabs>
        <w:ind w:left="426" w:hanging="426"/>
        <w:rPr>
          <w:rFonts w:ascii="Arial" w:hAnsi="Arial" w:cs="Arial"/>
          <w:sz w:val="22"/>
          <w:szCs w:val="22"/>
        </w:rPr>
      </w:pPr>
    </w:p>
    <w:p w:rsidR="00447EFE" w:rsidRPr="003E5775" w:rsidRDefault="00447EFE" w:rsidP="002D56B1">
      <w:pPr>
        <w:pStyle w:val="Piedepgina"/>
        <w:tabs>
          <w:tab w:val="clear" w:pos="4320"/>
          <w:tab w:val="clear" w:pos="8640"/>
        </w:tabs>
        <w:ind w:left="426" w:hanging="426"/>
        <w:rPr>
          <w:rFonts w:ascii="Arial" w:hAnsi="Arial" w:cs="Arial"/>
          <w:sz w:val="22"/>
          <w:szCs w:val="22"/>
        </w:rPr>
      </w:pPr>
    </w:p>
    <w:p w:rsidR="00447EFE" w:rsidRPr="003E5775" w:rsidRDefault="00447EFE" w:rsidP="002D56B1">
      <w:pPr>
        <w:pStyle w:val="Piedepgina"/>
        <w:tabs>
          <w:tab w:val="clear" w:pos="4320"/>
          <w:tab w:val="clear" w:pos="8640"/>
        </w:tabs>
        <w:ind w:left="426" w:hanging="426"/>
        <w:rPr>
          <w:rFonts w:ascii="Arial" w:hAnsi="Arial" w:cs="Arial"/>
          <w:sz w:val="22"/>
          <w:szCs w:val="22"/>
        </w:rPr>
      </w:pPr>
    </w:p>
    <w:p w:rsidR="00447EFE" w:rsidRPr="003E5775" w:rsidRDefault="00447EFE" w:rsidP="002D56B1">
      <w:pPr>
        <w:pStyle w:val="Piedepgina"/>
        <w:tabs>
          <w:tab w:val="clear" w:pos="4320"/>
          <w:tab w:val="clear" w:pos="8640"/>
        </w:tabs>
        <w:ind w:left="426" w:hanging="426"/>
        <w:rPr>
          <w:rFonts w:ascii="Arial" w:hAnsi="Arial" w:cs="Arial"/>
          <w:sz w:val="22"/>
          <w:szCs w:val="22"/>
        </w:rPr>
      </w:pPr>
    </w:p>
    <w:p w:rsidR="00447EFE" w:rsidRPr="003E5775" w:rsidRDefault="00447EFE" w:rsidP="002D56B1">
      <w:pPr>
        <w:pStyle w:val="Piedepgina"/>
        <w:tabs>
          <w:tab w:val="clear" w:pos="4320"/>
          <w:tab w:val="clear" w:pos="8640"/>
        </w:tabs>
        <w:ind w:left="426" w:hanging="426"/>
        <w:rPr>
          <w:rFonts w:ascii="Arial" w:hAnsi="Arial" w:cs="Arial"/>
          <w:sz w:val="22"/>
          <w:szCs w:val="22"/>
        </w:rPr>
      </w:pPr>
    </w:p>
    <w:p w:rsidR="00447EFE" w:rsidRPr="003E5775" w:rsidRDefault="00447EFE" w:rsidP="002D56B1">
      <w:pPr>
        <w:pStyle w:val="Piedepgina"/>
        <w:tabs>
          <w:tab w:val="clear" w:pos="4320"/>
          <w:tab w:val="clear" w:pos="8640"/>
        </w:tabs>
        <w:ind w:left="426" w:hanging="426"/>
        <w:rPr>
          <w:rFonts w:ascii="Arial" w:hAnsi="Arial" w:cs="Arial"/>
          <w:sz w:val="22"/>
          <w:szCs w:val="22"/>
        </w:rPr>
      </w:pPr>
    </w:p>
    <w:p w:rsidR="00447EFE" w:rsidRPr="003E5775" w:rsidRDefault="00447EFE" w:rsidP="002D56B1">
      <w:pPr>
        <w:pStyle w:val="Piedepgina"/>
        <w:tabs>
          <w:tab w:val="clear" w:pos="4320"/>
          <w:tab w:val="clear" w:pos="8640"/>
        </w:tabs>
        <w:ind w:left="426" w:hanging="426"/>
        <w:rPr>
          <w:rFonts w:ascii="Arial" w:hAnsi="Arial" w:cs="Arial"/>
          <w:sz w:val="22"/>
          <w:szCs w:val="22"/>
        </w:rPr>
      </w:pPr>
    </w:p>
    <w:sdt>
      <w:sdtPr>
        <w:rPr>
          <w:rFonts w:ascii="Arial" w:eastAsia="Times New Roman" w:hAnsi="Arial" w:cs="Arial"/>
          <w:color w:val="auto"/>
          <w:sz w:val="20"/>
          <w:szCs w:val="20"/>
        </w:rPr>
        <w:id w:val="-752195302"/>
        <w:docPartObj>
          <w:docPartGallery w:val="Table of Contents"/>
          <w:docPartUnique/>
        </w:docPartObj>
      </w:sdtPr>
      <w:sdtEndPr>
        <w:rPr>
          <w:rFonts w:ascii="Times New Roman" w:hAnsi="Times New Roman" w:cs="Times New Roman"/>
          <w:b/>
          <w:bCs/>
          <w:sz w:val="24"/>
          <w:szCs w:val="24"/>
        </w:rPr>
      </w:sdtEndPr>
      <w:sdtContent>
        <w:p w:rsidR="00447EFE" w:rsidRPr="003E5775" w:rsidRDefault="00A876A2" w:rsidP="008449EB">
          <w:pPr>
            <w:pStyle w:val="TtuloTDC"/>
            <w:ind w:right="571"/>
            <w:jc w:val="center"/>
            <w:rPr>
              <w:rFonts w:ascii="Arial" w:hAnsi="Arial" w:cs="Arial"/>
              <w:b/>
              <w:color w:val="auto"/>
              <w:sz w:val="20"/>
              <w:szCs w:val="20"/>
            </w:rPr>
          </w:pPr>
          <w:r w:rsidRPr="003E5775">
            <w:rPr>
              <w:rFonts w:ascii="Arial" w:hAnsi="Arial" w:cs="Arial"/>
              <w:b/>
              <w:color w:val="auto"/>
              <w:sz w:val="20"/>
              <w:szCs w:val="20"/>
            </w:rPr>
            <w:t>CONTENT</w:t>
          </w:r>
        </w:p>
        <w:p w:rsidR="00980BC4" w:rsidRPr="003E5775" w:rsidRDefault="008A7F9B">
          <w:pPr>
            <w:pStyle w:val="TDC1"/>
            <w:rPr>
              <w:rFonts w:asciiTheme="minorHAnsi" w:eastAsiaTheme="minorEastAsia" w:hAnsiTheme="minorHAnsi" w:cstheme="minorBidi"/>
              <w:lang w:val="es-EC" w:eastAsia="es-EC"/>
            </w:rPr>
          </w:pPr>
          <w:r w:rsidRPr="003E5775">
            <w:fldChar w:fldCharType="begin"/>
          </w:r>
          <w:r w:rsidR="00447EFE" w:rsidRPr="003E5775">
            <w:instrText xml:space="preserve"> TOC \o "1-3" \h \z \u </w:instrText>
          </w:r>
          <w:r w:rsidRPr="003E5775">
            <w:fldChar w:fldCharType="separate"/>
          </w:r>
          <w:hyperlink w:anchor="_Toc506220618" w:history="1">
            <w:r w:rsidR="00980BC4" w:rsidRPr="003E5775">
              <w:rPr>
                <w:rStyle w:val="Hipervnculo"/>
                <w:rFonts w:eastAsia="Calibri"/>
                <w:b/>
                <w:bCs/>
                <w:color w:val="auto"/>
              </w:rPr>
              <w:t>REQUEST</w:t>
            </w:r>
            <w:r w:rsidR="00980BC4" w:rsidRPr="003E5775">
              <w:rPr>
                <w:rStyle w:val="Hipervnculo"/>
                <w:b/>
                <w:bCs/>
                <w:color w:val="auto"/>
              </w:rPr>
              <w:t xml:space="preserve"> </w:t>
            </w:r>
            <w:r w:rsidR="00980BC4" w:rsidRPr="003E5775">
              <w:rPr>
                <w:rStyle w:val="Hipervnculo"/>
                <w:rFonts w:eastAsia="Calibri"/>
                <w:b/>
                <w:bCs/>
                <w:color w:val="auto"/>
              </w:rPr>
              <w:t>FOR</w:t>
            </w:r>
            <w:r w:rsidR="00980BC4" w:rsidRPr="003E5775">
              <w:rPr>
                <w:rStyle w:val="Hipervnculo"/>
                <w:b/>
                <w:bCs/>
                <w:color w:val="auto"/>
              </w:rPr>
              <w:t xml:space="preserve"> </w:t>
            </w:r>
            <w:r w:rsidR="00980BC4" w:rsidRPr="003E5775">
              <w:rPr>
                <w:rStyle w:val="Hipervnculo"/>
                <w:rFonts w:eastAsia="Calibri"/>
                <w:b/>
                <w:bCs/>
                <w:color w:val="auto"/>
              </w:rPr>
              <w:t>PROJECT</w:t>
            </w:r>
            <w:r w:rsidR="00980BC4" w:rsidRPr="003E5775">
              <w:rPr>
                <w:rStyle w:val="Hipervnculo"/>
                <w:b/>
                <w:bCs/>
                <w:color w:val="auto"/>
              </w:rPr>
              <w:t>/</w:t>
            </w:r>
            <w:r w:rsidR="00980BC4" w:rsidRPr="003E5775">
              <w:rPr>
                <w:rStyle w:val="Hipervnculo"/>
                <w:rFonts w:eastAsia="Calibri"/>
                <w:b/>
                <w:bCs/>
                <w:color w:val="auto"/>
              </w:rPr>
              <w:t>PROGRAMME</w:t>
            </w:r>
            <w:r w:rsidR="00980BC4" w:rsidRPr="003E5775">
              <w:rPr>
                <w:webHidden/>
              </w:rPr>
              <w:tab/>
            </w:r>
            <w:r w:rsidR="00980BC4" w:rsidRPr="003E5775">
              <w:rPr>
                <w:webHidden/>
              </w:rPr>
              <w:fldChar w:fldCharType="begin"/>
            </w:r>
            <w:r w:rsidR="00980BC4" w:rsidRPr="003E5775">
              <w:rPr>
                <w:webHidden/>
              </w:rPr>
              <w:instrText xml:space="preserve"> PAGEREF _Toc506220618 \h </w:instrText>
            </w:r>
            <w:r w:rsidR="00980BC4" w:rsidRPr="003E5775">
              <w:rPr>
                <w:webHidden/>
              </w:rPr>
            </w:r>
            <w:r w:rsidR="00980BC4" w:rsidRPr="003E5775">
              <w:rPr>
                <w:webHidden/>
              </w:rPr>
              <w:fldChar w:fldCharType="separate"/>
            </w:r>
            <w:r w:rsidR="003439CB" w:rsidRPr="003E5775">
              <w:rPr>
                <w:webHidden/>
              </w:rPr>
              <w:t>1</w:t>
            </w:r>
            <w:r w:rsidR="00980BC4" w:rsidRPr="003E5775">
              <w:rPr>
                <w:webHidden/>
              </w:rPr>
              <w:fldChar w:fldCharType="end"/>
            </w:r>
          </w:hyperlink>
        </w:p>
        <w:p w:rsidR="00980BC4" w:rsidRPr="003E5775" w:rsidRDefault="003A243F">
          <w:pPr>
            <w:pStyle w:val="TDC3"/>
            <w:rPr>
              <w:rFonts w:asciiTheme="minorHAnsi" w:eastAsiaTheme="minorEastAsia" w:hAnsiTheme="minorHAnsi" w:cstheme="minorBidi"/>
              <w:sz w:val="22"/>
              <w:szCs w:val="22"/>
              <w:lang w:val="es-EC" w:eastAsia="es-EC"/>
            </w:rPr>
          </w:pPr>
          <w:hyperlink w:anchor="_Toc506220619" w:history="1">
            <w:r w:rsidR="00980BC4" w:rsidRPr="003E5775">
              <w:rPr>
                <w:rStyle w:val="Hipervnculo"/>
                <w:color w:val="auto"/>
              </w:rPr>
              <w:t>PART I: PROJECT/PROGRAMME INFORMATION</w:t>
            </w:r>
            <w:r w:rsidR="00980BC4" w:rsidRPr="003E5775">
              <w:rPr>
                <w:webHidden/>
              </w:rPr>
              <w:tab/>
            </w:r>
            <w:r w:rsidR="00980BC4" w:rsidRPr="003E5775">
              <w:rPr>
                <w:webHidden/>
              </w:rPr>
              <w:fldChar w:fldCharType="begin"/>
            </w:r>
            <w:r w:rsidR="00980BC4" w:rsidRPr="003E5775">
              <w:rPr>
                <w:webHidden/>
              </w:rPr>
              <w:instrText xml:space="preserve"> PAGEREF _Toc506220619 \h </w:instrText>
            </w:r>
            <w:r w:rsidR="00980BC4" w:rsidRPr="003E5775">
              <w:rPr>
                <w:webHidden/>
              </w:rPr>
            </w:r>
            <w:r w:rsidR="00980BC4" w:rsidRPr="003E5775">
              <w:rPr>
                <w:webHidden/>
              </w:rPr>
              <w:fldChar w:fldCharType="separate"/>
            </w:r>
            <w:r w:rsidR="003439CB" w:rsidRPr="003E5775">
              <w:rPr>
                <w:webHidden/>
              </w:rPr>
              <w:t>4</w:t>
            </w:r>
            <w:r w:rsidR="00980BC4" w:rsidRPr="003E5775">
              <w:rPr>
                <w:webHidden/>
              </w:rPr>
              <w:fldChar w:fldCharType="end"/>
            </w:r>
          </w:hyperlink>
        </w:p>
        <w:p w:rsidR="00980BC4" w:rsidRPr="003E5775" w:rsidRDefault="003A243F">
          <w:pPr>
            <w:pStyle w:val="TDC3"/>
            <w:rPr>
              <w:rFonts w:asciiTheme="minorHAnsi" w:eastAsiaTheme="minorEastAsia" w:hAnsiTheme="minorHAnsi" w:cstheme="minorBidi"/>
              <w:sz w:val="22"/>
              <w:szCs w:val="22"/>
              <w:lang w:val="es-EC" w:eastAsia="es-EC"/>
            </w:rPr>
          </w:pPr>
          <w:hyperlink w:anchor="_Toc506220620" w:history="1">
            <w:r w:rsidR="00980BC4" w:rsidRPr="003E5775">
              <w:rPr>
                <w:rStyle w:val="Hipervnculo"/>
                <w:color w:val="auto"/>
              </w:rPr>
              <w:t>Project / Programme Background and Context:</w:t>
            </w:r>
            <w:r w:rsidR="00980BC4" w:rsidRPr="003E5775">
              <w:rPr>
                <w:webHidden/>
              </w:rPr>
              <w:tab/>
            </w:r>
            <w:r w:rsidR="00980BC4" w:rsidRPr="003E5775">
              <w:rPr>
                <w:webHidden/>
              </w:rPr>
              <w:fldChar w:fldCharType="begin"/>
            </w:r>
            <w:r w:rsidR="00980BC4" w:rsidRPr="003E5775">
              <w:rPr>
                <w:webHidden/>
              </w:rPr>
              <w:instrText xml:space="preserve"> PAGEREF _Toc506220620 \h </w:instrText>
            </w:r>
            <w:r w:rsidR="00980BC4" w:rsidRPr="003E5775">
              <w:rPr>
                <w:webHidden/>
              </w:rPr>
            </w:r>
            <w:r w:rsidR="00980BC4" w:rsidRPr="003E5775">
              <w:rPr>
                <w:webHidden/>
              </w:rPr>
              <w:fldChar w:fldCharType="separate"/>
            </w:r>
            <w:r w:rsidR="003439CB" w:rsidRPr="003E5775">
              <w:rPr>
                <w:webHidden/>
              </w:rPr>
              <w:t>4</w:t>
            </w:r>
            <w:r w:rsidR="00980BC4" w:rsidRPr="003E5775">
              <w:rPr>
                <w:webHidden/>
              </w:rPr>
              <w:fldChar w:fldCharType="end"/>
            </w:r>
          </w:hyperlink>
        </w:p>
        <w:p w:rsidR="00980BC4" w:rsidRPr="003E5775" w:rsidRDefault="003A243F">
          <w:pPr>
            <w:pStyle w:val="TDC3"/>
            <w:rPr>
              <w:rFonts w:asciiTheme="minorHAnsi" w:eastAsiaTheme="minorEastAsia" w:hAnsiTheme="minorHAnsi" w:cstheme="minorBidi"/>
              <w:sz w:val="22"/>
              <w:szCs w:val="22"/>
              <w:lang w:val="es-EC" w:eastAsia="es-EC"/>
            </w:rPr>
          </w:pPr>
          <w:hyperlink w:anchor="_Toc506220621" w:history="1">
            <w:r w:rsidR="00980BC4" w:rsidRPr="003E5775">
              <w:rPr>
                <w:rStyle w:val="Hipervnculo"/>
                <w:color w:val="auto"/>
              </w:rPr>
              <w:t>Project / Programme Objectives:</w:t>
            </w:r>
            <w:r w:rsidR="00980BC4" w:rsidRPr="003E5775">
              <w:rPr>
                <w:webHidden/>
              </w:rPr>
              <w:tab/>
            </w:r>
            <w:r w:rsidR="00980BC4" w:rsidRPr="003E5775">
              <w:rPr>
                <w:webHidden/>
              </w:rPr>
              <w:fldChar w:fldCharType="begin"/>
            </w:r>
            <w:r w:rsidR="00980BC4" w:rsidRPr="003E5775">
              <w:rPr>
                <w:webHidden/>
              </w:rPr>
              <w:instrText xml:space="preserve"> PAGEREF _Toc506220621 \h </w:instrText>
            </w:r>
            <w:r w:rsidR="00980BC4" w:rsidRPr="003E5775">
              <w:rPr>
                <w:webHidden/>
              </w:rPr>
            </w:r>
            <w:r w:rsidR="00980BC4" w:rsidRPr="003E5775">
              <w:rPr>
                <w:webHidden/>
              </w:rPr>
              <w:fldChar w:fldCharType="separate"/>
            </w:r>
            <w:r w:rsidR="003439CB" w:rsidRPr="003E5775">
              <w:rPr>
                <w:webHidden/>
              </w:rPr>
              <w:t>17</w:t>
            </w:r>
            <w:r w:rsidR="00980BC4" w:rsidRPr="003E5775">
              <w:rPr>
                <w:webHidden/>
              </w:rPr>
              <w:fldChar w:fldCharType="end"/>
            </w:r>
          </w:hyperlink>
        </w:p>
        <w:p w:rsidR="00980BC4" w:rsidRPr="003E5775" w:rsidRDefault="003A243F">
          <w:pPr>
            <w:pStyle w:val="TDC3"/>
            <w:rPr>
              <w:rFonts w:asciiTheme="minorHAnsi" w:eastAsiaTheme="minorEastAsia" w:hAnsiTheme="minorHAnsi" w:cstheme="minorBidi"/>
              <w:sz w:val="22"/>
              <w:szCs w:val="22"/>
              <w:lang w:val="es-EC" w:eastAsia="es-EC"/>
            </w:rPr>
          </w:pPr>
          <w:hyperlink w:anchor="_Toc506220622" w:history="1">
            <w:r w:rsidR="00980BC4" w:rsidRPr="003E5775">
              <w:rPr>
                <w:rStyle w:val="Hipervnculo"/>
                <w:color w:val="auto"/>
              </w:rPr>
              <w:t>Project / Programme Components and Financing:</w:t>
            </w:r>
            <w:r w:rsidR="00980BC4" w:rsidRPr="003E5775">
              <w:rPr>
                <w:webHidden/>
              </w:rPr>
              <w:tab/>
            </w:r>
            <w:r w:rsidR="00980BC4" w:rsidRPr="003E5775">
              <w:rPr>
                <w:webHidden/>
              </w:rPr>
              <w:fldChar w:fldCharType="begin"/>
            </w:r>
            <w:r w:rsidR="00980BC4" w:rsidRPr="003E5775">
              <w:rPr>
                <w:webHidden/>
              </w:rPr>
              <w:instrText xml:space="preserve"> PAGEREF _Toc506220622 \h </w:instrText>
            </w:r>
            <w:r w:rsidR="00980BC4" w:rsidRPr="003E5775">
              <w:rPr>
                <w:webHidden/>
              </w:rPr>
            </w:r>
            <w:r w:rsidR="00980BC4" w:rsidRPr="003E5775">
              <w:rPr>
                <w:webHidden/>
              </w:rPr>
              <w:fldChar w:fldCharType="separate"/>
            </w:r>
            <w:r w:rsidR="003439CB" w:rsidRPr="003E5775">
              <w:rPr>
                <w:webHidden/>
              </w:rPr>
              <w:t>18</w:t>
            </w:r>
            <w:r w:rsidR="00980BC4" w:rsidRPr="003E5775">
              <w:rPr>
                <w:webHidden/>
              </w:rPr>
              <w:fldChar w:fldCharType="end"/>
            </w:r>
          </w:hyperlink>
        </w:p>
        <w:p w:rsidR="00980BC4" w:rsidRPr="003E5775" w:rsidRDefault="003A243F">
          <w:pPr>
            <w:pStyle w:val="TDC3"/>
            <w:rPr>
              <w:rFonts w:asciiTheme="minorHAnsi" w:eastAsiaTheme="minorEastAsia" w:hAnsiTheme="minorHAnsi" w:cstheme="minorBidi"/>
              <w:sz w:val="22"/>
              <w:szCs w:val="22"/>
              <w:lang w:val="es-EC" w:eastAsia="es-EC"/>
            </w:rPr>
          </w:pPr>
          <w:hyperlink w:anchor="_Toc506220623" w:history="1">
            <w:r w:rsidR="00980BC4" w:rsidRPr="003E5775">
              <w:rPr>
                <w:rStyle w:val="Hipervnculo"/>
                <w:color w:val="auto"/>
              </w:rPr>
              <w:t>Projected Calendar:</w:t>
            </w:r>
            <w:r w:rsidR="00980BC4" w:rsidRPr="003E5775">
              <w:rPr>
                <w:webHidden/>
              </w:rPr>
              <w:tab/>
            </w:r>
            <w:r w:rsidR="00980BC4" w:rsidRPr="003E5775">
              <w:rPr>
                <w:webHidden/>
              </w:rPr>
              <w:fldChar w:fldCharType="begin"/>
            </w:r>
            <w:r w:rsidR="00980BC4" w:rsidRPr="003E5775">
              <w:rPr>
                <w:webHidden/>
              </w:rPr>
              <w:instrText xml:space="preserve"> PAGEREF _Toc506220623 \h </w:instrText>
            </w:r>
            <w:r w:rsidR="00980BC4" w:rsidRPr="003E5775">
              <w:rPr>
                <w:webHidden/>
              </w:rPr>
            </w:r>
            <w:r w:rsidR="00980BC4" w:rsidRPr="003E5775">
              <w:rPr>
                <w:webHidden/>
              </w:rPr>
              <w:fldChar w:fldCharType="separate"/>
            </w:r>
            <w:r w:rsidR="003439CB" w:rsidRPr="003E5775">
              <w:rPr>
                <w:webHidden/>
              </w:rPr>
              <w:t>19</w:t>
            </w:r>
            <w:r w:rsidR="00980BC4" w:rsidRPr="003E5775">
              <w:rPr>
                <w:webHidden/>
              </w:rPr>
              <w:fldChar w:fldCharType="end"/>
            </w:r>
          </w:hyperlink>
        </w:p>
        <w:p w:rsidR="00980BC4" w:rsidRPr="003E5775" w:rsidRDefault="003A243F">
          <w:pPr>
            <w:pStyle w:val="TDC3"/>
            <w:rPr>
              <w:rFonts w:asciiTheme="minorHAnsi" w:eastAsiaTheme="minorEastAsia" w:hAnsiTheme="minorHAnsi" w:cstheme="minorBidi"/>
              <w:sz w:val="22"/>
              <w:szCs w:val="22"/>
              <w:lang w:val="es-EC" w:eastAsia="es-EC"/>
            </w:rPr>
          </w:pPr>
          <w:hyperlink w:anchor="_Toc506220624" w:history="1">
            <w:r w:rsidR="00980BC4" w:rsidRPr="003E5775">
              <w:rPr>
                <w:rStyle w:val="Hipervnculo"/>
                <w:color w:val="auto"/>
              </w:rPr>
              <w:t>PART II:  PROJECT / PROGRAMME JUSTIFICATION</w:t>
            </w:r>
            <w:r w:rsidR="00980BC4" w:rsidRPr="003E5775">
              <w:rPr>
                <w:webHidden/>
              </w:rPr>
              <w:tab/>
            </w:r>
            <w:r w:rsidR="00980BC4" w:rsidRPr="003E5775">
              <w:rPr>
                <w:webHidden/>
              </w:rPr>
              <w:fldChar w:fldCharType="begin"/>
            </w:r>
            <w:r w:rsidR="00980BC4" w:rsidRPr="003E5775">
              <w:rPr>
                <w:webHidden/>
              </w:rPr>
              <w:instrText xml:space="preserve"> PAGEREF _Toc506220624 \h </w:instrText>
            </w:r>
            <w:r w:rsidR="00980BC4" w:rsidRPr="003E5775">
              <w:rPr>
                <w:webHidden/>
              </w:rPr>
            </w:r>
            <w:r w:rsidR="00980BC4" w:rsidRPr="003E5775">
              <w:rPr>
                <w:webHidden/>
              </w:rPr>
              <w:fldChar w:fldCharType="separate"/>
            </w:r>
            <w:r w:rsidR="003439CB" w:rsidRPr="003E5775">
              <w:rPr>
                <w:webHidden/>
              </w:rPr>
              <w:t>19</w:t>
            </w:r>
            <w:r w:rsidR="00980BC4" w:rsidRPr="003E5775">
              <w:rPr>
                <w:webHidden/>
              </w:rPr>
              <w:fldChar w:fldCharType="end"/>
            </w:r>
          </w:hyperlink>
        </w:p>
        <w:p w:rsidR="00980BC4" w:rsidRPr="003E5775" w:rsidRDefault="003A243F">
          <w:pPr>
            <w:pStyle w:val="TDC3"/>
            <w:rPr>
              <w:rFonts w:asciiTheme="minorHAnsi" w:eastAsiaTheme="minorEastAsia" w:hAnsiTheme="minorHAnsi" w:cstheme="minorBidi"/>
              <w:sz w:val="22"/>
              <w:szCs w:val="22"/>
              <w:lang w:val="es-EC" w:eastAsia="es-EC"/>
            </w:rPr>
          </w:pPr>
          <w:hyperlink w:anchor="_Toc506220625" w:history="1">
            <w:r w:rsidR="00980BC4" w:rsidRPr="003E5775">
              <w:rPr>
                <w:rStyle w:val="Hipervnculo"/>
                <w:color w:val="auto"/>
              </w:rPr>
              <w:t>A. Project components</w:t>
            </w:r>
            <w:r w:rsidR="00980BC4" w:rsidRPr="003E5775">
              <w:rPr>
                <w:webHidden/>
              </w:rPr>
              <w:tab/>
            </w:r>
            <w:r w:rsidR="00980BC4" w:rsidRPr="003E5775">
              <w:rPr>
                <w:webHidden/>
              </w:rPr>
              <w:fldChar w:fldCharType="begin"/>
            </w:r>
            <w:r w:rsidR="00980BC4" w:rsidRPr="003E5775">
              <w:rPr>
                <w:webHidden/>
              </w:rPr>
              <w:instrText xml:space="preserve"> PAGEREF _Toc506220625 \h </w:instrText>
            </w:r>
            <w:r w:rsidR="00980BC4" w:rsidRPr="003E5775">
              <w:rPr>
                <w:webHidden/>
              </w:rPr>
            </w:r>
            <w:r w:rsidR="00980BC4" w:rsidRPr="003E5775">
              <w:rPr>
                <w:webHidden/>
              </w:rPr>
              <w:fldChar w:fldCharType="separate"/>
            </w:r>
            <w:r w:rsidR="003439CB" w:rsidRPr="003E5775">
              <w:rPr>
                <w:webHidden/>
              </w:rPr>
              <w:t>19</w:t>
            </w:r>
            <w:r w:rsidR="00980BC4" w:rsidRPr="003E5775">
              <w:rPr>
                <w:webHidden/>
              </w:rPr>
              <w:fldChar w:fldCharType="end"/>
            </w:r>
          </w:hyperlink>
        </w:p>
        <w:p w:rsidR="00980BC4" w:rsidRPr="003E5775" w:rsidRDefault="003A243F">
          <w:pPr>
            <w:pStyle w:val="TDC3"/>
            <w:rPr>
              <w:rFonts w:asciiTheme="minorHAnsi" w:eastAsiaTheme="minorEastAsia" w:hAnsiTheme="minorHAnsi" w:cstheme="minorBidi"/>
              <w:sz w:val="22"/>
              <w:szCs w:val="22"/>
              <w:lang w:val="es-EC" w:eastAsia="es-EC"/>
            </w:rPr>
          </w:pPr>
          <w:hyperlink w:anchor="_Toc506220626" w:history="1">
            <w:r w:rsidR="00980BC4" w:rsidRPr="003E5775">
              <w:rPr>
                <w:rStyle w:val="Hipervnculo"/>
                <w:color w:val="auto"/>
              </w:rPr>
              <w:t>B. Describe how the project / programme provides economic, social and environmental benefits, with particular reference to the most vulnerable communities, and vulnerable groups within communities, including gender considerations.  Describe how the project / programme will avoid or mitigate negative impacts, in compliance with the Environmental and Social Policy of the Adaptation Fund.</w:t>
            </w:r>
            <w:r w:rsidR="00980BC4" w:rsidRPr="003E5775">
              <w:rPr>
                <w:webHidden/>
              </w:rPr>
              <w:tab/>
            </w:r>
            <w:r w:rsidR="00980BC4" w:rsidRPr="003E5775">
              <w:rPr>
                <w:webHidden/>
              </w:rPr>
              <w:fldChar w:fldCharType="begin"/>
            </w:r>
            <w:r w:rsidR="00980BC4" w:rsidRPr="003E5775">
              <w:rPr>
                <w:webHidden/>
              </w:rPr>
              <w:instrText xml:space="preserve"> PAGEREF _Toc506220626 \h </w:instrText>
            </w:r>
            <w:r w:rsidR="00980BC4" w:rsidRPr="003E5775">
              <w:rPr>
                <w:webHidden/>
              </w:rPr>
            </w:r>
            <w:r w:rsidR="00980BC4" w:rsidRPr="003E5775">
              <w:rPr>
                <w:webHidden/>
              </w:rPr>
              <w:fldChar w:fldCharType="separate"/>
            </w:r>
            <w:r w:rsidR="003439CB" w:rsidRPr="003E5775">
              <w:rPr>
                <w:webHidden/>
              </w:rPr>
              <w:t>88</w:t>
            </w:r>
            <w:r w:rsidR="00980BC4" w:rsidRPr="003E5775">
              <w:rPr>
                <w:webHidden/>
              </w:rPr>
              <w:fldChar w:fldCharType="end"/>
            </w:r>
          </w:hyperlink>
        </w:p>
        <w:p w:rsidR="00980BC4" w:rsidRPr="003E5775" w:rsidRDefault="003A243F">
          <w:pPr>
            <w:pStyle w:val="TDC3"/>
            <w:rPr>
              <w:rFonts w:asciiTheme="minorHAnsi" w:eastAsiaTheme="minorEastAsia" w:hAnsiTheme="minorHAnsi" w:cstheme="minorBidi"/>
              <w:sz w:val="22"/>
              <w:szCs w:val="22"/>
              <w:lang w:val="es-EC" w:eastAsia="es-EC"/>
            </w:rPr>
          </w:pPr>
          <w:hyperlink w:anchor="_Toc506220627" w:history="1">
            <w:r w:rsidR="00980BC4" w:rsidRPr="003E5775">
              <w:rPr>
                <w:rStyle w:val="Hipervnculo"/>
                <w:color w:val="auto"/>
              </w:rPr>
              <w:t>C. Describe or provide an analysis of the cost-effectiveness of the proposed project / programme.</w:t>
            </w:r>
            <w:r w:rsidR="00980BC4" w:rsidRPr="003E5775">
              <w:rPr>
                <w:webHidden/>
              </w:rPr>
              <w:tab/>
            </w:r>
            <w:r w:rsidR="00980BC4" w:rsidRPr="003E5775">
              <w:rPr>
                <w:webHidden/>
              </w:rPr>
              <w:fldChar w:fldCharType="begin"/>
            </w:r>
            <w:r w:rsidR="00980BC4" w:rsidRPr="003E5775">
              <w:rPr>
                <w:webHidden/>
              </w:rPr>
              <w:instrText xml:space="preserve"> PAGEREF _Toc506220627 \h </w:instrText>
            </w:r>
            <w:r w:rsidR="00980BC4" w:rsidRPr="003E5775">
              <w:rPr>
                <w:webHidden/>
              </w:rPr>
            </w:r>
            <w:r w:rsidR="00980BC4" w:rsidRPr="003E5775">
              <w:rPr>
                <w:webHidden/>
              </w:rPr>
              <w:fldChar w:fldCharType="separate"/>
            </w:r>
            <w:r w:rsidR="003439CB" w:rsidRPr="003E5775">
              <w:rPr>
                <w:webHidden/>
              </w:rPr>
              <w:t>99</w:t>
            </w:r>
            <w:r w:rsidR="00980BC4" w:rsidRPr="003E5775">
              <w:rPr>
                <w:webHidden/>
              </w:rPr>
              <w:fldChar w:fldCharType="end"/>
            </w:r>
          </w:hyperlink>
        </w:p>
        <w:p w:rsidR="00980BC4" w:rsidRPr="003E5775" w:rsidRDefault="003A243F">
          <w:pPr>
            <w:pStyle w:val="TDC3"/>
            <w:rPr>
              <w:rFonts w:asciiTheme="minorHAnsi" w:eastAsiaTheme="minorEastAsia" w:hAnsiTheme="minorHAnsi" w:cstheme="minorBidi"/>
              <w:sz w:val="22"/>
              <w:szCs w:val="22"/>
              <w:lang w:val="es-EC" w:eastAsia="es-EC"/>
            </w:rPr>
          </w:pPr>
          <w:hyperlink w:anchor="_Toc506220628" w:history="1">
            <w:r w:rsidR="00980BC4" w:rsidRPr="003E5775">
              <w:rPr>
                <w:rStyle w:val="Hipervnculo"/>
                <w:color w:val="auto"/>
              </w:rPr>
              <w:t>D. Describe how the project / programme is consistent with national or sub-national sustainable development strategies, including, where appropriate, national or sub-national development plans, poverty reduction strategies, national communications, or national adaptation programs of action, or other relevant instruments, where they exist.</w:t>
            </w:r>
            <w:r w:rsidR="00980BC4" w:rsidRPr="003E5775">
              <w:rPr>
                <w:webHidden/>
              </w:rPr>
              <w:tab/>
            </w:r>
            <w:r w:rsidR="00980BC4" w:rsidRPr="003E5775">
              <w:rPr>
                <w:webHidden/>
              </w:rPr>
              <w:fldChar w:fldCharType="begin"/>
            </w:r>
            <w:r w:rsidR="00980BC4" w:rsidRPr="003E5775">
              <w:rPr>
                <w:webHidden/>
              </w:rPr>
              <w:instrText xml:space="preserve"> PAGEREF _Toc506220628 \h </w:instrText>
            </w:r>
            <w:r w:rsidR="00980BC4" w:rsidRPr="003E5775">
              <w:rPr>
                <w:webHidden/>
              </w:rPr>
            </w:r>
            <w:r w:rsidR="00980BC4" w:rsidRPr="003E5775">
              <w:rPr>
                <w:webHidden/>
              </w:rPr>
              <w:fldChar w:fldCharType="separate"/>
            </w:r>
            <w:r w:rsidR="003439CB" w:rsidRPr="003E5775">
              <w:rPr>
                <w:webHidden/>
              </w:rPr>
              <w:t>115</w:t>
            </w:r>
            <w:r w:rsidR="00980BC4" w:rsidRPr="003E5775">
              <w:rPr>
                <w:webHidden/>
              </w:rPr>
              <w:fldChar w:fldCharType="end"/>
            </w:r>
          </w:hyperlink>
        </w:p>
        <w:p w:rsidR="00980BC4" w:rsidRPr="003E5775" w:rsidRDefault="003A243F">
          <w:pPr>
            <w:pStyle w:val="TDC3"/>
            <w:rPr>
              <w:rFonts w:asciiTheme="minorHAnsi" w:eastAsiaTheme="minorEastAsia" w:hAnsiTheme="minorHAnsi" w:cstheme="minorBidi"/>
              <w:sz w:val="22"/>
              <w:szCs w:val="22"/>
              <w:lang w:val="es-EC" w:eastAsia="es-EC"/>
            </w:rPr>
          </w:pPr>
          <w:hyperlink w:anchor="_Toc506220629" w:history="1">
            <w:r w:rsidR="00980BC4" w:rsidRPr="003E5775">
              <w:rPr>
                <w:rStyle w:val="Hipervnculo"/>
                <w:color w:val="auto"/>
              </w:rPr>
              <w:t>E. Describe how the project / programme meets relevant national technical standards, where applicable, such as standards for environmental assessment, building codes, etc., and complies with the Environmental and Social Policy of the Adaptation Fund.</w:t>
            </w:r>
            <w:r w:rsidR="00980BC4" w:rsidRPr="003E5775">
              <w:rPr>
                <w:webHidden/>
              </w:rPr>
              <w:tab/>
            </w:r>
            <w:r w:rsidR="00980BC4" w:rsidRPr="003E5775">
              <w:rPr>
                <w:webHidden/>
              </w:rPr>
              <w:fldChar w:fldCharType="begin"/>
            </w:r>
            <w:r w:rsidR="00980BC4" w:rsidRPr="003E5775">
              <w:rPr>
                <w:webHidden/>
              </w:rPr>
              <w:instrText xml:space="preserve"> PAGEREF _Toc506220629 \h </w:instrText>
            </w:r>
            <w:r w:rsidR="00980BC4" w:rsidRPr="003E5775">
              <w:rPr>
                <w:webHidden/>
              </w:rPr>
            </w:r>
            <w:r w:rsidR="00980BC4" w:rsidRPr="003E5775">
              <w:rPr>
                <w:webHidden/>
              </w:rPr>
              <w:fldChar w:fldCharType="separate"/>
            </w:r>
            <w:r w:rsidR="003439CB" w:rsidRPr="003E5775">
              <w:rPr>
                <w:webHidden/>
              </w:rPr>
              <w:t>120</w:t>
            </w:r>
            <w:r w:rsidR="00980BC4" w:rsidRPr="003E5775">
              <w:rPr>
                <w:webHidden/>
              </w:rPr>
              <w:fldChar w:fldCharType="end"/>
            </w:r>
          </w:hyperlink>
        </w:p>
        <w:p w:rsidR="00980BC4" w:rsidRPr="003E5775" w:rsidRDefault="003A243F">
          <w:pPr>
            <w:pStyle w:val="TDC3"/>
            <w:rPr>
              <w:rFonts w:asciiTheme="minorHAnsi" w:eastAsiaTheme="minorEastAsia" w:hAnsiTheme="minorHAnsi" w:cstheme="minorBidi"/>
              <w:sz w:val="22"/>
              <w:szCs w:val="22"/>
              <w:lang w:val="es-EC" w:eastAsia="es-EC"/>
            </w:rPr>
          </w:pPr>
          <w:hyperlink w:anchor="_Toc506220630" w:history="1">
            <w:r w:rsidR="00980BC4" w:rsidRPr="003E5775">
              <w:rPr>
                <w:rStyle w:val="Hipervnculo"/>
                <w:color w:val="auto"/>
              </w:rPr>
              <w:t>F. Describe if there is duplication of project / programme with other funding sources, if any.</w:t>
            </w:r>
            <w:r w:rsidR="00980BC4" w:rsidRPr="003E5775">
              <w:rPr>
                <w:webHidden/>
              </w:rPr>
              <w:tab/>
            </w:r>
            <w:r w:rsidR="00980BC4" w:rsidRPr="003E5775">
              <w:rPr>
                <w:webHidden/>
              </w:rPr>
              <w:fldChar w:fldCharType="begin"/>
            </w:r>
            <w:r w:rsidR="00980BC4" w:rsidRPr="003E5775">
              <w:rPr>
                <w:webHidden/>
              </w:rPr>
              <w:instrText xml:space="preserve"> PAGEREF _Toc506220630 \h </w:instrText>
            </w:r>
            <w:r w:rsidR="00980BC4" w:rsidRPr="003E5775">
              <w:rPr>
                <w:webHidden/>
              </w:rPr>
            </w:r>
            <w:r w:rsidR="00980BC4" w:rsidRPr="003E5775">
              <w:rPr>
                <w:webHidden/>
              </w:rPr>
              <w:fldChar w:fldCharType="separate"/>
            </w:r>
            <w:r w:rsidR="003439CB" w:rsidRPr="003E5775">
              <w:rPr>
                <w:webHidden/>
              </w:rPr>
              <w:t>123</w:t>
            </w:r>
            <w:r w:rsidR="00980BC4" w:rsidRPr="003E5775">
              <w:rPr>
                <w:webHidden/>
              </w:rPr>
              <w:fldChar w:fldCharType="end"/>
            </w:r>
          </w:hyperlink>
        </w:p>
        <w:p w:rsidR="00980BC4" w:rsidRPr="003E5775" w:rsidRDefault="003A243F">
          <w:pPr>
            <w:pStyle w:val="TDC3"/>
            <w:rPr>
              <w:rFonts w:asciiTheme="minorHAnsi" w:eastAsiaTheme="minorEastAsia" w:hAnsiTheme="minorHAnsi" w:cstheme="minorBidi"/>
              <w:sz w:val="22"/>
              <w:szCs w:val="22"/>
              <w:lang w:val="es-EC" w:eastAsia="es-EC"/>
            </w:rPr>
          </w:pPr>
          <w:hyperlink w:anchor="_Toc506220631" w:history="1">
            <w:r w:rsidR="00980BC4" w:rsidRPr="003E5775">
              <w:rPr>
                <w:rStyle w:val="Hipervnculo"/>
                <w:color w:val="auto"/>
              </w:rPr>
              <w:t>G. If applicable, describe the learning and knowledge management component to capture and disseminate lessons learned.</w:t>
            </w:r>
            <w:r w:rsidR="00980BC4" w:rsidRPr="003E5775">
              <w:rPr>
                <w:webHidden/>
              </w:rPr>
              <w:tab/>
            </w:r>
            <w:r w:rsidR="00980BC4" w:rsidRPr="003E5775">
              <w:rPr>
                <w:webHidden/>
              </w:rPr>
              <w:fldChar w:fldCharType="begin"/>
            </w:r>
            <w:r w:rsidR="00980BC4" w:rsidRPr="003E5775">
              <w:rPr>
                <w:webHidden/>
              </w:rPr>
              <w:instrText xml:space="preserve"> PAGEREF _Toc506220631 \h </w:instrText>
            </w:r>
            <w:r w:rsidR="00980BC4" w:rsidRPr="003E5775">
              <w:rPr>
                <w:webHidden/>
              </w:rPr>
            </w:r>
            <w:r w:rsidR="00980BC4" w:rsidRPr="003E5775">
              <w:rPr>
                <w:webHidden/>
              </w:rPr>
              <w:fldChar w:fldCharType="separate"/>
            </w:r>
            <w:r w:rsidR="003439CB" w:rsidRPr="003E5775">
              <w:rPr>
                <w:webHidden/>
              </w:rPr>
              <w:t>125</w:t>
            </w:r>
            <w:r w:rsidR="00980BC4" w:rsidRPr="003E5775">
              <w:rPr>
                <w:webHidden/>
              </w:rPr>
              <w:fldChar w:fldCharType="end"/>
            </w:r>
          </w:hyperlink>
        </w:p>
        <w:p w:rsidR="00980BC4" w:rsidRPr="003E5775" w:rsidRDefault="003A243F">
          <w:pPr>
            <w:pStyle w:val="TDC3"/>
            <w:rPr>
              <w:rFonts w:asciiTheme="minorHAnsi" w:eastAsiaTheme="minorEastAsia" w:hAnsiTheme="minorHAnsi" w:cstheme="minorBidi"/>
              <w:sz w:val="22"/>
              <w:szCs w:val="22"/>
              <w:lang w:val="es-EC" w:eastAsia="es-EC"/>
            </w:rPr>
          </w:pPr>
          <w:hyperlink w:anchor="_Toc506220632" w:history="1">
            <w:r w:rsidR="00980BC4" w:rsidRPr="003E5775">
              <w:rPr>
                <w:rStyle w:val="Hipervnculo"/>
                <w:color w:val="auto"/>
              </w:rPr>
              <w:t>H. Describe the consultative process, including the list of stakeholders consulted, undertaken during project preparation, with particular reference to vulnerable groups, including gender considerations, in compliance with the Environmental and Social Policy of the Adaptation Fund.</w:t>
            </w:r>
            <w:r w:rsidR="00980BC4" w:rsidRPr="003E5775">
              <w:rPr>
                <w:webHidden/>
              </w:rPr>
              <w:tab/>
            </w:r>
            <w:r w:rsidR="00980BC4" w:rsidRPr="003E5775">
              <w:rPr>
                <w:webHidden/>
              </w:rPr>
              <w:fldChar w:fldCharType="begin"/>
            </w:r>
            <w:r w:rsidR="00980BC4" w:rsidRPr="003E5775">
              <w:rPr>
                <w:webHidden/>
              </w:rPr>
              <w:instrText xml:space="preserve"> PAGEREF _Toc506220632 \h </w:instrText>
            </w:r>
            <w:r w:rsidR="00980BC4" w:rsidRPr="003E5775">
              <w:rPr>
                <w:webHidden/>
              </w:rPr>
            </w:r>
            <w:r w:rsidR="00980BC4" w:rsidRPr="003E5775">
              <w:rPr>
                <w:webHidden/>
              </w:rPr>
              <w:fldChar w:fldCharType="separate"/>
            </w:r>
            <w:r w:rsidR="003439CB" w:rsidRPr="003E5775">
              <w:rPr>
                <w:webHidden/>
              </w:rPr>
              <w:t>128</w:t>
            </w:r>
            <w:r w:rsidR="00980BC4" w:rsidRPr="003E5775">
              <w:rPr>
                <w:webHidden/>
              </w:rPr>
              <w:fldChar w:fldCharType="end"/>
            </w:r>
          </w:hyperlink>
        </w:p>
        <w:p w:rsidR="00980BC4" w:rsidRPr="003E5775" w:rsidRDefault="003A243F">
          <w:pPr>
            <w:pStyle w:val="TDC3"/>
            <w:rPr>
              <w:rFonts w:asciiTheme="minorHAnsi" w:eastAsiaTheme="minorEastAsia" w:hAnsiTheme="minorHAnsi" w:cstheme="minorBidi"/>
              <w:sz w:val="22"/>
              <w:szCs w:val="22"/>
              <w:lang w:val="es-EC" w:eastAsia="es-EC"/>
            </w:rPr>
          </w:pPr>
          <w:hyperlink w:anchor="_Toc506220633" w:history="1">
            <w:r w:rsidR="00980BC4" w:rsidRPr="003E5775">
              <w:rPr>
                <w:rStyle w:val="Hipervnculo"/>
                <w:color w:val="auto"/>
              </w:rPr>
              <w:t>I. Provide justification for funding requested, focusing on the full cost of adaptation reasoning.</w:t>
            </w:r>
            <w:r w:rsidR="00980BC4" w:rsidRPr="003E5775">
              <w:rPr>
                <w:webHidden/>
              </w:rPr>
              <w:tab/>
            </w:r>
            <w:r w:rsidR="00980BC4" w:rsidRPr="003E5775">
              <w:rPr>
                <w:webHidden/>
              </w:rPr>
              <w:fldChar w:fldCharType="begin"/>
            </w:r>
            <w:r w:rsidR="00980BC4" w:rsidRPr="003E5775">
              <w:rPr>
                <w:webHidden/>
              </w:rPr>
              <w:instrText xml:space="preserve"> PAGEREF _Toc506220633 \h </w:instrText>
            </w:r>
            <w:r w:rsidR="00980BC4" w:rsidRPr="003E5775">
              <w:rPr>
                <w:webHidden/>
              </w:rPr>
            </w:r>
            <w:r w:rsidR="00980BC4" w:rsidRPr="003E5775">
              <w:rPr>
                <w:webHidden/>
              </w:rPr>
              <w:fldChar w:fldCharType="separate"/>
            </w:r>
            <w:r w:rsidR="003439CB" w:rsidRPr="003E5775">
              <w:rPr>
                <w:webHidden/>
              </w:rPr>
              <w:t>135</w:t>
            </w:r>
            <w:r w:rsidR="00980BC4" w:rsidRPr="003E5775">
              <w:rPr>
                <w:webHidden/>
              </w:rPr>
              <w:fldChar w:fldCharType="end"/>
            </w:r>
          </w:hyperlink>
        </w:p>
        <w:p w:rsidR="00980BC4" w:rsidRPr="003E5775" w:rsidRDefault="003A243F">
          <w:pPr>
            <w:pStyle w:val="TDC3"/>
            <w:rPr>
              <w:rFonts w:asciiTheme="minorHAnsi" w:eastAsiaTheme="minorEastAsia" w:hAnsiTheme="minorHAnsi" w:cstheme="minorBidi"/>
              <w:sz w:val="22"/>
              <w:szCs w:val="22"/>
              <w:lang w:val="es-EC" w:eastAsia="es-EC"/>
            </w:rPr>
          </w:pPr>
          <w:hyperlink w:anchor="_Toc506220634" w:history="1">
            <w:r w:rsidR="00980BC4" w:rsidRPr="003E5775">
              <w:rPr>
                <w:rStyle w:val="Hipervnculo"/>
                <w:color w:val="auto"/>
              </w:rPr>
              <w:t>J. Describe how the sustainability of the project/programme outcomes has been taken into account when designing the project / programme.</w:t>
            </w:r>
            <w:r w:rsidR="00980BC4" w:rsidRPr="003E5775">
              <w:rPr>
                <w:webHidden/>
              </w:rPr>
              <w:tab/>
            </w:r>
            <w:r w:rsidR="00980BC4" w:rsidRPr="003E5775">
              <w:rPr>
                <w:webHidden/>
              </w:rPr>
              <w:fldChar w:fldCharType="begin"/>
            </w:r>
            <w:r w:rsidR="00980BC4" w:rsidRPr="003E5775">
              <w:rPr>
                <w:webHidden/>
              </w:rPr>
              <w:instrText xml:space="preserve"> PAGEREF _Toc506220634 \h </w:instrText>
            </w:r>
            <w:r w:rsidR="00980BC4" w:rsidRPr="003E5775">
              <w:rPr>
                <w:webHidden/>
              </w:rPr>
            </w:r>
            <w:r w:rsidR="00980BC4" w:rsidRPr="003E5775">
              <w:rPr>
                <w:webHidden/>
              </w:rPr>
              <w:fldChar w:fldCharType="separate"/>
            </w:r>
            <w:r w:rsidR="003439CB" w:rsidRPr="003E5775">
              <w:rPr>
                <w:webHidden/>
              </w:rPr>
              <w:t>138</w:t>
            </w:r>
            <w:r w:rsidR="00980BC4" w:rsidRPr="003E5775">
              <w:rPr>
                <w:webHidden/>
              </w:rPr>
              <w:fldChar w:fldCharType="end"/>
            </w:r>
          </w:hyperlink>
        </w:p>
        <w:p w:rsidR="00980BC4" w:rsidRPr="003E5775" w:rsidRDefault="003A243F">
          <w:pPr>
            <w:pStyle w:val="TDC3"/>
            <w:rPr>
              <w:rFonts w:asciiTheme="minorHAnsi" w:eastAsiaTheme="minorEastAsia" w:hAnsiTheme="minorHAnsi" w:cstheme="minorBidi"/>
              <w:sz w:val="22"/>
              <w:szCs w:val="22"/>
              <w:lang w:val="es-EC" w:eastAsia="es-EC"/>
            </w:rPr>
          </w:pPr>
          <w:hyperlink w:anchor="_Toc506220635" w:history="1">
            <w:r w:rsidR="00980BC4" w:rsidRPr="003E5775">
              <w:rPr>
                <w:rStyle w:val="Hipervnculo"/>
                <w:color w:val="auto"/>
              </w:rPr>
              <w:t>K. Provide an overview of the environmental and social impacts and risks identified as being relevant to the project / programme.</w:t>
            </w:r>
            <w:r w:rsidR="00980BC4" w:rsidRPr="003E5775">
              <w:rPr>
                <w:webHidden/>
              </w:rPr>
              <w:tab/>
            </w:r>
            <w:r w:rsidR="00980BC4" w:rsidRPr="003E5775">
              <w:rPr>
                <w:webHidden/>
              </w:rPr>
              <w:fldChar w:fldCharType="begin"/>
            </w:r>
            <w:r w:rsidR="00980BC4" w:rsidRPr="003E5775">
              <w:rPr>
                <w:webHidden/>
              </w:rPr>
              <w:instrText xml:space="preserve"> PAGEREF _Toc506220635 \h </w:instrText>
            </w:r>
            <w:r w:rsidR="00980BC4" w:rsidRPr="003E5775">
              <w:rPr>
                <w:webHidden/>
              </w:rPr>
            </w:r>
            <w:r w:rsidR="00980BC4" w:rsidRPr="003E5775">
              <w:rPr>
                <w:webHidden/>
              </w:rPr>
              <w:fldChar w:fldCharType="separate"/>
            </w:r>
            <w:r w:rsidR="003439CB" w:rsidRPr="003E5775">
              <w:rPr>
                <w:webHidden/>
              </w:rPr>
              <w:t>143</w:t>
            </w:r>
            <w:r w:rsidR="00980BC4" w:rsidRPr="003E5775">
              <w:rPr>
                <w:webHidden/>
              </w:rPr>
              <w:fldChar w:fldCharType="end"/>
            </w:r>
          </w:hyperlink>
        </w:p>
        <w:p w:rsidR="00980BC4" w:rsidRPr="003E5775" w:rsidRDefault="003A243F">
          <w:pPr>
            <w:pStyle w:val="TDC3"/>
            <w:rPr>
              <w:rFonts w:asciiTheme="minorHAnsi" w:eastAsiaTheme="minorEastAsia" w:hAnsiTheme="minorHAnsi" w:cstheme="minorBidi"/>
              <w:sz w:val="22"/>
              <w:szCs w:val="22"/>
              <w:lang w:val="es-EC" w:eastAsia="es-EC"/>
            </w:rPr>
          </w:pPr>
          <w:hyperlink w:anchor="_Toc506220636" w:history="1">
            <w:r w:rsidR="00980BC4" w:rsidRPr="003E5775">
              <w:rPr>
                <w:rStyle w:val="Hipervnculo"/>
                <w:color w:val="auto"/>
              </w:rPr>
              <w:t>PART III:  IMPLEMENTATION ARRANGEMENTS</w:t>
            </w:r>
            <w:r w:rsidR="00980BC4" w:rsidRPr="003E5775">
              <w:rPr>
                <w:webHidden/>
              </w:rPr>
              <w:tab/>
            </w:r>
            <w:r w:rsidR="00980BC4" w:rsidRPr="003E5775">
              <w:rPr>
                <w:webHidden/>
              </w:rPr>
              <w:fldChar w:fldCharType="begin"/>
            </w:r>
            <w:r w:rsidR="00980BC4" w:rsidRPr="003E5775">
              <w:rPr>
                <w:webHidden/>
              </w:rPr>
              <w:instrText xml:space="preserve"> PAGEREF _Toc506220636 \h </w:instrText>
            </w:r>
            <w:r w:rsidR="00980BC4" w:rsidRPr="003E5775">
              <w:rPr>
                <w:webHidden/>
              </w:rPr>
            </w:r>
            <w:r w:rsidR="00980BC4" w:rsidRPr="003E5775">
              <w:rPr>
                <w:webHidden/>
              </w:rPr>
              <w:fldChar w:fldCharType="separate"/>
            </w:r>
            <w:r w:rsidR="003439CB" w:rsidRPr="003E5775">
              <w:rPr>
                <w:webHidden/>
              </w:rPr>
              <w:t>183</w:t>
            </w:r>
            <w:r w:rsidR="00980BC4" w:rsidRPr="003E5775">
              <w:rPr>
                <w:webHidden/>
              </w:rPr>
              <w:fldChar w:fldCharType="end"/>
            </w:r>
          </w:hyperlink>
        </w:p>
        <w:p w:rsidR="00980BC4" w:rsidRPr="003E5775" w:rsidRDefault="003A243F">
          <w:pPr>
            <w:pStyle w:val="TDC3"/>
            <w:rPr>
              <w:rFonts w:asciiTheme="minorHAnsi" w:eastAsiaTheme="minorEastAsia" w:hAnsiTheme="minorHAnsi" w:cstheme="minorBidi"/>
              <w:sz w:val="22"/>
              <w:szCs w:val="22"/>
              <w:lang w:val="es-EC" w:eastAsia="es-EC"/>
            </w:rPr>
          </w:pPr>
          <w:hyperlink w:anchor="_Toc506220637" w:history="1">
            <w:r w:rsidR="00980BC4" w:rsidRPr="003E5775">
              <w:rPr>
                <w:rStyle w:val="Hipervnculo"/>
                <w:color w:val="auto"/>
              </w:rPr>
              <w:t>A. Describe the arrangements for project / programme implementation.</w:t>
            </w:r>
            <w:r w:rsidR="00980BC4" w:rsidRPr="003E5775">
              <w:rPr>
                <w:webHidden/>
              </w:rPr>
              <w:tab/>
            </w:r>
            <w:r w:rsidR="00980BC4" w:rsidRPr="003E5775">
              <w:rPr>
                <w:webHidden/>
              </w:rPr>
              <w:fldChar w:fldCharType="begin"/>
            </w:r>
            <w:r w:rsidR="00980BC4" w:rsidRPr="003E5775">
              <w:rPr>
                <w:webHidden/>
              </w:rPr>
              <w:instrText xml:space="preserve"> PAGEREF _Toc506220637 \h </w:instrText>
            </w:r>
            <w:r w:rsidR="00980BC4" w:rsidRPr="003E5775">
              <w:rPr>
                <w:webHidden/>
              </w:rPr>
            </w:r>
            <w:r w:rsidR="00980BC4" w:rsidRPr="003E5775">
              <w:rPr>
                <w:webHidden/>
              </w:rPr>
              <w:fldChar w:fldCharType="separate"/>
            </w:r>
            <w:r w:rsidR="003439CB" w:rsidRPr="003E5775">
              <w:rPr>
                <w:webHidden/>
              </w:rPr>
              <w:t>183</w:t>
            </w:r>
            <w:r w:rsidR="00980BC4" w:rsidRPr="003E5775">
              <w:rPr>
                <w:webHidden/>
              </w:rPr>
              <w:fldChar w:fldCharType="end"/>
            </w:r>
          </w:hyperlink>
        </w:p>
        <w:p w:rsidR="00980BC4" w:rsidRPr="003E5775" w:rsidRDefault="003A243F">
          <w:pPr>
            <w:pStyle w:val="TDC3"/>
            <w:rPr>
              <w:rFonts w:asciiTheme="minorHAnsi" w:eastAsiaTheme="minorEastAsia" w:hAnsiTheme="minorHAnsi" w:cstheme="minorBidi"/>
              <w:sz w:val="22"/>
              <w:szCs w:val="22"/>
              <w:lang w:val="es-EC" w:eastAsia="es-EC"/>
            </w:rPr>
          </w:pPr>
          <w:hyperlink w:anchor="_Toc506220638" w:history="1">
            <w:r w:rsidR="00980BC4" w:rsidRPr="003E5775">
              <w:rPr>
                <w:rStyle w:val="Hipervnculo"/>
                <w:color w:val="auto"/>
              </w:rPr>
              <w:t>B. Describe the measures for financial and project / programme risk management.</w:t>
            </w:r>
            <w:r w:rsidR="00980BC4" w:rsidRPr="003E5775">
              <w:rPr>
                <w:webHidden/>
              </w:rPr>
              <w:tab/>
            </w:r>
            <w:r w:rsidR="00980BC4" w:rsidRPr="003E5775">
              <w:rPr>
                <w:webHidden/>
              </w:rPr>
              <w:fldChar w:fldCharType="begin"/>
            </w:r>
            <w:r w:rsidR="00980BC4" w:rsidRPr="003E5775">
              <w:rPr>
                <w:webHidden/>
              </w:rPr>
              <w:instrText xml:space="preserve"> PAGEREF _Toc506220638 \h </w:instrText>
            </w:r>
            <w:r w:rsidR="00980BC4" w:rsidRPr="003E5775">
              <w:rPr>
                <w:webHidden/>
              </w:rPr>
            </w:r>
            <w:r w:rsidR="00980BC4" w:rsidRPr="003E5775">
              <w:rPr>
                <w:webHidden/>
              </w:rPr>
              <w:fldChar w:fldCharType="separate"/>
            </w:r>
            <w:r w:rsidR="003439CB" w:rsidRPr="003E5775">
              <w:rPr>
                <w:webHidden/>
              </w:rPr>
              <w:t>185</w:t>
            </w:r>
            <w:r w:rsidR="00980BC4" w:rsidRPr="003E5775">
              <w:rPr>
                <w:webHidden/>
              </w:rPr>
              <w:fldChar w:fldCharType="end"/>
            </w:r>
          </w:hyperlink>
        </w:p>
        <w:p w:rsidR="00980BC4" w:rsidRPr="003E5775" w:rsidRDefault="003A243F">
          <w:pPr>
            <w:pStyle w:val="TDC3"/>
            <w:rPr>
              <w:rFonts w:asciiTheme="minorHAnsi" w:eastAsiaTheme="minorEastAsia" w:hAnsiTheme="minorHAnsi" w:cstheme="minorBidi"/>
              <w:sz w:val="22"/>
              <w:szCs w:val="22"/>
              <w:lang w:val="es-EC" w:eastAsia="es-EC"/>
            </w:rPr>
          </w:pPr>
          <w:hyperlink w:anchor="_Toc506220639" w:history="1">
            <w:r w:rsidR="00980BC4" w:rsidRPr="003E5775">
              <w:rPr>
                <w:rStyle w:val="Hipervnculo"/>
                <w:color w:val="auto"/>
              </w:rPr>
              <w:t>C. Describe the measures for environmental and social risk management, in line with the Environmental and Social Policy of the Adaptation Fund.</w:t>
            </w:r>
            <w:r w:rsidR="00980BC4" w:rsidRPr="003E5775">
              <w:rPr>
                <w:webHidden/>
              </w:rPr>
              <w:tab/>
            </w:r>
            <w:r w:rsidR="00980BC4" w:rsidRPr="003E5775">
              <w:rPr>
                <w:webHidden/>
              </w:rPr>
              <w:fldChar w:fldCharType="begin"/>
            </w:r>
            <w:r w:rsidR="00980BC4" w:rsidRPr="003E5775">
              <w:rPr>
                <w:webHidden/>
              </w:rPr>
              <w:instrText xml:space="preserve"> PAGEREF _Toc506220639 \h </w:instrText>
            </w:r>
            <w:r w:rsidR="00980BC4" w:rsidRPr="003E5775">
              <w:rPr>
                <w:webHidden/>
              </w:rPr>
            </w:r>
            <w:r w:rsidR="00980BC4" w:rsidRPr="003E5775">
              <w:rPr>
                <w:webHidden/>
              </w:rPr>
              <w:fldChar w:fldCharType="separate"/>
            </w:r>
            <w:r w:rsidR="003439CB" w:rsidRPr="003E5775">
              <w:rPr>
                <w:webHidden/>
              </w:rPr>
              <w:t>187</w:t>
            </w:r>
            <w:r w:rsidR="00980BC4" w:rsidRPr="003E5775">
              <w:rPr>
                <w:webHidden/>
              </w:rPr>
              <w:fldChar w:fldCharType="end"/>
            </w:r>
          </w:hyperlink>
        </w:p>
        <w:p w:rsidR="00980BC4" w:rsidRPr="003E5775" w:rsidRDefault="003A243F">
          <w:pPr>
            <w:pStyle w:val="TDC3"/>
            <w:rPr>
              <w:rFonts w:asciiTheme="minorHAnsi" w:eastAsiaTheme="minorEastAsia" w:hAnsiTheme="minorHAnsi" w:cstheme="minorBidi"/>
              <w:sz w:val="22"/>
              <w:szCs w:val="22"/>
              <w:lang w:val="es-EC" w:eastAsia="es-EC"/>
            </w:rPr>
          </w:pPr>
          <w:hyperlink w:anchor="_Toc506220640" w:history="1">
            <w:r w:rsidR="00980BC4" w:rsidRPr="003E5775">
              <w:rPr>
                <w:rStyle w:val="Hipervnculo"/>
                <w:color w:val="auto"/>
              </w:rPr>
              <w:t>D. Describe the monitoring and evaluation arrangements and provide a budgeted M&amp;E plan.</w:t>
            </w:r>
            <w:r w:rsidR="00980BC4" w:rsidRPr="003E5775">
              <w:rPr>
                <w:webHidden/>
              </w:rPr>
              <w:tab/>
            </w:r>
            <w:r w:rsidR="00980BC4" w:rsidRPr="003E5775">
              <w:rPr>
                <w:webHidden/>
              </w:rPr>
              <w:fldChar w:fldCharType="begin"/>
            </w:r>
            <w:r w:rsidR="00980BC4" w:rsidRPr="003E5775">
              <w:rPr>
                <w:webHidden/>
              </w:rPr>
              <w:instrText xml:space="preserve"> PAGEREF _Toc506220640 \h </w:instrText>
            </w:r>
            <w:r w:rsidR="00980BC4" w:rsidRPr="003E5775">
              <w:rPr>
                <w:webHidden/>
              </w:rPr>
            </w:r>
            <w:r w:rsidR="00980BC4" w:rsidRPr="003E5775">
              <w:rPr>
                <w:webHidden/>
              </w:rPr>
              <w:fldChar w:fldCharType="separate"/>
            </w:r>
            <w:r w:rsidR="003439CB" w:rsidRPr="003E5775">
              <w:rPr>
                <w:webHidden/>
              </w:rPr>
              <w:t>201</w:t>
            </w:r>
            <w:r w:rsidR="00980BC4" w:rsidRPr="003E5775">
              <w:rPr>
                <w:webHidden/>
              </w:rPr>
              <w:fldChar w:fldCharType="end"/>
            </w:r>
          </w:hyperlink>
        </w:p>
        <w:p w:rsidR="00980BC4" w:rsidRPr="003E5775" w:rsidRDefault="003A243F">
          <w:pPr>
            <w:pStyle w:val="TDC3"/>
            <w:rPr>
              <w:rFonts w:asciiTheme="minorHAnsi" w:eastAsiaTheme="minorEastAsia" w:hAnsiTheme="minorHAnsi" w:cstheme="minorBidi"/>
              <w:sz w:val="22"/>
              <w:szCs w:val="22"/>
              <w:lang w:val="es-EC" w:eastAsia="es-EC"/>
            </w:rPr>
          </w:pPr>
          <w:hyperlink w:anchor="_Toc506220641" w:history="1">
            <w:r w:rsidR="00980BC4" w:rsidRPr="003E5775">
              <w:rPr>
                <w:rStyle w:val="Hipervnculo"/>
                <w:color w:val="auto"/>
              </w:rPr>
              <w:t>E. Include a results framework for the project proposal, including milestones, targets and indicators.</w:t>
            </w:r>
            <w:r w:rsidR="00980BC4" w:rsidRPr="003E5775">
              <w:rPr>
                <w:webHidden/>
              </w:rPr>
              <w:tab/>
            </w:r>
            <w:r w:rsidR="00980BC4" w:rsidRPr="003E5775">
              <w:rPr>
                <w:webHidden/>
              </w:rPr>
              <w:fldChar w:fldCharType="begin"/>
            </w:r>
            <w:r w:rsidR="00980BC4" w:rsidRPr="003E5775">
              <w:rPr>
                <w:webHidden/>
              </w:rPr>
              <w:instrText xml:space="preserve"> PAGEREF _Toc506220641 \h </w:instrText>
            </w:r>
            <w:r w:rsidR="00980BC4" w:rsidRPr="003E5775">
              <w:rPr>
                <w:webHidden/>
              </w:rPr>
            </w:r>
            <w:r w:rsidR="00980BC4" w:rsidRPr="003E5775">
              <w:rPr>
                <w:webHidden/>
              </w:rPr>
              <w:fldChar w:fldCharType="separate"/>
            </w:r>
            <w:r w:rsidR="003439CB" w:rsidRPr="003E5775">
              <w:rPr>
                <w:webHidden/>
              </w:rPr>
              <w:t>207</w:t>
            </w:r>
            <w:r w:rsidR="00980BC4" w:rsidRPr="003E5775">
              <w:rPr>
                <w:webHidden/>
              </w:rPr>
              <w:fldChar w:fldCharType="end"/>
            </w:r>
          </w:hyperlink>
        </w:p>
        <w:p w:rsidR="00980BC4" w:rsidRPr="003E5775" w:rsidRDefault="003A243F">
          <w:pPr>
            <w:pStyle w:val="TDC3"/>
            <w:rPr>
              <w:rFonts w:asciiTheme="minorHAnsi" w:eastAsiaTheme="minorEastAsia" w:hAnsiTheme="minorHAnsi" w:cstheme="minorBidi"/>
              <w:sz w:val="22"/>
              <w:szCs w:val="22"/>
              <w:lang w:val="es-EC" w:eastAsia="es-EC"/>
            </w:rPr>
          </w:pPr>
          <w:hyperlink w:anchor="_Toc506220642" w:history="1">
            <w:r w:rsidR="00980BC4" w:rsidRPr="003E5775">
              <w:rPr>
                <w:rStyle w:val="Hipervnculo"/>
                <w:color w:val="auto"/>
              </w:rPr>
              <w:t>F. Demonstrate how the project / programme aligns with the Results Framework of the Adaptation Fund</w:t>
            </w:r>
            <w:r w:rsidR="00980BC4" w:rsidRPr="003E5775">
              <w:rPr>
                <w:webHidden/>
              </w:rPr>
              <w:tab/>
            </w:r>
            <w:r w:rsidR="00980BC4" w:rsidRPr="003E5775">
              <w:rPr>
                <w:webHidden/>
              </w:rPr>
              <w:fldChar w:fldCharType="begin"/>
            </w:r>
            <w:r w:rsidR="00980BC4" w:rsidRPr="003E5775">
              <w:rPr>
                <w:webHidden/>
              </w:rPr>
              <w:instrText xml:space="preserve"> PAGEREF _Toc506220642 \h </w:instrText>
            </w:r>
            <w:r w:rsidR="00980BC4" w:rsidRPr="003E5775">
              <w:rPr>
                <w:webHidden/>
              </w:rPr>
            </w:r>
            <w:r w:rsidR="00980BC4" w:rsidRPr="003E5775">
              <w:rPr>
                <w:webHidden/>
              </w:rPr>
              <w:fldChar w:fldCharType="separate"/>
            </w:r>
            <w:r w:rsidR="003439CB" w:rsidRPr="003E5775">
              <w:rPr>
                <w:webHidden/>
              </w:rPr>
              <w:t>213</w:t>
            </w:r>
            <w:r w:rsidR="00980BC4" w:rsidRPr="003E5775">
              <w:rPr>
                <w:webHidden/>
              </w:rPr>
              <w:fldChar w:fldCharType="end"/>
            </w:r>
          </w:hyperlink>
        </w:p>
        <w:p w:rsidR="00980BC4" w:rsidRPr="003E5775" w:rsidRDefault="003A243F">
          <w:pPr>
            <w:pStyle w:val="TDC3"/>
            <w:rPr>
              <w:rFonts w:asciiTheme="minorHAnsi" w:eastAsiaTheme="minorEastAsia" w:hAnsiTheme="minorHAnsi" w:cstheme="minorBidi"/>
              <w:sz w:val="22"/>
              <w:szCs w:val="22"/>
              <w:lang w:val="es-EC" w:eastAsia="es-EC"/>
            </w:rPr>
          </w:pPr>
          <w:hyperlink w:anchor="_Toc506220643" w:history="1">
            <w:r w:rsidR="00980BC4" w:rsidRPr="003E5775">
              <w:rPr>
                <w:rStyle w:val="Hipervnculo"/>
                <w:color w:val="auto"/>
              </w:rPr>
              <w:t>G. Include a detailed budget with budget notes, a budget on the Implementing Entity management fee use, and an explanation and a breakdown of the execution costs.</w:t>
            </w:r>
            <w:r w:rsidR="00980BC4" w:rsidRPr="003E5775">
              <w:rPr>
                <w:webHidden/>
              </w:rPr>
              <w:tab/>
            </w:r>
            <w:r w:rsidR="00980BC4" w:rsidRPr="003E5775">
              <w:rPr>
                <w:webHidden/>
              </w:rPr>
              <w:fldChar w:fldCharType="begin"/>
            </w:r>
            <w:r w:rsidR="00980BC4" w:rsidRPr="003E5775">
              <w:rPr>
                <w:webHidden/>
              </w:rPr>
              <w:instrText xml:space="preserve"> PAGEREF _Toc506220643 \h </w:instrText>
            </w:r>
            <w:r w:rsidR="00980BC4" w:rsidRPr="003E5775">
              <w:rPr>
                <w:webHidden/>
              </w:rPr>
            </w:r>
            <w:r w:rsidR="00980BC4" w:rsidRPr="003E5775">
              <w:rPr>
                <w:webHidden/>
              </w:rPr>
              <w:fldChar w:fldCharType="separate"/>
            </w:r>
            <w:r w:rsidR="003439CB" w:rsidRPr="003E5775">
              <w:rPr>
                <w:webHidden/>
              </w:rPr>
              <w:t>215</w:t>
            </w:r>
            <w:r w:rsidR="00980BC4" w:rsidRPr="003E5775">
              <w:rPr>
                <w:webHidden/>
              </w:rPr>
              <w:fldChar w:fldCharType="end"/>
            </w:r>
          </w:hyperlink>
        </w:p>
        <w:p w:rsidR="00980BC4" w:rsidRPr="003E5775" w:rsidRDefault="003A243F">
          <w:pPr>
            <w:pStyle w:val="TDC3"/>
            <w:rPr>
              <w:rFonts w:asciiTheme="minorHAnsi" w:eastAsiaTheme="minorEastAsia" w:hAnsiTheme="minorHAnsi" w:cstheme="minorBidi"/>
              <w:sz w:val="22"/>
              <w:szCs w:val="22"/>
              <w:lang w:val="es-EC" w:eastAsia="es-EC"/>
            </w:rPr>
          </w:pPr>
          <w:hyperlink w:anchor="_Toc506220644" w:history="1">
            <w:r w:rsidR="00980BC4" w:rsidRPr="003E5775">
              <w:rPr>
                <w:rStyle w:val="Hipervnculo"/>
                <w:color w:val="auto"/>
              </w:rPr>
              <w:t>Ecuador</w:t>
            </w:r>
            <w:r w:rsidR="00980BC4" w:rsidRPr="003E5775">
              <w:rPr>
                <w:webHidden/>
              </w:rPr>
              <w:tab/>
            </w:r>
            <w:r w:rsidR="00980BC4" w:rsidRPr="003E5775">
              <w:rPr>
                <w:webHidden/>
              </w:rPr>
              <w:fldChar w:fldCharType="begin"/>
            </w:r>
            <w:r w:rsidR="00980BC4" w:rsidRPr="003E5775">
              <w:rPr>
                <w:webHidden/>
              </w:rPr>
              <w:instrText xml:space="preserve"> PAGEREF _Toc506220644 \h </w:instrText>
            </w:r>
            <w:r w:rsidR="00980BC4" w:rsidRPr="003E5775">
              <w:rPr>
                <w:webHidden/>
              </w:rPr>
            </w:r>
            <w:r w:rsidR="00980BC4" w:rsidRPr="003E5775">
              <w:rPr>
                <w:webHidden/>
              </w:rPr>
              <w:fldChar w:fldCharType="separate"/>
            </w:r>
            <w:r w:rsidR="003439CB" w:rsidRPr="003E5775">
              <w:rPr>
                <w:webHidden/>
              </w:rPr>
              <w:t>223</w:t>
            </w:r>
            <w:r w:rsidR="00980BC4" w:rsidRPr="003E5775">
              <w:rPr>
                <w:webHidden/>
              </w:rPr>
              <w:fldChar w:fldCharType="end"/>
            </w:r>
          </w:hyperlink>
        </w:p>
        <w:p w:rsidR="00980BC4" w:rsidRPr="003E5775" w:rsidRDefault="003A243F">
          <w:pPr>
            <w:pStyle w:val="TDC3"/>
            <w:rPr>
              <w:rFonts w:asciiTheme="minorHAnsi" w:eastAsiaTheme="minorEastAsia" w:hAnsiTheme="minorHAnsi" w:cstheme="minorBidi"/>
              <w:sz w:val="22"/>
              <w:szCs w:val="22"/>
              <w:lang w:val="es-EC" w:eastAsia="es-EC"/>
            </w:rPr>
          </w:pPr>
          <w:hyperlink w:anchor="_Toc506220645" w:history="1">
            <w:r w:rsidR="00980BC4" w:rsidRPr="003E5775">
              <w:rPr>
                <w:rStyle w:val="Hipervnculo"/>
                <w:color w:val="auto"/>
              </w:rPr>
              <w:t>H. Include a disbursement schedule with time-bound milestones.</w:t>
            </w:r>
            <w:r w:rsidR="00980BC4" w:rsidRPr="003E5775">
              <w:rPr>
                <w:webHidden/>
              </w:rPr>
              <w:tab/>
            </w:r>
            <w:r w:rsidR="00980BC4" w:rsidRPr="003E5775">
              <w:rPr>
                <w:webHidden/>
              </w:rPr>
              <w:fldChar w:fldCharType="begin"/>
            </w:r>
            <w:r w:rsidR="00980BC4" w:rsidRPr="003E5775">
              <w:rPr>
                <w:webHidden/>
              </w:rPr>
              <w:instrText xml:space="preserve"> PAGEREF _Toc506220645 \h </w:instrText>
            </w:r>
            <w:r w:rsidR="00980BC4" w:rsidRPr="003E5775">
              <w:rPr>
                <w:webHidden/>
              </w:rPr>
            </w:r>
            <w:r w:rsidR="00980BC4" w:rsidRPr="003E5775">
              <w:rPr>
                <w:webHidden/>
              </w:rPr>
              <w:fldChar w:fldCharType="separate"/>
            </w:r>
            <w:r w:rsidR="003439CB" w:rsidRPr="003E5775">
              <w:rPr>
                <w:webHidden/>
              </w:rPr>
              <w:t>225</w:t>
            </w:r>
            <w:r w:rsidR="00980BC4" w:rsidRPr="003E5775">
              <w:rPr>
                <w:webHidden/>
              </w:rPr>
              <w:fldChar w:fldCharType="end"/>
            </w:r>
          </w:hyperlink>
        </w:p>
        <w:p w:rsidR="00447EFE" w:rsidRPr="003E5775" w:rsidRDefault="008A7F9B" w:rsidP="008449EB">
          <w:pPr>
            <w:ind w:right="571"/>
            <w:jc w:val="both"/>
          </w:pPr>
          <w:r w:rsidRPr="003E5775">
            <w:rPr>
              <w:rFonts w:ascii="Arial" w:hAnsi="Arial" w:cs="Arial"/>
              <w:b/>
              <w:bCs/>
              <w:sz w:val="20"/>
              <w:szCs w:val="20"/>
            </w:rPr>
            <w:fldChar w:fldCharType="end"/>
          </w:r>
        </w:p>
      </w:sdtContent>
    </w:sdt>
    <w:p w:rsidR="00447EFE" w:rsidRPr="003E5775" w:rsidRDefault="00447EFE" w:rsidP="002D56B1">
      <w:pPr>
        <w:pStyle w:val="Piedepgina"/>
        <w:tabs>
          <w:tab w:val="clear" w:pos="4320"/>
          <w:tab w:val="clear" w:pos="8640"/>
        </w:tabs>
        <w:ind w:left="426" w:hanging="426"/>
        <w:rPr>
          <w:rFonts w:ascii="Arial" w:hAnsi="Arial" w:cs="Arial"/>
          <w:sz w:val="22"/>
          <w:szCs w:val="22"/>
        </w:rPr>
      </w:pPr>
    </w:p>
    <w:p w:rsidR="00447EFE" w:rsidRPr="003E5775" w:rsidRDefault="00447EFE" w:rsidP="002D56B1">
      <w:pPr>
        <w:pStyle w:val="Piedepgina"/>
        <w:tabs>
          <w:tab w:val="clear" w:pos="4320"/>
          <w:tab w:val="clear" w:pos="8640"/>
        </w:tabs>
        <w:ind w:left="426" w:hanging="426"/>
        <w:rPr>
          <w:rFonts w:ascii="Arial" w:hAnsi="Arial" w:cs="Arial"/>
          <w:sz w:val="22"/>
          <w:szCs w:val="22"/>
        </w:rPr>
      </w:pPr>
    </w:p>
    <w:p w:rsidR="00447EFE" w:rsidRPr="003E5775" w:rsidRDefault="00447EFE" w:rsidP="002D56B1">
      <w:pPr>
        <w:pStyle w:val="Piedepgina"/>
        <w:tabs>
          <w:tab w:val="clear" w:pos="4320"/>
          <w:tab w:val="clear" w:pos="8640"/>
        </w:tabs>
        <w:ind w:left="426" w:hanging="426"/>
        <w:rPr>
          <w:rFonts w:ascii="Arial" w:hAnsi="Arial" w:cs="Arial"/>
          <w:sz w:val="22"/>
          <w:szCs w:val="22"/>
        </w:rPr>
        <w:sectPr w:rsidR="00447EFE" w:rsidRPr="003E5775" w:rsidSect="009B3864">
          <w:headerReference w:type="default" r:id="rId20"/>
          <w:footerReference w:type="default" r:id="rId21"/>
          <w:pgSz w:w="12240" w:h="15840"/>
          <w:pgMar w:top="1440" w:right="1440" w:bottom="1440" w:left="1440" w:header="720" w:footer="720" w:gutter="0"/>
          <w:cols w:space="720"/>
          <w:docGrid w:linePitch="360"/>
        </w:sectPr>
      </w:pPr>
    </w:p>
    <w:p w:rsidR="003620B0" w:rsidRPr="003E5775" w:rsidRDefault="003620B0" w:rsidP="002D56B1">
      <w:pPr>
        <w:ind w:left="426" w:hanging="426"/>
        <w:jc w:val="center"/>
        <w:rPr>
          <w:rFonts w:ascii="Arial" w:hAnsi="Arial" w:cs="Arial"/>
          <w:smallCaps/>
          <w:sz w:val="28"/>
          <w:szCs w:val="28"/>
        </w:rPr>
      </w:pPr>
      <w:r w:rsidRPr="003E5775">
        <w:rPr>
          <w:rFonts w:ascii="Arial" w:hAnsi="Arial" w:cs="Arial"/>
          <w:noProof/>
          <w:lang w:val="es-EC" w:eastAsia="es-EC"/>
        </w:rPr>
        <w:lastRenderedPageBreak/>
        <w:drawing>
          <wp:anchor distT="0" distB="0" distL="114300" distR="114300" simplePos="0" relativeHeight="251650048" behindDoc="0" locked="0" layoutInCell="1" allowOverlap="1" wp14:anchorId="470F24BE" wp14:editId="2B01751A">
            <wp:simplePos x="0" y="0"/>
            <wp:positionH relativeFrom="column">
              <wp:posOffset>2132965</wp:posOffset>
            </wp:positionH>
            <wp:positionV relativeFrom="paragraph">
              <wp:posOffset>-769620</wp:posOffset>
            </wp:positionV>
            <wp:extent cx="1582420" cy="949325"/>
            <wp:effectExtent l="0" t="0" r="0" b="0"/>
            <wp:wrapNone/>
            <wp:docPr id="113" name="Picture 2" descr="P:\Adaptation Fund\Marketing\Logo\AF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daptation Fund\Marketing\Logo\AF_logo.jpg"/>
                    <pic:cNvPicPr>
                      <a:picLocks noChangeAspect="1" noChangeArrowheads="1"/>
                    </pic:cNvPicPr>
                  </pic:nvPicPr>
                  <pic:blipFill>
                    <a:blip r:embed="rId19" cstate="print">
                      <a:extLst>
                        <a:ext uri="{28A0092B-C50C-407E-A947-70E740481C1C}">
                          <a14:useLocalDpi xmlns:a14="http://schemas.microsoft.com/office/drawing/2010/main" val="0"/>
                        </a:ext>
                      </a:extLst>
                    </a:blip>
                    <a:srcRect l="24261" t="22354" r="32883" b="41689"/>
                    <a:stretch>
                      <a:fillRect/>
                    </a:stretch>
                  </pic:blipFill>
                  <pic:spPr bwMode="auto">
                    <a:xfrm>
                      <a:off x="0" y="0"/>
                      <a:ext cx="1582420" cy="949325"/>
                    </a:xfrm>
                    <a:prstGeom prst="rect">
                      <a:avLst/>
                    </a:prstGeom>
                    <a:noFill/>
                    <a:ln>
                      <a:noFill/>
                    </a:ln>
                  </pic:spPr>
                </pic:pic>
              </a:graphicData>
            </a:graphic>
          </wp:anchor>
        </w:drawing>
      </w:r>
    </w:p>
    <w:p w:rsidR="003620B0" w:rsidRPr="003E5775" w:rsidRDefault="00952DD9" w:rsidP="002D56B1">
      <w:pPr>
        <w:tabs>
          <w:tab w:val="left" w:pos="2865"/>
        </w:tabs>
        <w:ind w:left="426" w:hanging="426"/>
        <w:rPr>
          <w:rFonts w:ascii="Arial" w:hAnsi="Arial" w:cs="Arial"/>
          <w:smallCaps/>
          <w:sz w:val="28"/>
          <w:szCs w:val="28"/>
        </w:rPr>
      </w:pPr>
      <w:r w:rsidRPr="003E5775">
        <w:rPr>
          <w:rFonts w:ascii="Arial" w:hAnsi="Arial" w:cs="Arial"/>
          <w:noProof/>
          <w:lang w:val="es-EC" w:eastAsia="es-EC"/>
        </w:rPr>
        <mc:AlternateContent>
          <mc:Choice Requires="wps">
            <w:drawing>
              <wp:anchor distT="0" distB="0" distL="114300" distR="114300" simplePos="0" relativeHeight="251658245" behindDoc="0" locked="0" layoutInCell="1" allowOverlap="1" wp14:anchorId="71F62562" wp14:editId="0B05109F">
                <wp:simplePos x="0" y="0"/>
                <wp:positionH relativeFrom="column">
                  <wp:posOffset>-943610</wp:posOffset>
                </wp:positionH>
                <wp:positionV relativeFrom="paragraph">
                  <wp:posOffset>40005</wp:posOffset>
                </wp:positionV>
                <wp:extent cx="7854950" cy="640715"/>
                <wp:effectExtent l="0" t="0" r="0" b="6985"/>
                <wp:wrapNone/>
                <wp:docPr id="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54950" cy="640715"/>
                        </a:xfrm>
                        <a:prstGeom prst="rect">
                          <a:avLst/>
                        </a:prstGeom>
                        <a:solidFill>
                          <a:srgbClr val="B1D34A"/>
                        </a:solidFill>
                        <a:ln w="9525">
                          <a:solidFill>
                            <a:srgbClr val="B1D34A"/>
                          </a:solidFill>
                          <a:miter lim="800000"/>
                          <a:headEnd/>
                          <a:tailEnd/>
                        </a:ln>
                      </wps:spPr>
                      <wps:txbx>
                        <w:txbxContent>
                          <w:p w:rsidR="00466A9C" w:rsidRPr="002C0206" w:rsidRDefault="00466A9C" w:rsidP="003620B0">
                            <w:pPr>
                              <w:shd w:val="clear" w:color="auto" w:fill="B1D34A"/>
                              <w:jc w:val="center"/>
                              <w:rPr>
                                <w:rFonts w:ascii="Arial" w:hAnsi="Arial" w:cs="Arial"/>
                                <w:b/>
                              </w:rPr>
                            </w:pPr>
                            <w:r>
                              <w:rPr>
                                <w:rFonts w:ascii="Arial" w:hAnsi="Arial" w:cs="Arial"/>
                                <w:b/>
                              </w:rPr>
                              <w:br/>
                            </w:r>
                            <w:r w:rsidRPr="00FC478D">
                              <w:rPr>
                                <w:rFonts w:ascii="Arial" w:hAnsi="Arial" w:cs="Arial"/>
                                <w:b/>
                                <w:sz w:val="32"/>
                              </w:rPr>
                              <w:t>PROJECT/PROGRAMME PROPOSAL TO THE ADAPTATION FUND</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1F62562" id="_x0000_t202" coordsize="21600,21600" o:spt="202" path="m,l,21600r21600,l21600,xe">
                <v:stroke joinstyle="miter"/>
                <v:path gradientshapeok="t" o:connecttype="rect"/>
              </v:shapetype>
              <v:shape id="Text Box 2" o:spid="_x0000_s1026" type="#_x0000_t202" style="position:absolute;left:0;text-align:left;margin-left:-74.3pt;margin-top:3.15pt;width:618.5pt;height:50.4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" fillcolor="#b1d34a" strokecolor="#b1d34a">
                <v:textbox>
                  <w:txbxContent>
                    <w:p w:rsidR="00466A9C" w:rsidRPr="002C0206" w:rsidRDefault="00466A9C" w:rsidP="003620B0">
                      <w:pPr>
                        <w:shd w:val="clear" w:color="auto" w:fill="B1D34A"/>
                        <w:jc w:val="center"/>
                        <w:rPr>
                          <w:rFonts w:ascii="Arial" w:hAnsi="Arial" w:cs="Arial"/>
                          <w:b/>
                        </w:rPr>
                      </w:pPr>
                      <w:r>
                        <w:rPr>
                          <w:rFonts w:ascii="Arial" w:hAnsi="Arial" w:cs="Arial"/>
                          <w:b/>
                        </w:rPr>
                        <w:br/>
                      </w:r>
                      <w:r w:rsidRPr="00FC478D">
                        <w:rPr>
                          <w:rFonts w:ascii="Arial" w:hAnsi="Arial" w:cs="Arial"/>
                          <w:b/>
                          <w:sz w:val="32"/>
                        </w:rPr>
                        <w:t>PROJECT/PROGRAMME PROPOSAL TO THE ADAPTATION FUND</w:t>
                      </w:r>
                    </w:p>
                  </w:txbxContent>
                </v:textbox>
              </v:shape>
            </w:pict>
          </mc:Fallback>
        </mc:AlternateContent>
      </w:r>
      <w:r w:rsidR="003620B0" w:rsidRPr="003E5775">
        <w:rPr>
          <w:rFonts w:ascii="Arial" w:hAnsi="Arial" w:cs="Arial"/>
          <w:smallCaps/>
          <w:sz w:val="28"/>
          <w:szCs w:val="28"/>
        </w:rPr>
        <w:tab/>
        <w:t xml:space="preserve"> </w:t>
      </w:r>
      <w:r w:rsidR="003620B0" w:rsidRPr="003E5775">
        <w:rPr>
          <w:rFonts w:ascii="Arial" w:hAnsi="Arial" w:cs="Arial"/>
          <w:smallCaps/>
          <w:sz w:val="28"/>
          <w:szCs w:val="28"/>
        </w:rPr>
        <w:tab/>
      </w:r>
      <w:r w:rsidR="003620B0" w:rsidRPr="003E5775">
        <w:rPr>
          <w:rFonts w:ascii="Arial" w:hAnsi="Arial" w:cs="Arial"/>
          <w:smallCaps/>
          <w:sz w:val="28"/>
          <w:szCs w:val="28"/>
        </w:rPr>
        <w:tab/>
      </w:r>
      <w:r w:rsidR="003620B0" w:rsidRPr="003E5775">
        <w:rPr>
          <w:rFonts w:ascii="Arial" w:hAnsi="Arial" w:cs="Arial"/>
          <w:smallCaps/>
          <w:sz w:val="28"/>
          <w:szCs w:val="28"/>
        </w:rPr>
        <w:tab/>
      </w:r>
    </w:p>
    <w:p w:rsidR="003620B0" w:rsidRPr="003E5775" w:rsidRDefault="003620B0" w:rsidP="002D56B1">
      <w:pPr>
        <w:tabs>
          <w:tab w:val="left" w:pos="2865"/>
        </w:tabs>
        <w:ind w:left="426" w:hanging="426"/>
        <w:rPr>
          <w:rFonts w:ascii="Arial" w:hAnsi="Arial" w:cs="Arial"/>
          <w:smallCaps/>
          <w:sz w:val="28"/>
          <w:szCs w:val="28"/>
        </w:rPr>
      </w:pPr>
      <w:r w:rsidRPr="003E5775">
        <w:rPr>
          <w:rFonts w:ascii="Arial" w:hAnsi="Arial" w:cs="Arial"/>
          <w:smallCaps/>
          <w:sz w:val="28"/>
          <w:szCs w:val="28"/>
        </w:rPr>
        <w:tab/>
      </w:r>
    </w:p>
    <w:p w:rsidR="003620B0" w:rsidRPr="003E5775" w:rsidRDefault="003620B0" w:rsidP="002D56B1">
      <w:pPr>
        <w:tabs>
          <w:tab w:val="left" w:pos="2865"/>
        </w:tabs>
        <w:ind w:left="426" w:hanging="426"/>
        <w:rPr>
          <w:rFonts w:ascii="Arial" w:hAnsi="Arial" w:cs="Arial"/>
          <w:smallCaps/>
          <w:sz w:val="28"/>
          <w:szCs w:val="28"/>
        </w:rPr>
      </w:pPr>
    </w:p>
    <w:p w:rsidR="003620B0" w:rsidRPr="003E5775" w:rsidRDefault="00952DD9" w:rsidP="002D56B1">
      <w:pPr>
        <w:pStyle w:val="Piedepgina"/>
        <w:tabs>
          <w:tab w:val="clear" w:pos="4320"/>
          <w:tab w:val="clear" w:pos="8640"/>
        </w:tabs>
        <w:ind w:left="426" w:hanging="426"/>
        <w:rPr>
          <w:rFonts w:ascii="Arial" w:hAnsi="Arial" w:cs="Arial"/>
          <w:b/>
          <w:sz w:val="28"/>
          <w:szCs w:val="28"/>
        </w:rPr>
      </w:pPr>
      <w:r w:rsidRPr="003E5775">
        <w:rPr>
          <w:rFonts w:ascii="Arial" w:hAnsi="Arial" w:cs="Arial"/>
          <w:b/>
          <w:noProof/>
          <w:sz w:val="28"/>
          <w:szCs w:val="22"/>
          <w:lang w:val="es-EC" w:eastAsia="es-EC"/>
        </w:rPr>
        <mc:AlternateContent>
          <mc:Choice Requires="wps">
            <w:drawing>
              <wp:anchor distT="0" distB="0" distL="114300" distR="114300" simplePos="0" relativeHeight="251658242" behindDoc="1" locked="0" layoutInCell="1" allowOverlap="1" wp14:anchorId="5C5B6C84" wp14:editId="3A5EEC1B">
                <wp:simplePos x="0" y="0"/>
                <wp:positionH relativeFrom="column">
                  <wp:posOffset>-943610</wp:posOffset>
                </wp:positionH>
                <wp:positionV relativeFrom="paragraph">
                  <wp:posOffset>165735</wp:posOffset>
                </wp:positionV>
                <wp:extent cx="7854950" cy="246380"/>
                <wp:effectExtent l="0" t="0" r="0" b="0"/>
                <wp:wrapNone/>
                <wp:docPr id="49" name="AutoShape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54950" cy="246380"/>
                        </a:xfrm>
                        <a:prstGeom prst="roundRect">
                          <a:avLst>
                            <a:gd name="adj" fmla="val 16667"/>
                          </a:avLst>
                        </a:prstGeom>
                        <a:solidFill>
                          <a:srgbClr val="FCAF17"/>
                        </a:solidFill>
                        <a:ln>
                          <a:noFill/>
                        </a:ln>
                        <a:effectLst/>
                        <a:extLst>
                          <a:ext uri="{91240B29-F687-4f45-9708-019B960494DF}"/>
                          <a:ext uri="{AF507438-7753-43e0-B8FC-AC1667EBCBE1}"/>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37DD410" id="AutoShape 102" o:spid="_x0000_s1026" style="position:absolute;margin-left:-74.3pt;margin-top:13.05pt;width:618.5pt;height:19.4pt;z-index:-25165823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" fillcolor="#fcaf17" stroked="f"/>
            </w:pict>
          </mc:Fallback>
        </mc:AlternateContent>
      </w:r>
      <w:r w:rsidR="003620B0" w:rsidRPr="003E5775">
        <w:rPr>
          <w:rFonts w:ascii="Arial" w:hAnsi="Arial" w:cs="Arial"/>
          <w:b/>
          <w:sz w:val="28"/>
          <w:szCs w:val="28"/>
        </w:rPr>
        <w:tab/>
      </w:r>
    </w:p>
    <w:p w:rsidR="003620B0" w:rsidRPr="003E5775" w:rsidRDefault="3FC01664" w:rsidP="002D56B1">
      <w:pPr>
        <w:pStyle w:val="Ttulo3"/>
        <w:ind w:left="426" w:hanging="426"/>
      </w:pPr>
      <w:bookmarkStart w:id="2" w:name="_Toc506220619"/>
      <w:r w:rsidRPr="003E5775">
        <w:t>PART I: PROJECT/PROGRAMME INFORMATION</w:t>
      </w:r>
      <w:bookmarkEnd w:id="2"/>
    </w:p>
    <w:p w:rsidR="003620B0" w:rsidRPr="003E5775" w:rsidRDefault="003620B0" w:rsidP="002D56B1">
      <w:pPr>
        <w:pStyle w:val="Piedepgina"/>
        <w:tabs>
          <w:tab w:val="clear" w:pos="4320"/>
          <w:tab w:val="clear" w:pos="8640"/>
        </w:tabs>
        <w:ind w:left="426" w:hanging="426"/>
        <w:rPr>
          <w:rFonts w:ascii="Arial" w:hAnsi="Arial" w:cs="Arial"/>
          <w:b/>
          <w:sz w:val="28"/>
          <w:szCs w:val="28"/>
        </w:rPr>
      </w:pPr>
    </w:p>
    <w:tbl>
      <w:tblPr>
        <w:tblW w:w="9356" w:type="dxa"/>
        <w:tblLook w:val="04A0" w:firstRow="1" w:lastRow="0" w:firstColumn="1" w:lastColumn="0" w:noHBand="0" w:noVBand="1"/>
      </w:tblPr>
      <w:tblGrid>
        <w:gridCol w:w="3828"/>
        <w:gridCol w:w="5528"/>
      </w:tblGrid>
      <w:tr w:rsidR="003E5775" w:rsidRPr="003E5775" w:rsidTr="285BB72D">
        <w:trPr>
          <w:trHeight w:val="320"/>
        </w:trPr>
        <w:tc>
          <w:tcPr>
            <w:tcW w:w="3828" w:type="dxa"/>
            <w:tcBorders>
              <w:top w:val="nil"/>
              <w:left w:val="nil"/>
              <w:bottom w:val="nil"/>
              <w:right w:val="nil"/>
            </w:tcBorders>
            <w:shd w:val="clear" w:color="auto" w:fill="auto"/>
            <w:hideMark/>
          </w:tcPr>
          <w:p w:rsidR="003620B0" w:rsidRPr="003E5775" w:rsidRDefault="285BB72D" w:rsidP="285BB72D">
            <w:pPr>
              <w:ind w:left="426" w:hanging="426"/>
              <w:rPr>
                <w:rFonts w:ascii="Arial" w:hAnsi="Arial" w:cs="Arial"/>
              </w:rPr>
            </w:pPr>
            <w:r w:rsidRPr="003E5775">
              <w:rPr>
                <w:rFonts w:ascii="Arial" w:eastAsia="Calibri" w:hAnsi="Arial" w:cs="Arial"/>
              </w:rPr>
              <w:t>Project</w:t>
            </w:r>
            <w:r w:rsidRPr="003E5775">
              <w:rPr>
                <w:rFonts w:ascii="Arial" w:hAnsi="Arial" w:cs="Arial"/>
              </w:rPr>
              <w:t>/</w:t>
            </w:r>
            <w:r w:rsidRPr="003E5775">
              <w:rPr>
                <w:rFonts w:ascii="Arial" w:eastAsia="Calibri" w:hAnsi="Arial" w:cs="Arial"/>
              </w:rPr>
              <w:t>Programme</w:t>
            </w:r>
            <w:r w:rsidRPr="003E5775">
              <w:rPr>
                <w:rFonts w:ascii="Arial" w:hAnsi="Arial" w:cs="Arial"/>
              </w:rPr>
              <w:t xml:space="preserve"> </w:t>
            </w:r>
            <w:r w:rsidRPr="003E5775">
              <w:rPr>
                <w:rFonts w:ascii="Arial" w:eastAsia="Calibri" w:hAnsi="Arial" w:cs="Arial"/>
              </w:rPr>
              <w:t>Category</w:t>
            </w:r>
            <w:r w:rsidRPr="003E5775">
              <w:rPr>
                <w:rFonts w:ascii="Arial" w:hAnsi="Arial" w:cs="Arial"/>
              </w:rPr>
              <w:t xml:space="preserve">: </w:t>
            </w:r>
          </w:p>
        </w:tc>
        <w:tc>
          <w:tcPr>
            <w:tcW w:w="5528" w:type="dxa"/>
            <w:tcBorders>
              <w:top w:val="nil"/>
              <w:left w:val="nil"/>
              <w:bottom w:val="nil"/>
              <w:right w:val="nil"/>
            </w:tcBorders>
            <w:shd w:val="clear" w:color="auto" w:fill="auto"/>
            <w:hideMark/>
          </w:tcPr>
          <w:p w:rsidR="003620B0" w:rsidRPr="003E5775" w:rsidRDefault="285BB72D" w:rsidP="285BB72D">
            <w:pPr>
              <w:ind w:left="426" w:hanging="426"/>
              <w:rPr>
                <w:rFonts w:ascii="Arial" w:hAnsi="Arial" w:cs="Arial"/>
              </w:rPr>
            </w:pPr>
            <w:r w:rsidRPr="003E5775">
              <w:rPr>
                <w:rFonts w:ascii="Arial" w:eastAsia="Calibri" w:hAnsi="Arial" w:cs="Arial"/>
              </w:rPr>
              <w:t>Regular</w:t>
            </w:r>
            <w:r w:rsidRPr="003E5775">
              <w:rPr>
                <w:rFonts w:ascii="Arial" w:hAnsi="Arial" w:cs="Arial"/>
              </w:rPr>
              <w:t xml:space="preserve"> </w:t>
            </w:r>
            <w:r w:rsidRPr="003E5775">
              <w:rPr>
                <w:rFonts w:ascii="Arial" w:eastAsia="Calibri" w:hAnsi="Arial" w:cs="Arial"/>
              </w:rPr>
              <w:t>Project</w:t>
            </w:r>
            <w:r w:rsidRPr="003E5775">
              <w:rPr>
                <w:rFonts w:ascii="Arial" w:hAnsi="Arial" w:cs="Arial"/>
              </w:rPr>
              <w:t>/</w:t>
            </w:r>
            <w:r w:rsidRPr="003E5775">
              <w:rPr>
                <w:rFonts w:ascii="Arial" w:eastAsia="Calibri" w:hAnsi="Arial" w:cs="Arial"/>
              </w:rPr>
              <w:t>Programme</w:t>
            </w:r>
          </w:p>
        </w:tc>
      </w:tr>
      <w:tr w:rsidR="003E5775" w:rsidRPr="003E5775" w:rsidTr="285BB72D">
        <w:trPr>
          <w:trHeight w:val="320"/>
        </w:trPr>
        <w:tc>
          <w:tcPr>
            <w:tcW w:w="3828" w:type="dxa"/>
            <w:tcBorders>
              <w:top w:val="nil"/>
              <w:left w:val="nil"/>
              <w:bottom w:val="nil"/>
              <w:right w:val="nil"/>
            </w:tcBorders>
            <w:shd w:val="clear" w:color="auto" w:fill="auto"/>
            <w:hideMark/>
          </w:tcPr>
          <w:p w:rsidR="003620B0" w:rsidRPr="003E5775" w:rsidRDefault="285BB72D" w:rsidP="285BB72D">
            <w:pPr>
              <w:ind w:left="426" w:hanging="426"/>
              <w:rPr>
                <w:rFonts w:ascii="Arial" w:hAnsi="Arial" w:cs="Arial"/>
              </w:rPr>
            </w:pPr>
            <w:r w:rsidRPr="003E5775">
              <w:rPr>
                <w:rFonts w:ascii="Arial" w:eastAsia="Calibri" w:hAnsi="Arial" w:cs="Arial"/>
              </w:rPr>
              <w:t>Country</w:t>
            </w:r>
            <w:r w:rsidRPr="003E5775">
              <w:rPr>
                <w:rFonts w:ascii="Arial" w:hAnsi="Arial" w:cs="Arial"/>
              </w:rPr>
              <w:t>/</w:t>
            </w:r>
            <w:r w:rsidRPr="003E5775">
              <w:rPr>
                <w:rFonts w:ascii="Arial" w:eastAsia="Calibri" w:hAnsi="Arial" w:cs="Arial"/>
              </w:rPr>
              <w:t>ies</w:t>
            </w:r>
            <w:r w:rsidRPr="003E5775">
              <w:rPr>
                <w:rFonts w:ascii="Arial" w:hAnsi="Arial" w:cs="Arial"/>
              </w:rPr>
              <w:t xml:space="preserve">: </w:t>
            </w:r>
          </w:p>
        </w:tc>
        <w:tc>
          <w:tcPr>
            <w:tcW w:w="5528" w:type="dxa"/>
            <w:tcBorders>
              <w:top w:val="nil"/>
              <w:left w:val="nil"/>
              <w:bottom w:val="nil"/>
              <w:right w:val="nil"/>
            </w:tcBorders>
            <w:shd w:val="clear" w:color="auto" w:fill="auto"/>
            <w:hideMark/>
          </w:tcPr>
          <w:p w:rsidR="003620B0" w:rsidRPr="003E5775" w:rsidRDefault="3FC01664" w:rsidP="3FC01664">
            <w:pPr>
              <w:ind w:left="426" w:hanging="426"/>
              <w:rPr>
                <w:rFonts w:ascii="Arial" w:hAnsi="Arial" w:cs="Arial"/>
              </w:rPr>
            </w:pPr>
            <w:r w:rsidRPr="003E5775">
              <w:rPr>
                <w:rFonts w:ascii="Arial" w:eastAsia="Calibri" w:hAnsi="Arial" w:cs="Arial"/>
              </w:rPr>
              <w:t>Ecuador</w:t>
            </w:r>
          </w:p>
        </w:tc>
      </w:tr>
      <w:tr w:rsidR="003E5775" w:rsidRPr="003E5775" w:rsidTr="285BB72D">
        <w:trPr>
          <w:trHeight w:val="1690"/>
        </w:trPr>
        <w:tc>
          <w:tcPr>
            <w:tcW w:w="3828" w:type="dxa"/>
            <w:tcBorders>
              <w:top w:val="nil"/>
              <w:left w:val="nil"/>
              <w:bottom w:val="nil"/>
              <w:right w:val="nil"/>
            </w:tcBorders>
            <w:shd w:val="clear" w:color="auto" w:fill="auto"/>
            <w:hideMark/>
          </w:tcPr>
          <w:p w:rsidR="003620B0" w:rsidRPr="003E5775" w:rsidRDefault="285BB72D" w:rsidP="285BB72D">
            <w:pPr>
              <w:ind w:left="426" w:hanging="426"/>
              <w:rPr>
                <w:rFonts w:ascii="Arial" w:hAnsi="Arial" w:cs="Arial"/>
              </w:rPr>
            </w:pPr>
            <w:r w:rsidRPr="003E5775">
              <w:rPr>
                <w:rFonts w:ascii="Arial" w:eastAsia="Calibri" w:hAnsi="Arial" w:cs="Arial"/>
              </w:rPr>
              <w:t>Title</w:t>
            </w:r>
            <w:r w:rsidRPr="003E5775">
              <w:rPr>
                <w:rFonts w:ascii="Arial" w:hAnsi="Arial" w:cs="Arial"/>
              </w:rPr>
              <w:t xml:space="preserve"> </w:t>
            </w:r>
            <w:r w:rsidRPr="003E5775">
              <w:rPr>
                <w:rFonts w:ascii="Arial" w:eastAsia="Calibri" w:hAnsi="Arial" w:cs="Arial"/>
              </w:rPr>
              <w:t>of</w:t>
            </w:r>
            <w:r w:rsidRPr="003E5775">
              <w:rPr>
                <w:rFonts w:ascii="Arial" w:hAnsi="Arial" w:cs="Arial"/>
              </w:rPr>
              <w:t xml:space="preserve"> </w:t>
            </w:r>
            <w:r w:rsidRPr="003E5775">
              <w:rPr>
                <w:rFonts w:ascii="Arial" w:eastAsia="Calibri" w:hAnsi="Arial" w:cs="Arial"/>
              </w:rPr>
              <w:t>Project</w:t>
            </w:r>
            <w:r w:rsidRPr="003E5775">
              <w:rPr>
                <w:rFonts w:ascii="Arial" w:hAnsi="Arial" w:cs="Arial"/>
              </w:rPr>
              <w:t>/</w:t>
            </w:r>
            <w:r w:rsidRPr="003E5775">
              <w:rPr>
                <w:rFonts w:ascii="Arial" w:eastAsia="Calibri" w:hAnsi="Arial" w:cs="Arial"/>
              </w:rPr>
              <w:t>Programme</w:t>
            </w:r>
            <w:r w:rsidRPr="003E5775">
              <w:rPr>
                <w:rFonts w:ascii="Arial" w:hAnsi="Arial" w:cs="Arial"/>
              </w:rPr>
              <w:t>:</w:t>
            </w:r>
          </w:p>
        </w:tc>
        <w:tc>
          <w:tcPr>
            <w:tcW w:w="5528" w:type="dxa"/>
            <w:tcBorders>
              <w:top w:val="nil"/>
              <w:left w:val="nil"/>
              <w:bottom w:val="nil"/>
              <w:right w:val="nil"/>
            </w:tcBorders>
            <w:shd w:val="clear" w:color="auto" w:fill="auto"/>
            <w:hideMark/>
          </w:tcPr>
          <w:p w:rsidR="003620B0" w:rsidRPr="003E5775" w:rsidRDefault="285BB72D" w:rsidP="285BB72D">
            <w:pPr>
              <w:ind w:left="33" w:hanging="33"/>
              <w:jc w:val="both"/>
              <w:rPr>
                <w:rFonts w:ascii="Arial" w:hAnsi="Arial" w:cs="Arial"/>
              </w:rPr>
            </w:pPr>
            <w:r w:rsidRPr="003E5775">
              <w:rPr>
                <w:rFonts w:ascii="Arial" w:eastAsia="Calibri" w:hAnsi="Arial" w:cs="Arial"/>
              </w:rPr>
              <w:t>Increasing adaptive capacity of local communities, ecosystems and hydroelectric systems in the Río Blanco upper watershed (Toachi-Pilatón watershed) with a focus on Ecosystem and Community Based Adaptation and Integrated Adaptive Watershed Management.</w:t>
            </w:r>
          </w:p>
        </w:tc>
      </w:tr>
      <w:tr w:rsidR="003E5775" w:rsidRPr="003E5775" w:rsidTr="285BB72D">
        <w:trPr>
          <w:trHeight w:val="320"/>
        </w:trPr>
        <w:tc>
          <w:tcPr>
            <w:tcW w:w="3828" w:type="dxa"/>
            <w:tcBorders>
              <w:top w:val="nil"/>
              <w:left w:val="nil"/>
              <w:bottom w:val="nil"/>
              <w:right w:val="nil"/>
            </w:tcBorders>
            <w:shd w:val="clear" w:color="auto" w:fill="auto"/>
            <w:hideMark/>
          </w:tcPr>
          <w:p w:rsidR="003620B0" w:rsidRPr="003E5775" w:rsidRDefault="3FC01664" w:rsidP="3FC01664">
            <w:pPr>
              <w:ind w:left="426" w:hanging="426"/>
              <w:rPr>
                <w:rFonts w:ascii="Arial" w:hAnsi="Arial" w:cs="Arial"/>
              </w:rPr>
            </w:pPr>
            <w:r w:rsidRPr="003E5775">
              <w:rPr>
                <w:rFonts w:ascii="Arial" w:eastAsia="Calibri" w:hAnsi="Arial" w:cs="Arial"/>
              </w:rPr>
              <w:t>Type</w:t>
            </w:r>
            <w:r w:rsidRPr="003E5775">
              <w:rPr>
                <w:rFonts w:ascii="Arial" w:hAnsi="Arial" w:cs="Arial"/>
              </w:rPr>
              <w:t xml:space="preserve"> </w:t>
            </w:r>
            <w:r w:rsidRPr="003E5775">
              <w:rPr>
                <w:rFonts w:ascii="Arial" w:eastAsia="Calibri" w:hAnsi="Arial" w:cs="Arial"/>
              </w:rPr>
              <w:t>of</w:t>
            </w:r>
            <w:r w:rsidRPr="003E5775">
              <w:rPr>
                <w:rFonts w:ascii="Arial" w:hAnsi="Arial" w:cs="Arial"/>
              </w:rPr>
              <w:t xml:space="preserve"> </w:t>
            </w:r>
            <w:r w:rsidRPr="003E5775">
              <w:rPr>
                <w:rFonts w:ascii="Arial" w:eastAsia="Calibri" w:hAnsi="Arial" w:cs="Arial"/>
              </w:rPr>
              <w:t>Implementing</w:t>
            </w:r>
            <w:r w:rsidRPr="003E5775">
              <w:rPr>
                <w:rFonts w:ascii="Arial" w:hAnsi="Arial" w:cs="Arial"/>
              </w:rPr>
              <w:t xml:space="preserve"> </w:t>
            </w:r>
            <w:r w:rsidRPr="003E5775">
              <w:rPr>
                <w:rFonts w:ascii="Arial" w:eastAsia="Calibri" w:hAnsi="Arial" w:cs="Arial"/>
              </w:rPr>
              <w:t>Entity</w:t>
            </w:r>
            <w:r w:rsidRPr="003E5775">
              <w:rPr>
                <w:rFonts w:ascii="Arial" w:hAnsi="Arial" w:cs="Arial"/>
              </w:rPr>
              <w:t xml:space="preserve">: </w:t>
            </w:r>
          </w:p>
        </w:tc>
        <w:tc>
          <w:tcPr>
            <w:tcW w:w="5528" w:type="dxa"/>
            <w:tcBorders>
              <w:top w:val="nil"/>
              <w:left w:val="nil"/>
              <w:bottom w:val="nil"/>
              <w:right w:val="nil"/>
            </w:tcBorders>
            <w:shd w:val="clear" w:color="auto" w:fill="auto"/>
            <w:hideMark/>
          </w:tcPr>
          <w:p w:rsidR="003620B0" w:rsidRPr="003E5775" w:rsidRDefault="003620B0" w:rsidP="3FC01664">
            <w:pPr>
              <w:ind w:left="426" w:hanging="426"/>
              <w:rPr>
                <w:rFonts w:ascii="Arial" w:hAnsi="Arial" w:cs="Arial"/>
              </w:rPr>
            </w:pPr>
            <w:r w:rsidRPr="003E5775">
              <w:rPr>
                <w:rFonts w:ascii="Arial" w:eastAsia="Calibri" w:hAnsi="Arial" w:cs="Arial"/>
                <w:spacing w:val="-1"/>
              </w:rPr>
              <w:t>Regional</w:t>
            </w:r>
            <w:r w:rsidRPr="003E5775">
              <w:rPr>
                <w:rFonts w:ascii="Arial" w:eastAsia="Arial" w:hAnsi="Arial" w:cs="Arial"/>
                <w:spacing w:val="-1"/>
              </w:rPr>
              <w:t xml:space="preserve"> </w:t>
            </w:r>
            <w:r w:rsidRPr="003E5775">
              <w:rPr>
                <w:rFonts w:ascii="Arial" w:eastAsia="Calibri" w:hAnsi="Arial" w:cs="Arial"/>
                <w:spacing w:val="-1"/>
              </w:rPr>
              <w:t>Implementing</w:t>
            </w:r>
            <w:r w:rsidRPr="003E5775">
              <w:rPr>
                <w:rFonts w:ascii="Arial" w:eastAsia="Arial" w:hAnsi="Arial" w:cs="Arial"/>
                <w:spacing w:val="-1"/>
              </w:rPr>
              <w:t xml:space="preserve"> </w:t>
            </w:r>
            <w:r w:rsidRPr="003E5775">
              <w:rPr>
                <w:rFonts w:ascii="Arial" w:eastAsia="Calibri" w:hAnsi="Arial" w:cs="Arial"/>
                <w:spacing w:val="-1"/>
              </w:rPr>
              <w:t>Entity</w:t>
            </w:r>
            <w:r w:rsidRPr="003E5775">
              <w:rPr>
                <w:rFonts w:ascii="Arial" w:eastAsia="Arial" w:hAnsi="Arial" w:cs="Arial"/>
                <w:spacing w:val="-1"/>
              </w:rPr>
              <w:t xml:space="preserve"> (</w:t>
            </w:r>
            <w:r w:rsidRPr="003E5775">
              <w:rPr>
                <w:rFonts w:ascii="Arial" w:eastAsia="Calibri" w:hAnsi="Arial" w:cs="Arial"/>
                <w:spacing w:val="-1"/>
              </w:rPr>
              <w:t>RIE</w:t>
            </w:r>
            <w:r w:rsidRPr="003E5775">
              <w:rPr>
                <w:rFonts w:ascii="Arial" w:eastAsia="Arial" w:hAnsi="Arial" w:cs="Arial"/>
                <w:spacing w:val="-1"/>
              </w:rPr>
              <w:t xml:space="preserve">) </w:t>
            </w:r>
          </w:p>
        </w:tc>
      </w:tr>
      <w:tr w:rsidR="003E5775" w:rsidRPr="003E5775" w:rsidTr="285BB72D">
        <w:trPr>
          <w:trHeight w:val="320"/>
        </w:trPr>
        <w:tc>
          <w:tcPr>
            <w:tcW w:w="3828" w:type="dxa"/>
            <w:tcBorders>
              <w:top w:val="nil"/>
              <w:left w:val="nil"/>
              <w:bottom w:val="nil"/>
              <w:right w:val="nil"/>
            </w:tcBorders>
            <w:shd w:val="clear" w:color="auto" w:fill="auto"/>
            <w:hideMark/>
          </w:tcPr>
          <w:p w:rsidR="003620B0" w:rsidRPr="003E5775" w:rsidRDefault="3FC01664" w:rsidP="3FC01664">
            <w:pPr>
              <w:ind w:left="426" w:hanging="426"/>
              <w:rPr>
                <w:rFonts w:ascii="Arial" w:hAnsi="Arial" w:cs="Arial"/>
              </w:rPr>
            </w:pPr>
            <w:r w:rsidRPr="003E5775">
              <w:rPr>
                <w:rFonts w:ascii="Arial" w:eastAsia="Calibri" w:hAnsi="Arial" w:cs="Arial"/>
              </w:rPr>
              <w:t>Implementing</w:t>
            </w:r>
            <w:r w:rsidRPr="003E5775">
              <w:rPr>
                <w:rFonts w:ascii="Arial" w:hAnsi="Arial" w:cs="Arial"/>
              </w:rPr>
              <w:t xml:space="preserve"> </w:t>
            </w:r>
            <w:r w:rsidRPr="003E5775">
              <w:rPr>
                <w:rFonts w:ascii="Arial" w:eastAsia="Calibri" w:hAnsi="Arial" w:cs="Arial"/>
              </w:rPr>
              <w:t>Entity</w:t>
            </w:r>
            <w:r w:rsidRPr="003E5775">
              <w:rPr>
                <w:rFonts w:ascii="Arial" w:hAnsi="Arial" w:cs="Arial"/>
              </w:rPr>
              <w:t xml:space="preserve">: </w:t>
            </w:r>
          </w:p>
        </w:tc>
        <w:tc>
          <w:tcPr>
            <w:tcW w:w="5528" w:type="dxa"/>
            <w:tcBorders>
              <w:top w:val="nil"/>
              <w:left w:val="nil"/>
              <w:bottom w:val="nil"/>
              <w:right w:val="nil"/>
            </w:tcBorders>
            <w:shd w:val="clear" w:color="auto" w:fill="auto"/>
            <w:hideMark/>
          </w:tcPr>
          <w:p w:rsidR="003620B0" w:rsidRPr="003E5775" w:rsidRDefault="3FC01664" w:rsidP="3FC01664">
            <w:pPr>
              <w:ind w:left="426" w:hanging="426"/>
              <w:rPr>
                <w:rFonts w:ascii="Arial" w:hAnsi="Arial" w:cs="Arial"/>
              </w:rPr>
            </w:pPr>
            <w:r w:rsidRPr="003E5775">
              <w:rPr>
                <w:rFonts w:ascii="Arial" w:eastAsia="Calibri" w:hAnsi="Arial" w:cs="Arial"/>
              </w:rPr>
              <w:t>CAF</w:t>
            </w:r>
            <w:r w:rsidRPr="003E5775">
              <w:rPr>
                <w:rFonts w:ascii="Arial" w:hAnsi="Arial" w:cs="Arial"/>
              </w:rPr>
              <w:t xml:space="preserve"> </w:t>
            </w:r>
            <w:r w:rsidRPr="003E5775">
              <w:rPr>
                <w:rFonts w:ascii="Arial" w:eastAsia="Calibri" w:hAnsi="Arial" w:cs="Arial"/>
              </w:rPr>
              <w:t>Latin</w:t>
            </w:r>
            <w:r w:rsidRPr="003E5775">
              <w:rPr>
                <w:rFonts w:ascii="Arial" w:hAnsi="Arial" w:cs="Arial"/>
              </w:rPr>
              <w:t xml:space="preserve"> </w:t>
            </w:r>
            <w:r w:rsidRPr="003E5775">
              <w:rPr>
                <w:rFonts w:ascii="Arial" w:eastAsia="Calibri" w:hAnsi="Arial" w:cs="Arial"/>
              </w:rPr>
              <w:t>America</w:t>
            </w:r>
            <w:r w:rsidRPr="003E5775">
              <w:rPr>
                <w:rFonts w:ascii="Arial" w:hAnsi="Arial" w:cs="Arial"/>
              </w:rPr>
              <w:t xml:space="preserve"> </w:t>
            </w:r>
            <w:r w:rsidRPr="003E5775">
              <w:rPr>
                <w:rFonts w:ascii="Arial" w:eastAsia="Calibri" w:hAnsi="Arial" w:cs="Arial"/>
              </w:rPr>
              <w:t>Development</w:t>
            </w:r>
            <w:r w:rsidRPr="003E5775">
              <w:rPr>
                <w:rFonts w:ascii="Arial" w:hAnsi="Arial" w:cs="Arial"/>
              </w:rPr>
              <w:t xml:space="preserve"> </w:t>
            </w:r>
            <w:r w:rsidRPr="003E5775">
              <w:rPr>
                <w:rFonts w:ascii="Arial" w:eastAsia="Calibri" w:hAnsi="Arial" w:cs="Arial"/>
              </w:rPr>
              <w:t>Bank</w:t>
            </w:r>
          </w:p>
        </w:tc>
      </w:tr>
      <w:tr w:rsidR="003E5775" w:rsidRPr="003E5775" w:rsidTr="285BB72D">
        <w:trPr>
          <w:trHeight w:val="320"/>
        </w:trPr>
        <w:tc>
          <w:tcPr>
            <w:tcW w:w="3828" w:type="dxa"/>
            <w:tcBorders>
              <w:top w:val="nil"/>
              <w:left w:val="nil"/>
              <w:bottom w:val="nil"/>
              <w:right w:val="nil"/>
            </w:tcBorders>
            <w:shd w:val="clear" w:color="auto" w:fill="auto"/>
            <w:hideMark/>
          </w:tcPr>
          <w:p w:rsidR="003620B0" w:rsidRPr="003E5775" w:rsidRDefault="285BB72D" w:rsidP="285BB72D">
            <w:pPr>
              <w:ind w:left="426" w:hanging="426"/>
              <w:rPr>
                <w:rFonts w:ascii="Arial" w:hAnsi="Arial" w:cs="Arial"/>
              </w:rPr>
            </w:pPr>
            <w:r w:rsidRPr="003E5775">
              <w:rPr>
                <w:rFonts w:ascii="Arial" w:eastAsia="Calibri" w:hAnsi="Arial" w:cs="Arial"/>
              </w:rPr>
              <w:t>Executing</w:t>
            </w:r>
            <w:r w:rsidRPr="003E5775">
              <w:rPr>
                <w:rFonts w:ascii="Arial" w:hAnsi="Arial" w:cs="Arial"/>
              </w:rPr>
              <w:t xml:space="preserve"> </w:t>
            </w:r>
            <w:r w:rsidRPr="003E5775">
              <w:rPr>
                <w:rFonts w:ascii="Arial" w:eastAsia="Calibri" w:hAnsi="Arial" w:cs="Arial"/>
              </w:rPr>
              <w:t>Entity</w:t>
            </w:r>
            <w:r w:rsidRPr="003E5775">
              <w:rPr>
                <w:rFonts w:ascii="Arial" w:hAnsi="Arial" w:cs="Arial"/>
              </w:rPr>
              <w:t>/</w:t>
            </w:r>
            <w:r w:rsidRPr="003E5775">
              <w:rPr>
                <w:rFonts w:ascii="Arial" w:eastAsia="Calibri" w:hAnsi="Arial" w:cs="Arial"/>
              </w:rPr>
              <w:t>ies</w:t>
            </w:r>
            <w:r w:rsidRPr="003E5775">
              <w:rPr>
                <w:rFonts w:ascii="Arial" w:hAnsi="Arial" w:cs="Arial"/>
              </w:rPr>
              <w:t xml:space="preserve">: </w:t>
            </w:r>
          </w:p>
        </w:tc>
        <w:tc>
          <w:tcPr>
            <w:tcW w:w="5528" w:type="dxa"/>
            <w:tcBorders>
              <w:top w:val="nil"/>
              <w:left w:val="nil"/>
              <w:bottom w:val="nil"/>
              <w:right w:val="nil"/>
            </w:tcBorders>
            <w:shd w:val="clear" w:color="auto" w:fill="auto"/>
            <w:hideMark/>
          </w:tcPr>
          <w:p w:rsidR="003620B0" w:rsidRPr="003E5775" w:rsidRDefault="3FC01664" w:rsidP="3FC01664">
            <w:pPr>
              <w:ind w:left="426" w:hanging="426"/>
              <w:rPr>
                <w:rFonts w:ascii="Arial" w:hAnsi="Arial" w:cs="Arial"/>
              </w:rPr>
            </w:pPr>
            <w:r w:rsidRPr="003E5775">
              <w:rPr>
                <w:rFonts w:ascii="Arial" w:eastAsia="Calibri" w:hAnsi="Arial" w:cs="Arial"/>
              </w:rPr>
              <w:t>Ministry</w:t>
            </w:r>
            <w:r w:rsidRPr="003E5775">
              <w:rPr>
                <w:rFonts w:ascii="Arial" w:hAnsi="Arial" w:cs="Arial"/>
              </w:rPr>
              <w:t xml:space="preserve"> </w:t>
            </w:r>
            <w:r w:rsidRPr="003E5775">
              <w:rPr>
                <w:rFonts w:ascii="Arial" w:eastAsia="Calibri" w:hAnsi="Arial" w:cs="Arial"/>
              </w:rPr>
              <w:t>of</w:t>
            </w:r>
            <w:r w:rsidRPr="003E5775">
              <w:rPr>
                <w:rFonts w:ascii="Arial" w:hAnsi="Arial" w:cs="Arial"/>
              </w:rPr>
              <w:t xml:space="preserve"> </w:t>
            </w:r>
            <w:r w:rsidRPr="003E5775">
              <w:rPr>
                <w:rFonts w:ascii="Arial" w:eastAsia="Calibri" w:hAnsi="Arial" w:cs="Arial"/>
              </w:rPr>
              <w:t>Environment</w:t>
            </w:r>
            <w:r w:rsidRPr="003E5775">
              <w:rPr>
                <w:rFonts w:ascii="Arial" w:hAnsi="Arial" w:cs="Arial"/>
              </w:rPr>
              <w:t xml:space="preserve"> </w:t>
            </w:r>
            <w:r w:rsidRPr="003E5775">
              <w:rPr>
                <w:rFonts w:ascii="Arial" w:eastAsia="Calibri" w:hAnsi="Arial" w:cs="Arial"/>
              </w:rPr>
              <w:t>of</w:t>
            </w:r>
            <w:r w:rsidRPr="003E5775">
              <w:rPr>
                <w:rFonts w:ascii="Arial" w:hAnsi="Arial" w:cs="Arial"/>
              </w:rPr>
              <w:t xml:space="preserve"> </w:t>
            </w:r>
            <w:r w:rsidRPr="003E5775">
              <w:rPr>
                <w:rFonts w:ascii="Arial" w:eastAsia="Calibri" w:hAnsi="Arial" w:cs="Arial"/>
              </w:rPr>
              <w:t>Ecuador</w:t>
            </w:r>
            <w:r w:rsidRPr="003E5775">
              <w:rPr>
                <w:rFonts w:ascii="Arial" w:hAnsi="Arial" w:cs="Arial"/>
              </w:rPr>
              <w:t xml:space="preserve"> (</w:t>
            </w:r>
            <w:r w:rsidRPr="003E5775">
              <w:rPr>
                <w:rFonts w:ascii="Arial" w:eastAsia="Calibri" w:hAnsi="Arial" w:cs="Arial"/>
              </w:rPr>
              <w:t>MAE</w:t>
            </w:r>
            <w:r w:rsidRPr="003E5775">
              <w:rPr>
                <w:rFonts w:ascii="Arial" w:hAnsi="Arial" w:cs="Arial"/>
              </w:rPr>
              <w:t>)</w:t>
            </w:r>
          </w:p>
        </w:tc>
      </w:tr>
      <w:tr w:rsidR="00EF01D8" w:rsidRPr="003E5775" w:rsidTr="285BB72D">
        <w:trPr>
          <w:trHeight w:val="320"/>
        </w:trPr>
        <w:tc>
          <w:tcPr>
            <w:tcW w:w="3828" w:type="dxa"/>
            <w:tcBorders>
              <w:top w:val="nil"/>
              <w:left w:val="nil"/>
              <w:bottom w:val="nil"/>
              <w:right w:val="nil"/>
            </w:tcBorders>
            <w:shd w:val="clear" w:color="auto" w:fill="auto"/>
            <w:hideMark/>
          </w:tcPr>
          <w:p w:rsidR="003620B0" w:rsidRPr="003E5775" w:rsidRDefault="3FC01664" w:rsidP="3FC01664">
            <w:pPr>
              <w:ind w:left="426" w:hanging="426"/>
              <w:rPr>
                <w:rFonts w:ascii="Arial" w:hAnsi="Arial" w:cs="Arial"/>
              </w:rPr>
            </w:pPr>
            <w:r w:rsidRPr="003E5775">
              <w:rPr>
                <w:rFonts w:ascii="Arial" w:eastAsia="Calibri" w:hAnsi="Arial" w:cs="Arial"/>
              </w:rPr>
              <w:t>Amount</w:t>
            </w:r>
            <w:r w:rsidRPr="003E5775">
              <w:rPr>
                <w:rFonts w:ascii="Arial" w:hAnsi="Arial" w:cs="Arial"/>
              </w:rPr>
              <w:t xml:space="preserve"> </w:t>
            </w:r>
            <w:r w:rsidRPr="003E5775">
              <w:rPr>
                <w:rFonts w:ascii="Arial" w:eastAsia="Calibri" w:hAnsi="Arial" w:cs="Arial"/>
              </w:rPr>
              <w:t>of</w:t>
            </w:r>
            <w:r w:rsidRPr="003E5775">
              <w:rPr>
                <w:rFonts w:ascii="Arial" w:hAnsi="Arial" w:cs="Arial"/>
              </w:rPr>
              <w:t xml:space="preserve"> </w:t>
            </w:r>
            <w:r w:rsidRPr="003E5775">
              <w:rPr>
                <w:rFonts w:ascii="Arial" w:eastAsia="Calibri" w:hAnsi="Arial" w:cs="Arial"/>
              </w:rPr>
              <w:t>Financing</w:t>
            </w:r>
            <w:r w:rsidRPr="003E5775">
              <w:rPr>
                <w:rFonts w:ascii="Arial" w:hAnsi="Arial" w:cs="Arial"/>
              </w:rPr>
              <w:t xml:space="preserve"> </w:t>
            </w:r>
            <w:r w:rsidRPr="003E5775">
              <w:rPr>
                <w:rFonts w:ascii="Arial" w:eastAsia="Calibri" w:hAnsi="Arial" w:cs="Arial"/>
              </w:rPr>
              <w:t>Requested</w:t>
            </w:r>
            <w:r w:rsidRPr="003E5775">
              <w:rPr>
                <w:rFonts w:ascii="Arial" w:hAnsi="Arial" w:cs="Arial"/>
              </w:rPr>
              <w:t xml:space="preserve">: </w:t>
            </w:r>
          </w:p>
        </w:tc>
        <w:tc>
          <w:tcPr>
            <w:tcW w:w="5528" w:type="dxa"/>
            <w:tcBorders>
              <w:top w:val="nil"/>
              <w:left w:val="nil"/>
              <w:bottom w:val="nil"/>
              <w:right w:val="nil"/>
            </w:tcBorders>
            <w:shd w:val="clear" w:color="auto" w:fill="auto"/>
            <w:hideMark/>
          </w:tcPr>
          <w:p w:rsidR="003620B0" w:rsidRPr="003E5775" w:rsidRDefault="3FC01664" w:rsidP="3FC01664">
            <w:pPr>
              <w:ind w:left="426" w:hanging="426"/>
              <w:rPr>
                <w:rFonts w:ascii="Arial" w:hAnsi="Arial" w:cs="Arial"/>
              </w:rPr>
            </w:pPr>
            <w:r w:rsidRPr="003E5775">
              <w:rPr>
                <w:rFonts w:ascii="Arial" w:eastAsia="Arial" w:hAnsi="Arial" w:cs="Arial"/>
              </w:rPr>
              <w:t>2,489,373.00 (</w:t>
            </w:r>
            <w:r w:rsidRPr="003E5775">
              <w:rPr>
                <w:rFonts w:ascii="Arial" w:eastAsia="Calibri" w:hAnsi="Arial" w:cs="Arial"/>
              </w:rPr>
              <w:t>in</w:t>
            </w:r>
            <w:r w:rsidRPr="003E5775">
              <w:rPr>
                <w:rFonts w:ascii="Arial" w:eastAsia="Arial" w:hAnsi="Arial" w:cs="Arial"/>
              </w:rPr>
              <w:t xml:space="preserve"> </w:t>
            </w:r>
            <w:r w:rsidRPr="003E5775">
              <w:rPr>
                <w:rFonts w:ascii="Arial" w:eastAsia="Calibri" w:hAnsi="Arial" w:cs="Arial"/>
              </w:rPr>
              <w:t>U</w:t>
            </w:r>
            <w:r w:rsidRPr="003E5775">
              <w:rPr>
                <w:rFonts w:ascii="Arial" w:eastAsia="Arial" w:hAnsi="Arial" w:cs="Arial"/>
              </w:rPr>
              <w:t>.</w:t>
            </w:r>
            <w:r w:rsidRPr="003E5775">
              <w:rPr>
                <w:rFonts w:ascii="Arial" w:eastAsia="Calibri" w:hAnsi="Arial" w:cs="Arial"/>
              </w:rPr>
              <w:t>S</w:t>
            </w:r>
            <w:r w:rsidRPr="003E5775">
              <w:rPr>
                <w:rFonts w:ascii="Arial" w:eastAsia="Arial" w:hAnsi="Arial" w:cs="Arial"/>
              </w:rPr>
              <w:t xml:space="preserve"> </w:t>
            </w:r>
            <w:r w:rsidRPr="003E5775">
              <w:rPr>
                <w:rFonts w:ascii="Arial" w:eastAsia="Calibri" w:hAnsi="Arial" w:cs="Arial"/>
              </w:rPr>
              <w:t>Dollars</w:t>
            </w:r>
            <w:r w:rsidRPr="003E5775">
              <w:rPr>
                <w:rFonts w:ascii="Arial" w:eastAsia="Arial" w:hAnsi="Arial" w:cs="Arial"/>
              </w:rPr>
              <w:t xml:space="preserve"> </w:t>
            </w:r>
            <w:r w:rsidRPr="003E5775">
              <w:rPr>
                <w:rFonts w:ascii="Arial" w:eastAsia="Calibri" w:hAnsi="Arial" w:cs="Arial"/>
              </w:rPr>
              <w:t>Equivalent</w:t>
            </w:r>
            <w:r w:rsidRPr="003E5775">
              <w:rPr>
                <w:rFonts w:ascii="Arial" w:eastAsia="Arial" w:hAnsi="Arial" w:cs="Arial"/>
              </w:rPr>
              <w:t>)</w:t>
            </w:r>
          </w:p>
        </w:tc>
      </w:tr>
    </w:tbl>
    <w:p w:rsidR="003620B0" w:rsidRPr="003E5775" w:rsidRDefault="003620B0" w:rsidP="002D56B1">
      <w:pPr>
        <w:ind w:left="426" w:hanging="426"/>
        <w:rPr>
          <w:rFonts w:ascii="Arial" w:hAnsi="Arial" w:cs="Arial"/>
          <w:b/>
          <w:sz w:val="28"/>
          <w:szCs w:val="28"/>
        </w:rPr>
      </w:pPr>
    </w:p>
    <w:bookmarkStart w:id="3" w:name="_Toc506220620"/>
    <w:p w:rsidR="003620B0" w:rsidRPr="003E5775" w:rsidRDefault="00952DD9" w:rsidP="002D56B1">
      <w:pPr>
        <w:pStyle w:val="Ttulo3"/>
        <w:ind w:left="426" w:hanging="426"/>
      </w:pPr>
      <w:r w:rsidRPr="003E5775">
        <w:rPr>
          <w:rStyle w:val="Textoennegrita"/>
          <w:noProof/>
          <w:lang w:val="es-EC" w:eastAsia="es-EC"/>
        </w:rPr>
        <mc:AlternateContent>
          <mc:Choice Requires="wps">
            <w:drawing>
              <wp:anchor distT="0" distB="0" distL="114300" distR="114300" simplePos="0" relativeHeight="251658244" behindDoc="0" locked="0" layoutInCell="1" allowOverlap="1" wp14:anchorId="66948DB7" wp14:editId="6C0D9160">
                <wp:simplePos x="0" y="0"/>
                <wp:positionH relativeFrom="column">
                  <wp:posOffset>-3522345</wp:posOffset>
                </wp:positionH>
                <wp:positionV relativeFrom="paragraph">
                  <wp:posOffset>386080</wp:posOffset>
                </wp:positionV>
                <wp:extent cx="130810" cy="130175"/>
                <wp:effectExtent l="0" t="0" r="2540" b="3175"/>
                <wp:wrapNone/>
                <wp:docPr id="48" name="AutoShape 1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175"/>
                        </a:xfrm>
                        <a:prstGeom prst="bevel">
                          <a:avLst>
                            <a:gd name="adj" fmla="val 12500"/>
                          </a:avLst>
                        </a:prstGeom>
                        <a:solidFill>
                          <a:srgbClr val="92D05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735D582" id="_x0000_t84" coordsize="21600,21600" o:spt="84" adj="2700" path="m,l,21600r21600,l21600,xem@0@0nfl@0@2@1@2@1@0xem,nfl@0@0em,21600nfl@0@2em21600,21600nfl@1@2em21600,nfl@1@0e">
                <v:stroke joinstyle="miter"/>
                <v:formulas>
                  <v:f eqn="val #0"/>
                  <v:f eqn="sum width 0 #0"/>
                  <v:f eqn="sum height 0 #0"/>
                  <v:f eqn="prod width 1 2"/>
                  <v:f eqn="prod height 1 2"/>
                  <v:f eqn="prod #0 1 2"/>
                  <v:f eqn="prod #0 3 2"/>
                  <v:f eqn="sum @1 @5 0"/>
                  <v:f eqn="sum @2 @5 0"/>
                </v:formulas>
                <v:path o:extrusionok="f" limo="10800,10800" o:connecttype="custom" o:connectlocs="0,@4;@0,@4;@3,21600;@3,@2;21600,@4;@1,@4;@3,0;@3,@0" textboxrect="@0,@0,@1,@2"/>
                <v:handles>
                  <v:h position="#0,topLeft" switch="" xrange="0,10800"/>
                </v:handles>
                <o:complex v:ext="view"/>
              </v:shapetype>
              <v:shape id="AutoShape 104" o:spid="_x0000_s1026" type="#_x0000_t84" style="position:absolute;margin-left:-277.35pt;margin-top:30.4pt;width:10.3pt;height:10.2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" fillcolor="#92d050"/>
            </w:pict>
          </mc:Fallback>
        </mc:AlternateContent>
      </w:r>
      <w:r w:rsidR="003620B0" w:rsidRPr="003E5775">
        <w:rPr>
          <w:rStyle w:val="Textoennegrita"/>
        </w:rPr>
        <w:t>Project</w:t>
      </w:r>
      <w:r w:rsidR="003620B0" w:rsidRPr="003E5775">
        <w:t xml:space="preserve"> / Programme Background and Context:</w:t>
      </w:r>
      <w:bookmarkEnd w:id="3"/>
    </w:p>
    <w:p w:rsidR="003620B0" w:rsidRPr="003E5775" w:rsidRDefault="3FC01664"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The proposed project aims at strengthening the adaptive capacity of vulnerable populations in the Río Blanco upper watershed and develop a model of adaptation to climate change that can be replicated in similar context in the country and in the region.</w:t>
      </w:r>
    </w:p>
    <w:p w:rsidR="003620B0" w:rsidRPr="003E5775" w:rsidRDefault="3FC01664" w:rsidP="002D56B1">
      <w:pPr>
        <w:pStyle w:val="YAPUheading3"/>
        <w:ind w:left="426" w:hanging="426"/>
      </w:pPr>
      <w:r w:rsidRPr="003E5775">
        <w:t xml:space="preserve">Overview Río Blanco upper watershed </w:t>
      </w:r>
    </w:p>
    <w:p w:rsidR="003620B0" w:rsidRPr="003E5775" w:rsidRDefault="285BB72D"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The Toachi-Pilatón (Río Blanco upper watershed) water system, a 2,154.42 km2 drainage basin with a total population of approximately 74,000 people (Table 1), is a system of two drainage units that originate in the steep western slope of the Andes, and flows downhill to merge in the Blanco river. It is the southernmost sub-basin of the Esmeraldas river watershed (Ecuador ´s fourth largest watershed), covering 10% of the Esmeraldas drainage basin.</w:t>
      </w:r>
    </w:p>
    <w:p w:rsidR="003620B0" w:rsidRPr="003E5775" w:rsidRDefault="285BB72D"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The Toachi drainage unit has four sub-basins (Map 1 in Annex 3). The Toachi river is formed by several tributaries, most of them originating in the paramos (&gt; 3,000 meters above sea level) within the Ilinizas Ecological Reserve (e.g., river Las Juntas, river Negro, river Sarapullo). The Pilatón drainage unit is about a fourth of the size of the entire system. The Pilatón river is also formed by high altitude tributaries, some of them also originate in the Ilinizas reserve (e.g., river Negro). However, both the Toachi and Pilatón rivers have a large contribution from tributaries that accumulate and channel water from the forests located on the steep hills.</w:t>
      </w:r>
    </w:p>
    <w:p w:rsidR="003620B0" w:rsidRPr="003E5775" w:rsidRDefault="003620B0" w:rsidP="002D56B1">
      <w:pPr>
        <w:spacing w:before="120" w:after="120"/>
        <w:ind w:left="426" w:hanging="426"/>
        <w:jc w:val="both"/>
        <w:rPr>
          <w:rFonts w:ascii="Arial" w:hAnsi="Arial" w:cs="Arial"/>
        </w:rPr>
      </w:pPr>
    </w:p>
    <w:tbl>
      <w:tblPr>
        <w:tblW w:w="4934" w:type="pct"/>
        <w:tblBorders>
          <w:insideH w:val="single" w:sz="4" w:space="0" w:color="auto"/>
        </w:tblBorders>
        <w:tblLayout w:type="fixed"/>
        <w:tblCellMar>
          <w:left w:w="70" w:type="dxa"/>
          <w:right w:w="70" w:type="dxa"/>
        </w:tblCellMar>
        <w:tblLook w:val="04A0" w:firstRow="1" w:lastRow="0" w:firstColumn="1" w:lastColumn="0" w:noHBand="0" w:noVBand="1"/>
      </w:tblPr>
      <w:tblGrid>
        <w:gridCol w:w="1050"/>
        <w:gridCol w:w="1396"/>
        <w:gridCol w:w="1539"/>
        <w:gridCol w:w="1965"/>
        <w:gridCol w:w="1529"/>
        <w:gridCol w:w="1779"/>
      </w:tblGrid>
      <w:tr w:rsidR="003E5775" w:rsidRPr="003E5775" w:rsidTr="285BB72D">
        <w:trPr>
          <w:cantSplit/>
          <w:trHeight w:val="20"/>
          <w:tblHeader/>
        </w:trPr>
        <w:tc>
          <w:tcPr>
            <w:tcW w:w="567" w:type="pct"/>
            <w:shd w:val="clear" w:color="auto" w:fill="C5E0B3" w:themeFill="accent6" w:themeFillTint="66"/>
            <w:noWrap/>
            <w:vAlign w:val="center"/>
          </w:tcPr>
          <w:p w:rsidR="003620B0" w:rsidRPr="003E5775" w:rsidRDefault="3FC01664" w:rsidP="3FC01664">
            <w:pPr>
              <w:ind w:left="426" w:hanging="426"/>
              <w:rPr>
                <w:rFonts w:ascii="Arial" w:eastAsia="Calibri" w:hAnsi="Arial" w:cs="Arial"/>
                <w:sz w:val="18"/>
                <w:szCs w:val="18"/>
              </w:rPr>
            </w:pPr>
            <w:r w:rsidRPr="003E5775">
              <w:rPr>
                <w:rFonts w:ascii="Arial" w:eastAsia="Calibri" w:hAnsi="Arial" w:cs="Arial"/>
                <w:sz w:val="18"/>
                <w:szCs w:val="18"/>
              </w:rPr>
              <w:lastRenderedPageBreak/>
              <w:t>Drainage</w:t>
            </w:r>
            <w:r w:rsidRPr="003E5775">
              <w:rPr>
                <w:rFonts w:ascii="Arial" w:hAnsi="Arial" w:cs="Arial"/>
                <w:sz w:val="18"/>
                <w:szCs w:val="18"/>
              </w:rPr>
              <w:t xml:space="preserve"> </w:t>
            </w:r>
            <w:r w:rsidRPr="003E5775">
              <w:rPr>
                <w:rFonts w:ascii="Arial" w:eastAsia="Calibri" w:hAnsi="Arial" w:cs="Arial"/>
                <w:sz w:val="18"/>
                <w:szCs w:val="18"/>
              </w:rPr>
              <w:t>unit</w:t>
            </w:r>
          </w:p>
        </w:tc>
        <w:tc>
          <w:tcPr>
            <w:tcW w:w="754" w:type="pct"/>
            <w:shd w:val="clear" w:color="auto" w:fill="C5E0B3" w:themeFill="accent6" w:themeFillTint="66"/>
            <w:noWrap/>
            <w:vAlign w:val="center"/>
          </w:tcPr>
          <w:p w:rsidR="003620B0" w:rsidRPr="003E5775" w:rsidRDefault="3FC01664" w:rsidP="3FC01664">
            <w:pPr>
              <w:ind w:left="426" w:hanging="426"/>
              <w:rPr>
                <w:rFonts w:ascii="Arial" w:eastAsia="Calibri" w:hAnsi="Arial" w:cs="Arial"/>
                <w:sz w:val="18"/>
                <w:szCs w:val="18"/>
              </w:rPr>
            </w:pPr>
            <w:r w:rsidRPr="003E5775">
              <w:rPr>
                <w:rFonts w:ascii="Arial" w:eastAsia="Calibri" w:hAnsi="Arial" w:cs="Arial"/>
                <w:sz w:val="18"/>
                <w:szCs w:val="18"/>
              </w:rPr>
              <w:t>Province</w:t>
            </w:r>
          </w:p>
        </w:tc>
        <w:tc>
          <w:tcPr>
            <w:tcW w:w="831" w:type="pct"/>
            <w:shd w:val="clear" w:color="auto" w:fill="C5E0B3" w:themeFill="accent6" w:themeFillTint="66"/>
            <w:noWrap/>
            <w:vAlign w:val="center"/>
          </w:tcPr>
          <w:p w:rsidR="003620B0" w:rsidRPr="003E5775" w:rsidRDefault="3FC01664" w:rsidP="3FC01664">
            <w:pPr>
              <w:ind w:left="426" w:hanging="426"/>
              <w:rPr>
                <w:rFonts w:ascii="Arial" w:eastAsia="Calibri" w:hAnsi="Arial" w:cs="Arial"/>
                <w:sz w:val="18"/>
                <w:szCs w:val="18"/>
              </w:rPr>
            </w:pPr>
            <w:r w:rsidRPr="003E5775">
              <w:rPr>
                <w:rFonts w:ascii="Arial" w:eastAsia="Calibri" w:hAnsi="Arial" w:cs="Arial"/>
                <w:sz w:val="18"/>
                <w:szCs w:val="18"/>
              </w:rPr>
              <w:t>Canton</w:t>
            </w:r>
          </w:p>
        </w:tc>
        <w:tc>
          <w:tcPr>
            <w:tcW w:w="1061" w:type="pct"/>
            <w:shd w:val="clear" w:color="auto" w:fill="C5E0B3" w:themeFill="accent6" w:themeFillTint="66"/>
            <w:noWrap/>
            <w:vAlign w:val="center"/>
          </w:tcPr>
          <w:p w:rsidR="003620B0" w:rsidRPr="003E5775" w:rsidRDefault="3FC01664" w:rsidP="3FC01664">
            <w:pPr>
              <w:ind w:left="426" w:hanging="426"/>
              <w:rPr>
                <w:rFonts w:ascii="Arial" w:eastAsia="Calibri" w:hAnsi="Arial" w:cs="Arial"/>
                <w:sz w:val="18"/>
                <w:szCs w:val="18"/>
              </w:rPr>
            </w:pPr>
            <w:r w:rsidRPr="003E5775">
              <w:rPr>
                <w:rFonts w:ascii="Arial" w:eastAsia="Calibri" w:hAnsi="Arial" w:cs="Arial"/>
                <w:sz w:val="18"/>
                <w:szCs w:val="18"/>
              </w:rPr>
              <w:t>Parrish</w:t>
            </w:r>
          </w:p>
        </w:tc>
        <w:tc>
          <w:tcPr>
            <w:tcW w:w="826" w:type="pct"/>
            <w:shd w:val="clear" w:color="auto" w:fill="C5E0B3" w:themeFill="accent6" w:themeFillTint="66"/>
            <w:noWrap/>
            <w:vAlign w:val="center"/>
          </w:tcPr>
          <w:p w:rsidR="003620B0" w:rsidRPr="003E5775" w:rsidRDefault="3FC01664" w:rsidP="3FC01664">
            <w:pPr>
              <w:ind w:left="426" w:hanging="426"/>
              <w:rPr>
                <w:rFonts w:ascii="Arial" w:eastAsia="Calibri" w:hAnsi="Arial" w:cs="Arial"/>
                <w:sz w:val="16"/>
                <w:szCs w:val="16"/>
              </w:rPr>
            </w:pPr>
            <w:r w:rsidRPr="003E5775">
              <w:rPr>
                <w:rFonts w:ascii="Arial" w:eastAsia="Calibri" w:hAnsi="Arial" w:cs="Arial"/>
                <w:sz w:val="16"/>
                <w:szCs w:val="16"/>
              </w:rPr>
              <w:t>Total</w:t>
            </w:r>
            <w:r w:rsidRPr="003E5775">
              <w:rPr>
                <w:rFonts w:ascii="Arial" w:hAnsi="Arial" w:cs="Arial"/>
                <w:sz w:val="16"/>
                <w:szCs w:val="16"/>
              </w:rPr>
              <w:t xml:space="preserve"> </w:t>
            </w:r>
            <w:r w:rsidRPr="003E5775">
              <w:rPr>
                <w:rFonts w:ascii="Arial" w:eastAsia="Calibri" w:hAnsi="Arial" w:cs="Arial"/>
                <w:sz w:val="16"/>
                <w:szCs w:val="16"/>
              </w:rPr>
              <w:t>population</w:t>
            </w:r>
            <w:r w:rsidRPr="003E5775">
              <w:rPr>
                <w:rFonts w:ascii="Arial" w:hAnsi="Arial" w:cs="Arial"/>
                <w:sz w:val="16"/>
                <w:szCs w:val="16"/>
              </w:rPr>
              <w:t xml:space="preserve"> </w:t>
            </w:r>
            <w:r w:rsidRPr="003E5775">
              <w:rPr>
                <w:rFonts w:ascii="Arial" w:eastAsia="Calibri" w:hAnsi="Arial" w:cs="Arial"/>
                <w:sz w:val="16"/>
                <w:szCs w:val="16"/>
              </w:rPr>
              <w:t>in</w:t>
            </w:r>
            <w:r w:rsidRPr="003E5775">
              <w:rPr>
                <w:rFonts w:ascii="Arial" w:hAnsi="Arial" w:cs="Arial"/>
                <w:sz w:val="16"/>
                <w:szCs w:val="16"/>
              </w:rPr>
              <w:t xml:space="preserve"> </w:t>
            </w:r>
            <w:r w:rsidRPr="003E5775">
              <w:rPr>
                <w:rFonts w:ascii="Arial" w:eastAsia="Calibri" w:hAnsi="Arial" w:cs="Arial"/>
                <w:sz w:val="16"/>
                <w:szCs w:val="16"/>
              </w:rPr>
              <w:t>the</w:t>
            </w:r>
            <w:r w:rsidRPr="003E5775">
              <w:rPr>
                <w:rFonts w:ascii="Arial" w:hAnsi="Arial" w:cs="Arial"/>
                <w:sz w:val="16"/>
                <w:szCs w:val="16"/>
              </w:rPr>
              <w:t xml:space="preserve"> </w:t>
            </w:r>
            <w:r w:rsidRPr="003E5775">
              <w:rPr>
                <w:rFonts w:ascii="Arial" w:eastAsia="Calibri" w:hAnsi="Arial" w:cs="Arial"/>
                <w:sz w:val="16"/>
                <w:szCs w:val="16"/>
              </w:rPr>
              <w:t>Parrish</w:t>
            </w:r>
          </w:p>
        </w:tc>
        <w:tc>
          <w:tcPr>
            <w:tcW w:w="961" w:type="pct"/>
            <w:shd w:val="clear" w:color="auto" w:fill="C5E0B3" w:themeFill="accent6" w:themeFillTint="66"/>
            <w:vAlign w:val="center"/>
          </w:tcPr>
          <w:p w:rsidR="003620B0" w:rsidRPr="003E5775" w:rsidRDefault="3FC01664" w:rsidP="3FC01664">
            <w:pPr>
              <w:ind w:left="426" w:hanging="426"/>
              <w:rPr>
                <w:rFonts w:ascii="Arial" w:eastAsia="Calibri" w:hAnsi="Arial" w:cs="Arial"/>
                <w:sz w:val="16"/>
                <w:szCs w:val="16"/>
              </w:rPr>
            </w:pPr>
            <w:r w:rsidRPr="003E5775">
              <w:rPr>
                <w:rFonts w:ascii="Arial" w:eastAsia="Calibri" w:hAnsi="Arial" w:cs="Arial"/>
                <w:sz w:val="16"/>
                <w:szCs w:val="16"/>
              </w:rPr>
              <w:t>Population</w:t>
            </w:r>
            <w:r w:rsidRPr="003E5775">
              <w:rPr>
                <w:rFonts w:ascii="Arial" w:hAnsi="Arial" w:cs="Arial"/>
                <w:sz w:val="16"/>
                <w:szCs w:val="16"/>
              </w:rPr>
              <w:t xml:space="preserve"> </w:t>
            </w:r>
            <w:r w:rsidRPr="003E5775">
              <w:rPr>
                <w:rFonts w:ascii="Arial" w:eastAsia="Calibri" w:hAnsi="Arial" w:cs="Arial"/>
                <w:sz w:val="16"/>
                <w:szCs w:val="16"/>
              </w:rPr>
              <w:t>within</w:t>
            </w:r>
            <w:r w:rsidRPr="003E5775">
              <w:rPr>
                <w:rFonts w:ascii="Arial" w:hAnsi="Arial" w:cs="Arial"/>
                <w:sz w:val="16"/>
                <w:szCs w:val="16"/>
              </w:rPr>
              <w:t xml:space="preserve"> </w:t>
            </w:r>
            <w:r w:rsidRPr="003E5775">
              <w:rPr>
                <w:rFonts w:ascii="Arial" w:eastAsia="Calibri" w:hAnsi="Arial" w:cs="Arial"/>
                <w:sz w:val="16"/>
                <w:szCs w:val="16"/>
              </w:rPr>
              <w:t>the</w:t>
            </w:r>
            <w:r w:rsidRPr="003E5775">
              <w:rPr>
                <w:rFonts w:ascii="Arial" w:hAnsi="Arial" w:cs="Arial"/>
                <w:sz w:val="16"/>
                <w:szCs w:val="16"/>
              </w:rPr>
              <w:t xml:space="preserve"> </w:t>
            </w:r>
            <w:r w:rsidRPr="003E5775">
              <w:rPr>
                <w:rFonts w:ascii="Arial" w:eastAsia="Calibri" w:hAnsi="Arial" w:cs="Arial"/>
                <w:sz w:val="16"/>
                <w:szCs w:val="16"/>
              </w:rPr>
              <w:t>drainage</w:t>
            </w:r>
            <w:r w:rsidRPr="003E5775">
              <w:rPr>
                <w:rFonts w:ascii="Arial" w:hAnsi="Arial" w:cs="Arial"/>
                <w:sz w:val="16"/>
                <w:szCs w:val="16"/>
              </w:rPr>
              <w:t xml:space="preserve"> </w:t>
            </w:r>
            <w:r w:rsidRPr="003E5775">
              <w:rPr>
                <w:rFonts w:ascii="Arial" w:eastAsia="Calibri" w:hAnsi="Arial" w:cs="Arial"/>
                <w:sz w:val="16"/>
                <w:szCs w:val="16"/>
              </w:rPr>
              <w:t>unit</w:t>
            </w:r>
          </w:p>
        </w:tc>
      </w:tr>
      <w:tr w:rsidR="003E5775" w:rsidRPr="003E5775" w:rsidTr="285BB72D">
        <w:trPr>
          <w:trHeight w:val="20"/>
        </w:trPr>
        <w:tc>
          <w:tcPr>
            <w:tcW w:w="567" w:type="pct"/>
            <w:vMerge w:val="restart"/>
            <w:shd w:val="clear" w:color="auto" w:fill="auto"/>
            <w:noWrap/>
            <w:vAlign w:val="center"/>
            <w:hideMark/>
          </w:tcPr>
          <w:p w:rsidR="003620B0" w:rsidRPr="003E5775" w:rsidRDefault="285BB72D" w:rsidP="285BB72D">
            <w:pPr>
              <w:ind w:left="426" w:hanging="426"/>
              <w:jc w:val="both"/>
              <w:rPr>
                <w:rFonts w:ascii="Arial" w:eastAsia="Calibri" w:hAnsi="Arial" w:cs="Arial"/>
                <w:sz w:val="18"/>
                <w:szCs w:val="18"/>
              </w:rPr>
            </w:pPr>
            <w:r w:rsidRPr="003E5775">
              <w:rPr>
                <w:rFonts w:ascii="Arial" w:eastAsia="Calibri" w:hAnsi="Arial" w:cs="Arial"/>
                <w:sz w:val="18"/>
                <w:szCs w:val="18"/>
              </w:rPr>
              <w:t>Toachi</w:t>
            </w:r>
          </w:p>
        </w:tc>
        <w:tc>
          <w:tcPr>
            <w:tcW w:w="754" w:type="pct"/>
            <w:vMerge w:val="restart"/>
            <w:shd w:val="clear" w:color="auto" w:fill="auto"/>
            <w:noWrap/>
            <w:vAlign w:val="center"/>
            <w:hideMark/>
          </w:tcPr>
          <w:p w:rsidR="003620B0" w:rsidRPr="003E5775" w:rsidRDefault="3FC01664" w:rsidP="3FC01664">
            <w:pPr>
              <w:ind w:left="426" w:hanging="426"/>
              <w:jc w:val="both"/>
              <w:rPr>
                <w:rFonts w:ascii="Arial" w:eastAsia="Calibri" w:hAnsi="Arial" w:cs="Arial"/>
                <w:sz w:val="18"/>
                <w:szCs w:val="18"/>
              </w:rPr>
            </w:pPr>
            <w:r w:rsidRPr="003E5775">
              <w:rPr>
                <w:rFonts w:ascii="Arial" w:eastAsia="Calibri" w:hAnsi="Arial" w:cs="Arial"/>
                <w:sz w:val="18"/>
                <w:szCs w:val="18"/>
              </w:rPr>
              <w:t>Cotopaxi</w:t>
            </w:r>
          </w:p>
        </w:tc>
        <w:tc>
          <w:tcPr>
            <w:tcW w:w="831" w:type="pct"/>
            <w:shd w:val="clear" w:color="auto" w:fill="auto"/>
            <w:noWrap/>
            <w:vAlign w:val="center"/>
            <w:hideMark/>
          </w:tcPr>
          <w:p w:rsidR="003620B0" w:rsidRPr="003E5775" w:rsidRDefault="3FC01664" w:rsidP="3FC01664">
            <w:pPr>
              <w:ind w:left="426" w:hanging="426"/>
              <w:jc w:val="both"/>
              <w:rPr>
                <w:rFonts w:ascii="Arial" w:eastAsia="Calibri" w:hAnsi="Arial" w:cs="Arial"/>
                <w:sz w:val="18"/>
                <w:szCs w:val="18"/>
              </w:rPr>
            </w:pPr>
            <w:r w:rsidRPr="003E5775">
              <w:rPr>
                <w:rFonts w:ascii="Arial" w:eastAsia="Calibri" w:hAnsi="Arial" w:cs="Arial"/>
                <w:sz w:val="18"/>
                <w:szCs w:val="18"/>
              </w:rPr>
              <w:t>Latacunga</w:t>
            </w:r>
          </w:p>
        </w:tc>
        <w:tc>
          <w:tcPr>
            <w:tcW w:w="1061" w:type="pct"/>
            <w:shd w:val="clear" w:color="auto" w:fill="auto"/>
            <w:noWrap/>
            <w:vAlign w:val="center"/>
            <w:hideMark/>
          </w:tcPr>
          <w:p w:rsidR="003620B0" w:rsidRPr="003E5775" w:rsidRDefault="285BB72D" w:rsidP="285BB72D">
            <w:pPr>
              <w:ind w:left="426" w:hanging="426"/>
              <w:jc w:val="both"/>
              <w:rPr>
                <w:rFonts w:ascii="Arial" w:eastAsia="Calibri" w:hAnsi="Arial" w:cs="Arial"/>
                <w:sz w:val="18"/>
                <w:szCs w:val="18"/>
              </w:rPr>
            </w:pPr>
            <w:r w:rsidRPr="003E5775">
              <w:rPr>
                <w:rFonts w:ascii="Arial" w:eastAsia="Calibri" w:hAnsi="Arial" w:cs="Arial"/>
                <w:sz w:val="18"/>
                <w:szCs w:val="18"/>
              </w:rPr>
              <w:t>Toacaso</w:t>
            </w:r>
          </w:p>
        </w:tc>
        <w:tc>
          <w:tcPr>
            <w:tcW w:w="826" w:type="pct"/>
            <w:shd w:val="clear" w:color="auto" w:fill="auto"/>
            <w:noWrap/>
            <w:vAlign w:val="center"/>
            <w:hideMark/>
          </w:tcPr>
          <w:p w:rsidR="003620B0" w:rsidRPr="003E5775" w:rsidRDefault="285BB72D" w:rsidP="285BB72D">
            <w:pPr>
              <w:ind w:left="426" w:right="352" w:hanging="426"/>
              <w:jc w:val="right"/>
              <w:rPr>
                <w:rFonts w:ascii="Arial" w:hAnsi="Arial" w:cs="Arial"/>
                <w:sz w:val="18"/>
                <w:szCs w:val="18"/>
              </w:rPr>
            </w:pPr>
            <w:r w:rsidRPr="003E5775">
              <w:rPr>
                <w:rFonts w:ascii="Arial" w:hAnsi="Arial" w:cs="Arial"/>
                <w:sz w:val="18"/>
                <w:szCs w:val="18"/>
              </w:rPr>
              <w:t>7,685</w:t>
            </w:r>
          </w:p>
        </w:tc>
        <w:tc>
          <w:tcPr>
            <w:tcW w:w="961" w:type="pct"/>
            <w:shd w:val="clear" w:color="auto" w:fill="auto"/>
            <w:vAlign w:val="center"/>
          </w:tcPr>
          <w:p w:rsidR="003620B0" w:rsidRPr="003E5775" w:rsidRDefault="285BB72D" w:rsidP="285BB72D">
            <w:pPr>
              <w:ind w:left="426" w:right="452" w:hanging="426"/>
              <w:jc w:val="right"/>
              <w:rPr>
                <w:rFonts w:ascii="Arial" w:hAnsi="Arial" w:cs="Arial"/>
                <w:sz w:val="18"/>
                <w:szCs w:val="18"/>
              </w:rPr>
            </w:pPr>
            <w:r w:rsidRPr="003E5775">
              <w:rPr>
                <w:rFonts w:ascii="Arial" w:hAnsi="Arial" w:cs="Arial"/>
                <w:sz w:val="18"/>
                <w:szCs w:val="18"/>
              </w:rPr>
              <w:t>7,685</w:t>
            </w:r>
          </w:p>
        </w:tc>
      </w:tr>
      <w:tr w:rsidR="003E5775" w:rsidRPr="003E5775" w:rsidTr="285BB72D">
        <w:trPr>
          <w:trHeight w:val="20"/>
        </w:trPr>
        <w:tc>
          <w:tcPr>
            <w:tcW w:w="567" w:type="pct"/>
            <w:vMerge/>
            <w:shd w:val="clear" w:color="auto" w:fill="auto"/>
            <w:noWrap/>
            <w:vAlign w:val="center"/>
            <w:hideMark/>
          </w:tcPr>
          <w:p w:rsidR="003620B0" w:rsidRPr="003E5775" w:rsidRDefault="003620B0" w:rsidP="002D56B1">
            <w:pPr>
              <w:ind w:left="426" w:hanging="426"/>
              <w:jc w:val="both"/>
              <w:rPr>
                <w:rFonts w:ascii="Arial" w:hAnsi="Arial" w:cs="Arial"/>
                <w:sz w:val="18"/>
                <w:szCs w:val="20"/>
              </w:rPr>
            </w:pPr>
          </w:p>
        </w:tc>
        <w:tc>
          <w:tcPr>
            <w:tcW w:w="754" w:type="pct"/>
            <w:vMerge/>
            <w:shd w:val="clear" w:color="auto" w:fill="auto"/>
            <w:noWrap/>
            <w:vAlign w:val="center"/>
            <w:hideMark/>
          </w:tcPr>
          <w:p w:rsidR="003620B0" w:rsidRPr="003E5775" w:rsidRDefault="003620B0" w:rsidP="002D56B1">
            <w:pPr>
              <w:ind w:left="426" w:hanging="426"/>
              <w:jc w:val="both"/>
              <w:rPr>
                <w:rFonts w:ascii="Arial" w:hAnsi="Arial" w:cs="Arial"/>
                <w:sz w:val="18"/>
                <w:szCs w:val="20"/>
              </w:rPr>
            </w:pPr>
          </w:p>
        </w:tc>
        <w:tc>
          <w:tcPr>
            <w:tcW w:w="831" w:type="pct"/>
            <w:vMerge w:val="restart"/>
            <w:shd w:val="clear" w:color="auto" w:fill="auto"/>
            <w:noWrap/>
            <w:vAlign w:val="center"/>
            <w:hideMark/>
          </w:tcPr>
          <w:p w:rsidR="003620B0" w:rsidRPr="003E5775" w:rsidRDefault="285BB72D" w:rsidP="285BB72D">
            <w:pPr>
              <w:ind w:left="426" w:hanging="426"/>
              <w:jc w:val="both"/>
              <w:rPr>
                <w:rFonts w:ascii="Arial" w:eastAsia="Calibri" w:hAnsi="Arial" w:cs="Arial"/>
                <w:sz w:val="18"/>
                <w:szCs w:val="18"/>
              </w:rPr>
            </w:pPr>
            <w:r w:rsidRPr="003E5775">
              <w:rPr>
                <w:rFonts w:ascii="Arial" w:eastAsia="Calibri" w:hAnsi="Arial" w:cs="Arial"/>
                <w:sz w:val="18"/>
                <w:szCs w:val="18"/>
              </w:rPr>
              <w:t>Pujili</w:t>
            </w:r>
          </w:p>
        </w:tc>
        <w:tc>
          <w:tcPr>
            <w:tcW w:w="1061" w:type="pct"/>
            <w:shd w:val="clear" w:color="auto" w:fill="auto"/>
            <w:noWrap/>
            <w:vAlign w:val="center"/>
            <w:hideMark/>
          </w:tcPr>
          <w:p w:rsidR="003620B0" w:rsidRPr="003E5775" w:rsidRDefault="285BB72D" w:rsidP="285BB72D">
            <w:pPr>
              <w:ind w:left="426" w:hanging="426"/>
              <w:jc w:val="both"/>
              <w:rPr>
                <w:rFonts w:ascii="Arial" w:eastAsia="Calibri" w:hAnsi="Arial" w:cs="Arial"/>
                <w:sz w:val="18"/>
                <w:szCs w:val="18"/>
              </w:rPr>
            </w:pPr>
            <w:r w:rsidRPr="003E5775">
              <w:rPr>
                <w:rFonts w:ascii="Arial" w:eastAsia="Calibri" w:hAnsi="Arial" w:cs="Arial"/>
                <w:sz w:val="18"/>
                <w:szCs w:val="18"/>
              </w:rPr>
              <w:t>Guangaje</w:t>
            </w:r>
          </w:p>
        </w:tc>
        <w:tc>
          <w:tcPr>
            <w:tcW w:w="826" w:type="pct"/>
            <w:shd w:val="clear" w:color="auto" w:fill="auto"/>
            <w:noWrap/>
            <w:vAlign w:val="center"/>
            <w:hideMark/>
          </w:tcPr>
          <w:p w:rsidR="003620B0" w:rsidRPr="003E5775" w:rsidRDefault="285BB72D" w:rsidP="285BB72D">
            <w:pPr>
              <w:ind w:left="426" w:right="352" w:hanging="426"/>
              <w:jc w:val="right"/>
              <w:rPr>
                <w:rFonts w:ascii="Arial" w:hAnsi="Arial" w:cs="Arial"/>
                <w:sz w:val="18"/>
                <w:szCs w:val="18"/>
              </w:rPr>
            </w:pPr>
            <w:r w:rsidRPr="003E5775">
              <w:rPr>
                <w:rFonts w:ascii="Arial" w:hAnsi="Arial" w:cs="Arial"/>
                <w:sz w:val="18"/>
                <w:szCs w:val="18"/>
              </w:rPr>
              <w:t>8,026</w:t>
            </w:r>
          </w:p>
        </w:tc>
        <w:tc>
          <w:tcPr>
            <w:tcW w:w="961" w:type="pct"/>
            <w:shd w:val="clear" w:color="auto" w:fill="auto"/>
            <w:vAlign w:val="center"/>
          </w:tcPr>
          <w:p w:rsidR="003620B0" w:rsidRPr="003E5775" w:rsidRDefault="285BB72D" w:rsidP="285BB72D">
            <w:pPr>
              <w:ind w:left="426" w:right="452" w:hanging="426"/>
              <w:jc w:val="right"/>
              <w:rPr>
                <w:rFonts w:ascii="Arial" w:hAnsi="Arial" w:cs="Arial"/>
                <w:sz w:val="18"/>
                <w:szCs w:val="18"/>
              </w:rPr>
            </w:pPr>
            <w:r w:rsidRPr="003E5775">
              <w:rPr>
                <w:rFonts w:ascii="Arial" w:hAnsi="Arial" w:cs="Arial"/>
                <w:sz w:val="18"/>
                <w:szCs w:val="18"/>
              </w:rPr>
              <w:t>8,026</w:t>
            </w:r>
          </w:p>
        </w:tc>
      </w:tr>
      <w:tr w:rsidR="003E5775" w:rsidRPr="003E5775" w:rsidTr="285BB72D">
        <w:trPr>
          <w:trHeight w:val="20"/>
        </w:trPr>
        <w:tc>
          <w:tcPr>
            <w:tcW w:w="567" w:type="pct"/>
            <w:vMerge/>
            <w:shd w:val="clear" w:color="auto" w:fill="auto"/>
            <w:noWrap/>
            <w:vAlign w:val="center"/>
            <w:hideMark/>
          </w:tcPr>
          <w:p w:rsidR="003620B0" w:rsidRPr="003E5775" w:rsidRDefault="003620B0" w:rsidP="002D56B1">
            <w:pPr>
              <w:ind w:left="426" w:hanging="426"/>
              <w:jc w:val="both"/>
              <w:rPr>
                <w:rFonts w:ascii="Arial" w:hAnsi="Arial" w:cs="Arial"/>
                <w:sz w:val="18"/>
                <w:szCs w:val="20"/>
              </w:rPr>
            </w:pPr>
          </w:p>
        </w:tc>
        <w:tc>
          <w:tcPr>
            <w:tcW w:w="754" w:type="pct"/>
            <w:vMerge/>
            <w:shd w:val="clear" w:color="auto" w:fill="auto"/>
            <w:noWrap/>
            <w:vAlign w:val="center"/>
            <w:hideMark/>
          </w:tcPr>
          <w:p w:rsidR="003620B0" w:rsidRPr="003E5775" w:rsidRDefault="003620B0" w:rsidP="002D56B1">
            <w:pPr>
              <w:ind w:left="426" w:hanging="426"/>
              <w:jc w:val="both"/>
              <w:rPr>
                <w:rFonts w:ascii="Arial" w:hAnsi="Arial" w:cs="Arial"/>
                <w:sz w:val="18"/>
                <w:szCs w:val="20"/>
              </w:rPr>
            </w:pPr>
          </w:p>
        </w:tc>
        <w:tc>
          <w:tcPr>
            <w:tcW w:w="831" w:type="pct"/>
            <w:vMerge/>
            <w:shd w:val="clear" w:color="auto" w:fill="auto"/>
            <w:noWrap/>
            <w:vAlign w:val="center"/>
            <w:hideMark/>
          </w:tcPr>
          <w:p w:rsidR="003620B0" w:rsidRPr="003E5775" w:rsidRDefault="003620B0" w:rsidP="002D56B1">
            <w:pPr>
              <w:ind w:left="426" w:hanging="426"/>
              <w:jc w:val="both"/>
              <w:rPr>
                <w:rFonts w:ascii="Arial" w:hAnsi="Arial" w:cs="Arial"/>
                <w:sz w:val="18"/>
                <w:szCs w:val="20"/>
              </w:rPr>
            </w:pPr>
          </w:p>
        </w:tc>
        <w:tc>
          <w:tcPr>
            <w:tcW w:w="1061" w:type="pct"/>
            <w:shd w:val="clear" w:color="auto" w:fill="auto"/>
            <w:noWrap/>
            <w:vAlign w:val="center"/>
            <w:hideMark/>
          </w:tcPr>
          <w:p w:rsidR="003620B0" w:rsidRPr="003E5775" w:rsidRDefault="285BB72D" w:rsidP="285BB72D">
            <w:pPr>
              <w:ind w:left="426" w:hanging="426"/>
              <w:jc w:val="both"/>
              <w:rPr>
                <w:rFonts w:ascii="Arial" w:eastAsia="Calibri" w:hAnsi="Arial" w:cs="Arial"/>
                <w:sz w:val="18"/>
                <w:szCs w:val="18"/>
              </w:rPr>
            </w:pPr>
            <w:r w:rsidRPr="003E5775">
              <w:rPr>
                <w:rFonts w:ascii="Arial" w:eastAsia="Calibri" w:hAnsi="Arial" w:cs="Arial"/>
                <w:sz w:val="18"/>
                <w:szCs w:val="18"/>
              </w:rPr>
              <w:t>Zumbahua</w:t>
            </w:r>
          </w:p>
        </w:tc>
        <w:tc>
          <w:tcPr>
            <w:tcW w:w="826" w:type="pct"/>
            <w:shd w:val="clear" w:color="auto" w:fill="auto"/>
            <w:noWrap/>
            <w:vAlign w:val="center"/>
            <w:hideMark/>
          </w:tcPr>
          <w:p w:rsidR="003620B0" w:rsidRPr="003E5775" w:rsidRDefault="285BB72D" w:rsidP="285BB72D">
            <w:pPr>
              <w:ind w:left="426" w:right="352" w:hanging="426"/>
              <w:jc w:val="right"/>
              <w:rPr>
                <w:rFonts w:ascii="Arial" w:hAnsi="Arial" w:cs="Arial"/>
                <w:sz w:val="18"/>
                <w:szCs w:val="18"/>
              </w:rPr>
            </w:pPr>
            <w:r w:rsidRPr="003E5775">
              <w:rPr>
                <w:rFonts w:ascii="Arial" w:hAnsi="Arial" w:cs="Arial"/>
                <w:sz w:val="18"/>
                <w:szCs w:val="18"/>
              </w:rPr>
              <w:t>12,643</w:t>
            </w:r>
          </w:p>
        </w:tc>
        <w:tc>
          <w:tcPr>
            <w:tcW w:w="961" w:type="pct"/>
            <w:shd w:val="clear" w:color="auto" w:fill="auto"/>
            <w:vAlign w:val="center"/>
          </w:tcPr>
          <w:p w:rsidR="003620B0" w:rsidRPr="003E5775" w:rsidRDefault="285BB72D" w:rsidP="285BB72D">
            <w:pPr>
              <w:ind w:left="426" w:right="452" w:hanging="426"/>
              <w:jc w:val="right"/>
              <w:rPr>
                <w:rFonts w:ascii="Arial" w:hAnsi="Arial" w:cs="Arial"/>
                <w:sz w:val="18"/>
                <w:szCs w:val="18"/>
              </w:rPr>
            </w:pPr>
            <w:r w:rsidRPr="003E5775">
              <w:rPr>
                <w:rFonts w:ascii="Arial" w:hAnsi="Arial" w:cs="Arial"/>
                <w:sz w:val="18"/>
                <w:szCs w:val="18"/>
              </w:rPr>
              <w:t>12,643</w:t>
            </w:r>
          </w:p>
        </w:tc>
      </w:tr>
      <w:tr w:rsidR="003E5775" w:rsidRPr="003E5775" w:rsidTr="285BB72D">
        <w:trPr>
          <w:trHeight w:val="20"/>
        </w:trPr>
        <w:tc>
          <w:tcPr>
            <w:tcW w:w="567" w:type="pct"/>
            <w:vMerge/>
            <w:shd w:val="clear" w:color="auto" w:fill="auto"/>
            <w:noWrap/>
            <w:vAlign w:val="center"/>
            <w:hideMark/>
          </w:tcPr>
          <w:p w:rsidR="003620B0" w:rsidRPr="003E5775" w:rsidRDefault="003620B0" w:rsidP="002D56B1">
            <w:pPr>
              <w:ind w:left="426" w:hanging="426"/>
              <w:jc w:val="both"/>
              <w:rPr>
                <w:rFonts w:ascii="Arial" w:hAnsi="Arial" w:cs="Arial"/>
                <w:sz w:val="18"/>
                <w:szCs w:val="20"/>
              </w:rPr>
            </w:pPr>
          </w:p>
        </w:tc>
        <w:tc>
          <w:tcPr>
            <w:tcW w:w="754" w:type="pct"/>
            <w:vMerge/>
            <w:shd w:val="clear" w:color="auto" w:fill="auto"/>
            <w:noWrap/>
            <w:vAlign w:val="center"/>
            <w:hideMark/>
          </w:tcPr>
          <w:p w:rsidR="003620B0" w:rsidRPr="003E5775" w:rsidRDefault="003620B0" w:rsidP="002D56B1">
            <w:pPr>
              <w:ind w:left="426" w:hanging="426"/>
              <w:jc w:val="both"/>
              <w:rPr>
                <w:rFonts w:ascii="Arial" w:hAnsi="Arial" w:cs="Arial"/>
                <w:sz w:val="18"/>
                <w:szCs w:val="20"/>
              </w:rPr>
            </w:pPr>
          </w:p>
        </w:tc>
        <w:tc>
          <w:tcPr>
            <w:tcW w:w="831" w:type="pct"/>
            <w:vMerge w:val="restart"/>
            <w:shd w:val="clear" w:color="auto" w:fill="auto"/>
            <w:noWrap/>
            <w:vAlign w:val="center"/>
            <w:hideMark/>
          </w:tcPr>
          <w:p w:rsidR="003620B0" w:rsidRPr="003E5775" w:rsidRDefault="285BB72D" w:rsidP="285BB72D">
            <w:pPr>
              <w:ind w:left="426" w:hanging="426"/>
              <w:jc w:val="both"/>
              <w:rPr>
                <w:rFonts w:ascii="Arial" w:eastAsia="Calibri" w:hAnsi="Arial" w:cs="Arial"/>
                <w:sz w:val="18"/>
                <w:szCs w:val="18"/>
              </w:rPr>
            </w:pPr>
            <w:r w:rsidRPr="003E5775">
              <w:rPr>
                <w:rFonts w:ascii="Arial" w:eastAsia="Calibri" w:hAnsi="Arial" w:cs="Arial"/>
                <w:sz w:val="18"/>
                <w:szCs w:val="18"/>
              </w:rPr>
              <w:t>Sigchos</w:t>
            </w:r>
          </w:p>
        </w:tc>
        <w:tc>
          <w:tcPr>
            <w:tcW w:w="1061" w:type="pct"/>
            <w:shd w:val="clear" w:color="auto" w:fill="auto"/>
            <w:noWrap/>
            <w:vAlign w:val="center"/>
            <w:hideMark/>
          </w:tcPr>
          <w:p w:rsidR="003620B0" w:rsidRPr="003E5775" w:rsidRDefault="285BB72D" w:rsidP="285BB72D">
            <w:pPr>
              <w:ind w:left="426" w:hanging="426"/>
              <w:jc w:val="both"/>
              <w:rPr>
                <w:rFonts w:ascii="Arial" w:eastAsia="Calibri" w:hAnsi="Arial" w:cs="Arial"/>
                <w:sz w:val="18"/>
                <w:szCs w:val="18"/>
              </w:rPr>
            </w:pPr>
            <w:r w:rsidRPr="003E5775">
              <w:rPr>
                <w:rFonts w:ascii="Arial" w:eastAsia="Calibri" w:hAnsi="Arial" w:cs="Arial"/>
                <w:sz w:val="18"/>
                <w:szCs w:val="18"/>
              </w:rPr>
              <w:t>Chugchilan</w:t>
            </w:r>
          </w:p>
        </w:tc>
        <w:tc>
          <w:tcPr>
            <w:tcW w:w="826" w:type="pct"/>
            <w:shd w:val="clear" w:color="auto" w:fill="auto"/>
            <w:noWrap/>
            <w:vAlign w:val="center"/>
            <w:hideMark/>
          </w:tcPr>
          <w:p w:rsidR="003620B0" w:rsidRPr="003E5775" w:rsidRDefault="285BB72D" w:rsidP="285BB72D">
            <w:pPr>
              <w:ind w:left="426" w:right="352" w:hanging="426"/>
              <w:jc w:val="right"/>
              <w:rPr>
                <w:rFonts w:ascii="Arial" w:hAnsi="Arial" w:cs="Arial"/>
                <w:sz w:val="18"/>
                <w:szCs w:val="18"/>
              </w:rPr>
            </w:pPr>
            <w:r w:rsidRPr="003E5775">
              <w:rPr>
                <w:rFonts w:ascii="Arial" w:hAnsi="Arial" w:cs="Arial"/>
                <w:sz w:val="18"/>
                <w:szCs w:val="18"/>
              </w:rPr>
              <w:t>7,811</w:t>
            </w:r>
          </w:p>
        </w:tc>
        <w:tc>
          <w:tcPr>
            <w:tcW w:w="961" w:type="pct"/>
            <w:shd w:val="clear" w:color="auto" w:fill="auto"/>
            <w:vAlign w:val="center"/>
          </w:tcPr>
          <w:p w:rsidR="003620B0" w:rsidRPr="003E5775" w:rsidRDefault="285BB72D" w:rsidP="285BB72D">
            <w:pPr>
              <w:ind w:left="426" w:right="452" w:hanging="426"/>
              <w:jc w:val="right"/>
              <w:rPr>
                <w:rFonts w:ascii="Arial" w:hAnsi="Arial" w:cs="Arial"/>
                <w:sz w:val="18"/>
                <w:szCs w:val="18"/>
              </w:rPr>
            </w:pPr>
            <w:r w:rsidRPr="003E5775">
              <w:rPr>
                <w:rFonts w:ascii="Arial" w:hAnsi="Arial" w:cs="Arial"/>
                <w:sz w:val="18"/>
                <w:szCs w:val="18"/>
              </w:rPr>
              <w:t>7,811</w:t>
            </w:r>
          </w:p>
        </w:tc>
      </w:tr>
      <w:tr w:rsidR="003E5775" w:rsidRPr="003E5775" w:rsidTr="285BB72D">
        <w:trPr>
          <w:trHeight w:val="20"/>
        </w:trPr>
        <w:tc>
          <w:tcPr>
            <w:tcW w:w="567" w:type="pct"/>
            <w:vMerge/>
            <w:shd w:val="clear" w:color="auto" w:fill="auto"/>
            <w:noWrap/>
            <w:vAlign w:val="center"/>
            <w:hideMark/>
          </w:tcPr>
          <w:p w:rsidR="003620B0" w:rsidRPr="003E5775" w:rsidRDefault="003620B0" w:rsidP="002D56B1">
            <w:pPr>
              <w:ind w:left="426" w:hanging="426"/>
              <w:jc w:val="both"/>
              <w:rPr>
                <w:rFonts w:ascii="Arial" w:hAnsi="Arial" w:cs="Arial"/>
                <w:sz w:val="18"/>
                <w:szCs w:val="20"/>
              </w:rPr>
            </w:pPr>
          </w:p>
        </w:tc>
        <w:tc>
          <w:tcPr>
            <w:tcW w:w="754" w:type="pct"/>
            <w:vMerge/>
            <w:shd w:val="clear" w:color="auto" w:fill="auto"/>
            <w:noWrap/>
            <w:vAlign w:val="center"/>
            <w:hideMark/>
          </w:tcPr>
          <w:p w:rsidR="003620B0" w:rsidRPr="003E5775" w:rsidRDefault="003620B0" w:rsidP="002D56B1">
            <w:pPr>
              <w:ind w:left="426" w:hanging="426"/>
              <w:jc w:val="both"/>
              <w:rPr>
                <w:rFonts w:ascii="Arial" w:hAnsi="Arial" w:cs="Arial"/>
                <w:sz w:val="18"/>
                <w:szCs w:val="20"/>
              </w:rPr>
            </w:pPr>
          </w:p>
        </w:tc>
        <w:tc>
          <w:tcPr>
            <w:tcW w:w="831" w:type="pct"/>
            <w:vMerge/>
            <w:shd w:val="clear" w:color="auto" w:fill="auto"/>
            <w:noWrap/>
            <w:vAlign w:val="center"/>
            <w:hideMark/>
          </w:tcPr>
          <w:p w:rsidR="003620B0" w:rsidRPr="003E5775" w:rsidRDefault="003620B0" w:rsidP="002D56B1">
            <w:pPr>
              <w:ind w:left="426" w:hanging="426"/>
              <w:jc w:val="both"/>
              <w:rPr>
                <w:rFonts w:ascii="Arial" w:hAnsi="Arial" w:cs="Arial"/>
                <w:sz w:val="18"/>
                <w:szCs w:val="20"/>
              </w:rPr>
            </w:pPr>
          </w:p>
        </w:tc>
        <w:tc>
          <w:tcPr>
            <w:tcW w:w="1061" w:type="pct"/>
            <w:shd w:val="clear" w:color="auto" w:fill="auto"/>
            <w:noWrap/>
            <w:vAlign w:val="center"/>
            <w:hideMark/>
          </w:tcPr>
          <w:p w:rsidR="003620B0" w:rsidRPr="003E5775" w:rsidRDefault="285BB72D" w:rsidP="285BB72D">
            <w:pPr>
              <w:ind w:left="426" w:hanging="426"/>
              <w:jc w:val="both"/>
              <w:rPr>
                <w:rFonts w:ascii="Arial" w:eastAsia="Calibri" w:hAnsi="Arial" w:cs="Arial"/>
                <w:sz w:val="18"/>
                <w:szCs w:val="18"/>
              </w:rPr>
            </w:pPr>
            <w:r w:rsidRPr="003E5775">
              <w:rPr>
                <w:rFonts w:ascii="Arial" w:eastAsia="Calibri" w:hAnsi="Arial" w:cs="Arial"/>
                <w:sz w:val="18"/>
                <w:szCs w:val="18"/>
              </w:rPr>
              <w:t>Isinlivi</w:t>
            </w:r>
          </w:p>
        </w:tc>
        <w:tc>
          <w:tcPr>
            <w:tcW w:w="826" w:type="pct"/>
            <w:shd w:val="clear" w:color="auto" w:fill="auto"/>
            <w:noWrap/>
            <w:vAlign w:val="center"/>
            <w:hideMark/>
          </w:tcPr>
          <w:p w:rsidR="003620B0" w:rsidRPr="003E5775" w:rsidRDefault="285BB72D" w:rsidP="285BB72D">
            <w:pPr>
              <w:ind w:left="426" w:right="352" w:hanging="426"/>
              <w:jc w:val="right"/>
              <w:rPr>
                <w:rFonts w:ascii="Arial" w:hAnsi="Arial" w:cs="Arial"/>
                <w:sz w:val="18"/>
                <w:szCs w:val="18"/>
              </w:rPr>
            </w:pPr>
            <w:r w:rsidRPr="003E5775">
              <w:rPr>
                <w:rFonts w:ascii="Arial" w:hAnsi="Arial" w:cs="Arial"/>
                <w:sz w:val="18"/>
                <w:szCs w:val="18"/>
              </w:rPr>
              <w:t>3,227</w:t>
            </w:r>
          </w:p>
        </w:tc>
        <w:tc>
          <w:tcPr>
            <w:tcW w:w="961" w:type="pct"/>
            <w:shd w:val="clear" w:color="auto" w:fill="auto"/>
            <w:vAlign w:val="center"/>
          </w:tcPr>
          <w:p w:rsidR="003620B0" w:rsidRPr="003E5775" w:rsidRDefault="285BB72D" w:rsidP="285BB72D">
            <w:pPr>
              <w:ind w:left="426" w:right="452" w:hanging="426"/>
              <w:jc w:val="right"/>
              <w:rPr>
                <w:rFonts w:ascii="Arial" w:hAnsi="Arial" w:cs="Arial"/>
                <w:sz w:val="18"/>
                <w:szCs w:val="18"/>
              </w:rPr>
            </w:pPr>
            <w:r w:rsidRPr="003E5775">
              <w:rPr>
                <w:rFonts w:ascii="Arial" w:hAnsi="Arial" w:cs="Arial"/>
                <w:sz w:val="18"/>
                <w:szCs w:val="18"/>
              </w:rPr>
              <w:t>3,227</w:t>
            </w:r>
          </w:p>
        </w:tc>
      </w:tr>
      <w:tr w:rsidR="003E5775" w:rsidRPr="003E5775" w:rsidTr="285BB72D">
        <w:trPr>
          <w:trHeight w:val="20"/>
        </w:trPr>
        <w:tc>
          <w:tcPr>
            <w:tcW w:w="567" w:type="pct"/>
            <w:vMerge/>
            <w:shd w:val="clear" w:color="auto" w:fill="auto"/>
            <w:noWrap/>
            <w:vAlign w:val="center"/>
            <w:hideMark/>
          </w:tcPr>
          <w:p w:rsidR="003620B0" w:rsidRPr="003E5775" w:rsidRDefault="003620B0" w:rsidP="002D56B1">
            <w:pPr>
              <w:ind w:left="426" w:hanging="426"/>
              <w:jc w:val="both"/>
              <w:rPr>
                <w:rFonts w:ascii="Arial" w:hAnsi="Arial" w:cs="Arial"/>
                <w:sz w:val="18"/>
                <w:szCs w:val="20"/>
              </w:rPr>
            </w:pPr>
          </w:p>
        </w:tc>
        <w:tc>
          <w:tcPr>
            <w:tcW w:w="754" w:type="pct"/>
            <w:vMerge/>
            <w:shd w:val="clear" w:color="auto" w:fill="auto"/>
            <w:noWrap/>
            <w:vAlign w:val="center"/>
            <w:hideMark/>
          </w:tcPr>
          <w:p w:rsidR="003620B0" w:rsidRPr="003E5775" w:rsidRDefault="003620B0" w:rsidP="002D56B1">
            <w:pPr>
              <w:ind w:left="426" w:hanging="426"/>
              <w:jc w:val="both"/>
              <w:rPr>
                <w:rFonts w:ascii="Arial" w:hAnsi="Arial" w:cs="Arial"/>
                <w:sz w:val="18"/>
                <w:szCs w:val="20"/>
              </w:rPr>
            </w:pPr>
          </w:p>
        </w:tc>
        <w:tc>
          <w:tcPr>
            <w:tcW w:w="831" w:type="pct"/>
            <w:vMerge/>
            <w:shd w:val="clear" w:color="auto" w:fill="auto"/>
            <w:noWrap/>
            <w:vAlign w:val="center"/>
            <w:hideMark/>
          </w:tcPr>
          <w:p w:rsidR="003620B0" w:rsidRPr="003E5775" w:rsidRDefault="003620B0" w:rsidP="002D56B1">
            <w:pPr>
              <w:ind w:left="426" w:hanging="426"/>
              <w:jc w:val="both"/>
              <w:rPr>
                <w:rFonts w:ascii="Arial" w:hAnsi="Arial" w:cs="Arial"/>
                <w:sz w:val="18"/>
                <w:szCs w:val="20"/>
              </w:rPr>
            </w:pPr>
          </w:p>
        </w:tc>
        <w:tc>
          <w:tcPr>
            <w:tcW w:w="1061" w:type="pct"/>
            <w:shd w:val="clear" w:color="auto" w:fill="auto"/>
            <w:noWrap/>
            <w:vAlign w:val="center"/>
            <w:hideMark/>
          </w:tcPr>
          <w:p w:rsidR="003620B0" w:rsidRPr="003E5775" w:rsidRDefault="3FC01664" w:rsidP="3FC01664">
            <w:pPr>
              <w:ind w:left="426" w:hanging="426"/>
              <w:jc w:val="both"/>
              <w:rPr>
                <w:rFonts w:ascii="Arial" w:eastAsia="Calibri" w:hAnsi="Arial" w:cs="Arial"/>
                <w:sz w:val="18"/>
                <w:szCs w:val="18"/>
              </w:rPr>
            </w:pPr>
            <w:r w:rsidRPr="003E5775">
              <w:rPr>
                <w:rFonts w:ascii="Arial" w:eastAsia="Calibri" w:hAnsi="Arial" w:cs="Arial"/>
                <w:sz w:val="18"/>
                <w:szCs w:val="18"/>
              </w:rPr>
              <w:t>Las</w:t>
            </w:r>
            <w:r w:rsidRPr="003E5775">
              <w:rPr>
                <w:rFonts w:ascii="Arial" w:hAnsi="Arial" w:cs="Arial"/>
                <w:sz w:val="18"/>
                <w:szCs w:val="18"/>
              </w:rPr>
              <w:t xml:space="preserve"> </w:t>
            </w:r>
            <w:r w:rsidRPr="003E5775">
              <w:rPr>
                <w:rFonts w:ascii="Arial" w:eastAsia="Calibri" w:hAnsi="Arial" w:cs="Arial"/>
                <w:sz w:val="18"/>
                <w:szCs w:val="18"/>
              </w:rPr>
              <w:t>Pampas</w:t>
            </w:r>
          </w:p>
        </w:tc>
        <w:tc>
          <w:tcPr>
            <w:tcW w:w="826" w:type="pct"/>
            <w:shd w:val="clear" w:color="auto" w:fill="auto"/>
            <w:noWrap/>
            <w:vAlign w:val="center"/>
            <w:hideMark/>
          </w:tcPr>
          <w:p w:rsidR="003620B0" w:rsidRPr="003E5775" w:rsidRDefault="285BB72D" w:rsidP="285BB72D">
            <w:pPr>
              <w:ind w:left="426" w:right="352" w:hanging="426"/>
              <w:jc w:val="right"/>
              <w:rPr>
                <w:rFonts w:ascii="Arial" w:hAnsi="Arial" w:cs="Arial"/>
                <w:sz w:val="18"/>
                <w:szCs w:val="18"/>
              </w:rPr>
            </w:pPr>
            <w:r w:rsidRPr="003E5775">
              <w:rPr>
                <w:rFonts w:ascii="Arial" w:hAnsi="Arial" w:cs="Arial"/>
                <w:sz w:val="18"/>
                <w:szCs w:val="18"/>
              </w:rPr>
              <w:t>1,943</w:t>
            </w:r>
          </w:p>
        </w:tc>
        <w:tc>
          <w:tcPr>
            <w:tcW w:w="961" w:type="pct"/>
            <w:shd w:val="clear" w:color="auto" w:fill="auto"/>
            <w:vAlign w:val="center"/>
          </w:tcPr>
          <w:p w:rsidR="003620B0" w:rsidRPr="003E5775" w:rsidRDefault="285BB72D" w:rsidP="285BB72D">
            <w:pPr>
              <w:ind w:left="426" w:right="452" w:hanging="426"/>
              <w:jc w:val="right"/>
              <w:rPr>
                <w:rFonts w:ascii="Arial" w:hAnsi="Arial" w:cs="Arial"/>
                <w:sz w:val="18"/>
                <w:szCs w:val="18"/>
              </w:rPr>
            </w:pPr>
            <w:r w:rsidRPr="003E5775">
              <w:rPr>
                <w:rFonts w:ascii="Arial" w:hAnsi="Arial" w:cs="Arial"/>
                <w:sz w:val="18"/>
                <w:szCs w:val="18"/>
              </w:rPr>
              <w:t>1,943</w:t>
            </w:r>
          </w:p>
        </w:tc>
      </w:tr>
      <w:tr w:rsidR="003E5775" w:rsidRPr="003E5775" w:rsidTr="285BB72D">
        <w:trPr>
          <w:trHeight w:val="20"/>
        </w:trPr>
        <w:tc>
          <w:tcPr>
            <w:tcW w:w="567" w:type="pct"/>
            <w:vMerge/>
            <w:shd w:val="clear" w:color="auto" w:fill="auto"/>
            <w:noWrap/>
            <w:vAlign w:val="center"/>
            <w:hideMark/>
          </w:tcPr>
          <w:p w:rsidR="003620B0" w:rsidRPr="003E5775" w:rsidRDefault="003620B0" w:rsidP="002D56B1">
            <w:pPr>
              <w:ind w:left="426" w:hanging="426"/>
              <w:jc w:val="both"/>
              <w:rPr>
                <w:rFonts w:ascii="Arial" w:hAnsi="Arial" w:cs="Arial"/>
                <w:sz w:val="18"/>
                <w:szCs w:val="20"/>
              </w:rPr>
            </w:pPr>
          </w:p>
        </w:tc>
        <w:tc>
          <w:tcPr>
            <w:tcW w:w="754" w:type="pct"/>
            <w:vMerge/>
            <w:shd w:val="clear" w:color="auto" w:fill="auto"/>
            <w:noWrap/>
            <w:vAlign w:val="center"/>
            <w:hideMark/>
          </w:tcPr>
          <w:p w:rsidR="003620B0" w:rsidRPr="003E5775" w:rsidRDefault="003620B0" w:rsidP="002D56B1">
            <w:pPr>
              <w:ind w:left="426" w:hanging="426"/>
              <w:jc w:val="both"/>
              <w:rPr>
                <w:rFonts w:ascii="Arial" w:hAnsi="Arial" w:cs="Arial"/>
                <w:sz w:val="18"/>
                <w:szCs w:val="20"/>
              </w:rPr>
            </w:pPr>
          </w:p>
        </w:tc>
        <w:tc>
          <w:tcPr>
            <w:tcW w:w="831" w:type="pct"/>
            <w:vMerge/>
            <w:shd w:val="clear" w:color="auto" w:fill="auto"/>
            <w:noWrap/>
            <w:vAlign w:val="center"/>
            <w:hideMark/>
          </w:tcPr>
          <w:p w:rsidR="003620B0" w:rsidRPr="003E5775" w:rsidRDefault="003620B0" w:rsidP="002D56B1">
            <w:pPr>
              <w:ind w:left="426" w:hanging="426"/>
              <w:jc w:val="both"/>
              <w:rPr>
                <w:rFonts w:ascii="Arial" w:hAnsi="Arial" w:cs="Arial"/>
                <w:sz w:val="18"/>
                <w:szCs w:val="20"/>
              </w:rPr>
            </w:pPr>
          </w:p>
        </w:tc>
        <w:tc>
          <w:tcPr>
            <w:tcW w:w="1061" w:type="pct"/>
            <w:shd w:val="clear" w:color="auto" w:fill="auto"/>
            <w:noWrap/>
            <w:vAlign w:val="center"/>
            <w:hideMark/>
          </w:tcPr>
          <w:p w:rsidR="003620B0" w:rsidRPr="003E5775" w:rsidRDefault="3FC01664" w:rsidP="3FC01664">
            <w:pPr>
              <w:ind w:left="426" w:hanging="426"/>
              <w:jc w:val="both"/>
              <w:rPr>
                <w:rFonts w:ascii="Arial" w:eastAsia="Calibri" w:hAnsi="Arial" w:cs="Arial"/>
                <w:sz w:val="18"/>
                <w:szCs w:val="18"/>
              </w:rPr>
            </w:pPr>
            <w:r w:rsidRPr="003E5775">
              <w:rPr>
                <w:rFonts w:ascii="Arial" w:eastAsia="Calibri" w:hAnsi="Arial" w:cs="Arial"/>
                <w:sz w:val="18"/>
                <w:szCs w:val="18"/>
              </w:rPr>
              <w:t>Palo</w:t>
            </w:r>
            <w:r w:rsidRPr="003E5775">
              <w:rPr>
                <w:rFonts w:ascii="Arial" w:hAnsi="Arial" w:cs="Arial"/>
                <w:sz w:val="18"/>
                <w:szCs w:val="18"/>
              </w:rPr>
              <w:t xml:space="preserve"> </w:t>
            </w:r>
            <w:r w:rsidRPr="003E5775">
              <w:rPr>
                <w:rFonts w:ascii="Arial" w:eastAsia="Calibri" w:hAnsi="Arial" w:cs="Arial"/>
                <w:sz w:val="18"/>
                <w:szCs w:val="18"/>
              </w:rPr>
              <w:t>Quemado</w:t>
            </w:r>
          </w:p>
        </w:tc>
        <w:tc>
          <w:tcPr>
            <w:tcW w:w="826" w:type="pct"/>
            <w:shd w:val="clear" w:color="auto" w:fill="auto"/>
            <w:noWrap/>
            <w:vAlign w:val="center"/>
            <w:hideMark/>
          </w:tcPr>
          <w:p w:rsidR="003620B0" w:rsidRPr="003E5775" w:rsidRDefault="285BB72D" w:rsidP="285BB72D">
            <w:pPr>
              <w:ind w:left="426" w:right="352" w:hanging="426"/>
              <w:jc w:val="right"/>
              <w:rPr>
                <w:rFonts w:ascii="Arial" w:hAnsi="Arial" w:cs="Arial"/>
                <w:sz w:val="18"/>
                <w:szCs w:val="18"/>
              </w:rPr>
            </w:pPr>
            <w:r w:rsidRPr="003E5775">
              <w:rPr>
                <w:rFonts w:ascii="Arial" w:hAnsi="Arial" w:cs="Arial"/>
                <w:sz w:val="18"/>
                <w:szCs w:val="18"/>
              </w:rPr>
              <w:t>1,030</w:t>
            </w:r>
          </w:p>
        </w:tc>
        <w:tc>
          <w:tcPr>
            <w:tcW w:w="961" w:type="pct"/>
            <w:shd w:val="clear" w:color="auto" w:fill="auto"/>
            <w:vAlign w:val="center"/>
          </w:tcPr>
          <w:p w:rsidR="003620B0" w:rsidRPr="003E5775" w:rsidRDefault="285BB72D" w:rsidP="285BB72D">
            <w:pPr>
              <w:ind w:left="426" w:right="452" w:hanging="426"/>
              <w:jc w:val="right"/>
              <w:rPr>
                <w:rFonts w:ascii="Arial" w:hAnsi="Arial" w:cs="Arial"/>
                <w:sz w:val="18"/>
                <w:szCs w:val="18"/>
              </w:rPr>
            </w:pPr>
            <w:r w:rsidRPr="003E5775">
              <w:rPr>
                <w:rFonts w:ascii="Arial" w:hAnsi="Arial" w:cs="Arial"/>
                <w:sz w:val="18"/>
                <w:szCs w:val="18"/>
              </w:rPr>
              <w:t>1,030</w:t>
            </w:r>
          </w:p>
        </w:tc>
      </w:tr>
      <w:tr w:rsidR="003E5775" w:rsidRPr="003E5775" w:rsidTr="285BB72D">
        <w:trPr>
          <w:trHeight w:val="20"/>
        </w:trPr>
        <w:tc>
          <w:tcPr>
            <w:tcW w:w="567" w:type="pct"/>
            <w:vMerge/>
            <w:shd w:val="clear" w:color="auto" w:fill="auto"/>
            <w:noWrap/>
            <w:vAlign w:val="center"/>
            <w:hideMark/>
          </w:tcPr>
          <w:p w:rsidR="003620B0" w:rsidRPr="003E5775" w:rsidRDefault="003620B0" w:rsidP="002D56B1">
            <w:pPr>
              <w:ind w:left="426" w:hanging="426"/>
              <w:jc w:val="both"/>
              <w:rPr>
                <w:rFonts w:ascii="Arial" w:hAnsi="Arial" w:cs="Arial"/>
                <w:sz w:val="18"/>
                <w:szCs w:val="20"/>
              </w:rPr>
            </w:pPr>
          </w:p>
        </w:tc>
        <w:tc>
          <w:tcPr>
            <w:tcW w:w="754" w:type="pct"/>
            <w:vMerge/>
            <w:shd w:val="clear" w:color="auto" w:fill="auto"/>
            <w:noWrap/>
            <w:vAlign w:val="center"/>
            <w:hideMark/>
          </w:tcPr>
          <w:p w:rsidR="003620B0" w:rsidRPr="003E5775" w:rsidRDefault="003620B0" w:rsidP="002D56B1">
            <w:pPr>
              <w:ind w:left="426" w:hanging="426"/>
              <w:jc w:val="both"/>
              <w:rPr>
                <w:rFonts w:ascii="Arial" w:hAnsi="Arial" w:cs="Arial"/>
                <w:sz w:val="18"/>
                <w:szCs w:val="20"/>
              </w:rPr>
            </w:pPr>
          </w:p>
        </w:tc>
        <w:tc>
          <w:tcPr>
            <w:tcW w:w="831" w:type="pct"/>
            <w:vMerge/>
            <w:shd w:val="clear" w:color="auto" w:fill="auto"/>
            <w:noWrap/>
            <w:vAlign w:val="center"/>
            <w:hideMark/>
          </w:tcPr>
          <w:p w:rsidR="003620B0" w:rsidRPr="003E5775" w:rsidRDefault="003620B0" w:rsidP="002D56B1">
            <w:pPr>
              <w:ind w:left="426" w:hanging="426"/>
              <w:jc w:val="both"/>
              <w:rPr>
                <w:rFonts w:ascii="Arial" w:hAnsi="Arial" w:cs="Arial"/>
                <w:sz w:val="18"/>
                <w:szCs w:val="20"/>
              </w:rPr>
            </w:pPr>
          </w:p>
        </w:tc>
        <w:tc>
          <w:tcPr>
            <w:tcW w:w="1061" w:type="pct"/>
            <w:shd w:val="clear" w:color="auto" w:fill="auto"/>
            <w:noWrap/>
            <w:vAlign w:val="center"/>
            <w:hideMark/>
          </w:tcPr>
          <w:p w:rsidR="003620B0" w:rsidRPr="003E5775" w:rsidRDefault="285BB72D" w:rsidP="285BB72D">
            <w:pPr>
              <w:ind w:left="426" w:hanging="426"/>
              <w:jc w:val="both"/>
              <w:rPr>
                <w:rFonts w:ascii="Arial" w:eastAsia="Calibri" w:hAnsi="Arial" w:cs="Arial"/>
                <w:sz w:val="18"/>
                <w:szCs w:val="18"/>
              </w:rPr>
            </w:pPr>
            <w:r w:rsidRPr="003E5775">
              <w:rPr>
                <w:rFonts w:ascii="Arial" w:eastAsia="Calibri" w:hAnsi="Arial" w:cs="Arial"/>
                <w:sz w:val="18"/>
                <w:szCs w:val="18"/>
              </w:rPr>
              <w:t>Sigchos</w:t>
            </w:r>
          </w:p>
        </w:tc>
        <w:tc>
          <w:tcPr>
            <w:tcW w:w="826" w:type="pct"/>
            <w:shd w:val="clear" w:color="auto" w:fill="auto"/>
            <w:noWrap/>
            <w:vAlign w:val="center"/>
            <w:hideMark/>
          </w:tcPr>
          <w:p w:rsidR="003620B0" w:rsidRPr="003E5775" w:rsidRDefault="285BB72D" w:rsidP="285BB72D">
            <w:pPr>
              <w:ind w:left="426" w:right="352" w:hanging="426"/>
              <w:jc w:val="right"/>
              <w:rPr>
                <w:rFonts w:ascii="Arial" w:hAnsi="Arial" w:cs="Arial"/>
                <w:sz w:val="18"/>
                <w:szCs w:val="18"/>
              </w:rPr>
            </w:pPr>
            <w:r w:rsidRPr="003E5775">
              <w:rPr>
                <w:rFonts w:ascii="Arial" w:hAnsi="Arial" w:cs="Arial"/>
                <w:sz w:val="18"/>
                <w:szCs w:val="18"/>
              </w:rPr>
              <w:t>7,933</w:t>
            </w:r>
          </w:p>
        </w:tc>
        <w:tc>
          <w:tcPr>
            <w:tcW w:w="961" w:type="pct"/>
            <w:shd w:val="clear" w:color="auto" w:fill="auto"/>
            <w:vAlign w:val="center"/>
          </w:tcPr>
          <w:p w:rsidR="003620B0" w:rsidRPr="003E5775" w:rsidRDefault="285BB72D" w:rsidP="285BB72D">
            <w:pPr>
              <w:ind w:left="426" w:right="452" w:hanging="426"/>
              <w:jc w:val="right"/>
              <w:rPr>
                <w:rFonts w:ascii="Arial" w:hAnsi="Arial" w:cs="Arial"/>
                <w:sz w:val="18"/>
                <w:szCs w:val="18"/>
              </w:rPr>
            </w:pPr>
            <w:r w:rsidRPr="003E5775">
              <w:rPr>
                <w:rFonts w:ascii="Arial" w:hAnsi="Arial" w:cs="Arial"/>
                <w:sz w:val="18"/>
                <w:szCs w:val="18"/>
              </w:rPr>
              <w:t>7,933</w:t>
            </w:r>
          </w:p>
        </w:tc>
      </w:tr>
      <w:tr w:rsidR="003E5775" w:rsidRPr="003E5775" w:rsidTr="285BB72D">
        <w:trPr>
          <w:trHeight w:val="20"/>
        </w:trPr>
        <w:tc>
          <w:tcPr>
            <w:tcW w:w="567" w:type="pct"/>
            <w:vMerge/>
            <w:shd w:val="clear" w:color="auto" w:fill="auto"/>
            <w:noWrap/>
            <w:vAlign w:val="center"/>
            <w:hideMark/>
          </w:tcPr>
          <w:p w:rsidR="003620B0" w:rsidRPr="003E5775" w:rsidRDefault="003620B0" w:rsidP="002D56B1">
            <w:pPr>
              <w:ind w:left="426" w:hanging="426"/>
              <w:jc w:val="both"/>
              <w:rPr>
                <w:rFonts w:ascii="Arial" w:hAnsi="Arial" w:cs="Arial"/>
                <w:sz w:val="18"/>
                <w:szCs w:val="20"/>
              </w:rPr>
            </w:pPr>
          </w:p>
        </w:tc>
        <w:tc>
          <w:tcPr>
            <w:tcW w:w="754" w:type="pct"/>
            <w:shd w:val="clear" w:color="auto" w:fill="auto"/>
            <w:noWrap/>
            <w:vAlign w:val="center"/>
            <w:hideMark/>
          </w:tcPr>
          <w:p w:rsidR="003620B0" w:rsidRPr="003E5775" w:rsidRDefault="3FC01664" w:rsidP="3FC01664">
            <w:pPr>
              <w:ind w:left="426" w:hanging="426"/>
              <w:jc w:val="both"/>
              <w:rPr>
                <w:rFonts w:ascii="Arial" w:eastAsia="Calibri" w:hAnsi="Arial" w:cs="Arial"/>
                <w:sz w:val="18"/>
                <w:szCs w:val="18"/>
              </w:rPr>
            </w:pPr>
            <w:r w:rsidRPr="003E5775">
              <w:rPr>
                <w:rFonts w:ascii="Arial" w:eastAsia="Calibri" w:hAnsi="Arial" w:cs="Arial"/>
                <w:sz w:val="18"/>
                <w:szCs w:val="18"/>
              </w:rPr>
              <w:t>Pichincha</w:t>
            </w:r>
          </w:p>
        </w:tc>
        <w:tc>
          <w:tcPr>
            <w:tcW w:w="831" w:type="pct"/>
            <w:shd w:val="clear" w:color="auto" w:fill="auto"/>
            <w:noWrap/>
            <w:vAlign w:val="center"/>
            <w:hideMark/>
          </w:tcPr>
          <w:p w:rsidR="003620B0" w:rsidRPr="003E5775" w:rsidRDefault="285BB72D" w:rsidP="285BB72D">
            <w:pPr>
              <w:ind w:left="426" w:hanging="426"/>
              <w:jc w:val="both"/>
              <w:rPr>
                <w:rFonts w:ascii="Arial" w:eastAsia="Calibri" w:hAnsi="Arial" w:cs="Arial"/>
                <w:sz w:val="18"/>
                <w:szCs w:val="18"/>
              </w:rPr>
            </w:pPr>
            <w:r w:rsidRPr="003E5775">
              <w:rPr>
                <w:rFonts w:ascii="Arial" w:eastAsia="Calibri" w:hAnsi="Arial" w:cs="Arial"/>
                <w:sz w:val="18"/>
                <w:szCs w:val="18"/>
              </w:rPr>
              <w:t>Mejía</w:t>
            </w:r>
          </w:p>
        </w:tc>
        <w:tc>
          <w:tcPr>
            <w:tcW w:w="1061" w:type="pct"/>
            <w:shd w:val="clear" w:color="auto" w:fill="auto"/>
            <w:noWrap/>
            <w:vAlign w:val="center"/>
            <w:hideMark/>
          </w:tcPr>
          <w:p w:rsidR="003620B0" w:rsidRPr="003E5775" w:rsidRDefault="285BB72D" w:rsidP="285BB72D">
            <w:pPr>
              <w:ind w:left="426" w:hanging="426"/>
              <w:jc w:val="both"/>
              <w:rPr>
                <w:rFonts w:ascii="Arial" w:eastAsia="Calibri" w:hAnsi="Arial" w:cs="Arial"/>
                <w:sz w:val="18"/>
                <w:szCs w:val="18"/>
              </w:rPr>
            </w:pPr>
            <w:r w:rsidRPr="003E5775">
              <w:rPr>
                <w:rFonts w:ascii="Arial" w:eastAsia="Calibri" w:hAnsi="Arial" w:cs="Arial"/>
                <w:sz w:val="18"/>
                <w:szCs w:val="18"/>
              </w:rPr>
              <w:t>El</w:t>
            </w:r>
            <w:r w:rsidRPr="003E5775">
              <w:rPr>
                <w:rFonts w:ascii="Arial" w:hAnsi="Arial" w:cs="Arial"/>
                <w:sz w:val="18"/>
                <w:szCs w:val="18"/>
              </w:rPr>
              <w:t xml:space="preserve"> </w:t>
            </w:r>
            <w:r w:rsidRPr="003E5775">
              <w:rPr>
                <w:rFonts w:ascii="Arial" w:eastAsia="Calibri" w:hAnsi="Arial" w:cs="Arial"/>
                <w:sz w:val="18"/>
                <w:szCs w:val="18"/>
              </w:rPr>
              <w:t>Chaupi</w:t>
            </w:r>
          </w:p>
        </w:tc>
        <w:tc>
          <w:tcPr>
            <w:tcW w:w="826" w:type="pct"/>
            <w:shd w:val="clear" w:color="auto" w:fill="auto"/>
            <w:noWrap/>
            <w:vAlign w:val="center"/>
            <w:hideMark/>
          </w:tcPr>
          <w:p w:rsidR="003620B0" w:rsidRPr="003E5775" w:rsidRDefault="285BB72D" w:rsidP="285BB72D">
            <w:pPr>
              <w:ind w:left="426" w:right="352" w:hanging="426"/>
              <w:jc w:val="right"/>
              <w:rPr>
                <w:rFonts w:ascii="Arial" w:hAnsi="Arial" w:cs="Arial"/>
                <w:sz w:val="18"/>
                <w:szCs w:val="18"/>
              </w:rPr>
            </w:pPr>
            <w:r w:rsidRPr="003E5775">
              <w:rPr>
                <w:rFonts w:ascii="Arial" w:hAnsi="Arial" w:cs="Arial"/>
                <w:sz w:val="18"/>
                <w:szCs w:val="18"/>
              </w:rPr>
              <w:t>1,456</w:t>
            </w:r>
          </w:p>
        </w:tc>
        <w:tc>
          <w:tcPr>
            <w:tcW w:w="961" w:type="pct"/>
            <w:shd w:val="clear" w:color="auto" w:fill="auto"/>
            <w:vAlign w:val="center"/>
          </w:tcPr>
          <w:p w:rsidR="003620B0" w:rsidRPr="003E5775" w:rsidRDefault="3FC01664" w:rsidP="3FC01664">
            <w:pPr>
              <w:ind w:left="426" w:right="452" w:hanging="426"/>
              <w:jc w:val="right"/>
              <w:rPr>
                <w:rFonts w:ascii="Arial" w:eastAsia="Calibri" w:hAnsi="Arial" w:cs="Arial"/>
                <w:sz w:val="18"/>
                <w:szCs w:val="18"/>
              </w:rPr>
            </w:pPr>
            <w:r w:rsidRPr="003E5775">
              <w:rPr>
                <w:rFonts w:ascii="Arial" w:eastAsia="Calibri" w:hAnsi="Arial" w:cs="Arial"/>
                <w:sz w:val="18"/>
                <w:szCs w:val="18"/>
              </w:rPr>
              <w:t>NA</w:t>
            </w:r>
          </w:p>
        </w:tc>
      </w:tr>
      <w:tr w:rsidR="003E5775" w:rsidRPr="003E5775" w:rsidTr="285BB72D">
        <w:trPr>
          <w:trHeight w:val="20"/>
        </w:trPr>
        <w:tc>
          <w:tcPr>
            <w:tcW w:w="567" w:type="pct"/>
            <w:vMerge w:val="restart"/>
            <w:shd w:val="clear" w:color="auto" w:fill="auto"/>
            <w:noWrap/>
            <w:vAlign w:val="center"/>
            <w:hideMark/>
          </w:tcPr>
          <w:p w:rsidR="003620B0" w:rsidRPr="003E5775" w:rsidRDefault="285BB72D" w:rsidP="285BB72D">
            <w:pPr>
              <w:ind w:left="426" w:hanging="426"/>
              <w:rPr>
                <w:rFonts w:ascii="Arial" w:eastAsia="Calibri" w:hAnsi="Arial" w:cs="Arial"/>
                <w:sz w:val="18"/>
                <w:szCs w:val="18"/>
              </w:rPr>
            </w:pPr>
            <w:r w:rsidRPr="003E5775">
              <w:rPr>
                <w:rFonts w:ascii="Arial" w:eastAsia="Calibri" w:hAnsi="Arial" w:cs="Arial"/>
                <w:sz w:val="18"/>
                <w:szCs w:val="18"/>
              </w:rPr>
              <w:t>Pilatón</w:t>
            </w:r>
          </w:p>
        </w:tc>
        <w:tc>
          <w:tcPr>
            <w:tcW w:w="754" w:type="pct"/>
            <w:vMerge w:val="restart"/>
            <w:shd w:val="clear" w:color="auto" w:fill="auto"/>
            <w:noWrap/>
            <w:vAlign w:val="center"/>
            <w:hideMark/>
          </w:tcPr>
          <w:p w:rsidR="003620B0" w:rsidRPr="003E5775" w:rsidRDefault="3FC01664" w:rsidP="3FC01664">
            <w:pPr>
              <w:ind w:left="426" w:hanging="426"/>
              <w:rPr>
                <w:rFonts w:ascii="Arial" w:eastAsia="Calibri" w:hAnsi="Arial" w:cs="Arial"/>
                <w:sz w:val="18"/>
                <w:szCs w:val="18"/>
              </w:rPr>
            </w:pPr>
            <w:r w:rsidRPr="003E5775">
              <w:rPr>
                <w:rFonts w:ascii="Arial" w:eastAsia="Calibri" w:hAnsi="Arial" w:cs="Arial"/>
                <w:sz w:val="18"/>
                <w:szCs w:val="18"/>
              </w:rPr>
              <w:t>Pichincha</w:t>
            </w:r>
          </w:p>
        </w:tc>
        <w:tc>
          <w:tcPr>
            <w:tcW w:w="831" w:type="pct"/>
            <w:vMerge w:val="restart"/>
            <w:shd w:val="clear" w:color="auto" w:fill="auto"/>
            <w:noWrap/>
            <w:vAlign w:val="center"/>
            <w:hideMark/>
          </w:tcPr>
          <w:p w:rsidR="003620B0" w:rsidRPr="003E5775" w:rsidRDefault="3FC01664" w:rsidP="3FC01664">
            <w:pPr>
              <w:ind w:left="426" w:hanging="426"/>
              <w:jc w:val="both"/>
              <w:rPr>
                <w:rFonts w:ascii="Arial" w:eastAsia="Calibri" w:hAnsi="Arial" w:cs="Arial"/>
                <w:sz w:val="18"/>
                <w:szCs w:val="18"/>
              </w:rPr>
            </w:pPr>
            <w:r w:rsidRPr="003E5775">
              <w:rPr>
                <w:rFonts w:ascii="Arial" w:eastAsia="Calibri" w:hAnsi="Arial" w:cs="Arial"/>
                <w:sz w:val="18"/>
                <w:szCs w:val="18"/>
              </w:rPr>
              <w:t>Mejia</w:t>
            </w:r>
          </w:p>
        </w:tc>
        <w:tc>
          <w:tcPr>
            <w:tcW w:w="1061" w:type="pct"/>
            <w:shd w:val="clear" w:color="auto" w:fill="auto"/>
            <w:noWrap/>
            <w:vAlign w:val="center"/>
            <w:hideMark/>
          </w:tcPr>
          <w:p w:rsidR="003620B0" w:rsidRPr="003E5775" w:rsidRDefault="285BB72D" w:rsidP="285BB72D">
            <w:pPr>
              <w:ind w:left="426" w:hanging="426"/>
              <w:jc w:val="both"/>
              <w:rPr>
                <w:rFonts w:ascii="Arial" w:eastAsia="Calibri" w:hAnsi="Arial" w:cs="Arial"/>
                <w:sz w:val="18"/>
                <w:szCs w:val="18"/>
              </w:rPr>
            </w:pPr>
            <w:r w:rsidRPr="003E5775">
              <w:rPr>
                <w:rFonts w:ascii="Arial" w:eastAsia="Calibri" w:hAnsi="Arial" w:cs="Arial"/>
                <w:sz w:val="18"/>
                <w:szCs w:val="18"/>
              </w:rPr>
              <w:t>Aloag</w:t>
            </w:r>
          </w:p>
        </w:tc>
        <w:tc>
          <w:tcPr>
            <w:tcW w:w="826" w:type="pct"/>
            <w:shd w:val="clear" w:color="auto" w:fill="auto"/>
            <w:noWrap/>
            <w:vAlign w:val="center"/>
            <w:hideMark/>
          </w:tcPr>
          <w:p w:rsidR="003620B0" w:rsidRPr="003E5775" w:rsidRDefault="285BB72D" w:rsidP="285BB72D">
            <w:pPr>
              <w:ind w:left="426" w:right="352" w:hanging="426"/>
              <w:jc w:val="right"/>
              <w:rPr>
                <w:rFonts w:ascii="Arial" w:hAnsi="Arial" w:cs="Arial"/>
                <w:sz w:val="18"/>
                <w:szCs w:val="18"/>
              </w:rPr>
            </w:pPr>
            <w:r w:rsidRPr="003E5775">
              <w:rPr>
                <w:rFonts w:ascii="Arial" w:hAnsi="Arial" w:cs="Arial"/>
                <w:sz w:val="18"/>
                <w:szCs w:val="18"/>
              </w:rPr>
              <w:t>9,237</w:t>
            </w:r>
          </w:p>
        </w:tc>
        <w:tc>
          <w:tcPr>
            <w:tcW w:w="961" w:type="pct"/>
            <w:shd w:val="clear" w:color="auto" w:fill="auto"/>
            <w:vAlign w:val="center"/>
          </w:tcPr>
          <w:p w:rsidR="003620B0" w:rsidRPr="003E5775" w:rsidRDefault="3FC01664" w:rsidP="3FC01664">
            <w:pPr>
              <w:ind w:left="426" w:right="452" w:hanging="426"/>
              <w:jc w:val="right"/>
              <w:rPr>
                <w:rFonts w:ascii="Arial" w:eastAsia="Calibri" w:hAnsi="Arial" w:cs="Arial"/>
                <w:sz w:val="18"/>
                <w:szCs w:val="18"/>
              </w:rPr>
            </w:pPr>
            <w:r w:rsidRPr="003E5775">
              <w:rPr>
                <w:rFonts w:ascii="Arial" w:eastAsia="Calibri" w:hAnsi="Arial" w:cs="Arial"/>
                <w:sz w:val="18"/>
                <w:szCs w:val="18"/>
              </w:rPr>
              <w:t>NA</w:t>
            </w:r>
          </w:p>
        </w:tc>
      </w:tr>
      <w:tr w:rsidR="003E5775" w:rsidRPr="003E5775" w:rsidTr="285BB72D">
        <w:trPr>
          <w:trHeight w:val="20"/>
        </w:trPr>
        <w:tc>
          <w:tcPr>
            <w:tcW w:w="567" w:type="pct"/>
            <w:vMerge/>
            <w:shd w:val="clear" w:color="auto" w:fill="auto"/>
            <w:noWrap/>
            <w:vAlign w:val="center"/>
            <w:hideMark/>
          </w:tcPr>
          <w:p w:rsidR="003620B0" w:rsidRPr="003E5775" w:rsidRDefault="003620B0" w:rsidP="000C32C6">
            <w:pPr>
              <w:ind w:left="426" w:hanging="426"/>
              <w:rPr>
                <w:rFonts w:ascii="Arial" w:hAnsi="Arial" w:cs="Arial"/>
                <w:sz w:val="18"/>
                <w:szCs w:val="20"/>
              </w:rPr>
            </w:pPr>
          </w:p>
        </w:tc>
        <w:tc>
          <w:tcPr>
            <w:tcW w:w="754" w:type="pct"/>
            <w:vMerge/>
            <w:shd w:val="clear" w:color="auto" w:fill="auto"/>
            <w:noWrap/>
            <w:vAlign w:val="center"/>
            <w:hideMark/>
          </w:tcPr>
          <w:p w:rsidR="003620B0" w:rsidRPr="003E5775" w:rsidRDefault="003620B0" w:rsidP="000C32C6">
            <w:pPr>
              <w:ind w:left="426" w:hanging="426"/>
              <w:rPr>
                <w:rFonts w:ascii="Arial" w:hAnsi="Arial" w:cs="Arial"/>
                <w:sz w:val="18"/>
                <w:szCs w:val="20"/>
              </w:rPr>
            </w:pPr>
          </w:p>
        </w:tc>
        <w:tc>
          <w:tcPr>
            <w:tcW w:w="831" w:type="pct"/>
            <w:vMerge/>
            <w:shd w:val="clear" w:color="auto" w:fill="auto"/>
            <w:noWrap/>
            <w:vAlign w:val="center"/>
            <w:hideMark/>
          </w:tcPr>
          <w:p w:rsidR="003620B0" w:rsidRPr="003E5775" w:rsidRDefault="003620B0" w:rsidP="002D56B1">
            <w:pPr>
              <w:ind w:left="426" w:hanging="426"/>
              <w:jc w:val="both"/>
              <w:rPr>
                <w:rFonts w:ascii="Arial" w:hAnsi="Arial" w:cs="Arial"/>
                <w:sz w:val="18"/>
                <w:szCs w:val="20"/>
              </w:rPr>
            </w:pPr>
          </w:p>
        </w:tc>
        <w:tc>
          <w:tcPr>
            <w:tcW w:w="1061" w:type="pct"/>
            <w:shd w:val="clear" w:color="auto" w:fill="auto"/>
            <w:noWrap/>
            <w:vAlign w:val="center"/>
            <w:hideMark/>
          </w:tcPr>
          <w:p w:rsidR="003620B0" w:rsidRPr="003E5775" w:rsidRDefault="285BB72D" w:rsidP="285BB72D">
            <w:pPr>
              <w:ind w:left="426" w:hanging="426"/>
              <w:rPr>
                <w:rFonts w:ascii="Arial" w:hAnsi="Arial" w:cs="Arial"/>
                <w:sz w:val="18"/>
                <w:szCs w:val="18"/>
              </w:rPr>
            </w:pPr>
            <w:r w:rsidRPr="003E5775">
              <w:rPr>
                <w:rFonts w:ascii="Arial" w:eastAsia="Calibri" w:hAnsi="Arial" w:cs="Arial"/>
                <w:sz w:val="18"/>
                <w:szCs w:val="18"/>
              </w:rPr>
              <w:t>Manuel</w:t>
            </w:r>
            <w:r w:rsidRPr="003E5775">
              <w:rPr>
                <w:rFonts w:ascii="Arial" w:hAnsi="Arial" w:cs="Arial"/>
                <w:sz w:val="18"/>
                <w:szCs w:val="18"/>
              </w:rPr>
              <w:t xml:space="preserve"> </w:t>
            </w:r>
            <w:r w:rsidRPr="003E5775">
              <w:rPr>
                <w:rFonts w:ascii="Arial" w:eastAsia="Calibri" w:hAnsi="Arial" w:cs="Arial"/>
                <w:sz w:val="18"/>
                <w:szCs w:val="18"/>
              </w:rPr>
              <w:t>Cornejo</w:t>
            </w:r>
            <w:r w:rsidRPr="003E5775">
              <w:rPr>
                <w:rFonts w:ascii="Arial" w:hAnsi="Arial" w:cs="Arial"/>
                <w:sz w:val="18"/>
                <w:szCs w:val="18"/>
              </w:rPr>
              <w:t xml:space="preserve"> </w:t>
            </w:r>
            <w:r w:rsidRPr="003E5775">
              <w:rPr>
                <w:rFonts w:ascii="Arial" w:eastAsia="Calibri" w:hAnsi="Arial" w:cs="Arial"/>
                <w:sz w:val="18"/>
                <w:szCs w:val="18"/>
              </w:rPr>
              <w:t>Astorga</w:t>
            </w:r>
            <w:r w:rsidRPr="003E5775">
              <w:rPr>
                <w:rFonts w:ascii="Arial" w:hAnsi="Arial" w:cs="Arial"/>
                <w:sz w:val="18"/>
                <w:szCs w:val="18"/>
              </w:rPr>
              <w:t xml:space="preserve"> (</w:t>
            </w:r>
            <w:r w:rsidRPr="003E5775">
              <w:rPr>
                <w:rFonts w:ascii="Arial" w:eastAsia="Calibri" w:hAnsi="Arial" w:cs="Arial"/>
                <w:sz w:val="18"/>
                <w:szCs w:val="18"/>
              </w:rPr>
              <w:t>Tandapi</w:t>
            </w:r>
            <w:r w:rsidRPr="003E5775">
              <w:rPr>
                <w:rFonts w:ascii="Arial" w:hAnsi="Arial" w:cs="Arial"/>
                <w:sz w:val="18"/>
                <w:szCs w:val="18"/>
              </w:rPr>
              <w:t>)</w:t>
            </w:r>
          </w:p>
        </w:tc>
        <w:tc>
          <w:tcPr>
            <w:tcW w:w="826" w:type="pct"/>
            <w:shd w:val="clear" w:color="auto" w:fill="auto"/>
            <w:noWrap/>
            <w:vAlign w:val="center"/>
            <w:hideMark/>
          </w:tcPr>
          <w:p w:rsidR="003620B0" w:rsidRPr="003E5775" w:rsidRDefault="285BB72D" w:rsidP="285BB72D">
            <w:pPr>
              <w:ind w:left="426" w:right="352" w:hanging="426"/>
              <w:jc w:val="right"/>
              <w:rPr>
                <w:rFonts w:ascii="Arial" w:hAnsi="Arial" w:cs="Arial"/>
                <w:sz w:val="18"/>
                <w:szCs w:val="18"/>
              </w:rPr>
            </w:pPr>
            <w:r w:rsidRPr="003E5775">
              <w:rPr>
                <w:rFonts w:ascii="Arial" w:hAnsi="Arial" w:cs="Arial"/>
                <w:sz w:val="18"/>
                <w:szCs w:val="18"/>
              </w:rPr>
              <w:t>3,661</w:t>
            </w:r>
          </w:p>
        </w:tc>
        <w:tc>
          <w:tcPr>
            <w:tcW w:w="961" w:type="pct"/>
            <w:shd w:val="clear" w:color="auto" w:fill="auto"/>
            <w:vAlign w:val="center"/>
          </w:tcPr>
          <w:p w:rsidR="003620B0" w:rsidRPr="003E5775" w:rsidRDefault="285BB72D" w:rsidP="285BB72D">
            <w:pPr>
              <w:ind w:left="426" w:right="452" w:hanging="426"/>
              <w:jc w:val="right"/>
              <w:rPr>
                <w:rFonts w:ascii="Arial" w:hAnsi="Arial" w:cs="Arial"/>
                <w:sz w:val="18"/>
                <w:szCs w:val="18"/>
              </w:rPr>
            </w:pPr>
            <w:r w:rsidRPr="003E5775">
              <w:rPr>
                <w:rFonts w:ascii="Arial" w:hAnsi="Arial" w:cs="Arial"/>
                <w:sz w:val="18"/>
                <w:szCs w:val="18"/>
              </w:rPr>
              <w:t>3,661</w:t>
            </w:r>
          </w:p>
        </w:tc>
      </w:tr>
      <w:tr w:rsidR="003E5775" w:rsidRPr="003E5775" w:rsidTr="285BB72D">
        <w:trPr>
          <w:trHeight w:val="20"/>
        </w:trPr>
        <w:tc>
          <w:tcPr>
            <w:tcW w:w="567" w:type="pct"/>
            <w:vMerge/>
            <w:shd w:val="clear" w:color="auto" w:fill="auto"/>
            <w:noWrap/>
            <w:vAlign w:val="center"/>
            <w:hideMark/>
          </w:tcPr>
          <w:p w:rsidR="003620B0" w:rsidRPr="003E5775" w:rsidRDefault="003620B0" w:rsidP="000C32C6">
            <w:pPr>
              <w:ind w:left="426" w:hanging="426"/>
              <w:rPr>
                <w:rFonts w:ascii="Arial" w:hAnsi="Arial" w:cs="Arial"/>
                <w:sz w:val="18"/>
                <w:szCs w:val="20"/>
              </w:rPr>
            </w:pPr>
          </w:p>
        </w:tc>
        <w:tc>
          <w:tcPr>
            <w:tcW w:w="754" w:type="pct"/>
            <w:shd w:val="clear" w:color="auto" w:fill="auto"/>
            <w:noWrap/>
            <w:vAlign w:val="center"/>
            <w:hideMark/>
          </w:tcPr>
          <w:p w:rsidR="003620B0" w:rsidRPr="003E5775" w:rsidRDefault="285BB72D" w:rsidP="285BB72D">
            <w:pPr>
              <w:ind w:left="426" w:hanging="426"/>
              <w:rPr>
                <w:rFonts w:ascii="Arial" w:eastAsia="Calibri" w:hAnsi="Arial" w:cs="Arial"/>
                <w:sz w:val="18"/>
                <w:szCs w:val="18"/>
                <w:lang w:val="es-EC"/>
              </w:rPr>
            </w:pPr>
            <w:r w:rsidRPr="003E5775">
              <w:rPr>
                <w:rFonts w:ascii="Arial" w:eastAsia="Calibri" w:hAnsi="Arial" w:cs="Arial"/>
                <w:sz w:val="18"/>
                <w:szCs w:val="18"/>
                <w:lang w:val="es-EC"/>
              </w:rPr>
              <w:t>Santo</w:t>
            </w:r>
            <w:r w:rsidRPr="003E5775">
              <w:rPr>
                <w:rFonts w:ascii="Arial" w:hAnsi="Arial" w:cs="Arial"/>
                <w:sz w:val="18"/>
                <w:szCs w:val="18"/>
                <w:lang w:val="es-EC"/>
              </w:rPr>
              <w:t xml:space="preserve"> </w:t>
            </w:r>
            <w:r w:rsidRPr="003E5775">
              <w:rPr>
                <w:rFonts w:ascii="Arial" w:eastAsia="Calibri" w:hAnsi="Arial" w:cs="Arial"/>
                <w:sz w:val="18"/>
                <w:szCs w:val="18"/>
                <w:lang w:val="es-EC"/>
              </w:rPr>
              <w:t>Domingo</w:t>
            </w:r>
            <w:r w:rsidRPr="003E5775">
              <w:rPr>
                <w:rFonts w:ascii="Arial" w:hAnsi="Arial" w:cs="Arial"/>
                <w:sz w:val="18"/>
                <w:szCs w:val="18"/>
                <w:lang w:val="es-EC"/>
              </w:rPr>
              <w:t xml:space="preserve"> </w:t>
            </w:r>
            <w:r w:rsidRPr="003E5775">
              <w:rPr>
                <w:rFonts w:ascii="Arial" w:eastAsia="Calibri" w:hAnsi="Arial" w:cs="Arial"/>
                <w:sz w:val="18"/>
                <w:szCs w:val="18"/>
                <w:lang w:val="es-EC"/>
              </w:rPr>
              <w:t>de</w:t>
            </w:r>
            <w:r w:rsidRPr="003E5775">
              <w:rPr>
                <w:rFonts w:ascii="Arial" w:hAnsi="Arial" w:cs="Arial"/>
                <w:sz w:val="18"/>
                <w:szCs w:val="18"/>
                <w:lang w:val="es-EC"/>
              </w:rPr>
              <w:t xml:space="preserve"> </w:t>
            </w:r>
            <w:r w:rsidRPr="003E5775">
              <w:rPr>
                <w:rFonts w:ascii="Arial" w:eastAsia="Calibri" w:hAnsi="Arial" w:cs="Arial"/>
                <w:sz w:val="18"/>
                <w:szCs w:val="18"/>
                <w:lang w:val="es-EC"/>
              </w:rPr>
              <w:t>los</w:t>
            </w:r>
            <w:r w:rsidRPr="003E5775">
              <w:rPr>
                <w:rFonts w:ascii="Arial" w:hAnsi="Arial" w:cs="Arial"/>
                <w:sz w:val="18"/>
                <w:szCs w:val="18"/>
                <w:lang w:val="es-EC"/>
              </w:rPr>
              <w:t xml:space="preserve"> </w:t>
            </w:r>
            <w:r w:rsidRPr="003E5775">
              <w:rPr>
                <w:rFonts w:ascii="Arial" w:eastAsia="Calibri" w:hAnsi="Arial" w:cs="Arial"/>
                <w:sz w:val="18"/>
                <w:szCs w:val="18"/>
                <w:lang w:val="es-EC"/>
              </w:rPr>
              <w:t>Tsachilas</w:t>
            </w:r>
          </w:p>
        </w:tc>
        <w:tc>
          <w:tcPr>
            <w:tcW w:w="831" w:type="pct"/>
            <w:shd w:val="clear" w:color="auto" w:fill="auto"/>
            <w:noWrap/>
            <w:vAlign w:val="center"/>
            <w:hideMark/>
          </w:tcPr>
          <w:p w:rsidR="003620B0" w:rsidRPr="003E5775" w:rsidRDefault="3FC01664" w:rsidP="3FC01664">
            <w:pPr>
              <w:ind w:left="426" w:hanging="426"/>
              <w:jc w:val="both"/>
              <w:rPr>
                <w:rFonts w:ascii="Arial" w:eastAsia="Calibri" w:hAnsi="Arial" w:cs="Arial"/>
                <w:sz w:val="18"/>
                <w:szCs w:val="18"/>
              </w:rPr>
            </w:pPr>
            <w:r w:rsidRPr="003E5775">
              <w:rPr>
                <w:rFonts w:ascii="Arial" w:eastAsia="Calibri" w:hAnsi="Arial" w:cs="Arial"/>
                <w:sz w:val="18"/>
                <w:szCs w:val="18"/>
              </w:rPr>
              <w:t>Santo</w:t>
            </w:r>
            <w:r w:rsidRPr="003E5775">
              <w:rPr>
                <w:rFonts w:ascii="Arial" w:hAnsi="Arial" w:cs="Arial"/>
                <w:sz w:val="18"/>
                <w:szCs w:val="18"/>
              </w:rPr>
              <w:t xml:space="preserve"> </w:t>
            </w:r>
            <w:r w:rsidRPr="003E5775">
              <w:rPr>
                <w:rFonts w:ascii="Arial" w:eastAsia="Calibri" w:hAnsi="Arial" w:cs="Arial"/>
                <w:sz w:val="18"/>
                <w:szCs w:val="18"/>
              </w:rPr>
              <w:t>Domingo</w:t>
            </w:r>
          </w:p>
        </w:tc>
        <w:tc>
          <w:tcPr>
            <w:tcW w:w="1061" w:type="pct"/>
            <w:shd w:val="clear" w:color="auto" w:fill="auto"/>
            <w:noWrap/>
            <w:vAlign w:val="center"/>
            <w:hideMark/>
          </w:tcPr>
          <w:p w:rsidR="003620B0" w:rsidRPr="003E5775" w:rsidRDefault="285BB72D" w:rsidP="285BB72D">
            <w:pPr>
              <w:ind w:left="426" w:hanging="426"/>
              <w:jc w:val="both"/>
              <w:rPr>
                <w:rFonts w:ascii="Arial" w:eastAsia="Calibri" w:hAnsi="Arial" w:cs="Arial"/>
                <w:sz w:val="18"/>
                <w:szCs w:val="18"/>
              </w:rPr>
            </w:pPr>
            <w:r w:rsidRPr="003E5775">
              <w:rPr>
                <w:rFonts w:ascii="Arial" w:eastAsia="Calibri" w:hAnsi="Arial" w:cs="Arial"/>
                <w:sz w:val="18"/>
                <w:szCs w:val="18"/>
              </w:rPr>
              <w:t>Alluriquin</w:t>
            </w:r>
          </w:p>
        </w:tc>
        <w:tc>
          <w:tcPr>
            <w:tcW w:w="826" w:type="pct"/>
            <w:shd w:val="clear" w:color="auto" w:fill="auto"/>
            <w:noWrap/>
            <w:vAlign w:val="center"/>
            <w:hideMark/>
          </w:tcPr>
          <w:p w:rsidR="003620B0" w:rsidRPr="003E5775" w:rsidRDefault="285BB72D" w:rsidP="285BB72D">
            <w:pPr>
              <w:ind w:left="426" w:right="352" w:hanging="426"/>
              <w:jc w:val="right"/>
              <w:rPr>
                <w:rFonts w:ascii="Arial" w:hAnsi="Arial" w:cs="Arial"/>
                <w:sz w:val="18"/>
                <w:szCs w:val="18"/>
              </w:rPr>
            </w:pPr>
            <w:r w:rsidRPr="003E5775">
              <w:rPr>
                <w:rFonts w:ascii="Arial" w:hAnsi="Arial" w:cs="Arial"/>
                <w:sz w:val="18"/>
                <w:szCs w:val="18"/>
              </w:rPr>
              <w:t>9,725</w:t>
            </w:r>
          </w:p>
        </w:tc>
        <w:tc>
          <w:tcPr>
            <w:tcW w:w="961" w:type="pct"/>
            <w:shd w:val="clear" w:color="auto" w:fill="auto"/>
            <w:vAlign w:val="center"/>
          </w:tcPr>
          <w:p w:rsidR="003620B0" w:rsidRPr="003E5775" w:rsidRDefault="285BB72D" w:rsidP="285BB72D">
            <w:pPr>
              <w:ind w:left="426" w:right="452" w:hanging="426"/>
              <w:jc w:val="right"/>
              <w:rPr>
                <w:rFonts w:ascii="Arial" w:hAnsi="Arial" w:cs="Arial"/>
                <w:sz w:val="18"/>
                <w:szCs w:val="18"/>
              </w:rPr>
            </w:pPr>
            <w:r w:rsidRPr="003E5775">
              <w:rPr>
                <w:rFonts w:ascii="Arial" w:hAnsi="Arial" w:cs="Arial"/>
                <w:sz w:val="18"/>
                <w:szCs w:val="18"/>
              </w:rPr>
              <w:t>9,725</w:t>
            </w:r>
          </w:p>
        </w:tc>
      </w:tr>
      <w:tr w:rsidR="003E5775" w:rsidRPr="003E5775" w:rsidTr="285BB72D">
        <w:trPr>
          <w:trHeight w:val="20"/>
        </w:trPr>
        <w:tc>
          <w:tcPr>
            <w:tcW w:w="3213" w:type="pct"/>
            <w:gridSpan w:val="4"/>
            <w:shd w:val="clear" w:color="auto" w:fill="C5E0B3" w:themeFill="accent6" w:themeFillTint="66"/>
            <w:noWrap/>
            <w:vAlign w:val="center"/>
          </w:tcPr>
          <w:p w:rsidR="003620B0" w:rsidRPr="003E5775" w:rsidRDefault="3FC01664" w:rsidP="3FC01664">
            <w:pPr>
              <w:ind w:left="426" w:hanging="426"/>
              <w:jc w:val="both"/>
              <w:rPr>
                <w:rFonts w:ascii="Arial" w:hAnsi="Arial" w:cs="Arial"/>
                <w:b/>
                <w:bCs/>
                <w:sz w:val="20"/>
                <w:szCs w:val="20"/>
              </w:rPr>
            </w:pPr>
            <w:r w:rsidRPr="003E5775">
              <w:rPr>
                <w:rFonts w:ascii="Arial" w:eastAsia="Calibri" w:hAnsi="Arial" w:cs="Arial"/>
                <w:b/>
                <w:bCs/>
                <w:sz w:val="20"/>
                <w:szCs w:val="20"/>
              </w:rPr>
              <w:t>Total</w:t>
            </w:r>
            <w:r w:rsidRPr="003E5775">
              <w:rPr>
                <w:rFonts w:ascii="Arial" w:hAnsi="Arial" w:cs="Arial"/>
                <w:b/>
                <w:bCs/>
                <w:sz w:val="20"/>
                <w:szCs w:val="20"/>
              </w:rPr>
              <w:t xml:space="preserve"> </w:t>
            </w:r>
            <w:r w:rsidRPr="003E5775">
              <w:rPr>
                <w:rFonts w:ascii="Arial" w:eastAsia="Calibri" w:hAnsi="Arial" w:cs="Arial"/>
                <w:b/>
                <w:bCs/>
                <w:sz w:val="20"/>
                <w:szCs w:val="20"/>
              </w:rPr>
              <w:t>population</w:t>
            </w:r>
            <w:r w:rsidRPr="003E5775">
              <w:rPr>
                <w:rFonts w:ascii="Arial" w:hAnsi="Arial" w:cs="Arial"/>
                <w:b/>
                <w:bCs/>
                <w:sz w:val="20"/>
                <w:szCs w:val="20"/>
              </w:rPr>
              <w:t xml:space="preserve"> </w:t>
            </w:r>
            <w:r w:rsidRPr="003E5775">
              <w:rPr>
                <w:rFonts w:ascii="Arial" w:eastAsia="Calibri" w:hAnsi="Arial" w:cs="Arial"/>
                <w:b/>
                <w:bCs/>
                <w:sz w:val="20"/>
                <w:szCs w:val="20"/>
              </w:rPr>
              <w:t>in</w:t>
            </w:r>
            <w:r w:rsidRPr="003E5775">
              <w:rPr>
                <w:rFonts w:ascii="Arial" w:hAnsi="Arial" w:cs="Arial"/>
                <w:b/>
                <w:bCs/>
                <w:sz w:val="20"/>
                <w:szCs w:val="20"/>
              </w:rPr>
              <w:t xml:space="preserve"> 2010</w:t>
            </w:r>
          </w:p>
        </w:tc>
        <w:tc>
          <w:tcPr>
            <w:tcW w:w="826" w:type="pct"/>
            <w:shd w:val="clear" w:color="auto" w:fill="C5E0B3" w:themeFill="accent6" w:themeFillTint="66"/>
            <w:noWrap/>
            <w:vAlign w:val="center"/>
          </w:tcPr>
          <w:p w:rsidR="003620B0" w:rsidRPr="003E5775" w:rsidRDefault="285BB72D" w:rsidP="285BB72D">
            <w:pPr>
              <w:ind w:left="426" w:right="352" w:hanging="426"/>
              <w:jc w:val="right"/>
              <w:rPr>
                <w:rFonts w:ascii="Arial" w:hAnsi="Arial" w:cs="Arial"/>
                <w:b/>
                <w:bCs/>
                <w:sz w:val="20"/>
                <w:szCs w:val="20"/>
              </w:rPr>
            </w:pPr>
            <w:r w:rsidRPr="003E5775">
              <w:rPr>
                <w:rFonts w:ascii="Arial" w:hAnsi="Arial" w:cs="Arial"/>
                <w:b/>
                <w:bCs/>
                <w:sz w:val="20"/>
                <w:szCs w:val="20"/>
              </w:rPr>
              <w:t>74.377</w:t>
            </w:r>
          </w:p>
        </w:tc>
        <w:tc>
          <w:tcPr>
            <w:tcW w:w="961" w:type="pct"/>
            <w:shd w:val="clear" w:color="auto" w:fill="C5E0B3" w:themeFill="accent6" w:themeFillTint="66"/>
            <w:vAlign w:val="center"/>
          </w:tcPr>
          <w:p w:rsidR="003620B0" w:rsidRPr="003E5775" w:rsidRDefault="285BB72D" w:rsidP="285BB72D">
            <w:pPr>
              <w:ind w:left="426" w:right="452" w:hanging="426"/>
              <w:jc w:val="right"/>
              <w:rPr>
                <w:rFonts w:ascii="Arial" w:hAnsi="Arial" w:cs="Arial"/>
                <w:b/>
                <w:bCs/>
                <w:sz w:val="20"/>
                <w:szCs w:val="20"/>
              </w:rPr>
            </w:pPr>
            <w:r w:rsidRPr="003E5775">
              <w:rPr>
                <w:rFonts w:ascii="Arial" w:hAnsi="Arial" w:cs="Arial"/>
                <w:b/>
                <w:bCs/>
                <w:sz w:val="20"/>
                <w:szCs w:val="20"/>
              </w:rPr>
              <w:t>53.959</w:t>
            </w:r>
          </w:p>
        </w:tc>
      </w:tr>
      <w:tr w:rsidR="003E5775" w:rsidRPr="003E5775" w:rsidTr="285BB72D">
        <w:trPr>
          <w:trHeight w:val="20"/>
        </w:trPr>
        <w:tc>
          <w:tcPr>
            <w:tcW w:w="3213" w:type="pct"/>
            <w:gridSpan w:val="4"/>
            <w:shd w:val="clear" w:color="auto" w:fill="auto"/>
            <w:noWrap/>
            <w:vAlign w:val="center"/>
          </w:tcPr>
          <w:p w:rsidR="003620B0" w:rsidRPr="003E5775" w:rsidRDefault="3FC01664" w:rsidP="3FC01664">
            <w:pPr>
              <w:ind w:left="426" w:hanging="426"/>
              <w:jc w:val="both"/>
              <w:rPr>
                <w:rFonts w:ascii="Arial" w:hAnsi="Arial" w:cs="Arial"/>
                <w:sz w:val="20"/>
                <w:szCs w:val="20"/>
              </w:rPr>
            </w:pPr>
            <w:r w:rsidRPr="003E5775">
              <w:rPr>
                <w:rFonts w:ascii="Arial" w:eastAsia="Calibri" w:hAnsi="Arial" w:cs="Arial"/>
                <w:sz w:val="20"/>
                <w:szCs w:val="20"/>
              </w:rPr>
              <w:t>NA</w:t>
            </w:r>
            <w:r w:rsidRPr="003E5775">
              <w:rPr>
                <w:rFonts w:ascii="Arial" w:hAnsi="Arial" w:cs="Arial"/>
                <w:sz w:val="20"/>
                <w:szCs w:val="20"/>
              </w:rPr>
              <w:t xml:space="preserve"> = </w:t>
            </w:r>
            <w:r w:rsidRPr="003E5775">
              <w:rPr>
                <w:rFonts w:ascii="Arial" w:eastAsia="Calibri" w:hAnsi="Arial" w:cs="Arial"/>
                <w:sz w:val="20"/>
                <w:szCs w:val="20"/>
              </w:rPr>
              <w:t>Not</w:t>
            </w:r>
            <w:r w:rsidRPr="003E5775">
              <w:rPr>
                <w:rFonts w:ascii="Arial" w:hAnsi="Arial" w:cs="Arial"/>
                <w:sz w:val="20"/>
                <w:szCs w:val="20"/>
              </w:rPr>
              <w:t xml:space="preserve"> </w:t>
            </w:r>
            <w:r w:rsidRPr="003E5775">
              <w:rPr>
                <w:rFonts w:ascii="Arial" w:eastAsia="Calibri" w:hAnsi="Arial" w:cs="Arial"/>
                <w:sz w:val="20"/>
                <w:szCs w:val="20"/>
              </w:rPr>
              <w:t>available</w:t>
            </w:r>
            <w:r w:rsidRPr="003E5775">
              <w:rPr>
                <w:rFonts w:ascii="Arial" w:hAnsi="Arial" w:cs="Arial"/>
                <w:sz w:val="20"/>
                <w:szCs w:val="20"/>
              </w:rPr>
              <w:t xml:space="preserve">, </w:t>
            </w:r>
            <w:r w:rsidRPr="003E5775">
              <w:rPr>
                <w:rFonts w:ascii="Arial" w:eastAsia="Calibri" w:hAnsi="Arial" w:cs="Arial"/>
                <w:sz w:val="20"/>
                <w:szCs w:val="20"/>
              </w:rPr>
              <w:t>but</w:t>
            </w:r>
            <w:r w:rsidRPr="003E5775">
              <w:rPr>
                <w:rFonts w:ascii="Arial" w:hAnsi="Arial" w:cs="Arial"/>
                <w:sz w:val="20"/>
                <w:szCs w:val="20"/>
              </w:rPr>
              <w:t xml:space="preserve"> </w:t>
            </w:r>
            <w:r w:rsidRPr="003E5775">
              <w:rPr>
                <w:rFonts w:ascii="Arial" w:eastAsia="Calibri" w:hAnsi="Arial" w:cs="Arial"/>
                <w:sz w:val="20"/>
                <w:szCs w:val="20"/>
              </w:rPr>
              <w:t>it</w:t>
            </w:r>
            <w:r w:rsidRPr="003E5775">
              <w:rPr>
                <w:rFonts w:ascii="Arial" w:hAnsi="Arial" w:cs="Arial"/>
                <w:sz w:val="20"/>
                <w:szCs w:val="20"/>
              </w:rPr>
              <w:t xml:space="preserve"> </w:t>
            </w:r>
            <w:r w:rsidRPr="003E5775">
              <w:rPr>
                <w:rFonts w:ascii="Arial" w:eastAsia="Calibri" w:hAnsi="Arial" w:cs="Arial"/>
                <w:sz w:val="20"/>
                <w:szCs w:val="20"/>
              </w:rPr>
              <w:t>is</w:t>
            </w:r>
            <w:r w:rsidRPr="003E5775">
              <w:rPr>
                <w:rFonts w:ascii="Arial" w:hAnsi="Arial" w:cs="Arial"/>
                <w:sz w:val="20"/>
                <w:szCs w:val="20"/>
              </w:rPr>
              <w:t xml:space="preserve"> </w:t>
            </w:r>
            <w:r w:rsidRPr="003E5775">
              <w:rPr>
                <w:rFonts w:ascii="Arial" w:eastAsia="Calibri" w:hAnsi="Arial" w:cs="Arial"/>
                <w:sz w:val="20"/>
                <w:szCs w:val="20"/>
              </w:rPr>
              <w:t>known</w:t>
            </w:r>
            <w:r w:rsidRPr="003E5775">
              <w:rPr>
                <w:rFonts w:ascii="Arial" w:hAnsi="Arial" w:cs="Arial"/>
                <w:sz w:val="20"/>
                <w:szCs w:val="20"/>
              </w:rPr>
              <w:t xml:space="preserve"> </w:t>
            </w:r>
            <w:r w:rsidRPr="003E5775">
              <w:rPr>
                <w:rFonts w:ascii="Arial" w:eastAsia="Calibri" w:hAnsi="Arial" w:cs="Arial"/>
                <w:sz w:val="20"/>
                <w:szCs w:val="20"/>
              </w:rPr>
              <w:t>to</w:t>
            </w:r>
            <w:r w:rsidRPr="003E5775">
              <w:rPr>
                <w:rFonts w:ascii="Arial" w:hAnsi="Arial" w:cs="Arial"/>
                <w:sz w:val="20"/>
                <w:szCs w:val="20"/>
              </w:rPr>
              <w:t xml:space="preserve"> </w:t>
            </w:r>
            <w:r w:rsidRPr="003E5775">
              <w:rPr>
                <w:rFonts w:ascii="Arial" w:eastAsia="Calibri" w:hAnsi="Arial" w:cs="Arial"/>
                <w:sz w:val="20"/>
                <w:szCs w:val="20"/>
              </w:rPr>
              <w:t>be</w:t>
            </w:r>
            <w:r w:rsidRPr="003E5775">
              <w:rPr>
                <w:rFonts w:ascii="Arial" w:hAnsi="Arial" w:cs="Arial"/>
                <w:sz w:val="20"/>
                <w:szCs w:val="20"/>
              </w:rPr>
              <w:t xml:space="preserve"> </w:t>
            </w:r>
            <w:r w:rsidRPr="003E5775">
              <w:rPr>
                <w:rFonts w:ascii="Arial" w:eastAsia="Calibri" w:hAnsi="Arial" w:cs="Arial"/>
                <w:sz w:val="20"/>
                <w:szCs w:val="20"/>
              </w:rPr>
              <w:t>very</w:t>
            </w:r>
            <w:r w:rsidRPr="003E5775">
              <w:rPr>
                <w:rFonts w:ascii="Arial" w:hAnsi="Arial" w:cs="Arial"/>
                <w:sz w:val="20"/>
                <w:szCs w:val="20"/>
              </w:rPr>
              <w:t xml:space="preserve"> </w:t>
            </w:r>
            <w:r w:rsidRPr="003E5775">
              <w:rPr>
                <w:rFonts w:ascii="Arial" w:eastAsia="Calibri" w:hAnsi="Arial" w:cs="Arial"/>
                <w:sz w:val="20"/>
                <w:szCs w:val="20"/>
              </w:rPr>
              <w:t>small</w:t>
            </w:r>
          </w:p>
          <w:p w:rsidR="003620B0" w:rsidRPr="003E5775" w:rsidRDefault="003620B0" w:rsidP="002D56B1">
            <w:pPr>
              <w:ind w:left="426" w:hanging="426"/>
              <w:jc w:val="both"/>
              <w:rPr>
                <w:rFonts w:ascii="Arial" w:hAnsi="Arial" w:cs="Arial"/>
                <w:sz w:val="20"/>
                <w:szCs w:val="20"/>
              </w:rPr>
            </w:pPr>
          </w:p>
        </w:tc>
        <w:tc>
          <w:tcPr>
            <w:tcW w:w="826" w:type="pct"/>
            <w:shd w:val="clear" w:color="auto" w:fill="auto"/>
            <w:noWrap/>
            <w:vAlign w:val="center"/>
          </w:tcPr>
          <w:p w:rsidR="003620B0" w:rsidRPr="003E5775" w:rsidRDefault="003620B0" w:rsidP="002D56B1">
            <w:pPr>
              <w:ind w:left="426" w:right="352" w:hanging="426"/>
              <w:jc w:val="both"/>
              <w:rPr>
                <w:rFonts w:ascii="Arial" w:hAnsi="Arial" w:cs="Arial"/>
                <w:sz w:val="20"/>
                <w:szCs w:val="20"/>
              </w:rPr>
            </w:pPr>
          </w:p>
        </w:tc>
        <w:tc>
          <w:tcPr>
            <w:tcW w:w="961" w:type="pct"/>
            <w:shd w:val="clear" w:color="auto" w:fill="auto"/>
            <w:vAlign w:val="center"/>
          </w:tcPr>
          <w:p w:rsidR="003620B0" w:rsidRPr="003E5775" w:rsidRDefault="003620B0" w:rsidP="002D56B1">
            <w:pPr>
              <w:keepNext/>
              <w:ind w:left="426" w:right="452" w:hanging="426"/>
              <w:jc w:val="both"/>
              <w:rPr>
                <w:rFonts w:ascii="Arial" w:hAnsi="Arial" w:cs="Arial"/>
                <w:sz w:val="20"/>
                <w:szCs w:val="20"/>
              </w:rPr>
            </w:pPr>
          </w:p>
        </w:tc>
      </w:tr>
    </w:tbl>
    <w:p w:rsidR="003620B0" w:rsidRPr="003E5775" w:rsidRDefault="003620B0" w:rsidP="3FC01664">
      <w:pPr>
        <w:pStyle w:val="Descripcin"/>
        <w:ind w:left="426" w:hanging="426"/>
        <w:rPr>
          <w:rFonts w:ascii="Arial" w:hAnsi="Arial" w:cs="Arial"/>
          <w:sz w:val="18"/>
          <w:szCs w:val="18"/>
        </w:rPr>
      </w:pPr>
      <w:r w:rsidRPr="003E5775">
        <w:rPr>
          <w:rFonts w:ascii="Arial" w:hAnsi="Arial" w:cs="Arial"/>
          <w:sz w:val="18"/>
          <w:szCs w:val="18"/>
        </w:rPr>
        <w:t xml:space="preserve">Table </w:t>
      </w:r>
      <w:r w:rsidR="008A7F9B" w:rsidRPr="003E5775">
        <w:fldChar w:fldCharType="begin"/>
      </w:r>
      <w:r w:rsidR="0002423F" w:rsidRPr="003E5775">
        <w:rPr>
          <w:rFonts w:ascii="Arial" w:hAnsi="Arial" w:cs="Arial"/>
          <w:sz w:val="18"/>
        </w:rPr>
        <w:instrText xml:space="preserve"> SEQ Table \* ARABIC </w:instrText>
      </w:r>
      <w:r w:rsidR="008A7F9B" w:rsidRPr="003E5775">
        <w:rPr>
          <w:rFonts w:ascii="Arial" w:hAnsi="Arial" w:cs="Arial"/>
          <w:sz w:val="18"/>
        </w:rPr>
        <w:fldChar w:fldCharType="separate"/>
      </w:r>
      <w:r w:rsidR="00444941" w:rsidRPr="003E5775">
        <w:rPr>
          <w:rFonts w:ascii="Arial" w:hAnsi="Arial" w:cs="Arial"/>
          <w:noProof/>
          <w:sz w:val="18"/>
        </w:rPr>
        <w:t>1</w:t>
      </w:r>
      <w:r w:rsidR="008A7F9B" w:rsidRPr="003E5775">
        <w:fldChar w:fldCharType="end"/>
      </w:r>
      <w:r w:rsidRPr="003E5775">
        <w:rPr>
          <w:rFonts w:ascii="Arial" w:hAnsi="Arial" w:cs="Arial"/>
          <w:sz w:val="18"/>
          <w:szCs w:val="18"/>
        </w:rPr>
        <w:t>: Population in the Río Blanco system (</w:t>
      </w:r>
      <w:r w:rsidRPr="003E5775">
        <w:rPr>
          <w:rFonts w:ascii="Arial" w:eastAsia="Calibri" w:hAnsi="Arial" w:cs="Arial"/>
          <w:sz w:val="18"/>
          <w:szCs w:val="18"/>
        </w:rPr>
        <w:t>Source</w:t>
      </w:r>
      <w:r w:rsidRPr="003E5775">
        <w:rPr>
          <w:rFonts w:ascii="Arial" w:hAnsi="Arial" w:cs="Arial"/>
          <w:sz w:val="18"/>
          <w:szCs w:val="18"/>
        </w:rPr>
        <w:t xml:space="preserve">: </w:t>
      </w:r>
      <w:r w:rsidRPr="003E5775">
        <w:rPr>
          <w:rFonts w:ascii="Arial" w:eastAsia="Calibri" w:hAnsi="Arial" w:cs="Arial"/>
          <w:sz w:val="18"/>
          <w:szCs w:val="18"/>
        </w:rPr>
        <w:t>Ecuador</w:t>
      </w:r>
      <w:r w:rsidRPr="003E5775">
        <w:rPr>
          <w:rFonts w:ascii="Arial" w:hAnsi="Arial" w:cs="Arial"/>
          <w:sz w:val="18"/>
          <w:szCs w:val="18"/>
        </w:rPr>
        <w:t xml:space="preserve"> </w:t>
      </w:r>
      <w:r w:rsidRPr="003E5775">
        <w:rPr>
          <w:rFonts w:ascii="Arial" w:eastAsia="Calibri" w:hAnsi="Arial" w:cs="Arial"/>
          <w:sz w:val="18"/>
          <w:szCs w:val="18"/>
        </w:rPr>
        <w:t>Population</w:t>
      </w:r>
      <w:r w:rsidRPr="003E5775">
        <w:rPr>
          <w:rFonts w:ascii="Arial" w:hAnsi="Arial" w:cs="Arial"/>
          <w:sz w:val="18"/>
          <w:szCs w:val="18"/>
        </w:rPr>
        <w:t xml:space="preserve"> </w:t>
      </w:r>
      <w:r w:rsidRPr="003E5775">
        <w:rPr>
          <w:rFonts w:ascii="Arial" w:eastAsia="Calibri" w:hAnsi="Arial" w:cs="Arial"/>
          <w:sz w:val="18"/>
          <w:szCs w:val="18"/>
        </w:rPr>
        <w:t>and</w:t>
      </w:r>
      <w:r w:rsidRPr="003E5775">
        <w:rPr>
          <w:rFonts w:ascii="Arial" w:hAnsi="Arial" w:cs="Arial"/>
          <w:sz w:val="18"/>
          <w:szCs w:val="18"/>
        </w:rPr>
        <w:t xml:space="preserve"> </w:t>
      </w:r>
      <w:r w:rsidRPr="003E5775">
        <w:rPr>
          <w:rFonts w:ascii="Arial" w:eastAsia="Calibri" w:hAnsi="Arial" w:cs="Arial"/>
          <w:sz w:val="18"/>
          <w:szCs w:val="18"/>
        </w:rPr>
        <w:t>Housing</w:t>
      </w:r>
      <w:r w:rsidRPr="003E5775">
        <w:rPr>
          <w:rFonts w:ascii="Arial" w:hAnsi="Arial" w:cs="Arial"/>
          <w:sz w:val="18"/>
          <w:szCs w:val="18"/>
        </w:rPr>
        <w:t xml:space="preserve"> </w:t>
      </w:r>
      <w:r w:rsidRPr="003E5775">
        <w:rPr>
          <w:rFonts w:ascii="Arial" w:eastAsia="Calibri" w:hAnsi="Arial" w:cs="Arial"/>
          <w:sz w:val="18"/>
          <w:szCs w:val="18"/>
        </w:rPr>
        <w:t>Census</w:t>
      </w:r>
      <w:r w:rsidRPr="003E5775">
        <w:rPr>
          <w:rFonts w:ascii="Arial" w:hAnsi="Arial" w:cs="Arial"/>
          <w:sz w:val="18"/>
          <w:szCs w:val="18"/>
        </w:rPr>
        <w:t xml:space="preserve"> 2010.)</w:t>
      </w:r>
      <w:bookmarkStart w:id="4" w:name="_Ref457034739"/>
    </w:p>
    <w:p w:rsidR="00E9746C" w:rsidRPr="003E5775" w:rsidRDefault="00E9746C" w:rsidP="00E9746C"/>
    <w:p w:rsidR="003620B0" w:rsidRPr="003E5775" w:rsidRDefault="285BB72D"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The lower part of the system is humid with annual precipitation above 2,000 mm/year (Table 2). In contrast, the upper part of the Toachi drainage unit is much drier. In Sigchos, the annual rainfall in 2012 was about 1,130 mm. There are two marked seasons, a rainy season between December and May, and a dry season between June and October (Figure 1).</w:t>
      </w:r>
      <w:bookmarkEnd w:id="4"/>
    </w:p>
    <w:tbl>
      <w:tblPr>
        <w:tblW w:w="0" w:type="auto"/>
        <w:tblBorders>
          <w:insideH w:val="single" w:sz="4" w:space="0" w:color="auto"/>
        </w:tblBorders>
        <w:tblLook w:val="04A0" w:firstRow="1" w:lastRow="0" w:firstColumn="1" w:lastColumn="0" w:noHBand="0" w:noVBand="1"/>
      </w:tblPr>
      <w:tblGrid>
        <w:gridCol w:w="2589"/>
        <w:gridCol w:w="1693"/>
        <w:gridCol w:w="1700"/>
        <w:gridCol w:w="1700"/>
        <w:gridCol w:w="1700"/>
      </w:tblGrid>
      <w:tr w:rsidR="003E5775" w:rsidRPr="003E5775" w:rsidTr="285BB72D">
        <w:tc>
          <w:tcPr>
            <w:tcW w:w="2608" w:type="dxa"/>
            <w:shd w:val="clear" w:color="auto" w:fill="C5E0B3" w:themeFill="accent6" w:themeFillTint="66"/>
          </w:tcPr>
          <w:p w:rsidR="003620B0" w:rsidRPr="003E5775" w:rsidRDefault="3FC01664" w:rsidP="3FC01664">
            <w:pPr>
              <w:ind w:left="426" w:hanging="426"/>
              <w:rPr>
                <w:rFonts w:ascii="Arial" w:eastAsia="Calibri" w:hAnsi="Arial" w:cs="Arial"/>
                <w:sz w:val="18"/>
                <w:szCs w:val="18"/>
              </w:rPr>
            </w:pPr>
            <w:r w:rsidRPr="003E5775">
              <w:rPr>
                <w:rFonts w:ascii="Arial" w:eastAsia="Calibri" w:hAnsi="Arial" w:cs="Arial"/>
                <w:sz w:val="18"/>
                <w:szCs w:val="18"/>
              </w:rPr>
              <w:t>Station</w:t>
            </w:r>
          </w:p>
        </w:tc>
        <w:tc>
          <w:tcPr>
            <w:tcW w:w="1701" w:type="dxa"/>
            <w:shd w:val="clear" w:color="auto" w:fill="C5E0B3" w:themeFill="accent6" w:themeFillTint="66"/>
          </w:tcPr>
          <w:p w:rsidR="003620B0" w:rsidRPr="003E5775" w:rsidRDefault="3FC01664" w:rsidP="3FC01664">
            <w:pPr>
              <w:ind w:left="426" w:hanging="426"/>
              <w:rPr>
                <w:rFonts w:ascii="Arial" w:hAnsi="Arial" w:cs="Arial"/>
                <w:sz w:val="18"/>
                <w:szCs w:val="18"/>
              </w:rPr>
            </w:pPr>
            <w:r w:rsidRPr="003E5775">
              <w:rPr>
                <w:rFonts w:ascii="Arial" w:eastAsia="Calibri" w:hAnsi="Arial" w:cs="Arial"/>
                <w:sz w:val="18"/>
                <w:szCs w:val="18"/>
              </w:rPr>
              <w:t>Data</w:t>
            </w:r>
            <w:r w:rsidRPr="003E5775">
              <w:rPr>
                <w:rFonts w:ascii="Arial" w:hAnsi="Arial" w:cs="Arial"/>
                <w:sz w:val="18"/>
                <w:szCs w:val="18"/>
              </w:rPr>
              <w:t xml:space="preserve"> </w:t>
            </w:r>
            <w:r w:rsidRPr="003E5775">
              <w:rPr>
                <w:rFonts w:ascii="Arial" w:eastAsia="Calibri" w:hAnsi="Arial" w:cs="Arial"/>
                <w:sz w:val="18"/>
                <w:szCs w:val="18"/>
              </w:rPr>
              <w:t>series</w:t>
            </w:r>
            <w:r w:rsidRPr="003E5775">
              <w:rPr>
                <w:rFonts w:ascii="Arial" w:hAnsi="Arial" w:cs="Arial"/>
                <w:sz w:val="18"/>
                <w:szCs w:val="18"/>
              </w:rPr>
              <w:t xml:space="preserve"> (</w:t>
            </w:r>
            <w:r w:rsidRPr="003E5775">
              <w:rPr>
                <w:rFonts w:ascii="Arial" w:eastAsia="Calibri" w:hAnsi="Arial" w:cs="Arial"/>
                <w:sz w:val="18"/>
                <w:szCs w:val="18"/>
              </w:rPr>
              <w:t>years</w:t>
            </w:r>
            <w:r w:rsidRPr="003E5775">
              <w:rPr>
                <w:rFonts w:ascii="Arial" w:hAnsi="Arial" w:cs="Arial"/>
                <w:sz w:val="18"/>
                <w:szCs w:val="18"/>
              </w:rPr>
              <w:t>)</w:t>
            </w:r>
          </w:p>
        </w:tc>
        <w:tc>
          <w:tcPr>
            <w:tcW w:w="1701" w:type="dxa"/>
            <w:shd w:val="clear" w:color="auto" w:fill="C5E0B3" w:themeFill="accent6" w:themeFillTint="66"/>
          </w:tcPr>
          <w:p w:rsidR="003620B0" w:rsidRPr="003E5775" w:rsidRDefault="3FC01664" w:rsidP="3FC01664">
            <w:pPr>
              <w:ind w:left="426" w:hanging="426"/>
              <w:rPr>
                <w:rFonts w:ascii="Arial" w:hAnsi="Arial" w:cs="Arial"/>
                <w:sz w:val="18"/>
                <w:szCs w:val="18"/>
              </w:rPr>
            </w:pPr>
            <w:r w:rsidRPr="003E5775">
              <w:rPr>
                <w:rFonts w:ascii="Arial" w:eastAsia="Calibri" w:hAnsi="Arial" w:cs="Arial"/>
                <w:sz w:val="18"/>
                <w:szCs w:val="18"/>
              </w:rPr>
              <w:t>Annual</w:t>
            </w:r>
            <w:r w:rsidRPr="003E5775">
              <w:rPr>
                <w:rFonts w:ascii="Arial" w:hAnsi="Arial" w:cs="Arial"/>
                <w:sz w:val="18"/>
                <w:szCs w:val="18"/>
              </w:rPr>
              <w:t xml:space="preserve"> </w:t>
            </w:r>
            <w:r w:rsidRPr="003E5775">
              <w:rPr>
                <w:rFonts w:ascii="Arial" w:eastAsia="Calibri" w:hAnsi="Arial" w:cs="Arial"/>
                <w:sz w:val="18"/>
                <w:szCs w:val="18"/>
              </w:rPr>
              <w:t>precipitation</w:t>
            </w:r>
            <w:r w:rsidRPr="003E5775">
              <w:rPr>
                <w:rFonts w:ascii="Arial" w:hAnsi="Arial" w:cs="Arial"/>
                <w:sz w:val="18"/>
                <w:szCs w:val="18"/>
              </w:rPr>
              <w:t xml:space="preserve"> (</w:t>
            </w:r>
            <w:r w:rsidRPr="003E5775">
              <w:rPr>
                <w:rFonts w:ascii="Arial" w:eastAsia="Calibri" w:hAnsi="Arial" w:cs="Arial"/>
                <w:sz w:val="18"/>
                <w:szCs w:val="18"/>
              </w:rPr>
              <w:t>mm</w:t>
            </w:r>
            <w:r w:rsidRPr="003E5775">
              <w:rPr>
                <w:rFonts w:ascii="Arial" w:hAnsi="Arial" w:cs="Arial"/>
                <w:sz w:val="18"/>
                <w:szCs w:val="18"/>
              </w:rPr>
              <w:t>/</w:t>
            </w:r>
            <w:r w:rsidRPr="003E5775">
              <w:rPr>
                <w:rFonts w:ascii="Arial" w:eastAsia="Calibri" w:hAnsi="Arial" w:cs="Arial"/>
                <w:sz w:val="18"/>
                <w:szCs w:val="18"/>
              </w:rPr>
              <w:t>year</w:t>
            </w:r>
            <w:r w:rsidRPr="003E5775">
              <w:rPr>
                <w:rFonts w:ascii="Arial" w:hAnsi="Arial" w:cs="Arial"/>
                <w:sz w:val="18"/>
                <w:szCs w:val="18"/>
              </w:rPr>
              <w:t>)</w:t>
            </w:r>
          </w:p>
        </w:tc>
        <w:tc>
          <w:tcPr>
            <w:tcW w:w="1701" w:type="dxa"/>
            <w:shd w:val="clear" w:color="auto" w:fill="C5E0B3" w:themeFill="accent6" w:themeFillTint="66"/>
          </w:tcPr>
          <w:p w:rsidR="003620B0" w:rsidRPr="003E5775" w:rsidRDefault="3FC01664" w:rsidP="3FC01664">
            <w:pPr>
              <w:ind w:left="426" w:hanging="426"/>
              <w:rPr>
                <w:rFonts w:ascii="Arial" w:hAnsi="Arial" w:cs="Arial"/>
                <w:sz w:val="18"/>
                <w:szCs w:val="18"/>
              </w:rPr>
            </w:pPr>
            <w:r w:rsidRPr="003E5775">
              <w:rPr>
                <w:rFonts w:ascii="Arial" w:eastAsia="Calibri" w:hAnsi="Arial" w:cs="Arial"/>
                <w:sz w:val="18"/>
                <w:szCs w:val="18"/>
              </w:rPr>
              <w:t>Monthly</w:t>
            </w:r>
            <w:r w:rsidRPr="003E5775">
              <w:rPr>
                <w:rFonts w:ascii="Arial" w:hAnsi="Arial" w:cs="Arial"/>
                <w:sz w:val="18"/>
                <w:szCs w:val="18"/>
              </w:rPr>
              <w:t xml:space="preserve"> </w:t>
            </w:r>
            <w:r w:rsidRPr="003E5775">
              <w:rPr>
                <w:rFonts w:ascii="Arial" w:eastAsia="Calibri" w:hAnsi="Arial" w:cs="Arial"/>
                <w:sz w:val="18"/>
                <w:szCs w:val="18"/>
              </w:rPr>
              <w:t>minimum</w:t>
            </w:r>
            <w:r w:rsidRPr="003E5775">
              <w:rPr>
                <w:rFonts w:ascii="Arial" w:hAnsi="Arial" w:cs="Arial"/>
                <w:sz w:val="18"/>
                <w:szCs w:val="18"/>
              </w:rPr>
              <w:t xml:space="preserve"> (</w:t>
            </w:r>
            <w:r w:rsidRPr="003E5775">
              <w:rPr>
                <w:rFonts w:ascii="Arial" w:eastAsia="Calibri" w:hAnsi="Arial" w:cs="Arial"/>
                <w:sz w:val="18"/>
                <w:szCs w:val="18"/>
              </w:rPr>
              <w:t>mm</w:t>
            </w:r>
            <w:r w:rsidRPr="003E5775">
              <w:rPr>
                <w:rFonts w:ascii="Arial" w:hAnsi="Arial" w:cs="Arial"/>
                <w:sz w:val="18"/>
                <w:szCs w:val="18"/>
              </w:rPr>
              <w:t>/</w:t>
            </w:r>
            <w:r w:rsidRPr="003E5775">
              <w:rPr>
                <w:rFonts w:ascii="Arial" w:eastAsia="Calibri" w:hAnsi="Arial" w:cs="Arial"/>
                <w:sz w:val="18"/>
                <w:szCs w:val="18"/>
              </w:rPr>
              <w:t>month</w:t>
            </w:r>
            <w:r w:rsidRPr="003E5775">
              <w:rPr>
                <w:rFonts w:ascii="Arial" w:hAnsi="Arial" w:cs="Arial"/>
                <w:sz w:val="18"/>
                <w:szCs w:val="18"/>
              </w:rPr>
              <w:t>)</w:t>
            </w:r>
          </w:p>
        </w:tc>
        <w:tc>
          <w:tcPr>
            <w:tcW w:w="1701" w:type="dxa"/>
            <w:shd w:val="clear" w:color="auto" w:fill="C5E0B3" w:themeFill="accent6" w:themeFillTint="66"/>
          </w:tcPr>
          <w:p w:rsidR="003620B0" w:rsidRPr="003E5775" w:rsidRDefault="3FC01664" w:rsidP="3FC01664">
            <w:pPr>
              <w:ind w:left="426" w:hanging="426"/>
              <w:rPr>
                <w:rFonts w:ascii="Arial" w:hAnsi="Arial" w:cs="Arial"/>
                <w:sz w:val="18"/>
                <w:szCs w:val="18"/>
              </w:rPr>
            </w:pPr>
            <w:r w:rsidRPr="003E5775">
              <w:rPr>
                <w:rFonts w:ascii="Arial" w:eastAsia="Calibri" w:hAnsi="Arial" w:cs="Arial"/>
                <w:sz w:val="18"/>
                <w:szCs w:val="18"/>
              </w:rPr>
              <w:t>Monthly</w:t>
            </w:r>
            <w:r w:rsidRPr="003E5775">
              <w:rPr>
                <w:rFonts w:ascii="Arial" w:hAnsi="Arial" w:cs="Arial"/>
                <w:sz w:val="18"/>
                <w:szCs w:val="18"/>
              </w:rPr>
              <w:t xml:space="preserve"> </w:t>
            </w:r>
            <w:r w:rsidRPr="003E5775">
              <w:rPr>
                <w:rFonts w:ascii="Arial" w:eastAsia="Calibri" w:hAnsi="Arial" w:cs="Arial"/>
                <w:sz w:val="18"/>
                <w:szCs w:val="18"/>
              </w:rPr>
              <w:t>maximum</w:t>
            </w:r>
            <w:r w:rsidRPr="003E5775">
              <w:rPr>
                <w:rFonts w:ascii="Arial" w:hAnsi="Arial" w:cs="Arial"/>
                <w:sz w:val="18"/>
                <w:szCs w:val="18"/>
              </w:rPr>
              <w:t xml:space="preserve"> (</w:t>
            </w:r>
            <w:r w:rsidRPr="003E5775">
              <w:rPr>
                <w:rFonts w:ascii="Arial" w:eastAsia="Calibri" w:hAnsi="Arial" w:cs="Arial"/>
                <w:sz w:val="18"/>
                <w:szCs w:val="18"/>
              </w:rPr>
              <w:t>mm</w:t>
            </w:r>
            <w:r w:rsidRPr="003E5775">
              <w:rPr>
                <w:rFonts w:ascii="Arial" w:hAnsi="Arial" w:cs="Arial"/>
                <w:sz w:val="18"/>
                <w:szCs w:val="18"/>
              </w:rPr>
              <w:t>/</w:t>
            </w:r>
            <w:r w:rsidRPr="003E5775">
              <w:rPr>
                <w:rFonts w:ascii="Arial" w:eastAsia="Calibri" w:hAnsi="Arial" w:cs="Arial"/>
                <w:sz w:val="18"/>
                <w:szCs w:val="18"/>
              </w:rPr>
              <w:t>month</w:t>
            </w:r>
            <w:r w:rsidRPr="003E5775">
              <w:rPr>
                <w:rFonts w:ascii="Arial" w:hAnsi="Arial" w:cs="Arial"/>
                <w:sz w:val="18"/>
                <w:szCs w:val="18"/>
              </w:rPr>
              <w:t>)</w:t>
            </w:r>
          </w:p>
        </w:tc>
      </w:tr>
      <w:tr w:rsidR="003E5775" w:rsidRPr="003E5775" w:rsidTr="285BB72D">
        <w:tc>
          <w:tcPr>
            <w:tcW w:w="2608" w:type="dxa"/>
            <w:shd w:val="clear" w:color="auto" w:fill="auto"/>
          </w:tcPr>
          <w:p w:rsidR="003620B0" w:rsidRPr="003E5775" w:rsidRDefault="003620B0" w:rsidP="007E1EE7">
            <w:pPr>
              <w:ind w:left="426" w:hanging="426"/>
              <w:jc w:val="center"/>
              <w:rPr>
                <w:rFonts w:ascii="Arial" w:eastAsia="Calibri" w:hAnsi="Arial" w:cs="Arial"/>
                <w:sz w:val="20"/>
                <w:szCs w:val="20"/>
              </w:rPr>
            </w:pPr>
          </w:p>
        </w:tc>
        <w:tc>
          <w:tcPr>
            <w:tcW w:w="1701" w:type="dxa"/>
            <w:shd w:val="clear" w:color="auto" w:fill="auto"/>
          </w:tcPr>
          <w:p w:rsidR="003620B0" w:rsidRPr="003E5775" w:rsidRDefault="003620B0" w:rsidP="007E1EE7">
            <w:pPr>
              <w:ind w:left="426" w:hanging="426"/>
              <w:jc w:val="center"/>
              <w:rPr>
                <w:rFonts w:ascii="Arial" w:hAnsi="Arial" w:cs="Arial"/>
                <w:sz w:val="20"/>
                <w:szCs w:val="20"/>
              </w:rPr>
            </w:pPr>
          </w:p>
        </w:tc>
        <w:tc>
          <w:tcPr>
            <w:tcW w:w="1701" w:type="dxa"/>
            <w:shd w:val="clear" w:color="auto" w:fill="auto"/>
          </w:tcPr>
          <w:p w:rsidR="003620B0" w:rsidRPr="003E5775" w:rsidRDefault="003620B0" w:rsidP="007E1EE7">
            <w:pPr>
              <w:ind w:left="426" w:hanging="426"/>
              <w:jc w:val="center"/>
              <w:rPr>
                <w:rFonts w:ascii="Arial" w:hAnsi="Arial" w:cs="Arial"/>
                <w:sz w:val="20"/>
                <w:szCs w:val="20"/>
              </w:rPr>
            </w:pPr>
          </w:p>
        </w:tc>
        <w:tc>
          <w:tcPr>
            <w:tcW w:w="1701" w:type="dxa"/>
            <w:shd w:val="clear" w:color="auto" w:fill="auto"/>
          </w:tcPr>
          <w:p w:rsidR="003620B0" w:rsidRPr="003E5775" w:rsidRDefault="003620B0" w:rsidP="007E1EE7">
            <w:pPr>
              <w:ind w:left="426" w:hanging="426"/>
              <w:jc w:val="center"/>
              <w:rPr>
                <w:rFonts w:ascii="Arial" w:hAnsi="Arial" w:cs="Arial"/>
                <w:sz w:val="20"/>
                <w:szCs w:val="20"/>
              </w:rPr>
            </w:pPr>
          </w:p>
        </w:tc>
        <w:tc>
          <w:tcPr>
            <w:tcW w:w="1701" w:type="dxa"/>
            <w:shd w:val="clear" w:color="auto" w:fill="auto"/>
          </w:tcPr>
          <w:p w:rsidR="003620B0" w:rsidRPr="003E5775" w:rsidRDefault="003620B0" w:rsidP="007E1EE7">
            <w:pPr>
              <w:ind w:left="426" w:hanging="426"/>
              <w:jc w:val="center"/>
              <w:rPr>
                <w:rFonts w:ascii="Arial" w:hAnsi="Arial" w:cs="Arial"/>
                <w:sz w:val="20"/>
                <w:szCs w:val="20"/>
              </w:rPr>
            </w:pPr>
          </w:p>
        </w:tc>
      </w:tr>
      <w:tr w:rsidR="003E5775" w:rsidRPr="003E5775" w:rsidTr="285BB72D">
        <w:tc>
          <w:tcPr>
            <w:tcW w:w="2608" w:type="dxa"/>
            <w:shd w:val="clear" w:color="auto" w:fill="auto"/>
          </w:tcPr>
          <w:p w:rsidR="003620B0" w:rsidRPr="003E5775" w:rsidRDefault="285BB72D" w:rsidP="285BB72D">
            <w:pPr>
              <w:ind w:left="426" w:hanging="426"/>
              <w:rPr>
                <w:rFonts w:ascii="Arial" w:eastAsia="Calibri" w:hAnsi="Arial" w:cs="Arial"/>
                <w:sz w:val="20"/>
                <w:szCs w:val="20"/>
              </w:rPr>
            </w:pPr>
            <w:r w:rsidRPr="003E5775">
              <w:rPr>
                <w:rFonts w:ascii="Arial" w:eastAsia="Calibri" w:hAnsi="Arial" w:cs="Arial"/>
                <w:sz w:val="20"/>
                <w:szCs w:val="20"/>
              </w:rPr>
              <w:t>Toachi</w:t>
            </w:r>
            <w:r w:rsidRPr="003E5775">
              <w:rPr>
                <w:rFonts w:ascii="Arial" w:hAnsi="Arial" w:cs="Arial"/>
                <w:sz w:val="20"/>
                <w:szCs w:val="20"/>
              </w:rPr>
              <w:t xml:space="preserve"> </w:t>
            </w:r>
            <w:r w:rsidRPr="003E5775">
              <w:rPr>
                <w:rFonts w:ascii="Arial" w:eastAsia="Calibri" w:hAnsi="Arial" w:cs="Arial"/>
                <w:sz w:val="20"/>
                <w:szCs w:val="20"/>
              </w:rPr>
              <w:t>AJ</w:t>
            </w:r>
            <w:r w:rsidRPr="003E5775">
              <w:rPr>
                <w:rFonts w:ascii="Arial" w:hAnsi="Arial" w:cs="Arial"/>
                <w:sz w:val="20"/>
                <w:szCs w:val="20"/>
              </w:rPr>
              <w:t xml:space="preserve"> </w:t>
            </w:r>
            <w:r w:rsidRPr="003E5775">
              <w:rPr>
                <w:rFonts w:ascii="Arial" w:eastAsia="Calibri" w:hAnsi="Arial" w:cs="Arial"/>
                <w:sz w:val="20"/>
                <w:szCs w:val="20"/>
              </w:rPr>
              <w:t>Pilatón</w:t>
            </w:r>
          </w:p>
        </w:tc>
        <w:tc>
          <w:tcPr>
            <w:tcW w:w="1701" w:type="dxa"/>
            <w:shd w:val="clear" w:color="auto" w:fill="auto"/>
          </w:tcPr>
          <w:p w:rsidR="003620B0" w:rsidRPr="003E5775" w:rsidRDefault="285BB72D" w:rsidP="285BB72D">
            <w:pPr>
              <w:ind w:left="426" w:hanging="426"/>
              <w:jc w:val="center"/>
              <w:rPr>
                <w:rFonts w:ascii="Arial" w:hAnsi="Arial" w:cs="Arial"/>
                <w:sz w:val="20"/>
                <w:szCs w:val="20"/>
              </w:rPr>
            </w:pPr>
            <w:r w:rsidRPr="003E5775">
              <w:rPr>
                <w:rFonts w:ascii="Arial" w:hAnsi="Arial" w:cs="Arial"/>
                <w:sz w:val="20"/>
                <w:szCs w:val="20"/>
              </w:rPr>
              <w:t>1967-1985</w:t>
            </w:r>
          </w:p>
        </w:tc>
        <w:tc>
          <w:tcPr>
            <w:tcW w:w="1701" w:type="dxa"/>
            <w:shd w:val="clear" w:color="auto" w:fill="auto"/>
          </w:tcPr>
          <w:p w:rsidR="003620B0" w:rsidRPr="003E5775" w:rsidRDefault="285BB72D" w:rsidP="285BB72D">
            <w:pPr>
              <w:ind w:left="426" w:hanging="426"/>
              <w:jc w:val="center"/>
              <w:rPr>
                <w:rFonts w:ascii="Arial" w:hAnsi="Arial" w:cs="Arial"/>
                <w:sz w:val="20"/>
                <w:szCs w:val="20"/>
              </w:rPr>
            </w:pPr>
            <w:r w:rsidRPr="003E5775">
              <w:rPr>
                <w:rFonts w:ascii="Arial" w:hAnsi="Arial" w:cs="Arial"/>
                <w:sz w:val="20"/>
                <w:szCs w:val="20"/>
              </w:rPr>
              <w:t>2,745.8</w:t>
            </w:r>
          </w:p>
        </w:tc>
        <w:tc>
          <w:tcPr>
            <w:tcW w:w="1701" w:type="dxa"/>
            <w:shd w:val="clear" w:color="auto" w:fill="auto"/>
          </w:tcPr>
          <w:p w:rsidR="003620B0" w:rsidRPr="003E5775" w:rsidRDefault="285BB72D" w:rsidP="285BB72D">
            <w:pPr>
              <w:ind w:left="426" w:hanging="426"/>
              <w:jc w:val="center"/>
              <w:rPr>
                <w:rFonts w:ascii="Arial" w:hAnsi="Arial" w:cs="Arial"/>
                <w:sz w:val="20"/>
                <w:szCs w:val="20"/>
              </w:rPr>
            </w:pPr>
            <w:r w:rsidRPr="003E5775">
              <w:rPr>
                <w:rFonts w:ascii="Arial" w:hAnsi="Arial" w:cs="Arial"/>
                <w:sz w:val="20"/>
                <w:szCs w:val="20"/>
              </w:rPr>
              <w:t>64.8</w:t>
            </w:r>
          </w:p>
        </w:tc>
        <w:tc>
          <w:tcPr>
            <w:tcW w:w="1701" w:type="dxa"/>
            <w:shd w:val="clear" w:color="auto" w:fill="auto"/>
          </w:tcPr>
          <w:p w:rsidR="003620B0" w:rsidRPr="003E5775" w:rsidRDefault="285BB72D" w:rsidP="285BB72D">
            <w:pPr>
              <w:ind w:left="426" w:hanging="426"/>
              <w:jc w:val="center"/>
              <w:rPr>
                <w:rFonts w:ascii="Arial" w:hAnsi="Arial" w:cs="Arial"/>
                <w:sz w:val="20"/>
                <w:szCs w:val="20"/>
              </w:rPr>
            </w:pPr>
            <w:r w:rsidRPr="003E5775">
              <w:rPr>
                <w:rFonts w:ascii="Arial" w:hAnsi="Arial" w:cs="Arial"/>
                <w:sz w:val="20"/>
                <w:szCs w:val="20"/>
              </w:rPr>
              <w:t>451.7</w:t>
            </w:r>
          </w:p>
        </w:tc>
      </w:tr>
      <w:tr w:rsidR="003E5775" w:rsidRPr="003E5775" w:rsidTr="285BB72D">
        <w:tc>
          <w:tcPr>
            <w:tcW w:w="2608" w:type="dxa"/>
            <w:shd w:val="clear" w:color="auto" w:fill="auto"/>
          </w:tcPr>
          <w:p w:rsidR="003620B0" w:rsidRPr="003E5775" w:rsidRDefault="3FC01664" w:rsidP="3FC01664">
            <w:pPr>
              <w:ind w:left="426" w:hanging="426"/>
              <w:rPr>
                <w:rFonts w:ascii="Arial" w:eastAsia="Calibri" w:hAnsi="Arial" w:cs="Arial"/>
                <w:sz w:val="20"/>
                <w:szCs w:val="20"/>
              </w:rPr>
            </w:pPr>
            <w:r w:rsidRPr="003E5775">
              <w:rPr>
                <w:rFonts w:ascii="Arial" w:eastAsia="Calibri" w:hAnsi="Arial" w:cs="Arial"/>
                <w:sz w:val="20"/>
                <w:szCs w:val="20"/>
              </w:rPr>
              <w:t>Palo</w:t>
            </w:r>
            <w:r w:rsidRPr="003E5775">
              <w:rPr>
                <w:rFonts w:ascii="Arial" w:hAnsi="Arial" w:cs="Arial"/>
                <w:sz w:val="20"/>
                <w:szCs w:val="20"/>
              </w:rPr>
              <w:t xml:space="preserve"> </w:t>
            </w:r>
            <w:r w:rsidRPr="003E5775">
              <w:rPr>
                <w:rFonts w:ascii="Arial" w:eastAsia="Calibri" w:hAnsi="Arial" w:cs="Arial"/>
                <w:sz w:val="20"/>
                <w:szCs w:val="20"/>
              </w:rPr>
              <w:t>Quemado</w:t>
            </w:r>
          </w:p>
        </w:tc>
        <w:tc>
          <w:tcPr>
            <w:tcW w:w="1701" w:type="dxa"/>
            <w:shd w:val="clear" w:color="auto" w:fill="auto"/>
          </w:tcPr>
          <w:p w:rsidR="003620B0" w:rsidRPr="003E5775" w:rsidRDefault="285BB72D" w:rsidP="285BB72D">
            <w:pPr>
              <w:ind w:left="426" w:hanging="426"/>
              <w:jc w:val="center"/>
              <w:rPr>
                <w:rFonts w:ascii="Arial" w:hAnsi="Arial" w:cs="Arial"/>
                <w:sz w:val="20"/>
                <w:szCs w:val="20"/>
              </w:rPr>
            </w:pPr>
            <w:r w:rsidRPr="003E5775">
              <w:rPr>
                <w:rFonts w:ascii="Arial" w:hAnsi="Arial" w:cs="Arial"/>
                <w:sz w:val="20"/>
                <w:szCs w:val="20"/>
              </w:rPr>
              <w:t>1965-1995</w:t>
            </w:r>
          </w:p>
        </w:tc>
        <w:tc>
          <w:tcPr>
            <w:tcW w:w="1701" w:type="dxa"/>
            <w:shd w:val="clear" w:color="auto" w:fill="auto"/>
          </w:tcPr>
          <w:p w:rsidR="003620B0" w:rsidRPr="003E5775" w:rsidRDefault="285BB72D" w:rsidP="285BB72D">
            <w:pPr>
              <w:ind w:left="426" w:hanging="426"/>
              <w:jc w:val="center"/>
              <w:rPr>
                <w:rFonts w:ascii="Arial" w:hAnsi="Arial" w:cs="Arial"/>
                <w:sz w:val="20"/>
                <w:szCs w:val="20"/>
              </w:rPr>
            </w:pPr>
            <w:r w:rsidRPr="003E5775">
              <w:rPr>
                <w:rFonts w:ascii="Arial" w:hAnsi="Arial" w:cs="Arial"/>
                <w:sz w:val="20"/>
                <w:szCs w:val="20"/>
              </w:rPr>
              <w:t>2,126.8</w:t>
            </w:r>
          </w:p>
        </w:tc>
        <w:tc>
          <w:tcPr>
            <w:tcW w:w="1701" w:type="dxa"/>
            <w:shd w:val="clear" w:color="auto" w:fill="auto"/>
          </w:tcPr>
          <w:p w:rsidR="003620B0" w:rsidRPr="003E5775" w:rsidRDefault="285BB72D" w:rsidP="285BB72D">
            <w:pPr>
              <w:ind w:left="426" w:hanging="426"/>
              <w:jc w:val="center"/>
              <w:rPr>
                <w:rFonts w:ascii="Arial" w:hAnsi="Arial" w:cs="Arial"/>
                <w:sz w:val="20"/>
                <w:szCs w:val="20"/>
              </w:rPr>
            </w:pPr>
            <w:r w:rsidRPr="003E5775">
              <w:rPr>
                <w:rFonts w:ascii="Arial" w:hAnsi="Arial" w:cs="Arial"/>
                <w:sz w:val="20"/>
                <w:szCs w:val="20"/>
              </w:rPr>
              <w:t>55.5</w:t>
            </w:r>
          </w:p>
        </w:tc>
        <w:tc>
          <w:tcPr>
            <w:tcW w:w="1701" w:type="dxa"/>
            <w:shd w:val="clear" w:color="auto" w:fill="auto"/>
          </w:tcPr>
          <w:p w:rsidR="003620B0" w:rsidRPr="003E5775" w:rsidRDefault="285BB72D" w:rsidP="285BB72D">
            <w:pPr>
              <w:ind w:left="426" w:hanging="426"/>
              <w:jc w:val="center"/>
              <w:rPr>
                <w:rFonts w:ascii="Arial" w:hAnsi="Arial" w:cs="Arial"/>
                <w:sz w:val="20"/>
                <w:szCs w:val="20"/>
              </w:rPr>
            </w:pPr>
            <w:r w:rsidRPr="003E5775">
              <w:rPr>
                <w:rFonts w:ascii="Arial" w:hAnsi="Arial" w:cs="Arial"/>
                <w:sz w:val="20"/>
                <w:szCs w:val="20"/>
              </w:rPr>
              <w:t>326.4</w:t>
            </w:r>
          </w:p>
        </w:tc>
      </w:tr>
      <w:tr w:rsidR="003E5775" w:rsidRPr="003E5775" w:rsidTr="285BB72D">
        <w:tc>
          <w:tcPr>
            <w:tcW w:w="2608" w:type="dxa"/>
            <w:shd w:val="clear" w:color="auto" w:fill="auto"/>
          </w:tcPr>
          <w:p w:rsidR="003620B0" w:rsidRPr="003E5775" w:rsidRDefault="3FC01664" w:rsidP="3FC01664">
            <w:pPr>
              <w:ind w:left="426" w:hanging="426"/>
              <w:rPr>
                <w:rFonts w:ascii="Arial" w:eastAsia="Calibri" w:hAnsi="Arial" w:cs="Arial"/>
                <w:sz w:val="20"/>
                <w:szCs w:val="20"/>
              </w:rPr>
            </w:pPr>
            <w:r w:rsidRPr="003E5775">
              <w:rPr>
                <w:rFonts w:ascii="Arial" w:eastAsia="Calibri" w:hAnsi="Arial" w:cs="Arial"/>
                <w:sz w:val="20"/>
                <w:szCs w:val="20"/>
              </w:rPr>
              <w:t>Las</w:t>
            </w:r>
            <w:r w:rsidRPr="003E5775">
              <w:rPr>
                <w:rFonts w:ascii="Arial" w:hAnsi="Arial" w:cs="Arial"/>
                <w:sz w:val="20"/>
                <w:szCs w:val="20"/>
              </w:rPr>
              <w:t xml:space="preserve"> </w:t>
            </w:r>
            <w:r w:rsidRPr="003E5775">
              <w:rPr>
                <w:rFonts w:ascii="Arial" w:eastAsia="Calibri" w:hAnsi="Arial" w:cs="Arial"/>
                <w:sz w:val="20"/>
                <w:szCs w:val="20"/>
              </w:rPr>
              <w:t>Pampas</w:t>
            </w:r>
          </w:p>
        </w:tc>
        <w:tc>
          <w:tcPr>
            <w:tcW w:w="1701" w:type="dxa"/>
            <w:shd w:val="clear" w:color="auto" w:fill="auto"/>
          </w:tcPr>
          <w:p w:rsidR="003620B0" w:rsidRPr="003E5775" w:rsidRDefault="285BB72D" w:rsidP="285BB72D">
            <w:pPr>
              <w:ind w:left="426" w:hanging="426"/>
              <w:jc w:val="center"/>
              <w:rPr>
                <w:rFonts w:ascii="Arial" w:hAnsi="Arial" w:cs="Arial"/>
                <w:sz w:val="20"/>
                <w:szCs w:val="20"/>
              </w:rPr>
            </w:pPr>
            <w:r w:rsidRPr="003E5775">
              <w:rPr>
                <w:rFonts w:ascii="Arial" w:hAnsi="Arial" w:cs="Arial"/>
                <w:sz w:val="20"/>
                <w:szCs w:val="20"/>
              </w:rPr>
              <w:t>1985-2006</w:t>
            </w:r>
          </w:p>
        </w:tc>
        <w:tc>
          <w:tcPr>
            <w:tcW w:w="1701" w:type="dxa"/>
            <w:shd w:val="clear" w:color="auto" w:fill="auto"/>
          </w:tcPr>
          <w:p w:rsidR="003620B0" w:rsidRPr="003E5775" w:rsidRDefault="285BB72D" w:rsidP="285BB72D">
            <w:pPr>
              <w:ind w:left="426" w:hanging="426"/>
              <w:jc w:val="center"/>
              <w:rPr>
                <w:rFonts w:ascii="Arial" w:hAnsi="Arial" w:cs="Arial"/>
                <w:sz w:val="20"/>
                <w:szCs w:val="20"/>
              </w:rPr>
            </w:pPr>
            <w:r w:rsidRPr="003E5775">
              <w:rPr>
                <w:rFonts w:ascii="Arial" w:hAnsi="Arial" w:cs="Arial"/>
                <w:sz w:val="20"/>
                <w:szCs w:val="20"/>
              </w:rPr>
              <w:t>2,126.8</w:t>
            </w:r>
          </w:p>
        </w:tc>
        <w:tc>
          <w:tcPr>
            <w:tcW w:w="1701" w:type="dxa"/>
            <w:shd w:val="clear" w:color="auto" w:fill="auto"/>
          </w:tcPr>
          <w:p w:rsidR="003620B0" w:rsidRPr="003E5775" w:rsidRDefault="285BB72D" w:rsidP="285BB72D">
            <w:pPr>
              <w:ind w:left="426" w:hanging="426"/>
              <w:jc w:val="center"/>
              <w:rPr>
                <w:rFonts w:ascii="Arial" w:hAnsi="Arial" w:cs="Arial"/>
                <w:sz w:val="20"/>
                <w:szCs w:val="20"/>
              </w:rPr>
            </w:pPr>
            <w:r w:rsidRPr="003E5775">
              <w:rPr>
                <w:rFonts w:ascii="Arial" w:hAnsi="Arial" w:cs="Arial"/>
                <w:sz w:val="20"/>
                <w:szCs w:val="20"/>
              </w:rPr>
              <w:t>33.9</w:t>
            </w:r>
          </w:p>
        </w:tc>
        <w:tc>
          <w:tcPr>
            <w:tcW w:w="1701" w:type="dxa"/>
            <w:shd w:val="clear" w:color="auto" w:fill="auto"/>
          </w:tcPr>
          <w:p w:rsidR="003620B0" w:rsidRPr="003E5775" w:rsidRDefault="285BB72D" w:rsidP="285BB72D">
            <w:pPr>
              <w:ind w:left="426" w:hanging="426"/>
              <w:jc w:val="center"/>
              <w:rPr>
                <w:rFonts w:ascii="Arial" w:hAnsi="Arial" w:cs="Arial"/>
                <w:sz w:val="20"/>
                <w:szCs w:val="20"/>
              </w:rPr>
            </w:pPr>
            <w:r w:rsidRPr="003E5775">
              <w:rPr>
                <w:rFonts w:ascii="Arial" w:hAnsi="Arial" w:cs="Arial"/>
                <w:sz w:val="20"/>
                <w:szCs w:val="20"/>
              </w:rPr>
              <w:t>353.0</w:t>
            </w:r>
          </w:p>
        </w:tc>
      </w:tr>
      <w:tr w:rsidR="003E5775" w:rsidRPr="003E5775" w:rsidTr="285BB72D">
        <w:tc>
          <w:tcPr>
            <w:tcW w:w="2608" w:type="dxa"/>
            <w:shd w:val="clear" w:color="auto" w:fill="auto"/>
          </w:tcPr>
          <w:p w:rsidR="003620B0" w:rsidRPr="003E5775" w:rsidRDefault="285BB72D" w:rsidP="285BB72D">
            <w:pPr>
              <w:ind w:left="426" w:hanging="426"/>
              <w:rPr>
                <w:rFonts w:ascii="Arial" w:eastAsia="Calibri" w:hAnsi="Arial" w:cs="Arial"/>
                <w:sz w:val="20"/>
                <w:szCs w:val="20"/>
              </w:rPr>
            </w:pPr>
            <w:r w:rsidRPr="003E5775">
              <w:rPr>
                <w:rFonts w:ascii="Arial" w:eastAsia="Calibri" w:hAnsi="Arial" w:cs="Arial"/>
                <w:sz w:val="20"/>
                <w:szCs w:val="20"/>
              </w:rPr>
              <w:t>Sigchos</w:t>
            </w:r>
          </w:p>
        </w:tc>
        <w:tc>
          <w:tcPr>
            <w:tcW w:w="1701" w:type="dxa"/>
            <w:shd w:val="clear" w:color="auto" w:fill="auto"/>
          </w:tcPr>
          <w:p w:rsidR="003620B0" w:rsidRPr="003E5775" w:rsidRDefault="285BB72D" w:rsidP="285BB72D">
            <w:pPr>
              <w:ind w:left="426" w:hanging="426"/>
              <w:jc w:val="center"/>
              <w:rPr>
                <w:rFonts w:ascii="Arial" w:hAnsi="Arial" w:cs="Arial"/>
                <w:sz w:val="20"/>
                <w:szCs w:val="20"/>
              </w:rPr>
            </w:pPr>
            <w:r w:rsidRPr="003E5775">
              <w:rPr>
                <w:rFonts w:ascii="Arial" w:hAnsi="Arial" w:cs="Arial"/>
                <w:sz w:val="20"/>
                <w:szCs w:val="20"/>
              </w:rPr>
              <w:t>2012</w:t>
            </w:r>
          </w:p>
        </w:tc>
        <w:tc>
          <w:tcPr>
            <w:tcW w:w="1701" w:type="dxa"/>
            <w:shd w:val="clear" w:color="auto" w:fill="auto"/>
          </w:tcPr>
          <w:p w:rsidR="003620B0" w:rsidRPr="003E5775" w:rsidRDefault="285BB72D" w:rsidP="285BB72D">
            <w:pPr>
              <w:ind w:left="426" w:hanging="426"/>
              <w:jc w:val="center"/>
              <w:rPr>
                <w:rFonts w:ascii="Arial" w:hAnsi="Arial" w:cs="Arial"/>
                <w:sz w:val="20"/>
                <w:szCs w:val="20"/>
              </w:rPr>
            </w:pPr>
            <w:r w:rsidRPr="003E5775">
              <w:rPr>
                <w:rFonts w:ascii="Arial" w:hAnsi="Arial" w:cs="Arial"/>
                <w:sz w:val="20"/>
                <w:szCs w:val="20"/>
              </w:rPr>
              <w:t>1,130.4</w:t>
            </w:r>
          </w:p>
        </w:tc>
        <w:tc>
          <w:tcPr>
            <w:tcW w:w="1701" w:type="dxa"/>
            <w:shd w:val="clear" w:color="auto" w:fill="auto"/>
          </w:tcPr>
          <w:p w:rsidR="003620B0" w:rsidRPr="003E5775" w:rsidRDefault="285BB72D" w:rsidP="285BB72D">
            <w:pPr>
              <w:ind w:left="426" w:hanging="426"/>
              <w:jc w:val="center"/>
              <w:rPr>
                <w:rFonts w:ascii="Arial" w:hAnsi="Arial" w:cs="Arial"/>
                <w:sz w:val="20"/>
                <w:szCs w:val="20"/>
              </w:rPr>
            </w:pPr>
            <w:r w:rsidRPr="003E5775">
              <w:rPr>
                <w:rFonts w:ascii="Arial" w:hAnsi="Arial" w:cs="Arial"/>
                <w:sz w:val="20"/>
                <w:szCs w:val="20"/>
              </w:rPr>
              <w:t>5.2</w:t>
            </w:r>
          </w:p>
        </w:tc>
        <w:tc>
          <w:tcPr>
            <w:tcW w:w="1701" w:type="dxa"/>
            <w:shd w:val="clear" w:color="auto" w:fill="auto"/>
          </w:tcPr>
          <w:p w:rsidR="003620B0" w:rsidRPr="003E5775" w:rsidRDefault="285BB72D" w:rsidP="285BB72D">
            <w:pPr>
              <w:ind w:left="426" w:hanging="426"/>
              <w:jc w:val="center"/>
              <w:rPr>
                <w:rFonts w:ascii="Arial" w:hAnsi="Arial" w:cs="Arial"/>
                <w:sz w:val="20"/>
                <w:szCs w:val="20"/>
              </w:rPr>
            </w:pPr>
            <w:r w:rsidRPr="003E5775">
              <w:rPr>
                <w:rFonts w:ascii="Arial" w:hAnsi="Arial" w:cs="Arial"/>
                <w:sz w:val="20"/>
                <w:szCs w:val="20"/>
              </w:rPr>
              <w:t>247.60</w:t>
            </w:r>
          </w:p>
        </w:tc>
      </w:tr>
      <w:tr w:rsidR="003E5775" w:rsidRPr="003E5775" w:rsidTr="285BB72D">
        <w:trPr>
          <w:trHeight w:val="171"/>
        </w:trPr>
        <w:tc>
          <w:tcPr>
            <w:tcW w:w="9412" w:type="dxa"/>
            <w:gridSpan w:val="5"/>
            <w:shd w:val="clear" w:color="auto" w:fill="auto"/>
          </w:tcPr>
          <w:p w:rsidR="003620B0" w:rsidRPr="003E5775" w:rsidRDefault="003620B0" w:rsidP="007E1EE7">
            <w:pPr>
              <w:keepNext/>
              <w:ind w:left="426" w:hanging="426"/>
              <w:jc w:val="center"/>
              <w:rPr>
                <w:rFonts w:ascii="Arial" w:hAnsi="Arial" w:cs="Arial"/>
                <w:sz w:val="20"/>
                <w:szCs w:val="20"/>
              </w:rPr>
            </w:pPr>
          </w:p>
        </w:tc>
      </w:tr>
    </w:tbl>
    <w:p w:rsidR="003620B0" w:rsidRPr="003E5775" w:rsidRDefault="003620B0" w:rsidP="00CC096D">
      <w:pPr>
        <w:pStyle w:val="Descripcin"/>
        <w:rPr>
          <w:rFonts w:ascii="Arial" w:eastAsia="Calibri" w:hAnsi="Arial" w:cs="Arial"/>
        </w:rPr>
      </w:pPr>
      <w:r w:rsidRPr="003E5775">
        <w:rPr>
          <w:rFonts w:ascii="Arial" w:hAnsi="Arial" w:cs="Arial"/>
        </w:rPr>
        <w:t xml:space="preserve">Table </w:t>
      </w:r>
      <w:r w:rsidR="008A7F9B" w:rsidRPr="003E5775">
        <w:fldChar w:fldCharType="begin"/>
      </w:r>
      <w:r w:rsidR="0002423F" w:rsidRPr="003E5775">
        <w:rPr>
          <w:rFonts w:ascii="Arial" w:hAnsi="Arial" w:cs="Arial"/>
        </w:rPr>
        <w:instrText xml:space="preserve"> SEQ Table \* ARABIC </w:instrText>
      </w:r>
      <w:r w:rsidR="008A7F9B" w:rsidRPr="003E5775">
        <w:rPr>
          <w:rFonts w:ascii="Arial" w:hAnsi="Arial" w:cs="Arial"/>
        </w:rPr>
        <w:fldChar w:fldCharType="separate"/>
      </w:r>
      <w:r w:rsidR="00444941" w:rsidRPr="003E5775">
        <w:rPr>
          <w:rFonts w:ascii="Arial" w:hAnsi="Arial" w:cs="Arial"/>
          <w:noProof/>
        </w:rPr>
        <w:t>2</w:t>
      </w:r>
      <w:r w:rsidR="008A7F9B" w:rsidRPr="003E5775">
        <w:fldChar w:fldCharType="end"/>
      </w:r>
      <w:r w:rsidRPr="003E5775">
        <w:rPr>
          <w:rFonts w:ascii="Arial" w:hAnsi="Arial" w:cs="Arial"/>
        </w:rPr>
        <w:t>: Precipitation in four meteorological stations of the Río Blanco (Toachi-Pilatón watershed) system (</w:t>
      </w:r>
      <w:r w:rsidRPr="003E5775">
        <w:rPr>
          <w:rFonts w:ascii="Arial" w:eastAsia="Calibri" w:hAnsi="Arial" w:cs="Arial"/>
          <w:sz w:val="18"/>
          <w:szCs w:val="18"/>
        </w:rPr>
        <w:t>Source</w:t>
      </w:r>
      <w:r w:rsidRPr="003E5775">
        <w:rPr>
          <w:rFonts w:ascii="Arial" w:hAnsi="Arial" w:cs="Arial"/>
          <w:sz w:val="18"/>
          <w:szCs w:val="18"/>
        </w:rPr>
        <w:t xml:space="preserve">: </w:t>
      </w:r>
      <w:r w:rsidRPr="003E5775">
        <w:rPr>
          <w:rFonts w:ascii="Arial" w:eastAsia="Calibri" w:hAnsi="Arial" w:cs="Arial"/>
          <w:sz w:val="18"/>
          <w:szCs w:val="18"/>
        </w:rPr>
        <w:t>INAMHI</w:t>
      </w:r>
      <w:r w:rsidRPr="003E5775">
        <w:rPr>
          <w:rFonts w:ascii="Arial" w:hAnsi="Arial" w:cs="Arial"/>
          <w:sz w:val="18"/>
          <w:szCs w:val="18"/>
        </w:rPr>
        <w:t xml:space="preserve"> </w:t>
      </w:r>
      <w:r w:rsidRPr="003E5775">
        <w:rPr>
          <w:rFonts w:ascii="Arial" w:eastAsia="Calibri" w:hAnsi="Arial" w:cs="Arial"/>
          <w:sz w:val="18"/>
          <w:szCs w:val="18"/>
        </w:rPr>
        <w:t>meteorological</w:t>
      </w:r>
      <w:r w:rsidRPr="003E5775">
        <w:rPr>
          <w:rFonts w:ascii="Arial" w:hAnsi="Arial" w:cs="Arial"/>
          <w:sz w:val="18"/>
          <w:szCs w:val="18"/>
        </w:rPr>
        <w:t xml:space="preserve"> </w:t>
      </w:r>
      <w:r w:rsidRPr="003E5775">
        <w:rPr>
          <w:rFonts w:ascii="Arial" w:eastAsia="Calibri" w:hAnsi="Arial" w:cs="Arial"/>
          <w:sz w:val="18"/>
          <w:szCs w:val="18"/>
        </w:rPr>
        <w:t>yearbooks</w:t>
      </w:r>
      <w:r w:rsidRPr="003E5775">
        <w:rPr>
          <w:rFonts w:ascii="Arial" w:hAnsi="Arial" w:cs="Arial"/>
          <w:sz w:val="18"/>
          <w:szCs w:val="18"/>
        </w:rPr>
        <w:t>)</w:t>
      </w:r>
    </w:p>
    <w:p w:rsidR="00517EC7" w:rsidRPr="003E5775" w:rsidRDefault="3FC01664"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 xml:space="preserve">Two provinces and six cantons share the elements of the Río Blanco upper watershed water system. Local communities depend mostly on extensive farming characterized by low productivity, sub-optimal use of economic resources and ecosystems, and negative impact on ecosystems and community vulnerability to climate change. Extensive practices are indeed not only inefficient but they also contribute to deforestation, overexploitation of water sources and sedimentation, reduction of soil quality and further, exposing smallholders to climate hazards. </w:t>
      </w:r>
    </w:p>
    <w:p w:rsidR="001D02D8" w:rsidRPr="003E5775" w:rsidRDefault="3FC01664" w:rsidP="3FC01664">
      <w:pPr>
        <w:pStyle w:val="Prrafodelista"/>
        <w:spacing w:before="120" w:after="120"/>
        <w:ind w:left="426"/>
        <w:jc w:val="both"/>
        <w:rPr>
          <w:rFonts w:ascii="Arial" w:hAnsi="Arial" w:cs="Arial"/>
        </w:rPr>
      </w:pPr>
      <w:r w:rsidRPr="003E5775">
        <w:rPr>
          <w:rFonts w:ascii="Arial" w:hAnsi="Arial" w:cs="Arial"/>
        </w:rPr>
        <w:t>Indeed due to ecosystems degradation and low economic return, smallholders have lower adaptive capacities resulting in higher climate vulnerability.</w:t>
      </w:r>
    </w:p>
    <w:p w:rsidR="003620B0" w:rsidRPr="003E5775" w:rsidRDefault="3FC01664" w:rsidP="3FC01664">
      <w:pPr>
        <w:pStyle w:val="Prrafodelista"/>
        <w:spacing w:before="120" w:after="120"/>
        <w:ind w:left="426"/>
        <w:jc w:val="both"/>
        <w:rPr>
          <w:rFonts w:ascii="Arial" w:hAnsi="Arial" w:cs="Arial"/>
        </w:rPr>
      </w:pPr>
      <w:r w:rsidRPr="003E5775">
        <w:rPr>
          <w:rFonts w:ascii="Arial" w:hAnsi="Arial" w:cs="Arial"/>
        </w:rPr>
        <w:t xml:space="preserve"> Vulnerability is not even among groups: women, with higher poverty level and lower access to income generating activities, have fewer coping mechanism and hence they are more exposed to climate change.</w:t>
      </w:r>
    </w:p>
    <w:p w:rsidR="003620B0" w:rsidRPr="003E5775" w:rsidRDefault="285BB72D"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lastRenderedPageBreak/>
        <w:t>On the Toachi side, the main activities are subsistence agriculture and extensive livestock farming. In the area of Palo Quemado, farmers cultivate sugarcane to produce panela (unrefined whole cane sugar); there are about 450 ha of sugarcane plantations, 98% of the harvest is used to produce panela (GADPRPQ, 2013). 28% of population is engaged in the production of panela. According to primary data collection there are associations in the area composed of women in their entirety. Those are San Pablo Association with 6 women, Marianita de Jesús en Las Pampas composed by 18 women and Flor de Caña Association with 47 women. Panela is more profitable than other activities, but its artisanal production is based on the use of local trees for firewood. Each farmer uses about -three trees per week- to cook and reduce the sugarcane juice, contributing to deforestation, soil erosion and increasing climate vulnerability. Moreover traditional production of panela can contribute to negative heath impact, due to the respiration of inorganic compounds, and local air pollution.</w:t>
      </w:r>
    </w:p>
    <w:p w:rsidR="003620B0" w:rsidRPr="003E5775" w:rsidRDefault="3FC01664"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The project will focus on but not be limited to work with women associations, aiming to improve production, supporting sustainable management of ecosystems and reducing women’s vulnerability. Moreover, the project will seek replication in other communities where adequate and that includes other vulnerability groups such as children and older adults.</w:t>
      </w:r>
    </w:p>
    <w:p w:rsidR="003620B0" w:rsidRPr="003E5775" w:rsidRDefault="00814B31" w:rsidP="0077425B">
      <w:pPr>
        <w:pStyle w:val="Prrafodelista"/>
        <w:numPr>
          <w:ilvl w:val="0"/>
          <w:numId w:val="14"/>
        </w:numPr>
        <w:spacing w:before="120" w:after="120"/>
        <w:ind w:left="426" w:hanging="426"/>
        <w:jc w:val="both"/>
        <w:rPr>
          <w:rFonts w:ascii="Arial" w:hAnsi="Arial" w:cs="Arial"/>
        </w:rPr>
      </w:pPr>
      <w:r w:rsidRPr="003E5775">
        <w:rPr>
          <w:rFonts w:ascii="Arial" w:hAnsi="Arial" w:cs="Arial"/>
          <w:noProof/>
          <w:lang w:val="es-EC" w:eastAsia="es-EC"/>
        </w:rPr>
        <w:drawing>
          <wp:anchor distT="0" distB="0" distL="114300" distR="114300" simplePos="0" relativeHeight="251656192" behindDoc="0" locked="0" layoutInCell="1" allowOverlap="1" wp14:anchorId="5F8EFF4B" wp14:editId="0BE4BDFC">
            <wp:simplePos x="0" y="0"/>
            <wp:positionH relativeFrom="column">
              <wp:posOffset>6350</wp:posOffset>
            </wp:positionH>
            <wp:positionV relativeFrom="paragraph">
              <wp:posOffset>213360</wp:posOffset>
            </wp:positionV>
            <wp:extent cx="4000500" cy="2004060"/>
            <wp:effectExtent l="0" t="0" r="0" b="0"/>
            <wp:wrapSquare wrapText="bothSides"/>
            <wp:docPr id="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22">
                      <a:extLst>
                        <a:ext uri="{28A0092B-C50C-407E-A947-70E740481C1C}">
                          <a14:useLocalDpi xmlns:a14="http://schemas.microsoft.com/office/drawing/2010/main" val="0"/>
                        </a:ext>
                      </a:extLst>
                    </a:blip>
                    <a:stretch>
                      <a:fillRect/>
                    </a:stretch>
                  </pic:blipFill>
                  <pic:spPr>
                    <a:xfrm>
                      <a:off x="0" y="0"/>
                      <a:ext cx="4000500" cy="2004060"/>
                    </a:xfrm>
                    <a:prstGeom prst="rect">
                      <a:avLst/>
                    </a:prstGeom>
                  </pic:spPr>
                </pic:pic>
              </a:graphicData>
            </a:graphic>
          </wp:anchor>
        </w:drawing>
      </w:r>
      <w:r w:rsidR="00952DD9" w:rsidRPr="003E5775">
        <w:rPr>
          <w:rFonts w:ascii="Arial" w:hAnsi="Arial" w:cs="Arial"/>
          <w:noProof/>
          <w:lang w:val="es-EC" w:eastAsia="es-EC"/>
        </w:rPr>
        <mc:AlternateContent>
          <mc:Choice Requires="wps">
            <w:drawing>
              <wp:anchor distT="0" distB="0" distL="114300" distR="114300" simplePos="0" relativeHeight="251658247" behindDoc="0" locked="0" layoutInCell="1" allowOverlap="1" wp14:anchorId="615928F0" wp14:editId="34846876">
                <wp:simplePos x="0" y="0"/>
                <wp:positionH relativeFrom="column">
                  <wp:posOffset>6350</wp:posOffset>
                </wp:positionH>
                <wp:positionV relativeFrom="paragraph">
                  <wp:posOffset>2270760</wp:posOffset>
                </wp:positionV>
                <wp:extent cx="3977640" cy="624840"/>
                <wp:effectExtent l="0" t="0" r="0" b="0"/>
                <wp:wrapSquare wrapText="bothSides"/>
                <wp:docPr id="47"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77640" cy="624840"/>
                        </a:xfrm>
                        <a:prstGeom prst="rect">
                          <a:avLst/>
                        </a:prstGeom>
                        <a:solidFill>
                          <a:prstClr val="white"/>
                        </a:solidFill>
                        <a:ln>
                          <a:noFill/>
                        </a:ln>
                        <a:effectLst/>
                      </wps:spPr>
                      <wps:txbx>
                        <w:txbxContent>
                          <w:p w:rsidR="00466A9C" w:rsidRPr="00530F12" w:rsidRDefault="00466A9C" w:rsidP="003620B0">
                            <w:pPr>
                              <w:pStyle w:val="Descripcin"/>
                              <w:rPr>
                                <w:rFonts w:ascii="Arial" w:eastAsia="Calibri" w:hAnsi="Arial" w:cs="Arial"/>
                                <w:sz w:val="18"/>
                              </w:rPr>
                            </w:pPr>
                            <w:r w:rsidRPr="00530F12">
                              <w:rPr>
                                <w:sz w:val="18"/>
                              </w:rPr>
                              <w:t xml:space="preserve">Figure </w:t>
                            </w:r>
                            <w:r w:rsidRPr="00530F12">
                              <w:rPr>
                                <w:sz w:val="18"/>
                              </w:rPr>
                              <w:fldChar w:fldCharType="begin"/>
                            </w:r>
                            <w:r w:rsidRPr="00530F12">
                              <w:rPr>
                                <w:sz w:val="18"/>
                              </w:rPr>
                              <w:instrText xml:space="preserve"> SEQ Figure \* ARABIC </w:instrText>
                            </w:r>
                            <w:r w:rsidRPr="00530F12">
                              <w:rPr>
                                <w:sz w:val="18"/>
                              </w:rPr>
                              <w:fldChar w:fldCharType="separate"/>
                            </w:r>
                            <w:r>
                              <w:rPr>
                                <w:noProof/>
                                <w:sz w:val="18"/>
                              </w:rPr>
                              <w:t>1</w:t>
                            </w:r>
                            <w:r w:rsidRPr="00530F12">
                              <w:rPr>
                                <w:noProof/>
                                <w:sz w:val="18"/>
                              </w:rPr>
                              <w:fldChar w:fldCharType="end"/>
                            </w:r>
                            <w:r w:rsidRPr="00530F12">
                              <w:rPr>
                                <w:sz w:val="18"/>
                              </w:rPr>
                              <w:t>: Monthly precipitation in three stations of the Toachi – Pilatón system (Río Blanco upper basin). Sigchos is located in the upper part of the Toachi unit (2,880 masl) (precipitation data from 2012). Palo Quemado is in the lower part of the Toachi unit (ca., 1,100 masl).</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5928F0" id="Text Box 19" o:spid="_x0000_s1027" type="#_x0000_t202" style="position:absolute;left:0;text-align:left;margin-left:.5pt;margin-top:178.8pt;width:313.2pt;height:49.2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" stroked="f">
                <v:path arrowok="t"/>
                <v:textbox inset="0,0,0,0">
                  <w:txbxContent>
                    <w:p w:rsidR="00466A9C" w:rsidRPr="00530F12" w:rsidRDefault="00466A9C" w:rsidP="003620B0">
                      <w:pPr>
                        <w:pStyle w:val="Descripcin"/>
                        <w:rPr>
                          <w:rFonts w:ascii="Arial" w:eastAsia="Calibri" w:hAnsi="Arial" w:cs="Arial"/>
                          <w:sz w:val="18"/>
                        </w:rPr>
                      </w:pPr>
                      <w:r w:rsidRPr="00530F12">
                        <w:rPr>
                          <w:sz w:val="18"/>
                        </w:rPr>
                        <w:t xml:space="preserve">Figure </w:t>
                      </w:r>
                      <w:r w:rsidRPr="00530F12">
                        <w:rPr>
                          <w:sz w:val="18"/>
                        </w:rPr>
                        <w:fldChar w:fldCharType="begin"/>
                      </w:r>
                      <w:r w:rsidRPr="00530F12">
                        <w:rPr>
                          <w:sz w:val="18"/>
                        </w:rPr>
                        <w:instrText xml:space="preserve"> SEQ Figure \* ARABIC </w:instrText>
                      </w:r>
                      <w:r w:rsidRPr="00530F12">
                        <w:rPr>
                          <w:sz w:val="18"/>
                        </w:rPr>
                        <w:fldChar w:fldCharType="separate"/>
                      </w:r>
                      <w:r>
                        <w:rPr>
                          <w:noProof/>
                          <w:sz w:val="18"/>
                        </w:rPr>
                        <w:t>1</w:t>
                      </w:r>
                      <w:r w:rsidRPr="00530F12">
                        <w:rPr>
                          <w:noProof/>
                          <w:sz w:val="18"/>
                        </w:rPr>
                        <w:fldChar w:fldCharType="end"/>
                      </w:r>
                      <w:r w:rsidRPr="00530F12">
                        <w:rPr>
                          <w:sz w:val="18"/>
                        </w:rPr>
                        <w:t>: Monthly precipitation in three stations of the Toachi – Pilatón system (Río Blanco upper basin). Sigchos is located in the upper part of the Toachi unit (2,880 masl) (precipitation data from 2012). Palo Quemado is in the lower part of the Toachi unit (ca., 1,100 masl).</w:t>
                      </w:r>
                    </w:p>
                  </w:txbxContent>
                </v:textbox>
                <w10:wrap type="square"/>
              </v:shape>
            </w:pict>
          </mc:Fallback>
        </mc:AlternateContent>
      </w:r>
      <w:r w:rsidR="003620B0" w:rsidRPr="003E5775">
        <w:rPr>
          <w:rFonts w:ascii="Arial" w:hAnsi="Arial" w:cs="Arial"/>
        </w:rPr>
        <w:t>On the Pilatón side, extensive livestock farming and subsistence agriculture is common. Commerce and small family restaurants predominate along the Aloag – Santo Domingo road (part of route E20). This is the main road which connects the country´s highlands and the coast; it runs along the west bank of the Pilatón river. Extensive livestock farming contributes to deforestation, increasing climate vulnerability, and reducing soil quality. Moreove</w:t>
      </w:r>
      <w:r w:rsidR="007C47AE" w:rsidRPr="003E5775">
        <w:rPr>
          <w:rFonts w:ascii="Arial" w:hAnsi="Arial" w:cs="Arial"/>
        </w:rPr>
        <w:t xml:space="preserve">r </w:t>
      </w:r>
      <w:r w:rsidR="003620B0" w:rsidRPr="003E5775">
        <w:rPr>
          <w:rFonts w:ascii="Arial" w:hAnsi="Arial" w:cs="Arial"/>
        </w:rPr>
        <w:t>extensive livestock farming is economically inefficient, becoming profitable for larger properties, and hence contributing to support socio-economic inequality. The project aims to support intensification of livestock production, integration of livestock production with ecosystem conservation, e.g silvopasture production, fodder plants; resulting in economic inclusion of smaller farmers and the reduction of their climate vulnerability.</w:t>
      </w:r>
    </w:p>
    <w:p w:rsidR="00701013" w:rsidRPr="003E5775" w:rsidRDefault="00701013" w:rsidP="00701013">
      <w:pPr>
        <w:pStyle w:val="Prrafodelista"/>
        <w:spacing w:before="120" w:after="120"/>
        <w:ind w:left="426"/>
        <w:jc w:val="both"/>
        <w:rPr>
          <w:rFonts w:ascii="Arial" w:hAnsi="Arial" w:cs="Arial"/>
        </w:rPr>
      </w:pPr>
    </w:p>
    <w:p w:rsidR="00701013" w:rsidRPr="003E5775" w:rsidRDefault="00701013" w:rsidP="00701013">
      <w:pPr>
        <w:pStyle w:val="Prrafodelista"/>
        <w:spacing w:before="120" w:after="120"/>
        <w:ind w:left="426"/>
        <w:jc w:val="both"/>
        <w:rPr>
          <w:rFonts w:ascii="Arial" w:hAnsi="Arial" w:cs="Arial"/>
        </w:rPr>
      </w:pPr>
    </w:p>
    <w:p w:rsidR="003620B0" w:rsidRPr="003E5775" w:rsidRDefault="003620B0" w:rsidP="00530F12">
      <w:pPr>
        <w:pStyle w:val="YAPUheading3"/>
      </w:pPr>
      <w:r w:rsidRPr="003E5775">
        <w:lastRenderedPageBreak/>
        <w:t>The Toachi-Pilatón hydropower station</w:t>
      </w:r>
      <w:r w:rsidRPr="003E5775">
        <w:rPr>
          <w:rStyle w:val="Refdenotaalpie"/>
          <w:b w:val="0"/>
        </w:rPr>
        <w:footnoteReference w:id="2"/>
      </w:r>
    </w:p>
    <w:p w:rsidR="003620B0" w:rsidRPr="003E5775" w:rsidRDefault="3FC01664" w:rsidP="0077425B">
      <w:pPr>
        <w:pStyle w:val="Prrafodelista"/>
        <w:numPr>
          <w:ilvl w:val="0"/>
          <w:numId w:val="14"/>
        </w:numPr>
        <w:ind w:left="425" w:hanging="425"/>
        <w:jc w:val="both"/>
        <w:rPr>
          <w:rFonts w:ascii="Arial" w:hAnsi="Arial" w:cs="Arial"/>
        </w:rPr>
      </w:pPr>
      <w:r w:rsidRPr="003E5775">
        <w:rPr>
          <w:rFonts w:ascii="Arial" w:hAnsi="Arial" w:cs="Arial"/>
        </w:rPr>
        <w:t xml:space="preserve">Rural communities, agriculture practices and ecosystems strongly depend on water access and use. To understand present and forecasted water availability is hence of major importance. </w:t>
      </w:r>
    </w:p>
    <w:p w:rsidR="003620B0" w:rsidRPr="003E5775" w:rsidRDefault="285BB72D" w:rsidP="0077425B">
      <w:pPr>
        <w:pStyle w:val="Prrafodelista"/>
        <w:numPr>
          <w:ilvl w:val="0"/>
          <w:numId w:val="14"/>
        </w:numPr>
        <w:ind w:left="425" w:hanging="425"/>
        <w:jc w:val="both"/>
        <w:rPr>
          <w:rFonts w:ascii="Arial" w:hAnsi="Arial" w:cs="Arial"/>
        </w:rPr>
      </w:pPr>
      <w:r w:rsidRPr="003E5775">
        <w:rPr>
          <w:rFonts w:ascii="Arial" w:hAnsi="Arial" w:cs="Arial"/>
        </w:rPr>
        <w:t>A hydropower plant is being built in the lower part of the Toachi-Pilatón system (i.e., HIDROTOAPI), and it is expected to initiate operation during 2019. It has two turbine systems, one based on the Toachi – Alluriquin confluence planned to produce ca. 204 MW, and the other based on the Pilatón – Sarapullo confluence planned to produce ca. 49 MW (Map 1). The total energy production will be 254.4 MW.</w:t>
      </w:r>
    </w:p>
    <w:p w:rsidR="003620B0" w:rsidRPr="003E5775" w:rsidRDefault="285BB72D" w:rsidP="0077425B">
      <w:pPr>
        <w:pStyle w:val="Prrafodelista"/>
        <w:numPr>
          <w:ilvl w:val="0"/>
          <w:numId w:val="14"/>
        </w:numPr>
        <w:ind w:left="425" w:hanging="425"/>
        <w:jc w:val="both"/>
        <w:rPr>
          <w:rFonts w:ascii="Arial" w:hAnsi="Arial" w:cs="Arial"/>
        </w:rPr>
      </w:pPr>
      <w:r w:rsidRPr="003E5775">
        <w:rPr>
          <w:rFonts w:ascii="Arial" w:hAnsi="Arial" w:cs="Arial"/>
        </w:rPr>
        <w:t xml:space="preserve">The Toachi Pilatón Hydroelectric Project in its initial studies dates back to 1963 when the National Institute of Electrification (INECEL) began </w:t>
      </w:r>
      <w:r w:rsidR="00321442" w:rsidRPr="003E5775">
        <w:rPr>
          <w:rFonts w:ascii="Arial" w:hAnsi="Arial" w:cs="Arial"/>
        </w:rPr>
        <w:t>a</w:t>
      </w:r>
      <w:r w:rsidRPr="003E5775">
        <w:rPr>
          <w:rFonts w:ascii="Arial" w:hAnsi="Arial" w:cs="Arial"/>
        </w:rPr>
        <w:t xml:space="preserve"> strategic policy of evaluating hydroelectric projects at various scales throughout the national territory. At the time the economic feasibility of the project was already demonstrated, however for decades it remained in plans.</w:t>
      </w:r>
    </w:p>
    <w:p w:rsidR="003620B0" w:rsidRPr="003E5775" w:rsidRDefault="285BB72D" w:rsidP="0077425B">
      <w:pPr>
        <w:pStyle w:val="Prrafodelista"/>
        <w:numPr>
          <w:ilvl w:val="0"/>
          <w:numId w:val="14"/>
        </w:numPr>
        <w:ind w:left="425" w:hanging="425"/>
        <w:jc w:val="both"/>
        <w:rPr>
          <w:rFonts w:ascii="Arial" w:hAnsi="Arial" w:cs="Arial"/>
        </w:rPr>
      </w:pPr>
      <w:r w:rsidRPr="003E5775">
        <w:rPr>
          <w:rFonts w:ascii="Arial" w:hAnsi="Arial" w:cs="Arial"/>
        </w:rPr>
        <w:t>In 1965, experts from the National Electricity Company of Chile (Endesa), proposed a development of a 108 megawatts (MW) installation. Later, in 1973 and 1974, the Swiss Consultant Motor Columbus revised the scheme and recommended to transfer the waters of the Pilatón River to the Toachi basin and install a 225 MW system, building a dam at 180 m downstream of the confluence of the Sarapullo and Toachi rivers. At the end of the 1980s with technical and financial assistance from the Canadian Government, studies were reviewed recommending a 190 MW installation. The last study in 1996 of the Egesco Consortium under the supervision of Harza Engeneering confirmed the characteristics of the project.</w:t>
      </w:r>
    </w:p>
    <w:p w:rsidR="003620B0" w:rsidRPr="003E5775" w:rsidRDefault="285BB72D" w:rsidP="0077425B">
      <w:pPr>
        <w:pStyle w:val="Prrafodelista"/>
        <w:numPr>
          <w:ilvl w:val="0"/>
          <w:numId w:val="14"/>
        </w:numPr>
        <w:ind w:left="425" w:hanging="425"/>
        <w:jc w:val="both"/>
        <w:rPr>
          <w:rFonts w:ascii="Arial" w:hAnsi="Arial" w:cs="Arial"/>
        </w:rPr>
      </w:pPr>
      <w:r w:rsidRPr="003E5775">
        <w:rPr>
          <w:rFonts w:ascii="Arial" w:hAnsi="Arial" w:cs="Arial"/>
        </w:rPr>
        <w:t>In 1997, through Executive Decree No. 18, the Provincial Council of Pichincha was granted the authority to carry out the 190 MW Toyo Pilatón Hydroelectric Project. The Provincial Council initiated a series of validations and requirements to be able to start the construction process, which ended with a neutral assessment that did not support the start of the project.</w:t>
      </w:r>
    </w:p>
    <w:p w:rsidR="003620B0" w:rsidRPr="003E5775" w:rsidRDefault="3FC01664" w:rsidP="0077425B">
      <w:pPr>
        <w:pStyle w:val="Prrafodelista"/>
        <w:numPr>
          <w:ilvl w:val="0"/>
          <w:numId w:val="14"/>
        </w:numPr>
        <w:ind w:left="425" w:hanging="425"/>
        <w:jc w:val="both"/>
        <w:rPr>
          <w:rFonts w:ascii="Arial" w:hAnsi="Arial" w:cs="Arial"/>
        </w:rPr>
      </w:pPr>
      <w:r w:rsidRPr="003E5775">
        <w:rPr>
          <w:rFonts w:ascii="Arial" w:hAnsi="Arial" w:cs="Arial"/>
        </w:rPr>
        <w:t>In 2002, the Pichincha Province Assembly resumed updating the feasibility studies in order to carry out the project, and equally carried out studies on legal, operational, administrative and technical issues of the project.</w:t>
      </w:r>
    </w:p>
    <w:p w:rsidR="003620B0" w:rsidRPr="003E5775" w:rsidRDefault="285BB72D" w:rsidP="0077425B">
      <w:pPr>
        <w:pStyle w:val="Prrafodelista"/>
        <w:numPr>
          <w:ilvl w:val="0"/>
          <w:numId w:val="14"/>
        </w:numPr>
        <w:ind w:left="425" w:hanging="425"/>
        <w:jc w:val="both"/>
        <w:rPr>
          <w:rFonts w:ascii="Arial" w:hAnsi="Arial" w:cs="Arial"/>
        </w:rPr>
      </w:pPr>
      <w:r w:rsidRPr="003E5775">
        <w:rPr>
          <w:rFonts w:ascii="Arial" w:hAnsi="Arial" w:cs="Arial"/>
        </w:rPr>
        <w:t xml:space="preserve">On August 25, 2005, the Honorable Provincial Council of Pichincha, by means of a public deed and with full powers for the formation of a corporation, subscribed the document of constitution of the denominated Hidrotoapi SA, whose main object consists in the design, construction, installation, operation and maintenance of power generation plants. </w:t>
      </w:r>
    </w:p>
    <w:p w:rsidR="003620B0" w:rsidRPr="003E5775" w:rsidRDefault="3FC01664" w:rsidP="0077425B">
      <w:pPr>
        <w:pStyle w:val="Prrafodelista"/>
        <w:numPr>
          <w:ilvl w:val="0"/>
          <w:numId w:val="14"/>
        </w:numPr>
        <w:ind w:left="425" w:hanging="425"/>
        <w:jc w:val="both"/>
        <w:rPr>
          <w:rFonts w:ascii="Arial" w:hAnsi="Arial" w:cs="Arial"/>
        </w:rPr>
      </w:pPr>
      <w:r w:rsidRPr="003E5775">
        <w:rPr>
          <w:rFonts w:ascii="Arial" w:hAnsi="Arial" w:cs="Arial"/>
        </w:rPr>
        <w:t xml:space="preserve">According to the latest Electrification Master Plan of the Ministry of Electricity and Renewable Energies (MEER) for 2016-2025, the plant will start production in 2019. </w:t>
      </w:r>
    </w:p>
    <w:p w:rsidR="00AF1F0C" w:rsidRPr="003E5775" w:rsidRDefault="285BB72D" w:rsidP="0077425B">
      <w:pPr>
        <w:pStyle w:val="Prrafodelista"/>
        <w:numPr>
          <w:ilvl w:val="0"/>
          <w:numId w:val="14"/>
        </w:numPr>
        <w:ind w:left="425" w:hanging="425"/>
        <w:jc w:val="both"/>
        <w:rPr>
          <w:rFonts w:ascii="Arial" w:hAnsi="Arial" w:cs="Arial"/>
        </w:rPr>
      </w:pPr>
      <w:r w:rsidRPr="003E5775">
        <w:rPr>
          <w:rFonts w:ascii="Arial" w:hAnsi="Arial" w:cs="Arial"/>
        </w:rPr>
        <w:t>While the power plant will certainly have a direct impact on the socio-economic situation in the project’s area of operation, and upon start of production will benefit directly from a sustainable and integrated w</w:t>
      </w:r>
      <w:r w:rsidR="00AF1F0C" w:rsidRPr="003E5775">
        <w:rPr>
          <w:rFonts w:ascii="Arial" w:hAnsi="Arial" w:cs="Arial"/>
        </w:rPr>
        <w:t xml:space="preserve">atershed management as proposed. </w:t>
      </w:r>
    </w:p>
    <w:p w:rsidR="003620B0" w:rsidRPr="003E5775" w:rsidRDefault="00AF1F0C" w:rsidP="00AF1F0C">
      <w:pPr>
        <w:pStyle w:val="Prrafodelista"/>
        <w:ind w:left="425"/>
        <w:jc w:val="both"/>
        <w:rPr>
          <w:rFonts w:ascii="Arial" w:hAnsi="Arial" w:cs="Arial"/>
        </w:rPr>
      </w:pPr>
      <w:r w:rsidRPr="003E5775">
        <w:rPr>
          <w:rFonts w:ascii="Arial" w:hAnsi="Arial" w:cs="Arial"/>
        </w:rPr>
        <w:t>I</w:t>
      </w:r>
      <w:r w:rsidR="285BB72D" w:rsidRPr="003E5775">
        <w:rPr>
          <w:rFonts w:ascii="Arial" w:hAnsi="Arial" w:cs="Arial"/>
        </w:rPr>
        <w:t xml:space="preserve">t is considered a co-beneficiary of the projects intended outcomes and outputs and is not expressively targeted by the project’s activities. This is due to the current situation of progress of its construction and delays in recent years which led to delays </w:t>
      </w:r>
      <w:r w:rsidR="285BB72D" w:rsidRPr="003E5775">
        <w:rPr>
          <w:rFonts w:ascii="Arial" w:hAnsi="Arial" w:cs="Arial"/>
        </w:rPr>
        <w:lastRenderedPageBreak/>
        <w:t xml:space="preserve">in its start of operations. However, formal agreements are ongoing </w:t>
      </w:r>
      <w:r w:rsidR="00CE02F9" w:rsidRPr="003E5775">
        <w:rPr>
          <w:rFonts w:ascii="Arial" w:hAnsi="Arial" w:cs="Arial"/>
        </w:rPr>
        <w:t xml:space="preserve">(Annex 1) </w:t>
      </w:r>
      <w:r w:rsidRPr="003E5775">
        <w:rPr>
          <w:rFonts w:ascii="Arial" w:hAnsi="Arial" w:cs="Arial"/>
        </w:rPr>
        <w:t xml:space="preserve">and an environmental </w:t>
      </w:r>
      <w:r w:rsidR="285BB72D" w:rsidRPr="003E5775">
        <w:rPr>
          <w:rFonts w:ascii="Arial" w:hAnsi="Arial" w:cs="Arial"/>
        </w:rPr>
        <w:t xml:space="preserve">social risk analyses was elaborated for improving the knowledge about impact between the project and the hydroelectric central, (Annex </w:t>
      </w:r>
      <w:r w:rsidR="00BE15D3" w:rsidRPr="003E5775">
        <w:rPr>
          <w:rFonts w:ascii="Arial" w:hAnsi="Arial" w:cs="Arial"/>
        </w:rPr>
        <w:t>7</w:t>
      </w:r>
      <w:r w:rsidR="285BB72D" w:rsidRPr="003E5775">
        <w:rPr>
          <w:rFonts w:ascii="Arial" w:hAnsi="Arial" w:cs="Arial"/>
        </w:rPr>
        <w:t>).</w:t>
      </w:r>
    </w:p>
    <w:p w:rsidR="003620B0" w:rsidRPr="003E5775" w:rsidRDefault="285BB72D" w:rsidP="0077425B">
      <w:pPr>
        <w:pStyle w:val="Prrafodelista"/>
        <w:numPr>
          <w:ilvl w:val="0"/>
          <w:numId w:val="14"/>
        </w:numPr>
        <w:ind w:left="426" w:hanging="426"/>
        <w:jc w:val="both"/>
        <w:rPr>
          <w:rFonts w:ascii="Arial" w:hAnsi="Arial" w:cs="Arial"/>
        </w:rPr>
      </w:pPr>
      <w:r w:rsidRPr="003E5775">
        <w:rPr>
          <w:rFonts w:ascii="Arial" w:hAnsi="Arial" w:cs="Arial"/>
        </w:rPr>
        <w:t>Additionally, given its expected benefit generated through the implementation of the proposed project, the Hidrotoapi is identified as potential contributor to the planned establishment of an Investment Fund</w:t>
      </w:r>
      <w:r w:rsidRPr="003E5775">
        <w:rPr>
          <w:rFonts w:ascii="Arial" w:hAnsi="Arial" w:cs="Arial"/>
          <w:strike/>
        </w:rPr>
        <w:t>,</w:t>
      </w:r>
      <w:r w:rsidRPr="003E5775">
        <w:rPr>
          <w:rFonts w:ascii="Arial" w:hAnsi="Arial" w:cs="Arial"/>
        </w:rPr>
        <w:t xml:space="preserve"> and for those reasons CELEC- Hidrotoapi as consider part of the Technical Committee as support during the implementation of the project. The Investment fund targets the sustainability and development of adaptive capacity of vulnerable populations as well as the restoration and conservation of vegetational cover in the watershed and would – once the Hidrotoapi started its production – hence benefit the power plant directly.</w:t>
      </w:r>
    </w:p>
    <w:p w:rsidR="003620B0" w:rsidRPr="003E5775" w:rsidRDefault="3FC01664" w:rsidP="0077425B">
      <w:pPr>
        <w:pStyle w:val="Prrafodelista"/>
        <w:numPr>
          <w:ilvl w:val="0"/>
          <w:numId w:val="14"/>
        </w:numPr>
        <w:ind w:left="426" w:hanging="426"/>
        <w:jc w:val="both"/>
        <w:rPr>
          <w:rFonts w:ascii="Arial" w:hAnsi="Arial" w:cs="Arial"/>
        </w:rPr>
      </w:pPr>
      <w:r w:rsidRPr="003E5775">
        <w:rPr>
          <w:rFonts w:ascii="Arial" w:hAnsi="Arial" w:cs="Arial"/>
        </w:rPr>
        <w:t xml:space="preserve">In </w:t>
      </w:r>
      <w:r w:rsidR="00BE15D3" w:rsidRPr="003E5775">
        <w:rPr>
          <w:rFonts w:ascii="Arial" w:hAnsi="Arial" w:cs="Arial"/>
        </w:rPr>
        <w:t>Annex 7</w:t>
      </w:r>
      <w:r w:rsidRPr="003E5775">
        <w:rPr>
          <w:rFonts w:ascii="Arial" w:hAnsi="Arial" w:cs="Arial"/>
        </w:rPr>
        <w:t>, potential impacts of the operation of the hydrological station are presented, that will affect the ecosystems adversely and will have to be monitored closely, as suggested on a monthly basis, among others:</w:t>
      </w:r>
    </w:p>
    <w:p w:rsidR="003620B0" w:rsidRPr="003E5775" w:rsidRDefault="285BB72D" w:rsidP="0077425B">
      <w:pPr>
        <w:pStyle w:val="Prrafodelista"/>
        <w:numPr>
          <w:ilvl w:val="0"/>
          <w:numId w:val="19"/>
        </w:numPr>
        <w:ind w:left="851" w:hanging="425"/>
        <w:jc w:val="both"/>
        <w:rPr>
          <w:rFonts w:ascii="Arial" w:hAnsi="Arial" w:cs="Arial"/>
        </w:rPr>
      </w:pPr>
      <w:r w:rsidRPr="003E5775">
        <w:rPr>
          <w:rFonts w:ascii="Arial" w:hAnsi="Arial" w:cs="Arial"/>
        </w:rPr>
        <w:t>Determination of the recommended minimum ecological flow rates, i.e. the minimum flow rate recommended by the old regulation has been adopted, as 10% of the average annual flow rate through the Toachi and Pilatón rivers at the dam sites. This study will need to be updated and respective ecological flow rate regimes need to be established.</w:t>
      </w:r>
    </w:p>
    <w:p w:rsidR="00530F12" w:rsidRPr="003E5775" w:rsidRDefault="285BB72D" w:rsidP="0077425B">
      <w:pPr>
        <w:pStyle w:val="Prrafodelista"/>
        <w:numPr>
          <w:ilvl w:val="0"/>
          <w:numId w:val="14"/>
        </w:numPr>
        <w:ind w:left="426" w:hanging="426"/>
        <w:jc w:val="both"/>
        <w:rPr>
          <w:rFonts w:ascii="Arial" w:hAnsi="Arial" w:cs="Arial"/>
        </w:rPr>
      </w:pPr>
      <w:r w:rsidRPr="003E5775">
        <w:rPr>
          <w:rFonts w:ascii="Arial" w:hAnsi="Arial" w:cs="Arial"/>
        </w:rPr>
        <w:t>The actual implementation of management systems of the hydrological power station is out of the direct scope of the project, but will nevertheless be considered in the implementation of the project and resulting activities, primarily by the establishment of an investment fund, where the Hidrotoapi is expected to play a vital role by contributing to its establishment as</w:t>
      </w:r>
      <w:r w:rsidR="00BE15D3" w:rsidRPr="003E5775">
        <w:rPr>
          <w:rFonts w:ascii="Arial" w:hAnsi="Arial" w:cs="Arial"/>
        </w:rPr>
        <w:t xml:space="preserve"> part of the power plant’s ESMP.</w:t>
      </w:r>
    </w:p>
    <w:p w:rsidR="00530F12" w:rsidRPr="003E5775" w:rsidRDefault="00530F12" w:rsidP="00530F12">
      <w:pPr>
        <w:pStyle w:val="YAPUheading3"/>
        <w:spacing w:before="0" w:after="0"/>
      </w:pPr>
    </w:p>
    <w:p w:rsidR="00530F12" w:rsidRPr="003E5775" w:rsidRDefault="00530F12" w:rsidP="00CE02F9">
      <w:pPr>
        <w:pStyle w:val="YAPUheading3"/>
        <w:spacing w:before="0" w:after="0"/>
      </w:pPr>
      <w:r w:rsidRPr="003E5775">
        <w:t>The socio-economic situation of local communities</w:t>
      </w:r>
    </w:p>
    <w:p w:rsidR="00C507C6" w:rsidRPr="003E5775" w:rsidRDefault="285BB72D" w:rsidP="0077425B">
      <w:pPr>
        <w:pStyle w:val="Prrafodelista"/>
        <w:numPr>
          <w:ilvl w:val="0"/>
          <w:numId w:val="14"/>
        </w:numPr>
        <w:ind w:left="426" w:hanging="426"/>
        <w:jc w:val="both"/>
        <w:rPr>
          <w:rFonts w:ascii="Arial" w:hAnsi="Arial" w:cs="Arial"/>
        </w:rPr>
      </w:pPr>
      <w:r w:rsidRPr="003E5775">
        <w:rPr>
          <w:rFonts w:ascii="Arial" w:hAnsi="Arial" w:cs="Arial"/>
        </w:rPr>
        <w:t>The population has very high levels of poverty in terms of uns</w:t>
      </w:r>
      <w:r w:rsidR="00CC096D" w:rsidRPr="003E5775">
        <w:rPr>
          <w:rFonts w:ascii="Arial" w:hAnsi="Arial" w:cs="Arial"/>
        </w:rPr>
        <w:t>atisfied basic needs. F</w:t>
      </w:r>
      <w:r w:rsidRPr="003E5775">
        <w:rPr>
          <w:rFonts w:ascii="Arial" w:hAnsi="Arial" w:cs="Arial"/>
        </w:rPr>
        <w:t xml:space="preserve">our parishes located in the upper part of the Toachi unit had poverty levels above 98% and highest level of agriculture dependency, according national census 2010: </w:t>
      </w:r>
    </w:p>
    <w:tbl>
      <w:tblPr>
        <w:tblStyle w:val="Tablaconcuadrcula"/>
        <w:tblW w:w="0" w:type="auto"/>
        <w:tblLook w:val="04A0" w:firstRow="1" w:lastRow="0" w:firstColumn="1" w:lastColumn="0" w:noHBand="0" w:noVBand="1"/>
      </w:tblPr>
      <w:tblGrid>
        <w:gridCol w:w="2880"/>
        <w:gridCol w:w="1684"/>
        <w:gridCol w:w="2645"/>
        <w:gridCol w:w="1268"/>
        <w:gridCol w:w="895"/>
      </w:tblGrid>
      <w:tr w:rsidR="003E5775" w:rsidRPr="003E5775" w:rsidTr="00CC096D">
        <w:tc>
          <w:tcPr>
            <w:tcW w:w="2943" w:type="dxa"/>
            <w:shd w:val="clear" w:color="auto" w:fill="E2EFD9" w:themeFill="accent6" w:themeFillTint="33"/>
          </w:tcPr>
          <w:p w:rsidR="0049558A" w:rsidRPr="003E5775" w:rsidRDefault="3FC01664" w:rsidP="3FC01664">
            <w:pPr>
              <w:ind w:left="426" w:hanging="426"/>
              <w:jc w:val="center"/>
              <w:rPr>
                <w:rFonts w:ascii="Arial" w:hAnsi="Arial" w:cs="Arial"/>
                <w:b/>
                <w:bCs/>
                <w:sz w:val="18"/>
                <w:szCs w:val="18"/>
              </w:rPr>
            </w:pPr>
            <w:r w:rsidRPr="003E5775">
              <w:rPr>
                <w:rFonts w:ascii="Arial" w:hAnsi="Arial" w:cs="Arial"/>
                <w:b/>
                <w:bCs/>
                <w:sz w:val="18"/>
                <w:szCs w:val="18"/>
              </w:rPr>
              <w:t>Parish</w:t>
            </w:r>
          </w:p>
        </w:tc>
        <w:tc>
          <w:tcPr>
            <w:tcW w:w="1701" w:type="dxa"/>
            <w:shd w:val="clear" w:color="auto" w:fill="E2EFD9" w:themeFill="accent6" w:themeFillTint="33"/>
          </w:tcPr>
          <w:p w:rsidR="0049558A" w:rsidRPr="003E5775" w:rsidRDefault="3FC01664" w:rsidP="3FC01664">
            <w:pPr>
              <w:ind w:left="426" w:hanging="426"/>
              <w:jc w:val="center"/>
              <w:rPr>
                <w:rFonts w:ascii="Arial" w:hAnsi="Arial" w:cs="Arial"/>
                <w:b/>
                <w:bCs/>
                <w:sz w:val="18"/>
                <w:szCs w:val="18"/>
              </w:rPr>
            </w:pPr>
            <w:r w:rsidRPr="003E5775">
              <w:rPr>
                <w:rFonts w:ascii="Arial" w:hAnsi="Arial" w:cs="Arial"/>
                <w:b/>
                <w:bCs/>
                <w:sz w:val="18"/>
                <w:szCs w:val="18"/>
              </w:rPr>
              <w:t>Main Activity</w:t>
            </w:r>
          </w:p>
        </w:tc>
        <w:tc>
          <w:tcPr>
            <w:tcW w:w="2694" w:type="dxa"/>
            <w:shd w:val="clear" w:color="auto" w:fill="E2EFD9" w:themeFill="accent6" w:themeFillTint="33"/>
          </w:tcPr>
          <w:p w:rsidR="0049558A" w:rsidRPr="003E5775" w:rsidRDefault="3FC01664" w:rsidP="3FC01664">
            <w:pPr>
              <w:ind w:left="426" w:hanging="426"/>
              <w:jc w:val="center"/>
              <w:rPr>
                <w:rFonts w:ascii="Arial" w:hAnsi="Arial" w:cs="Arial"/>
                <w:b/>
                <w:bCs/>
                <w:sz w:val="18"/>
                <w:szCs w:val="18"/>
              </w:rPr>
            </w:pPr>
            <w:r w:rsidRPr="003E5775">
              <w:rPr>
                <w:rFonts w:ascii="Arial" w:hAnsi="Arial" w:cs="Arial"/>
                <w:b/>
                <w:bCs/>
                <w:sz w:val="18"/>
                <w:szCs w:val="18"/>
              </w:rPr>
              <w:t>Second activity</w:t>
            </w:r>
          </w:p>
        </w:tc>
        <w:tc>
          <w:tcPr>
            <w:tcW w:w="1275" w:type="dxa"/>
            <w:shd w:val="clear" w:color="auto" w:fill="E2EFD9" w:themeFill="accent6" w:themeFillTint="33"/>
          </w:tcPr>
          <w:p w:rsidR="0049558A" w:rsidRPr="003E5775" w:rsidRDefault="3FC01664" w:rsidP="3FC01664">
            <w:pPr>
              <w:ind w:left="426" w:hanging="426"/>
              <w:jc w:val="center"/>
              <w:rPr>
                <w:rFonts w:ascii="Arial" w:hAnsi="Arial" w:cs="Arial"/>
                <w:b/>
                <w:bCs/>
                <w:sz w:val="18"/>
                <w:szCs w:val="18"/>
              </w:rPr>
            </w:pPr>
            <w:r w:rsidRPr="003E5775">
              <w:rPr>
                <w:rFonts w:ascii="Arial" w:hAnsi="Arial" w:cs="Arial"/>
                <w:b/>
                <w:bCs/>
                <w:sz w:val="18"/>
                <w:szCs w:val="18"/>
              </w:rPr>
              <w:t>Poor Index</w:t>
            </w:r>
          </w:p>
        </w:tc>
        <w:tc>
          <w:tcPr>
            <w:tcW w:w="909" w:type="dxa"/>
            <w:shd w:val="clear" w:color="auto" w:fill="E2EFD9" w:themeFill="accent6" w:themeFillTint="33"/>
          </w:tcPr>
          <w:p w:rsidR="0049558A" w:rsidRPr="003E5775" w:rsidRDefault="3FC01664" w:rsidP="3FC01664">
            <w:pPr>
              <w:ind w:left="426" w:hanging="426"/>
              <w:jc w:val="center"/>
              <w:rPr>
                <w:rFonts w:ascii="Arial" w:hAnsi="Arial" w:cs="Arial"/>
                <w:b/>
                <w:bCs/>
                <w:sz w:val="18"/>
                <w:szCs w:val="18"/>
              </w:rPr>
            </w:pPr>
            <w:r w:rsidRPr="003E5775">
              <w:rPr>
                <w:rFonts w:ascii="Arial" w:hAnsi="Arial" w:cs="Arial"/>
                <w:b/>
                <w:bCs/>
                <w:sz w:val="18"/>
                <w:szCs w:val="18"/>
              </w:rPr>
              <w:t>GINI</w:t>
            </w:r>
          </w:p>
        </w:tc>
      </w:tr>
      <w:tr w:rsidR="003E5775" w:rsidRPr="003E5775" w:rsidTr="00CC096D">
        <w:tc>
          <w:tcPr>
            <w:tcW w:w="2943" w:type="dxa"/>
          </w:tcPr>
          <w:p w:rsidR="0049558A" w:rsidRPr="003E5775" w:rsidRDefault="285BB72D" w:rsidP="285BB72D">
            <w:pPr>
              <w:ind w:left="426" w:hanging="426"/>
              <w:jc w:val="center"/>
              <w:rPr>
                <w:rFonts w:ascii="Arial" w:hAnsi="Arial" w:cs="Arial"/>
                <w:sz w:val="18"/>
                <w:szCs w:val="18"/>
              </w:rPr>
            </w:pPr>
            <w:r w:rsidRPr="003E5775">
              <w:rPr>
                <w:rFonts w:ascii="Arial" w:hAnsi="Arial" w:cs="Arial"/>
                <w:sz w:val="18"/>
                <w:szCs w:val="18"/>
              </w:rPr>
              <w:t>Aloag</w:t>
            </w:r>
          </w:p>
        </w:tc>
        <w:tc>
          <w:tcPr>
            <w:tcW w:w="1701" w:type="dxa"/>
          </w:tcPr>
          <w:p w:rsidR="0049558A" w:rsidRPr="003E5775" w:rsidRDefault="3FC01664" w:rsidP="3FC01664">
            <w:pPr>
              <w:ind w:left="426" w:hanging="426"/>
              <w:jc w:val="center"/>
              <w:rPr>
                <w:rFonts w:ascii="Arial" w:hAnsi="Arial" w:cs="Arial"/>
                <w:sz w:val="18"/>
                <w:szCs w:val="18"/>
              </w:rPr>
            </w:pPr>
            <w:r w:rsidRPr="003E5775">
              <w:rPr>
                <w:rFonts w:ascii="Arial" w:hAnsi="Arial" w:cs="Arial"/>
                <w:sz w:val="18"/>
                <w:szCs w:val="18"/>
              </w:rPr>
              <w:t>Agriculture 24,2%</w:t>
            </w:r>
          </w:p>
        </w:tc>
        <w:tc>
          <w:tcPr>
            <w:tcW w:w="2694" w:type="dxa"/>
          </w:tcPr>
          <w:p w:rsidR="0049558A" w:rsidRPr="003E5775" w:rsidRDefault="3FC01664" w:rsidP="3FC01664">
            <w:pPr>
              <w:ind w:left="426" w:hanging="426"/>
              <w:jc w:val="center"/>
              <w:rPr>
                <w:rFonts w:ascii="Arial" w:hAnsi="Arial" w:cs="Arial"/>
                <w:sz w:val="18"/>
                <w:szCs w:val="18"/>
              </w:rPr>
            </w:pPr>
            <w:r w:rsidRPr="003E5775">
              <w:rPr>
                <w:rFonts w:ascii="Arial" w:hAnsi="Arial" w:cs="Arial"/>
                <w:sz w:val="18"/>
                <w:szCs w:val="18"/>
              </w:rPr>
              <w:t>Manufacture industries 15,2%</w:t>
            </w:r>
          </w:p>
        </w:tc>
        <w:tc>
          <w:tcPr>
            <w:tcW w:w="1275" w:type="dxa"/>
          </w:tcPr>
          <w:p w:rsidR="0049558A" w:rsidRPr="003E5775" w:rsidRDefault="3FC01664" w:rsidP="3FC01664">
            <w:pPr>
              <w:ind w:left="426" w:hanging="426"/>
              <w:jc w:val="center"/>
              <w:rPr>
                <w:rFonts w:ascii="Arial" w:hAnsi="Arial" w:cs="Arial"/>
                <w:sz w:val="18"/>
                <w:szCs w:val="18"/>
              </w:rPr>
            </w:pPr>
            <w:r w:rsidRPr="003E5775">
              <w:rPr>
                <w:rFonts w:ascii="Arial" w:hAnsi="Arial" w:cs="Arial"/>
                <w:sz w:val="18"/>
                <w:szCs w:val="18"/>
              </w:rPr>
              <w:t>28%</w:t>
            </w:r>
          </w:p>
        </w:tc>
        <w:tc>
          <w:tcPr>
            <w:tcW w:w="909" w:type="dxa"/>
          </w:tcPr>
          <w:p w:rsidR="0049558A" w:rsidRPr="003E5775" w:rsidRDefault="3FC01664" w:rsidP="3FC01664">
            <w:pPr>
              <w:ind w:left="426" w:hanging="426"/>
              <w:jc w:val="center"/>
              <w:rPr>
                <w:rFonts w:ascii="Arial" w:hAnsi="Arial" w:cs="Arial"/>
                <w:sz w:val="18"/>
                <w:szCs w:val="18"/>
              </w:rPr>
            </w:pPr>
            <w:r w:rsidRPr="003E5775">
              <w:rPr>
                <w:rFonts w:ascii="Arial" w:hAnsi="Arial" w:cs="Arial"/>
                <w:sz w:val="18"/>
                <w:szCs w:val="18"/>
              </w:rPr>
              <w:t>31%</w:t>
            </w:r>
          </w:p>
        </w:tc>
      </w:tr>
      <w:tr w:rsidR="003E5775" w:rsidRPr="003E5775" w:rsidTr="00CC096D">
        <w:tc>
          <w:tcPr>
            <w:tcW w:w="2943" w:type="dxa"/>
          </w:tcPr>
          <w:p w:rsidR="0049558A" w:rsidRPr="003E5775" w:rsidRDefault="285BB72D" w:rsidP="285BB72D">
            <w:pPr>
              <w:ind w:left="426" w:hanging="426"/>
              <w:jc w:val="center"/>
              <w:rPr>
                <w:rFonts w:ascii="Arial" w:hAnsi="Arial" w:cs="Arial"/>
                <w:sz w:val="18"/>
                <w:szCs w:val="18"/>
              </w:rPr>
            </w:pPr>
            <w:r w:rsidRPr="003E5775">
              <w:rPr>
                <w:rFonts w:ascii="Arial" w:hAnsi="Arial" w:cs="Arial"/>
                <w:sz w:val="18"/>
                <w:szCs w:val="18"/>
              </w:rPr>
              <w:t>El Chaupi</w:t>
            </w:r>
          </w:p>
        </w:tc>
        <w:tc>
          <w:tcPr>
            <w:tcW w:w="1701" w:type="dxa"/>
          </w:tcPr>
          <w:p w:rsidR="0049558A" w:rsidRPr="003E5775" w:rsidRDefault="3FC01664" w:rsidP="3FC01664">
            <w:pPr>
              <w:ind w:left="426" w:hanging="426"/>
              <w:jc w:val="center"/>
              <w:rPr>
                <w:rFonts w:ascii="Arial" w:hAnsi="Arial" w:cs="Arial"/>
                <w:sz w:val="18"/>
                <w:szCs w:val="18"/>
              </w:rPr>
            </w:pPr>
            <w:r w:rsidRPr="003E5775">
              <w:rPr>
                <w:rFonts w:ascii="Arial" w:hAnsi="Arial" w:cs="Arial"/>
                <w:sz w:val="18"/>
                <w:szCs w:val="18"/>
              </w:rPr>
              <w:t>Agriculture 61,3%</w:t>
            </w:r>
          </w:p>
        </w:tc>
        <w:tc>
          <w:tcPr>
            <w:tcW w:w="2694" w:type="dxa"/>
          </w:tcPr>
          <w:p w:rsidR="0049558A" w:rsidRPr="003E5775" w:rsidRDefault="3FC01664" w:rsidP="3FC01664">
            <w:pPr>
              <w:ind w:left="426" w:hanging="426"/>
              <w:jc w:val="center"/>
              <w:rPr>
                <w:rFonts w:ascii="Arial" w:hAnsi="Arial" w:cs="Arial"/>
                <w:sz w:val="18"/>
                <w:szCs w:val="18"/>
              </w:rPr>
            </w:pPr>
            <w:r w:rsidRPr="003E5775">
              <w:rPr>
                <w:rFonts w:ascii="Arial" w:hAnsi="Arial" w:cs="Arial"/>
                <w:sz w:val="18"/>
                <w:szCs w:val="18"/>
              </w:rPr>
              <w:t>Manufacture industries 7,3%</w:t>
            </w:r>
          </w:p>
        </w:tc>
        <w:tc>
          <w:tcPr>
            <w:tcW w:w="1275" w:type="dxa"/>
          </w:tcPr>
          <w:p w:rsidR="0049558A" w:rsidRPr="003E5775" w:rsidRDefault="3FC01664" w:rsidP="3FC01664">
            <w:pPr>
              <w:ind w:left="426" w:hanging="426"/>
              <w:jc w:val="center"/>
              <w:rPr>
                <w:rFonts w:ascii="Arial" w:hAnsi="Arial" w:cs="Arial"/>
                <w:sz w:val="18"/>
                <w:szCs w:val="18"/>
              </w:rPr>
            </w:pPr>
            <w:r w:rsidRPr="003E5775">
              <w:rPr>
                <w:rFonts w:ascii="Arial" w:hAnsi="Arial" w:cs="Arial"/>
                <w:sz w:val="18"/>
                <w:szCs w:val="18"/>
              </w:rPr>
              <w:t>41%</w:t>
            </w:r>
          </w:p>
        </w:tc>
        <w:tc>
          <w:tcPr>
            <w:tcW w:w="909" w:type="dxa"/>
          </w:tcPr>
          <w:p w:rsidR="0049558A" w:rsidRPr="003E5775" w:rsidRDefault="3FC01664" w:rsidP="3FC01664">
            <w:pPr>
              <w:ind w:left="426" w:hanging="426"/>
              <w:jc w:val="center"/>
              <w:rPr>
                <w:rFonts w:ascii="Arial" w:hAnsi="Arial" w:cs="Arial"/>
                <w:sz w:val="18"/>
                <w:szCs w:val="18"/>
              </w:rPr>
            </w:pPr>
            <w:r w:rsidRPr="003E5775">
              <w:rPr>
                <w:rFonts w:ascii="Arial" w:hAnsi="Arial" w:cs="Arial"/>
                <w:sz w:val="18"/>
                <w:szCs w:val="18"/>
              </w:rPr>
              <w:t>29%</w:t>
            </w:r>
          </w:p>
        </w:tc>
      </w:tr>
      <w:tr w:rsidR="003E5775" w:rsidRPr="003E5775" w:rsidTr="00CC096D">
        <w:tc>
          <w:tcPr>
            <w:tcW w:w="2943" w:type="dxa"/>
          </w:tcPr>
          <w:p w:rsidR="0049558A" w:rsidRPr="003E5775" w:rsidRDefault="285BB72D" w:rsidP="00CC096D">
            <w:pPr>
              <w:jc w:val="center"/>
              <w:rPr>
                <w:rFonts w:ascii="Arial" w:hAnsi="Arial" w:cs="Arial"/>
                <w:sz w:val="18"/>
                <w:szCs w:val="18"/>
              </w:rPr>
            </w:pPr>
            <w:r w:rsidRPr="003E5775">
              <w:rPr>
                <w:rFonts w:ascii="Arial" w:hAnsi="Arial" w:cs="Arial"/>
                <w:sz w:val="18"/>
                <w:szCs w:val="18"/>
              </w:rPr>
              <w:t xml:space="preserve">Manuel Cornejo Astorga </w:t>
            </w:r>
            <w:r w:rsidRPr="003E5775">
              <w:rPr>
                <w:rFonts w:ascii="Arial" w:hAnsi="Arial" w:cs="Arial"/>
                <w:sz w:val="16"/>
                <w:szCs w:val="16"/>
              </w:rPr>
              <w:t>(Tandapi)</w:t>
            </w:r>
          </w:p>
        </w:tc>
        <w:tc>
          <w:tcPr>
            <w:tcW w:w="1701" w:type="dxa"/>
          </w:tcPr>
          <w:p w:rsidR="0049558A" w:rsidRPr="003E5775" w:rsidRDefault="3FC01664" w:rsidP="3FC01664">
            <w:pPr>
              <w:ind w:left="426" w:hanging="426"/>
              <w:jc w:val="center"/>
              <w:rPr>
                <w:rFonts w:ascii="Arial" w:hAnsi="Arial" w:cs="Arial"/>
                <w:sz w:val="18"/>
                <w:szCs w:val="18"/>
              </w:rPr>
            </w:pPr>
            <w:r w:rsidRPr="003E5775">
              <w:rPr>
                <w:rFonts w:ascii="Arial" w:hAnsi="Arial" w:cs="Arial"/>
                <w:sz w:val="18"/>
                <w:szCs w:val="18"/>
              </w:rPr>
              <w:t>Agriculture 47,8%</w:t>
            </w:r>
          </w:p>
        </w:tc>
        <w:tc>
          <w:tcPr>
            <w:tcW w:w="2694" w:type="dxa"/>
          </w:tcPr>
          <w:p w:rsidR="0049558A" w:rsidRPr="003E5775" w:rsidRDefault="3FC01664" w:rsidP="3FC01664">
            <w:pPr>
              <w:ind w:left="426" w:hanging="426"/>
              <w:jc w:val="center"/>
              <w:rPr>
                <w:rFonts w:ascii="Arial" w:hAnsi="Arial" w:cs="Arial"/>
                <w:sz w:val="18"/>
                <w:szCs w:val="18"/>
              </w:rPr>
            </w:pPr>
            <w:r w:rsidRPr="003E5775">
              <w:rPr>
                <w:rFonts w:ascii="Arial" w:hAnsi="Arial" w:cs="Arial"/>
                <w:sz w:val="18"/>
                <w:szCs w:val="18"/>
              </w:rPr>
              <w:t>11,8% Commerce</w:t>
            </w:r>
          </w:p>
        </w:tc>
        <w:tc>
          <w:tcPr>
            <w:tcW w:w="1275" w:type="dxa"/>
          </w:tcPr>
          <w:p w:rsidR="0049558A" w:rsidRPr="003E5775" w:rsidRDefault="3FC01664" w:rsidP="3FC01664">
            <w:pPr>
              <w:ind w:left="426" w:hanging="426"/>
              <w:jc w:val="center"/>
              <w:rPr>
                <w:rFonts w:ascii="Arial" w:hAnsi="Arial" w:cs="Arial"/>
                <w:sz w:val="18"/>
                <w:szCs w:val="18"/>
              </w:rPr>
            </w:pPr>
            <w:r w:rsidRPr="003E5775">
              <w:rPr>
                <w:rFonts w:ascii="Arial" w:hAnsi="Arial" w:cs="Arial"/>
                <w:sz w:val="18"/>
                <w:szCs w:val="18"/>
              </w:rPr>
              <w:t>64%</w:t>
            </w:r>
          </w:p>
        </w:tc>
        <w:tc>
          <w:tcPr>
            <w:tcW w:w="909" w:type="dxa"/>
          </w:tcPr>
          <w:p w:rsidR="0049558A" w:rsidRPr="003E5775" w:rsidRDefault="3FC01664" w:rsidP="3FC01664">
            <w:pPr>
              <w:ind w:left="426" w:hanging="426"/>
              <w:jc w:val="center"/>
              <w:rPr>
                <w:rFonts w:ascii="Arial" w:hAnsi="Arial" w:cs="Arial"/>
                <w:sz w:val="18"/>
                <w:szCs w:val="18"/>
              </w:rPr>
            </w:pPr>
            <w:r w:rsidRPr="003E5775">
              <w:rPr>
                <w:rFonts w:ascii="Arial" w:hAnsi="Arial" w:cs="Arial"/>
                <w:sz w:val="18"/>
                <w:szCs w:val="18"/>
              </w:rPr>
              <w:t>27%</w:t>
            </w:r>
          </w:p>
        </w:tc>
      </w:tr>
      <w:tr w:rsidR="003E5775" w:rsidRPr="003E5775" w:rsidTr="00CC096D">
        <w:tc>
          <w:tcPr>
            <w:tcW w:w="2943" w:type="dxa"/>
          </w:tcPr>
          <w:p w:rsidR="00F1656E" w:rsidRPr="003E5775" w:rsidRDefault="285BB72D" w:rsidP="285BB72D">
            <w:pPr>
              <w:ind w:left="426" w:hanging="426"/>
              <w:jc w:val="center"/>
              <w:rPr>
                <w:rFonts w:ascii="Arial" w:hAnsi="Arial" w:cs="Arial"/>
                <w:sz w:val="18"/>
                <w:szCs w:val="18"/>
              </w:rPr>
            </w:pPr>
            <w:r w:rsidRPr="003E5775">
              <w:rPr>
                <w:rFonts w:ascii="Arial" w:hAnsi="Arial" w:cs="Arial"/>
                <w:sz w:val="18"/>
                <w:szCs w:val="18"/>
              </w:rPr>
              <w:t>Sigchos</w:t>
            </w:r>
          </w:p>
        </w:tc>
        <w:tc>
          <w:tcPr>
            <w:tcW w:w="1701" w:type="dxa"/>
          </w:tcPr>
          <w:p w:rsidR="00F1656E" w:rsidRPr="003E5775" w:rsidRDefault="3FC01664" w:rsidP="3FC01664">
            <w:pPr>
              <w:ind w:left="426" w:hanging="426"/>
              <w:jc w:val="center"/>
              <w:rPr>
                <w:rFonts w:ascii="Arial" w:hAnsi="Arial" w:cs="Arial"/>
                <w:sz w:val="18"/>
                <w:szCs w:val="18"/>
              </w:rPr>
            </w:pPr>
            <w:r w:rsidRPr="003E5775">
              <w:rPr>
                <w:rFonts w:ascii="Arial" w:hAnsi="Arial" w:cs="Arial"/>
                <w:sz w:val="18"/>
                <w:szCs w:val="18"/>
              </w:rPr>
              <w:t>Agriculture 68,6%</w:t>
            </w:r>
          </w:p>
        </w:tc>
        <w:tc>
          <w:tcPr>
            <w:tcW w:w="2694" w:type="dxa"/>
          </w:tcPr>
          <w:p w:rsidR="00F1656E" w:rsidRPr="003E5775" w:rsidRDefault="3FC01664" w:rsidP="3FC01664">
            <w:pPr>
              <w:ind w:left="426" w:hanging="426"/>
              <w:jc w:val="center"/>
              <w:rPr>
                <w:rFonts w:ascii="Arial" w:hAnsi="Arial" w:cs="Arial"/>
                <w:sz w:val="18"/>
                <w:szCs w:val="18"/>
              </w:rPr>
            </w:pPr>
            <w:r w:rsidRPr="003E5775">
              <w:rPr>
                <w:rFonts w:ascii="Arial" w:hAnsi="Arial" w:cs="Arial"/>
                <w:sz w:val="18"/>
                <w:szCs w:val="18"/>
              </w:rPr>
              <w:t>Manufacture industries 5,9%</w:t>
            </w:r>
          </w:p>
        </w:tc>
        <w:tc>
          <w:tcPr>
            <w:tcW w:w="1275" w:type="dxa"/>
          </w:tcPr>
          <w:p w:rsidR="00F1656E" w:rsidRPr="003E5775" w:rsidRDefault="3FC01664" w:rsidP="3FC01664">
            <w:pPr>
              <w:ind w:left="426" w:hanging="426"/>
              <w:jc w:val="center"/>
              <w:rPr>
                <w:rFonts w:ascii="Arial" w:hAnsi="Arial" w:cs="Arial"/>
                <w:sz w:val="18"/>
                <w:szCs w:val="18"/>
              </w:rPr>
            </w:pPr>
            <w:r w:rsidRPr="003E5775">
              <w:rPr>
                <w:rFonts w:ascii="Arial" w:hAnsi="Arial" w:cs="Arial"/>
                <w:sz w:val="18"/>
                <w:szCs w:val="18"/>
              </w:rPr>
              <w:t>62%</w:t>
            </w:r>
          </w:p>
        </w:tc>
        <w:tc>
          <w:tcPr>
            <w:tcW w:w="909" w:type="dxa"/>
          </w:tcPr>
          <w:p w:rsidR="00F1656E" w:rsidRPr="003E5775" w:rsidRDefault="3FC01664" w:rsidP="3FC01664">
            <w:pPr>
              <w:ind w:left="426" w:hanging="426"/>
              <w:jc w:val="center"/>
              <w:rPr>
                <w:rFonts w:ascii="Arial" w:hAnsi="Arial" w:cs="Arial"/>
                <w:sz w:val="18"/>
                <w:szCs w:val="18"/>
              </w:rPr>
            </w:pPr>
            <w:r w:rsidRPr="003E5775">
              <w:rPr>
                <w:rFonts w:ascii="Arial" w:hAnsi="Arial" w:cs="Arial"/>
                <w:sz w:val="18"/>
                <w:szCs w:val="18"/>
              </w:rPr>
              <w:t>29%</w:t>
            </w:r>
          </w:p>
        </w:tc>
      </w:tr>
      <w:tr w:rsidR="003E5775" w:rsidRPr="003E5775" w:rsidTr="00CC096D">
        <w:tc>
          <w:tcPr>
            <w:tcW w:w="2943" w:type="dxa"/>
          </w:tcPr>
          <w:p w:rsidR="00F1656E" w:rsidRPr="003E5775" w:rsidRDefault="285BB72D" w:rsidP="285BB72D">
            <w:pPr>
              <w:ind w:left="426" w:hanging="426"/>
              <w:jc w:val="center"/>
              <w:rPr>
                <w:rFonts w:ascii="Arial" w:hAnsi="Arial" w:cs="Arial"/>
                <w:sz w:val="18"/>
                <w:szCs w:val="18"/>
              </w:rPr>
            </w:pPr>
            <w:r w:rsidRPr="003E5775">
              <w:rPr>
                <w:rFonts w:ascii="Arial" w:hAnsi="Arial" w:cs="Arial"/>
                <w:sz w:val="18"/>
                <w:szCs w:val="18"/>
              </w:rPr>
              <w:t>Chugchilán</w:t>
            </w:r>
          </w:p>
        </w:tc>
        <w:tc>
          <w:tcPr>
            <w:tcW w:w="1701" w:type="dxa"/>
          </w:tcPr>
          <w:p w:rsidR="00F1656E" w:rsidRPr="003E5775" w:rsidRDefault="3FC01664" w:rsidP="3FC01664">
            <w:pPr>
              <w:ind w:left="426" w:hanging="426"/>
              <w:jc w:val="center"/>
              <w:rPr>
                <w:rFonts w:ascii="Arial" w:hAnsi="Arial" w:cs="Arial"/>
                <w:sz w:val="18"/>
                <w:szCs w:val="18"/>
              </w:rPr>
            </w:pPr>
            <w:r w:rsidRPr="003E5775">
              <w:rPr>
                <w:rFonts w:ascii="Arial" w:hAnsi="Arial" w:cs="Arial"/>
                <w:sz w:val="18"/>
                <w:szCs w:val="18"/>
              </w:rPr>
              <w:t>Agriculture 85,7%</w:t>
            </w:r>
          </w:p>
        </w:tc>
        <w:tc>
          <w:tcPr>
            <w:tcW w:w="2694" w:type="dxa"/>
          </w:tcPr>
          <w:p w:rsidR="00F1656E" w:rsidRPr="003E5775" w:rsidRDefault="3FC01664" w:rsidP="3FC01664">
            <w:pPr>
              <w:ind w:left="426" w:hanging="426"/>
              <w:jc w:val="center"/>
              <w:rPr>
                <w:rFonts w:ascii="Arial" w:hAnsi="Arial" w:cs="Arial"/>
                <w:sz w:val="18"/>
                <w:szCs w:val="18"/>
              </w:rPr>
            </w:pPr>
            <w:r w:rsidRPr="003E5775">
              <w:rPr>
                <w:rFonts w:ascii="Arial" w:hAnsi="Arial" w:cs="Arial"/>
                <w:sz w:val="18"/>
                <w:szCs w:val="18"/>
              </w:rPr>
              <w:t>Teaching 2,0%</w:t>
            </w:r>
          </w:p>
        </w:tc>
        <w:tc>
          <w:tcPr>
            <w:tcW w:w="1275" w:type="dxa"/>
          </w:tcPr>
          <w:p w:rsidR="00F1656E" w:rsidRPr="003E5775" w:rsidRDefault="3FC01664" w:rsidP="3FC01664">
            <w:pPr>
              <w:ind w:left="426" w:hanging="426"/>
              <w:jc w:val="center"/>
              <w:rPr>
                <w:rFonts w:ascii="Arial" w:hAnsi="Arial" w:cs="Arial"/>
                <w:sz w:val="18"/>
                <w:szCs w:val="18"/>
              </w:rPr>
            </w:pPr>
            <w:r w:rsidRPr="003E5775">
              <w:rPr>
                <w:rFonts w:ascii="Arial" w:hAnsi="Arial" w:cs="Arial"/>
                <w:sz w:val="18"/>
                <w:szCs w:val="18"/>
              </w:rPr>
              <w:t>83%</w:t>
            </w:r>
          </w:p>
        </w:tc>
        <w:tc>
          <w:tcPr>
            <w:tcW w:w="909" w:type="dxa"/>
          </w:tcPr>
          <w:p w:rsidR="00F1656E" w:rsidRPr="003E5775" w:rsidRDefault="3FC01664" w:rsidP="3FC01664">
            <w:pPr>
              <w:ind w:left="426" w:hanging="426"/>
              <w:jc w:val="center"/>
              <w:rPr>
                <w:rFonts w:ascii="Arial" w:hAnsi="Arial" w:cs="Arial"/>
                <w:sz w:val="18"/>
                <w:szCs w:val="18"/>
              </w:rPr>
            </w:pPr>
            <w:r w:rsidRPr="003E5775">
              <w:rPr>
                <w:rFonts w:ascii="Arial" w:hAnsi="Arial" w:cs="Arial"/>
                <w:sz w:val="18"/>
                <w:szCs w:val="18"/>
              </w:rPr>
              <w:t>26%</w:t>
            </w:r>
          </w:p>
        </w:tc>
      </w:tr>
      <w:tr w:rsidR="003E5775" w:rsidRPr="003E5775" w:rsidTr="00CC096D">
        <w:trPr>
          <w:trHeight w:val="68"/>
        </w:trPr>
        <w:tc>
          <w:tcPr>
            <w:tcW w:w="2943" w:type="dxa"/>
          </w:tcPr>
          <w:p w:rsidR="00F1656E" w:rsidRPr="003E5775" w:rsidRDefault="3FC01664" w:rsidP="3FC01664">
            <w:pPr>
              <w:ind w:left="426" w:hanging="426"/>
              <w:jc w:val="center"/>
              <w:rPr>
                <w:rFonts w:ascii="Arial" w:hAnsi="Arial" w:cs="Arial"/>
                <w:sz w:val="18"/>
                <w:szCs w:val="18"/>
              </w:rPr>
            </w:pPr>
            <w:r w:rsidRPr="003E5775">
              <w:rPr>
                <w:rFonts w:ascii="Arial" w:hAnsi="Arial" w:cs="Arial"/>
                <w:sz w:val="18"/>
                <w:szCs w:val="18"/>
              </w:rPr>
              <w:t>Las Pampas</w:t>
            </w:r>
          </w:p>
        </w:tc>
        <w:tc>
          <w:tcPr>
            <w:tcW w:w="1701" w:type="dxa"/>
          </w:tcPr>
          <w:p w:rsidR="00F1656E" w:rsidRPr="003E5775" w:rsidRDefault="3FC01664" w:rsidP="3FC01664">
            <w:pPr>
              <w:ind w:left="426" w:hanging="426"/>
              <w:jc w:val="center"/>
              <w:rPr>
                <w:rFonts w:ascii="Arial" w:hAnsi="Arial" w:cs="Arial"/>
                <w:sz w:val="18"/>
                <w:szCs w:val="18"/>
              </w:rPr>
            </w:pPr>
            <w:r w:rsidRPr="003E5775">
              <w:rPr>
                <w:rFonts w:ascii="Arial" w:hAnsi="Arial" w:cs="Arial"/>
                <w:sz w:val="18"/>
                <w:szCs w:val="18"/>
              </w:rPr>
              <w:t>Agriculture 65,0%</w:t>
            </w:r>
          </w:p>
        </w:tc>
        <w:tc>
          <w:tcPr>
            <w:tcW w:w="2694" w:type="dxa"/>
          </w:tcPr>
          <w:p w:rsidR="00F1656E" w:rsidRPr="003E5775" w:rsidRDefault="3FC01664" w:rsidP="3FC01664">
            <w:pPr>
              <w:ind w:left="426" w:hanging="426"/>
              <w:jc w:val="center"/>
              <w:rPr>
                <w:rFonts w:ascii="Arial" w:hAnsi="Arial" w:cs="Arial"/>
                <w:sz w:val="18"/>
                <w:szCs w:val="18"/>
              </w:rPr>
            </w:pPr>
            <w:r w:rsidRPr="003E5775">
              <w:rPr>
                <w:rFonts w:ascii="Arial" w:hAnsi="Arial" w:cs="Arial"/>
                <w:sz w:val="18"/>
                <w:szCs w:val="18"/>
              </w:rPr>
              <w:t>Manufacture industries 21,7%</w:t>
            </w:r>
          </w:p>
        </w:tc>
        <w:tc>
          <w:tcPr>
            <w:tcW w:w="1275" w:type="dxa"/>
          </w:tcPr>
          <w:p w:rsidR="00F1656E" w:rsidRPr="003E5775" w:rsidRDefault="3FC01664" w:rsidP="3FC01664">
            <w:pPr>
              <w:ind w:left="426" w:hanging="426"/>
              <w:jc w:val="center"/>
              <w:rPr>
                <w:rFonts w:ascii="Arial" w:hAnsi="Arial" w:cs="Arial"/>
                <w:sz w:val="18"/>
                <w:szCs w:val="18"/>
              </w:rPr>
            </w:pPr>
            <w:r w:rsidRPr="003E5775">
              <w:rPr>
                <w:rFonts w:ascii="Arial" w:hAnsi="Arial" w:cs="Arial"/>
                <w:sz w:val="18"/>
                <w:szCs w:val="18"/>
              </w:rPr>
              <w:t>52%</w:t>
            </w:r>
          </w:p>
        </w:tc>
        <w:tc>
          <w:tcPr>
            <w:tcW w:w="909" w:type="dxa"/>
          </w:tcPr>
          <w:p w:rsidR="00F1656E" w:rsidRPr="003E5775" w:rsidRDefault="3FC01664" w:rsidP="3FC01664">
            <w:pPr>
              <w:ind w:left="426" w:hanging="426"/>
              <w:jc w:val="center"/>
              <w:rPr>
                <w:rFonts w:ascii="Arial" w:hAnsi="Arial" w:cs="Arial"/>
                <w:sz w:val="18"/>
                <w:szCs w:val="18"/>
              </w:rPr>
            </w:pPr>
            <w:r w:rsidRPr="003E5775">
              <w:rPr>
                <w:rFonts w:ascii="Arial" w:hAnsi="Arial" w:cs="Arial"/>
                <w:sz w:val="18"/>
                <w:szCs w:val="18"/>
              </w:rPr>
              <w:t>26%</w:t>
            </w:r>
          </w:p>
        </w:tc>
      </w:tr>
      <w:tr w:rsidR="003E5775" w:rsidRPr="003E5775" w:rsidTr="00CC096D">
        <w:tc>
          <w:tcPr>
            <w:tcW w:w="2943" w:type="dxa"/>
          </w:tcPr>
          <w:p w:rsidR="00F1656E" w:rsidRPr="003E5775" w:rsidRDefault="3FC01664" w:rsidP="3FC01664">
            <w:pPr>
              <w:ind w:left="426" w:hanging="426"/>
              <w:jc w:val="center"/>
              <w:rPr>
                <w:rFonts w:ascii="Arial" w:hAnsi="Arial" w:cs="Arial"/>
                <w:sz w:val="18"/>
                <w:szCs w:val="18"/>
              </w:rPr>
            </w:pPr>
            <w:r w:rsidRPr="003E5775">
              <w:rPr>
                <w:rFonts w:ascii="Arial" w:hAnsi="Arial" w:cs="Arial"/>
                <w:sz w:val="18"/>
                <w:szCs w:val="18"/>
              </w:rPr>
              <w:t>Palo Quemado</w:t>
            </w:r>
          </w:p>
        </w:tc>
        <w:tc>
          <w:tcPr>
            <w:tcW w:w="1701" w:type="dxa"/>
          </w:tcPr>
          <w:p w:rsidR="00F1656E" w:rsidRPr="003E5775" w:rsidRDefault="3FC01664" w:rsidP="3FC01664">
            <w:pPr>
              <w:ind w:left="426" w:hanging="426"/>
              <w:jc w:val="center"/>
              <w:rPr>
                <w:rFonts w:ascii="Arial" w:hAnsi="Arial" w:cs="Arial"/>
                <w:sz w:val="18"/>
                <w:szCs w:val="18"/>
              </w:rPr>
            </w:pPr>
            <w:r w:rsidRPr="003E5775">
              <w:rPr>
                <w:rFonts w:ascii="Arial" w:hAnsi="Arial" w:cs="Arial"/>
                <w:sz w:val="18"/>
                <w:szCs w:val="18"/>
              </w:rPr>
              <w:t>Agriculture 46,8%</w:t>
            </w:r>
          </w:p>
        </w:tc>
        <w:tc>
          <w:tcPr>
            <w:tcW w:w="2694" w:type="dxa"/>
          </w:tcPr>
          <w:p w:rsidR="00F1656E" w:rsidRPr="003E5775" w:rsidRDefault="3FC01664" w:rsidP="3FC01664">
            <w:pPr>
              <w:ind w:left="426" w:hanging="426"/>
              <w:jc w:val="center"/>
              <w:rPr>
                <w:rFonts w:ascii="Arial" w:hAnsi="Arial" w:cs="Arial"/>
                <w:sz w:val="18"/>
                <w:szCs w:val="18"/>
              </w:rPr>
            </w:pPr>
            <w:r w:rsidRPr="003E5775">
              <w:rPr>
                <w:rFonts w:ascii="Arial" w:hAnsi="Arial" w:cs="Arial"/>
                <w:sz w:val="18"/>
                <w:szCs w:val="18"/>
              </w:rPr>
              <w:t>Manufacture industries 28,8%</w:t>
            </w:r>
          </w:p>
        </w:tc>
        <w:tc>
          <w:tcPr>
            <w:tcW w:w="1275" w:type="dxa"/>
          </w:tcPr>
          <w:p w:rsidR="00F1656E" w:rsidRPr="003E5775" w:rsidRDefault="3FC01664" w:rsidP="3FC01664">
            <w:pPr>
              <w:ind w:left="426" w:hanging="426"/>
              <w:jc w:val="center"/>
              <w:rPr>
                <w:rFonts w:ascii="Arial" w:hAnsi="Arial" w:cs="Arial"/>
                <w:sz w:val="18"/>
                <w:szCs w:val="18"/>
              </w:rPr>
            </w:pPr>
            <w:r w:rsidRPr="003E5775">
              <w:rPr>
                <w:rFonts w:ascii="Arial" w:hAnsi="Arial" w:cs="Arial"/>
                <w:sz w:val="18"/>
                <w:szCs w:val="18"/>
              </w:rPr>
              <w:t>59%</w:t>
            </w:r>
          </w:p>
        </w:tc>
        <w:tc>
          <w:tcPr>
            <w:tcW w:w="909" w:type="dxa"/>
          </w:tcPr>
          <w:p w:rsidR="00F1656E" w:rsidRPr="003E5775" w:rsidRDefault="3FC01664" w:rsidP="3FC01664">
            <w:pPr>
              <w:ind w:left="426" w:hanging="426"/>
              <w:jc w:val="center"/>
              <w:rPr>
                <w:rFonts w:ascii="Arial" w:hAnsi="Arial" w:cs="Arial"/>
                <w:sz w:val="18"/>
                <w:szCs w:val="18"/>
              </w:rPr>
            </w:pPr>
            <w:r w:rsidRPr="003E5775">
              <w:rPr>
                <w:rFonts w:ascii="Arial" w:hAnsi="Arial" w:cs="Arial"/>
                <w:sz w:val="18"/>
                <w:szCs w:val="18"/>
              </w:rPr>
              <w:t>26%</w:t>
            </w:r>
          </w:p>
        </w:tc>
      </w:tr>
    </w:tbl>
    <w:p w:rsidR="00190DFE" w:rsidRPr="003E5775" w:rsidRDefault="00804451" w:rsidP="00190DFE">
      <w:pPr>
        <w:pStyle w:val="Descripcin"/>
        <w:rPr>
          <w:rFonts w:ascii="Arial" w:hAnsi="Arial" w:cs="Arial"/>
        </w:rPr>
      </w:pPr>
      <w:r w:rsidRPr="003E5775">
        <w:rPr>
          <w:rFonts w:ascii="Arial" w:hAnsi="Arial" w:cs="Arial"/>
        </w:rPr>
        <w:t xml:space="preserve">Table </w:t>
      </w:r>
      <w:r w:rsidR="008A7F9B" w:rsidRPr="003E5775">
        <w:fldChar w:fldCharType="begin"/>
      </w:r>
      <w:r w:rsidRPr="003E5775">
        <w:rPr>
          <w:rFonts w:ascii="Arial" w:hAnsi="Arial" w:cs="Arial"/>
        </w:rPr>
        <w:instrText xml:space="preserve"> SEQ Table \* ARABIC </w:instrText>
      </w:r>
      <w:r w:rsidR="008A7F9B" w:rsidRPr="003E5775">
        <w:rPr>
          <w:rFonts w:ascii="Arial" w:hAnsi="Arial" w:cs="Arial"/>
        </w:rPr>
        <w:fldChar w:fldCharType="separate"/>
      </w:r>
      <w:r w:rsidR="00444941" w:rsidRPr="003E5775">
        <w:rPr>
          <w:rFonts w:ascii="Arial" w:hAnsi="Arial" w:cs="Arial"/>
          <w:noProof/>
        </w:rPr>
        <w:t>3</w:t>
      </w:r>
      <w:r w:rsidR="008A7F9B" w:rsidRPr="003E5775">
        <w:fldChar w:fldCharType="end"/>
      </w:r>
      <w:r w:rsidR="00715C42" w:rsidRPr="003E5775">
        <w:t xml:space="preserve">: </w:t>
      </w:r>
      <w:r w:rsidRPr="003E5775">
        <w:rPr>
          <w:rFonts w:ascii="Arial" w:hAnsi="Arial" w:cs="Arial"/>
        </w:rPr>
        <w:t>Main activities by locality, based upon data from National Census (2010)</w:t>
      </w:r>
    </w:p>
    <w:p w:rsidR="002F4F38" w:rsidRPr="003E5775" w:rsidRDefault="285BB72D"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 xml:space="preserve">Even parishes with more developed economic activities like Palo Quemado, Manuel Cornejo Astorga and Aloag had poverty levels well above the national average. Poverty is a gender uneven reality, affecting more women than men. </w:t>
      </w:r>
    </w:p>
    <w:p w:rsidR="003620B0" w:rsidRPr="003E5775" w:rsidRDefault="003620B0" w:rsidP="285BB72D">
      <w:pPr>
        <w:pStyle w:val="Prrafodelista"/>
        <w:spacing w:before="120" w:after="120"/>
        <w:ind w:left="426"/>
        <w:jc w:val="both"/>
        <w:rPr>
          <w:rFonts w:ascii="Arial" w:hAnsi="Arial" w:cs="Arial"/>
        </w:rPr>
      </w:pPr>
      <w:r w:rsidRPr="003E5775">
        <w:rPr>
          <w:rFonts w:ascii="Arial" w:hAnsi="Arial" w:cs="Arial"/>
        </w:rPr>
        <w:t xml:space="preserve">In 2013, number of females, from the age of 20 to 59 years, living in poor households was higher than that of men, leading to a feminity index in poor households of 117.6 </w:t>
      </w:r>
      <w:r w:rsidRPr="003E5775">
        <w:rPr>
          <w:rFonts w:ascii="Arial" w:hAnsi="Arial" w:cs="Arial"/>
        </w:rPr>
        <w:lastRenderedPageBreak/>
        <w:t>(CEPAL, 2013)</w:t>
      </w:r>
      <w:r w:rsidRPr="003E5775">
        <w:rPr>
          <w:rFonts w:ascii="Arial" w:hAnsi="Arial" w:cs="Arial"/>
          <w:vertAlign w:val="superscript"/>
        </w:rPr>
        <w:footnoteReference w:id="3"/>
      </w:r>
      <w:r w:rsidRPr="003E5775">
        <w:rPr>
          <w:rFonts w:ascii="Arial" w:hAnsi="Arial" w:cs="Arial"/>
        </w:rPr>
        <w:t>. Lack of personal income is one of the main reasons behind high poverty ratios among women, since more than one out of every three women (35.1% from age 15 and above) do not have any sort of personal income (and no access to education beyond primary), compared to 9.1% of men (CEPAL, 2014)</w:t>
      </w:r>
      <w:r w:rsidRPr="003E5775">
        <w:rPr>
          <w:rFonts w:ascii="Arial" w:hAnsi="Arial" w:cs="Arial"/>
          <w:vertAlign w:val="superscript"/>
        </w:rPr>
        <w:footnoteReference w:id="4"/>
      </w:r>
      <w:r w:rsidRPr="003E5775">
        <w:rPr>
          <w:rFonts w:ascii="Arial" w:hAnsi="Arial" w:cs="Arial"/>
        </w:rPr>
        <w:t>.</w:t>
      </w:r>
    </w:p>
    <w:p w:rsidR="003620B0" w:rsidRPr="003E5775" w:rsidRDefault="00190DFE" w:rsidP="0077425B">
      <w:pPr>
        <w:pStyle w:val="Prrafodelista"/>
        <w:numPr>
          <w:ilvl w:val="0"/>
          <w:numId w:val="14"/>
        </w:numPr>
        <w:spacing w:before="120" w:after="120"/>
        <w:ind w:left="426" w:hanging="426"/>
        <w:jc w:val="both"/>
        <w:rPr>
          <w:rFonts w:ascii="Arial" w:hAnsi="Arial" w:cs="Arial"/>
        </w:rPr>
      </w:pPr>
      <w:r w:rsidRPr="003E5775">
        <w:rPr>
          <w:rFonts w:ascii="Arial" w:hAnsi="Arial" w:cs="Arial"/>
          <w:noProof/>
          <w:lang w:val="es-EC" w:eastAsia="es-EC"/>
        </w:rPr>
        <w:drawing>
          <wp:anchor distT="0" distB="0" distL="114300" distR="114300" simplePos="0" relativeHeight="251662336" behindDoc="1" locked="0" layoutInCell="1" allowOverlap="1" wp14:anchorId="56A85893" wp14:editId="135AD3D9">
            <wp:simplePos x="0" y="0"/>
            <wp:positionH relativeFrom="column">
              <wp:posOffset>337820</wp:posOffset>
            </wp:positionH>
            <wp:positionV relativeFrom="paragraph">
              <wp:posOffset>5715</wp:posOffset>
            </wp:positionV>
            <wp:extent cx="2857500" cy="1962150"/>
            <wp:effectExtent l="19050" t="19050" r="19050" b="19050"/>
            <wp:wrapTight wrapText="bothSides">
              <wp:wrapPolygon edited="0">
                <wp:start x="-144" y="-210"/>
                <wp:lineTo x="-144" y="21600"/>
                <wp:lineTo x="21600" y="21600"/>
                <wp:lineTo x="21600" y="-210"/>
                <wp:lineTo x="-144" y="-210"/>
              </wp:wrapPolygon>
            </wp:wrapTight>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11920" t="1333" r="10817" b="3667"/>
                    <a:stretch/>
                  </pic:blipFill>
                  <pic:spPr bwMode="auto">
                    <a:xfrm>
                      <a:off x="0" y="0"/>
                      <a:ext cx="2857500" cy="1962150"/>
                    </a:xfrm>
                    <a:prstGeom prst="rect">
                      <a:avLst/>
                    </a:prstGeom>
                    <a:noFill/>
                    <a:ln>
                      <a:solidFill>
                        <a:schemeClr val="tx1"/>
                      </a:solidFill>
                    </a:ln>
                    <a:extLst>
                      <a:ext uri="{53640926-AAD7-44d8-BBD7-CCE9431645EC}">
                        <a14:shadowObscured xmlns:dgm="http://schemas.openxmlformats.org/drawingml/2006/diagram" xmlns:a16="http://schemas.microsoft.com/office/drawing/2014/main" xmlns:c="http://schemas.openxmlformats.org/drawingml/2006/chart"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ve="http://schemas.openxmlformats.org/markup-compatibility/2006"/>
                      </a:ext>
                    </a:extLst>
                  </pic:spPr>
                </pic:pic>
              </a:graphicData>
            </a:graphic>
          </wp:anchor>
        </w:drawing>
      </w:r>
      <w:r w:rsidR="0A61CFD2" w:rsidRPr="003E5775">
        <w:rPr>
          <w:rFonts w:ascii="Arial" w:hAnsi="Arial" w:cs="Arial"/>
        </w:rPr>
        <w:t>In the same line, the levels of illiteracy are above the national level (see figure 2). The highest levels of illiteracy are also concentrated in the upper part of the Toachi unit.</w:t>
      </w:r>
    </w:p>
    <w:p w:rsidR="003620B0" w:rsidRPr="003E5775" w:rsidRDefault="00952DD9" w:rsidP="0077425B">
      <w:pPr>
        <w:pStyle w:val="Prrafodelista"/>
        <w:numPr>
          <w:ilvl w:val="0"/>
          <w:numId w:val="14"/>
        </w:numPr>
        <w:spacing w:before="120" w:after="120"/>
        <w:ind w:left="426" w:hanging="426"/>
        <w:jc w:val="both"/>
        <w:rPr>
          <w:rFonts w:ascii="Arial" w:hAnsi="Arial" w:cs="Arial"/>
        </w:rPr>
      </w:pPr>
      <w:r w:rsidRPr="003E5775">
        <w:rPr>
          <w:rFonts w:ascii="Arial" w:hAnsi="Arial" w:cs="Arial"/>
          <w:noProof/>
          <w:lang w:val="es-EC" w:eastAsia="es-EC"/>
        </w:rPr>
        <mc:AlternateContent>
          <mc:Choice Requires="wps">
            <w:drawing>
              <wp:anchor distT="0" distB="0" distL="114300" distR="114300" simplePos="0" relativeHeight="251658251" behindDoc="0" locked="0" layoutInCell="1" allowOverlap="1" wp14:anchorId="1E7DFA82" wp14:editId="62001C6D">
                <wp:simplePos x="0" y="0"/>
                <wp:positionH relativeFrom="column">
                  <wp:posOffset>318770</wp:posOffset>
                </wp:positionH>
                <wp:positionV relativeFrom="paragraph">
                  <wp:posOffset>1076960</wp:posOffset>
                </wp:positionV>
                <wp:extent cx="2849880" cy="292100"/>
                <wp:effectExtent l="0" t="0" r="0" b="0"/>
                <wp:wrapSquare wrapText="bothSides"/>
                <wp:docPr id="46"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49880" cy="292100"/>
                        </a:xfrm>
                        <a:prstGeom prst="rect">
                          <a:avLst/>
                        </a:prstGeom>
                        <a:solidFill>
                          <a:prstClr val="white"/>
                        </a:solidFill>
                        <a:ln>
                          <a:noFill/>
                        </a:ln>
                        <a:effectLst/>
                      </wps:spPr>
                      <wps:txbx>
                        <w:txbxContent>
                          <w:p w:rsidR="00466A9C" w:rsidRPr="00530F12" w:rsidRDefault="00466A9C" w:rsidP="003620B0">
                            <w:pPr>
                              <w:pStyle w:val="Descripcin"/>
                              <w:rPr>
                                <w:rFonts w:ascii="Arial" w:hAnsi="Arial" w:cs="Arial"/>
                                <w:noProof/>
                              </w:rPr>
                            </w:pPr>
                            <w:r w:rsidRPr="00530F12">
                              <w:t xml:space="preserve">Figure </w:t>
                            </w:r>
                            <w:fldSimple w:instr=" SEQ Figure \* ARABIC ">
                              <w:r>
                                <w:rPr>
                                  <w:noProof/>
                                </w:rPr>
                                <w:t>2</w:t>
                              </w:r>
                            </w:fldSimple>
                            <w:r w:rsidRPr="00530F12">
                              <w:t>: Poverty by unsatisfied basic needs in the parishes of Río Blanco   water system (2010 census).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page">
                  <wp14:pctHeight>0</wp14:pctHeight>
                </wp14:sizeRelV>
              </wp:anchor>
            </w:drawing>
          </mc:Choice>
          <mc:Fallback>
            <w:pict>
              <v:shape w14:anchorId="1E7DFA82" id="Text Box 20" o:spid="_x0000_s1028" type="#_x0000_t202" style="position:absolute;left:0;text-align:left;margin-left:25.1pt;margin-top:84.8pt;width:224.4pt;height:23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" stroked="f">
                <v:path arrowok="t"/>
                <v:textbox style="mso-fit-shape-to-text:t" inset="0,0,0,0">
                  <w:txbxContent>
                    <w:p w:rsidR="00466A9C" w:rsidRPr="00530F12" w:rsidRDefault="00466A9C" w:rsidP="003620B0">
                      <w:pPr>
                        <w:pStyle w:val="Descripcin"/>
                        <w:rPr>
                          <w:rFonts w:ascii="Arial" w:hAnsi="Arial" w:cs="Arial"/>
                          <w:noProof/>
                        </w:rPr>
                      </w:pPr>
                      <w:r w:rsidRPr="00530F12">
                        <w:t xml:space="preserve">Figure </w:t>
                      </w:r>
                      <w:fldSimple w:instr=" SEQ Figure \* ARABIC ">
                        <w:r>
                          <w:rPr>
                            <w:noProof/>
                          </w:rPr>
                          <w:t>2</w:t>
                        </w:r>
                      </w:fldSimple>
                      <w:r w:rsidRPr="00530F12">
                        <w:t>: Poverty by unsatisfied basic needs in the parishes of Río Blanco   water system (2010 census).</w:t>
                      </w:r>
                    </w:p>
                  </w:txbxContent>
                </v:textbox>
                <w10:wrap type="square"/>
              </v:shape>
            </w:pict>
          </mc:Fallback>
        </mc:AlternateContent>
      </w:r>
      <w:r w:rsidR="003620B0" w:rsidRPr="003E5775">
        <w:rPr>
          <w:rFonts w:ascii="Arial" w:hAnsi="Arial" w:cs="Arial"/>
        </w:rPr>
        <w:t xml:space="preserve">Women have higher illiteracy rates, compared to men, 21.6% compared to 19.2% respectively. Moreover, in these communities, men have more years of schooling: with on average 4.7 years of schooling for men and 4.4 years for women. This gendered bias in literacy is also present at the national level, with a wider gap in rural areas (Table </w:t>
      </w:r>
      <w:r w:rsidR="00190DFE" w:rsidRPr="003E5775">
        <w:rPr>
          <w:rFonts w:ascii="Arial" w:hAnsi="Arial" w:cs="Arial"/>
        </w:rPr>
        <w:t>4</w:t>
      </w:r>
      <w:r w:rsidR="003620B0" w:rsidRPr="003E5775">
        <w:rPr>
          <w:rFonts w:ascii="Arial" w:hAnsi="Arial" w:cs="Arial"/>
        </w:rPr>
        <w:t>).</w:t>
      </w:r>
    </w:p>
    <w:p w:rsidR="00444941" w:rsidRPr="003E5775" w:rsidRDefault="00444941" w:rsidP="00444941">
      <w:pPr>
        <w:pStyle w:val="Prrafodelista"/>
        <w:spacing w:before="120" w:after="120"/>
        <w:ind w:left="426"/>
        <w:jc w:val="both"/>
        <w:rPr>
          <w:rFonts w:ascii="Arial" w:hAnsi="Arial"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50"/>
        <w:gridCol w:w="992"/>
        <w:gridCol w:w="1134"/>
        <w:gridCol w:w="992"/>
        <w:gridCol w:w="1011"/>
        <w:gridCol w:w="1063"/>
        <w:gridCol w:w="1063"/>
      </w:tblGrid>
      <w:tr w:rsidR="003E5775" w:rsidRPr="003E5775" w:rsidTr="3FC01664">
        <w:trPr>
          <w:trHeight w:val="283"/>
          <w:jc w:val="center"/>
        </w:trPr>
        <w:tc>
          <w:tcPr>
            <w:tcW w:w="3276" w:type="dxa"/>
            <w:gridSpan w:val="3"/>
            <w:shd w:val="clear" w:color="auto" w:fill="C5E0B3" w:themeFill="accent6" w:themeFillTint="66"/>
            <w:vAlign w:val="center"/>
          </w:tcPr>
          <w:p w:rsidR="002F4F38" w:rsidRPr="003E5775" w:rsidRDefault="3FC01664" w:rsidP="3FC01664">
            <w:pPr>
              <w:ind w:left="426" w:hanging="426"/>
              <w:jc w:val="center"/>
              <w:rPr>
                <w:rFonts w:ascii="Arial" w:hAnsi="Arial" w:cs="Arial"/>
                <w:sz w:val="20"/>
                <w:szCs w:val="20"/>
              </w:rPr>
            </w:pPr>
            <w:r w:rsidRPr="003E5775">
              <w:rPr>
                <w:rFonts w:ascii="Arial" w:hAnsi="Arial" w:cs="Arial"/>
                <w:sz w:val="20"/>
                <w:szCs w:val="20"/>
              </w:rPr>
              <w:t>Illiteracy rates</w:t>
            </w:r>
          </w:p>
        </w:tc>
        <w:tc>
          <w:tcPr>
            <w:tcW w:w="2003" w:type="dxa"/>
            <w:gridSpan w:val="2"/>
            <w:shd w:val="clear" w:color="auto" w:fill="C5E0B3" w:themeFill="accent6" w:themeFillTint="66"/>
            <w:vAlign w:val="center"/>
          </w:tcPr>
          <w:p w:rsidR="002F4F38" w:rsidRPr="003E5775" w:rsidRDefault="3FC01664" w:rsidP="3FC01664">
            <w:pPr>
              <w:ind w:left="426" w:hanging="426"/>
              <w:jc w:val="center"/>
              <w:rPr>
                <w:rFonts w:ascii="Arial" w:hAnsi="Arial" w:cs="Arial"/>
                <w:sz w:val="20"/>
                <w:szCs w:val="20"/>
              </w:rPr>
            </w:pPr>
            <w:r w:rsidRPr="003E5775">
              <w:rPr>
                <w:rFonts w:ascii="Arial" w:hAnsi="Arial" w:cs="Arial"/>
                <w:sz w:val="20"/>
                <w:szCs w:val="20"/>
              </w:rPr>
              <w:t>Functional illiteracy rates</w:t>
            </w:r>
          </w:p>
        </w:tc>
        <w:tc>
          <w:tcPr>
            <w:tcW w:w="2126" w:type="dxa"/>
            <w:gridSpan w:val="2"/>
            <w:shd w:val="clear" w:color="auto" w:fill="C5E0B3" w:themeFill="accent6" w:themeFillTint="66"/>
            <w:vAlign w:val="center"/>
          </w:tcPr>
          <w:p w:rsidR="002F4F38" w:rsidRPr="003E5775" w:rsidRDefault="3FC01664" w:rsidP="3FC01664">
            <w:pPr>
              <w:ind w:left="426" w:hanging="426"/>
              <w:jc w:val="center"/>
              <w:rPr>
                <w:rFonts w:ascii="Arial" w:hAnsi="Arial" w:cs="Arial"/>
                <w:sz w:val="20"/>
                <w:szCs w:val="20"/>
              </w:rPr>
            </w:pPr>
            <w:r w:rsidRPr="003E5775">
              <w:rPr>
                <w:rFonts w:ascii="Arial" w:hAnsi="Arial" w:cs="Arial"/>
                <w:sz w:val="20"/>
                <w:szCs w:val="20"/>
              </w:rPr>
              <w:t>Digital illiteracy rates</w:t>
            </w:r>
          </w:p>
        </w:tc>
      </w:tr>
      <w:tr w:rsidR="003E5775" w:rsidRPr="003E5775" w:rsidTr="3FC01664">
        <w:trPr>
          <w:trHeight w:val="227"/>
          <w:jc w:val="center"/>
        </w:trPr>
        <w:tc>
          <w:tcPr>
            <w:tcW w:w="2142" w:type="dxa"/>
            <w:gridSpan w:val="2"/>
            <w:shd w:val="clear" w:color="auto" w:fill="auto"/>
            <w:vAlign w:val="center"/>
          </w:tcPr>
          <w:p w:rsidR="002F4F38" w:rsidRPr="003E5775" w:rsidRDefault="3FC01664" w:rsidP="3FC01664">
            <w:pPr>
              <w:ind w:left="426" w:hanging="426"/>
              <w:jc w:val="center"/>
              <w:rPr>
                <w:rFonts w:ascii="Arial" w:hAnsi="Arial" w:cs="Arial"/>
                <w:sz w:val="20"/>
                <w:szCs w:val="20"/>
              </w:rPr>
            </w:pPr>
            <w:r w:rsidRPr="003E5775">
              <w:rPr>
                <w:rFonts w:ascii="Arial" w:hAnsi="Arial" w:cs="Arial"/>
                <w:sz w:val="20"/>
                <w:szCs w:val="20"/>
              </w:rPr>
              <w:t>Urban</w:t>
            </w:r>
          </w:p>
        </w:tc>
        <w:tc>
          <w:tcPr>
            <w:tcW w:w="1134" w:type="dxa"/>
            <w:shd w:val="clear" w:color="auto" w:fill="auto"/>
            <w:vAlign w:val="center"/>
          </w:tcPr>
          <w:p w:rsidR="002F4F38" w:rsidRPr="003E5775" w:rsidRDefault="3FC01664" w:rsidP="3FC01664">
            <w:pPr>
              <w:ind w:left="426" w:hanging="426"/>
              <w:jc w:val="both"/>
              <w:rPr>
                <w:rFonts w:ascii="Arial" w:hAnsi="Arial" w:cs="Arial"/>
                <w:sz w:val="20"/>
                <w:szCs w:val="20"/>
              </w:rPr>
            </w:pPr>
            <w:r w:rsidRPr="003E5775">
              <w:rPr>
                <w:rFonts w:ascii="Arial" w:hAnsi="Arial" w:cs="Arial"/>
                <w:sz w:val="20"/>
                <w:szCs w:val="20"/>
              </w:rPr>
              <w:t>Rural</w:t>
            </w:r>
          </w:p>
        </w:tc>
        <w:tc>
          <w:tcPr>
            <w:tcW w:w="992" w:type="dxa"/>
            <w:shd w:val="clear" w:color="auto" w:fill="auto"/>
            <w:vAlign w:val="center"/>
          </w:tcPr>
          <w:p w:rsidR="002F4F38" w:rsidRPr="003E5775" w:rsidRDefault="3FC01664" w:rsidP="3FC01664">
            <w:pPr>
              <w:ind w:left="426" w:hanging="426"/>
              <w:jc w:val="both"/>
              <w:rPr>
                <w:rFonts w:ascii="Arial" w:hAnsi="Arial" w:cs="Arial"/>
                <w:sz w:val="20"/>
                <w:szCs w:val="20"/>
              </w:rPr>
            </w:pPr>
            <w:r w:rsidRPr="003E5775">
              <w:rPr>
                <w:rFonts w:ascii="Arial" w:hAnsi="Arial" w:cs="Arial"/>
                <w:sz w:val="20"/>
                <w:szCs w:val="20"/>
              </w:rPr>
              <w:t>Urban</w:t>
            </w:r>
          </w:p>
        </w:tc>
        <w:tc>
          <w:tcPr>
            <w:tcW w:w="1011" w:type="dxa"/>
            <w:shd w:val="clear" w:color="auto" w:fill="auto"/>
            <w:vAlign w:val="center"/>
          </w:tcPr>
          <w:p w:rsidR="002F4F38" w:rsidRPr="003E5775" w:rsidRDefault="3FC01664" w:rsidP="3FC01664">
            <w:pPr>
              <w:ind w:left="426" w:hanging="426"/>
              <w:jc w:val="both"/>
              <w:rPr>
                <w:rFonts w:ascii="Arial" w:hAnsi="Arial" w:cs="Arial"/>
                <w:sz w:val="20"/>
                <w:szCs w:val="20"/>
              </w:rPr>
            </w:pPr>
            <w:r w:rsidRPr="003E5775">
              <w:rPr>
                <w:rFonts w:ascii="Arial" w:hAnsi="Arial" w:cs="Arial"/>
                <w:sz w:val="20"/>
                <w:szCs w:val="20"/>
              </w:rPr>
              <w:t>Rural</w:t>
            </w:r>
          </w:p>
        </w:tc>
        <w:tc>
          <w:tcPr>
            <w:tcW w:w="1063" w:type="dxa"/>
            <w:shd w:val="clear" w:color="auto" w:fill="auto"/>
            <w:vAlign w:val="center"/>
          </w:tcPr>
          <w:p w:rsidR="002F4F38" w:rsidRPr="003E5775" w:rsidRDefault="3FC01664" w:rsidP="3FC01664">
            <w:pPr>
              <w:ind w:left="426" w:hanging="426"/>
              <w:jc w:val="both"/>
              <w:rPr>
                <w:rFonts w:ascii="Arial" w:hAnsi="Arial" w:cs="Arial"/>
                <w:sz w:val="20"/>
                <w:szCs w:val="20"/>
              </w:rPr>
            </w:pPr>
            <w:r w:rsidRPr="003E5775">
              <w:rPr>
                <w:rFonts w:ascii="Arial" w:hAnsi="Arial" w:cs="Arial"/>
                <w:sz w:val="20"/>
                <w:szCs w:val="20"/>
              </w:rPr>
              <w:t>Urban</w:t>
            </w:r>
          </w:p>
        </w:tc>
        <w:tc>
          <w:tcPr>
            <w:tcW w:w="1063" w:type="dxa"/>
            <w:shd w:val="clear" w:color="auto" w:fill="auto"/>
            <w:vAlign w:val="center"/>
          </w:tcPr>
          <w:p w:rsidR="002F4F38" w:rsidRPr="003E5775" w:rsidRDefault="3FC01664" w:rsidP="3FC01664">
            <w:pPr>
              <w:ind w:left="426" w:hanging="426"/>
              <w:jc w:val="both"/>
              <w:rPr>
                <w:rFonts w:ascii="Arial" w:hAnsi="Arial" w:cs="Arial"/>
                <w:sz w:val="20"/>
                <w:szCs w:val="20"/>
              </w:rPr>
            </w:pPr>
            <w:r w:rsidRPr="003E5775">
              <w:rPr>
                <w:rFonts w:ascii="Arial" w:hAnsi="Arial" w:cs="Arial"/>
                <w:sz w:val="20"/>
                <w:szCs w:val="20"/>
              </w:rPr>
              <w:t>Rural</w:t>
            </w:r>
          </w:p>
        </w:tc>
      </w:tr>
      <w:tr w:rsidR="003E5775" w:rsidRPr="003E5775" w:rsidTr="3FC01664">
        <w:trPr>
          <w:trHeight w:val="227"/>
          <w:jc w:val="center"/>
        </w:trPr>
        <w:tc>
          <w:tcPr>
            <w:tcW w:w="1150" w:type="dxa"/>
            <w:shd w:val="clear" w:color="auto" w:fill="auto"/>
            <w:vAlign w:val="center"/>
          </w:tcPr>
          <w:p w:rsidR="003620B0" w:rsidRPr="003E5775" w:rsidRDefault="3FC01664" w:rsidP="3FC01664">
            <w:pPr>
              <w:ind w:left="426" w:hanging="426"/>
              <w:jc w:val="both"/>
              <w:rPr>
                <w:rFonts w:ascii="Arial" w:hAnsi="Arial" w:cs="Arial"/>
                <w:sz w:val="20"/>
                <w:szCs w:val="20"/>
              </w:rPr>
            </w:pPr>
            <w:r w:rsidRPr="003E5775">
              <w:rPr>
                <w:rFonts w:ascii="Arial" w:hAnsi="Arial" w:cs="Arial"/>
                <w:sz w:val="20"/>
                <w:szCs w:val="20"/>
              </w:rPr>
              <w:t>Men</w:t>
            </w:r>
          </w:p>
        </w:tc>
        <w:tc>
          <w:tcPr>
            <w:tcW w:w="992" w:type="dxa"/>
            <w:shd w:val="clear" w:color="auto" w:fill="auto"/>
            <w:vAlign w:val="center"/>
          </w:tcPr>
          <w:p w:rsidR="003620B0" w:rsidRPr="003E5775" w:rsidRDefault="3FC01664" w:rsidP="3FC01664">
            <w:pPr>
              <w:ind w:left="426" w:hanging="426"/>
              <w:jc w:val="both"/>
              <w:rPr>
                <w:rFonts w:ascii="Arial" w:hAnsi="Arial" w:cs="Arial"/>
                <w:sz w:val="20"/>
                <w:szCs w:val="20"/>
              </w:rPr>
            </w:pPr>
            <w:r w:rsidRPr="003E5775">
              <w:rPr>
                <w:rFonts w:ascii="Arial" w:hAnsi="Arial" w:cs="Arial"/>
                <w:sz w:val="20"/>
                <w:szCs w:val="20"/>
              </w:rPr>
              <w:t>3.2%</w:t>
            </w:r>
          </w:p>
        </w:tc>
        <w:tc>
          <w:tcPr>
            <w:tcW w:w="1134" w:type="dxa"/>
            <w:shd w:val="clear" w:color="auto" w:fill="auto"/>
            <w:vAlign w:val="center"/>
          </w:tcPr>
          <w:p w:rsidR="003620B0" w:rsidRPr="003E5775" w:rsidRDefault="3FC01664" w:rsidP="3FC01664">
            <w:pPr>
              <w:ind w:left="426" w:hanging="426"/>
              <w:jc w:val="both"/>
              <w:rPr>
                <w:rFonts w:ascii="Arial" w:hAnsi="Arial" w:cs="Arial"/>
                <w:sz w:val="20"/>
                <w:szCs w:val="20"/>
              </w:rPr>
            </w:pPr>
            <w:r w:rsidRPr="003E5775">
              <w:rPr>
                <w:rFonts w:ascii="Arial" w:hAnsi="Arial" w:cs="Arial"/>
                <w:sz w:val="20"/>
                <w:szCs w:val="20"/>
              </w:rPr>
              <w:t>4.6%</w:t>
            </w:r>
          </w:p>
        </w:tc>
        <w:tc>
          <w:tcPr>
            <w:tcW w:w="992" w:type="dxa"/>
            <w:shd w:val="clear" w:color="auto" w:fill="auto"/>
            <w:vAlign w:val="center"/>
          </w:tcPr>
          <w:p w:rsidR="003620B0" w:rsidRPr="003E5775" w:rsidRDefault="3FC01664" w:rsidP="3FC01664">
            <w:pPr>
              <w:ind w:left="426" w:hanging="426"/>
              <w:jc w:val="both"/>
              <w:rPr>
                <w:rFonts w:ascii="Arial" w:hAnsi="Arial" w:cs="Arial"/>
                <w:sz w:val="20"/>
                <w:szCs w:val="20"/>
              </w:rPr>
            </w:pPr>
            <w:r w:rsidRPr="003E5775">
              <w:rPr>
                <w:rFonts w:ascii="Arial" w:hAnsi="Arial" w:cs="Arial"/>
                <w:sz w:val="20"/>
                <w:szCs w:val="20"/>
              </w:rPr>
              <w:t>7.0%</w:t>
            </w:r>
          </w:p>
        </w:tc>
        <w:tc>
          <w:tcPr>
            <w:tcW w:w="1011" w:type="dxa"/>
            <w:shd w:val="clear" w:color="auto" w:fill="auto"/>
            <w:vAlign w:val="center"/>
          </w:tcPr>
          <w:p w:rsidR="003620B0" w:rsidRPr="003E5775" w:rsidRDefault="3FC01664" w:rsidP="3FC01664">
            <w:pPr>
              <w:ind w:left="426" w:hanging="426"/>
              <w:jc w:val="both"/>
              <w:rPr>
                <w:rFonts w:ascii="Arial" w:hAnsi="Arial" w:cs="Arial"/>
                <w:sz w:val="20"/>
                <w:szCs w:val="20"/>
              </w:rPr>
            </w:pPr>
            <w:r w:rsidRPr="003E5775">
              <w:rPr>
                <w:rFonts w:ascii="Arial" w:hAnsi="Arial" w:cs="Arial"/>
                <w:sz w:val="20"/>
                <w:szCs w:val="20"/>
              </w:rPr>
              <w:t>20.2%</w:t>
            </w:r>
          </w:p>
        </w:tc>
        <w:tc>
          <w:tcPr>
            <w:tcW w:w="1063" w:type="dxa"/>
            <w:shd w:val="clear" w:color="auto" w:fill="auto"/>
            <w:vAlign w:val="center"/>
          </w:tcPr>
          <w:p w:rsidR="003620B0" w:rsidRPr="003E5775" w:rsidRDefault="3FC01664" w:rsidP="3FC01664">
            <w:pPr>
              <w:ind w:left="426" w:hanging="426"/>
              <w:jc w:val="both"/>
              <w:rPr>
                <w:rFonts w:ascii="Arial" w:hAnsi="Arial" w:cs="Arial"/>
                <w:sz w:val="20"/>
                <w:szCs w:val="20"/>
              </w:rPr>
            </w:pPr>
            <w:r w:rsidRPr="003E5775">
              <w:rPr>
                <w:rFonts w:ascii="Arial" w:hAnsi="Arial" w:cs="Arial"/>
                <w:sz w:val="20"/>
                <w:szCs w:val="20"/>
              </w:rPr>
              <w:t>18.6%</w:t>
            </w:r>
          </w:p>
        </w:tc>
        <w:tc>
          <w:tcPr>
            <w:tcW w:w="1063" w:type="dxa"/>
            <w:shd w:val="clear" w:color="auto" w:fill="auto"/>
            <w:vAlign w:val="center"/>
          </w:tcPr>
          <w:p w:rsidR="003620B0" w:rsidRPr="003E5775" w:rsidRDefault="3FC01664" w:rsidP="3FC01664">
            <w:pPr>
              <w:ind w:left="426" w:hanging="426"/>
              <w:jc w:val="both"/>
              <w:rPr>
                <w:rFonts w:ascii="Arial" w:hAnsi="Arial" w:cs="Arial"/>
                <w:sz w:val="20"/>
                <w:szCs w:val="20"/>
              </w:rPr>
            </w:pPr>
            <w:r w:rsidRPr="003E5775">
              <w:rPr>
                <w:rFonts w:ascii="Arial" w:hAnsi="Arial" w:cs="Arial"/>
                <w:sz w:val="20"/>
                <w:szCs w:val="20"/>
              </w:rPr>
              <w:t>34.4%</w:t>
            </w:r>
          </w:p>
        </w:tc>
      </w:tr>
      <w:tr w:rsidR="00EF01D8" w:rsidRPr="003E5775" w:rsidTr="3FC01664">
        <w:trPr>
          <w:trHeight w:val="227"/>
          <w:jc w:val="center"/>
        </w:trPr>
        <w:tc>
          <w:tcPr>
            <w:tcW w:w="1150" w:type="dxa"/>
            <w:shd w:val="clear" w:color="auto" w:fill="auto"/>
            <w:vAlign w:val="center"/>
          </w:tcPr>
          <w:p w:rsidR="003620B0" w:rsidRPr="003E5775" w:rsidRDefault="3FC01664" w:rsidP="3FC01664">
            <w:pPr>
              <w:ind w:left="426" w:hanging="426"/>
              <w:jc w:val="both"/>
              <w:rPr>
                <w:rFonts w:ascii="Arial" w:hAnsi="Arial" w:cs="Arial"/>
                <w:sz w:val="20"/>
                <w:szCs w:val="20"/>
              </w:rPr>
            </w:pPr>
            <w:r w:rsidRPr="003E5775">
              <w:rPr>
                <w:rFonts w:ascii="Arial" w:hAnsi="Arial" w:cs="Arial"/>
                <w:sz w:val="20"/>
                <w:szCs w:val="20"/>
              </w:rPr>
              <w:t>Women</w:t>
            </w:r>
          </w:p>
        </w:tc>
        <w:tc>
          <w:tcPr>
            <w:tcW w:w="992" w:type="dxa"/>
            <w:shd w:val="clear" w:color="auto" w:fill="auto"/>
            <w:vAlign w:val="center"/>
          </w:tcPr>
          <w:p w:rsidR="003620B0" w:rsidRPr="003E5775" w:rsidRDefault="3FC01664" w:rsidP="3FC01664">
            <w:pPr>
              <w:ind w:left="426" w:hanging="426"/>
              <w:jc w:val="both"/>
              <w:rPr>
                <w:rFonts w:ascii="Arial" w:hAnsi="Arial" w:cs="Arial"/>
                <w:sz w:val="20"/>
                <w:szCs w:val="20"/>
              </w:rPr>
            </w:pPr>
            <w:r w:rsidRPr="003E5775">
              <w:rPr>
                <w:rFonts w:ascii="Arial" w:hAnsi="Arial" w:cs="Arial"/>
                <w:sz w:val="20"/>
                <w:szCs w:val="20"/>
              </w:rPr>
              <w:t>10.7%</w:t>
            </w:r>
          </w:p>
        </w:tc>
        <w:tc>
          <w:tcPr>
            <w:tcW w:w="1134" w:type="dxa"/>
            <w:shd w:val="clear" w:color="auto" w:fill="auto"/>
            <w:vAlign w:val="center"/>
          </w:tcPr>
          <w:p w:rsidR="003620B0" w:rsidRPr="003E5775" w:rsidRDefault="3FC01664" w:rsidP="3FC01664">
            <w:pPr>
              <w:ind w:left="426" w:hanging="426"/>
              <w:jc w:val="both"/>
              <w:rPr>
                <w:rFonts w:ascii="Arial" w:hAnsi="Arial" w:cs="Arial"/>
                <w:sz w:val="20"/>
                <w:szCs w:val="20"/>
              </w:rPr>
            </w:pPr>
            <w:r w:rsidRPr="003E5775">
              <w:rPr>
                <w:rFonts w:ascii="Arial" w:hAnsi="Arial" w:cs="Arial"/>
                <w:sz w:val="20"/>
                <w:szCs w:val="20"/>
              </w:rPr>
              <w:t>15.2%</w:t>
            </w:r>
          </w:p>
        </w:tc>
        <w:tc>
          <w:tcPr>
            <w:tcW w:w="992" w:type="dxa"/>
            <w:shd w:val="clear" w:color="auto" w:fill="auto"/>
            <w:vAlign w:val="center"/>
          </w:tcPr>
          <w:p w:rsidR="003620B0" w:rsidRPr="003E5775" w:rsidRDefault="3FC01664" w:rsidP="3FC01664">
            <w:pPr>
              <w:ind w:left="426" w:hanging="426"/>
              <w:jc w:val="both"/>
              <w:rPr>
                <w:rFonts w:ascii="Arial" w:hAnsi="Arial" w:cs="Arial"/>
                <w:sz w:val="20"/>
                <w:szCs w:val="20"/>
              </w:rPr>
            </w:pPr>
            <w:r w:rsidRPr="003E5775">
              <w:rPr>
                <w:rFonts w:ascii="Arial" w:hAnsi="Arial" w:cs="Arial"/>
                <w:sz w:val="20"/>
                <w:szCs w:val="20"/>
              </w:rPr>
              <w:t>8.9%</w:t>
            </w:r>
          </w:p>
        </w:tc>
        <w:tc>
          <w:tcPr>
            <w:tcW w:w="1011" w:type="dxa"/>
            <w:shd w:val="clear" w:color="auto" w:fill="auto"/>
            <w:vAlign w:val="center"/>
          </w:tcPr>
          <w:p w:rsidR="003620B0" w:rsidRPr="003E5775" w:rsidRDefault="3FC01664" w:rsidP="3FC01664">
            <w:pPr>
              <w:ind w:left="426" w:hanging="426"/>
              <w:jc w:val="both"/>
              <w:rPr>
                <w:rFonts w:ascii="Arial" w:hAnsi="Arial" w:cs="Arial"/>
                <w:sz w:val="20"/>
                <w:szCs w:val="20"/>
              </w:rPr>
            </w:pPr>
            <w:r w:rsidRPr="003E5775">
              <w:rPr>
                <w:rFonts w:ascii="Arial" w:hAnsi="Arial" w:cs="Arial"/>
                <w:sz w:val="20"/>
                <w:szCs w:val="20"/>
              </w:rPr>
              <w:t>25.6%</w:t>
            </w:r>
          </w:p>
        </w:tc>
        <w:tc>
          <w:tcPr>
            <w:tcW w:w="1063" w:type="dxa"/>
            <w:shd w:val="clear" w:color="auto" w:fill="auto"/>
            <w:vAlign w:val="center"/>
          </w:tcPr>
          <w:p w:rsidR="003620B0" w:rsidRPr="003E5775" w:rsidRDefault="3FC01664" w:rsidP="3FC01664">
            <w:pPr>
              <w:ind w:left="426" w:hanging="426"/>
              <w:jc w:val="both"/>
              <w:rPr>
                <w:rFonts w:ascii="Arial" w:hAnsi="Arial" w:cs="Arial"/>
                <w:sz w:val="20"/>
                <w:szCs w:val="20"/>
              </w:rPr>
            </w:pPr>
            <w:r w:rsidRPr="003E5775">
              <w:rPr>
                <w:rFonts w:ascii="Arial" w:hAnsi="Arial" w:cs="Arial"/>
                <w:sz w:val="20"/>
                <w:szCs w:val="20"/>
              </w:rPr>
              <w:t>24.7%</w:t>
            </w:r>
          </w:p>
        </w:tc>
        <w:tc>
          <w:tcPr>
            <w:tcW w:w="1063" w:type="dxa"/>
            <w:shd w:val="clear" w:color="auto" w:fill="auto"/>
            <w:vAlign w:val="center"/>
          </w:tcPr>
          <w:p w:rsidR="003620B0" w:rsidRPr="003E5775" w:rsidRDefault="3FC01664" w:rsidP="3FC01664">
            <w:pPr>
              <w:keepNext/>
              <w:ind w:left="426" w:hanging="426"/>
              <w:jc w:val="both"/>
              <w:rPr>
                <w:rFonts w:ascii="Arial" w:hAnsi="Arial" w:cs="Arial"/>
                <w:sz w:val="20"/>
                <w:szCs w:val="20"/>
              </w:rPr>
            </w:pPr>
            <w:r w:rsidRPr="003E5775">
              <w:rPr>
                <w:rFonts w:ascii="Arial" w:hAnsi="Arial" w:cs="Arial"/>
                <w:sz w:val="20"/>
                <w:szCs w:val="20"/>
              </w:rPr>
              <w:t>43.2%</w:t>
            </w:r>
          </w:p>
        </w:tc>
      </w:tr>
    </w:tbl>
    <w:p w:rsidR="00444941" w:rsidRPr="003E5775" w:rsidRDefault="00444941" w:rsidP="3FC01664">
      <w:pPr>
        <w:pStyle w:val="Descripcin"/>
        <w:rPr>
          <w:rFonts w:ascii="Arial" w:hAnsi="Arial" w:cs="Arial"/>
        </w:rPr>
      </w:pPr>
    </w:p>
    <w:p w:rsidR="003620B0" w:rsidRPr="003E5775" w:rsidRDefault="003620B0" w:rsidP="3FC01664">
      <w:pPr>
        <w:pStyle w:val="Descripcin"/>
        <w:rPr>
          <w:rFonts w:ascii="Arial" w:hAnsi="Arial" w:cs="Arial"/>
        </w:rPr>
      </w:pPr>
      <w:r w:rsidRPr="003E5775">
        <w:rPr>
          <w:rFonts w:ascii="Arial" w:hAnsi="Arial" w:cs="Arial"/>
        </w:rPr>
        <w:t xml:space="preserve">Table </w:t>
      </w:r>
      <w:r w:rsidR="008A7F9B" w:rsidRPr="003E5775">
        <w:fldChar w:fldCharType="begin"/>
      </w:r>
      <w:r w:rsidR="0002423F" w:rsidRPr="003E5775">
        <w:rPr>
          <w:rFonts w:ascii="Arial" w:hAnsi="Arial" w:cs="Arial"/>
        </w:rPr>
        <w:instrText xml:space="preserve"> SEQ Table \* ARABIC </w:instrText>
      </w:r>
      <w:r w:rsidR="008A7F9B" w:rsidRPr="003E5775">
        <w:rPr>
          <w:rFonts w:ascii="Arial" w:hAnsi="Arial" w:cs="Arial"/>
        </w:rPr>
        <w:fldChar w:fldCharType="separate"/>
      </w:r>
      <w:r w:rsidR="00444941" w:rsidRPr="003E5775">
        <w:rPr>
          <w:rFonts w:ascii="Arial" w:hAnsi="Arial" w:cs="Arial"/>
          <w:noProof/>
        </w:rPr>
        <w:t>4</w:t>
      </w:r>
      <w:r w:rsidR="008A7F9B" w:rsidRPr="003E5775">
        <w:fldChar w:fldCharType="end"/>
      </w:r>
      <w:r w:rsidRPr="003E5775">
        <w:rPr>
          <w:rFonts w:ascii="Arial" w:hAnsi="Arial" w:cs="Arial"/>
        </w:rPr>
        <w:t>: Illiteracy rates, Functional illiteracy rates and digital illi</w:t>
      </w:r>
      <w:r w:rsidR="002F4F38" w:rsidRPr="003E5775">
        <w:rPr>
          <w:rFonts w:ascii="Arial" w:hAnsi="Arial" w:cs="Arial"/>
        </w:rPr>
        <w:t xml:space="preserve">teracy rates (Source: Women and </w:t>
      </w:r>
      <w:r w:rsidRPr="003E5775">
        <w:rPr>
          <w:rFonts w:ascii="Arial" w:hAnsi="Arial" w:cs="Arial"/>
        </w:rPr>
        <w:t>Gender Equality National Agenda, 2014 – 2017, based upon data from INEC (2013))</w:t>
      </w:r>
    </w:p>
    <w:p w:rsidR="001247AC" w:rsidRPr="003E5775" w:rsidRDefault="001247AC" w:rsidP="001247AC">
      <w:pPr>
        <w:rPr>
          <w:sz w:val="20"/>
        </w:rPr>
      </w:pPr>
    </w:p>
    <w:p w:rsidR="003620B0" w:rsidRPr="003E5775" w:rsidRDefault="003620B0"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As per different parishes, the following figure provides an overview in the area of the project, showing the great differences and educational heterogeneity between the different parishes. This great dispersity will be taken into account when developing the awareness raising, information sharing as well as capacity building solutions within the project</w:t>
      </w:r>
      <w:r w:rsidR="00FD4654" w:rsidRPr="003E5775">
        <w:rPr>
          <w:rFonts w:ascii="Arial" w:hAnsi="Arial" w:cs="Arial"/>
          <w:vertAlign w:val="superscript"/>
        </w:rPr>
        <w:footnoteReference w:id="5"/>
      </w:r>
      <w:r w:rsidRPr="003E5775">
        <w:rPr>
          <w:rFonts w:ascii="Arial" w:hAnsi="Arial" w:cs="Arial"/>
        </w:rPr>
        <w:t xml:space="preserve">. </w:t>
      </w:r>
    </w:p>
    <w:p w:rsidR="00444941" w:rsidRPr="003E5775" w:rsidRDefault="00444941" w:rsidP="00444941">
      <w:pPr>
        <w:spacing w:before="120" w:after="120"/>
        <w:jc w:val="both"/>
        <w:rPr>
          <w:rFonts w:ascii="Arial" w:hAnsi="Arial" w:cs="Arial"/>
        </w:rPr>
      </w:pPr>
    </w:p>
    <w:p w:rsidR="00444941" w:rsidRPr="003E5775" w:rsidRDefault="00444941" w:rsidP="00444941">
      <w:pPr>
        <w:spacing w:before="120" w:after="120"/>
        <w:jc w:val="both"/>
        <w:rPr>
          <w:rFonts w:ascii="Arial" w:hAnsi="Arial" w:cs="Arial"/>
        </w:rPr>
      </w:pPr>
    </w:p>
    <w:p w:rsidR="00444941" w:rsidRPr="003E5775" w:rsidRDefault="00444941" w:rsidP="00444941">
      <w:pPr>
        <w:spacing w:before="120" w:after="120"/>
        <w:jc w:val="both"/>
        <w:rPr>
          <w:rFonts w:ascii="Arial" w:hAnsi="Arial" w:cs="Arial"/>
        </w:rPr>
      </w:pPr>
    </w:p>
    <w:p w:rsidR="00444941" w:rsidRPr="003E5775" w:rsidRDefault="00444941" w:rsidP="00444941">
      <w:pPr>
        <w:spacing w:before="120" w:after="120"/>
        <w:jc w:val="both"/>
        <w:rPr>
          <w:rFonts w:ascii="Arial" w:hAnsi="Arial" w:cs="Arial"/>
        </w:rPr>
      </w:pPr>
    </w:p>
    <w:p w:rsidR="00530F12" w:rsidRPr="003E5775" w:rsidRDefault="001247AC" w:rsidP="0077425B">
      <w:pPr>
        <w:pStyle w:val="Prrafodelista"/>
        <w:numPr>
          <w:ilvl w:val="0"/>
          <w:numId w:val="14"/>
        </w:numPr>
        <w:spacing w:before="120" w:after="120"/>
        <w:ind w:left="426" w:hanging="426"/>
        <w:jc w:val="both"/>
        <w:rPr>
          <w:rFonts w:ascii="Arial" w:hAnsi="Arial" w:cs="Arial"/>
        </w:rPr>
      </w:pPr>
      <w:r w:rsidRPr="003E5775">
        <w:rPr>
          <w:rFonts w:ascii="Arial" w:hAnsi="Arial" w:cs="Arial"/>
          <w:noProof/>
          <w:lang w:val="es-EC" w:eastAsia="es-EC"/>
        </w:rPr>
        <w:lastRenderedPageBreak/>
        <w:drawing>
          <wp:anchor distT="0" distB="0" distL="114300" distR="114300" simplePos="0" relativeHeight="251668480" behindDoc="0" locked="0" layoutInCell="1" allowOverlap="1" wp14:anchorId="394F5B36" wp14:editId="346B09C0">
            <wp:simplePos x="0" y="0"/>
            <wp:positionH relativeFrom="column">
              <wp:posOffset>320040</wp:posOffset>
            </wp:positionH>
            <wp:positionV relativeFrom="paragraph">
              <wp:posOffset>312420</wp:posOffset>
            </wp:positionV>
            <wp:extent cx="2820035" cy="2004060"/>
            <wp:effectExtent l="19050" t="19050" r="18415" b="15240"/>
            <wp:wrapSquare wrapText="bothSides"/>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rotWithShape="1">
                    <a:blip r:embed="rId24">
                      <a:extLst>
                        <a:ext uri="{28A0092B-C50C-407E-A947-70E740481C1C}">
                          <a14:useLocalDpi xmlns:a14="http://schemas.microsoft.com/office/drawing/2010/main" val="0"/>
                        </a:ext>
                      </a:extLst>
                    </a:blip>
                    <a:srcRect/>
                    <a:stretch/>
                  </pic:blipFill>
                  <pic:spPr bwMode="auto">
                    <a:xfrm>
                      <a:off x="0" y="0"/>
                      <a:ext cx="2820035" cy="2004060"/>
                    </a:xfrm>
                    <a:prstGeom prst="rect">
                      <a:avLst/>
                    </a:prstGeom>
                    <a:noFill/>
                    <a:ln>
                      <a:solidFill>
                        <a:schemeClr val="tx1"/>
                      </a:solidFill>
                    </a:ln>
                    <a:extLst>
                      <a:ext uri="{53640926-AAD7-44d8-BBD7-CCE9431645EC}">
                        <a14:shadowObscured xmlns:dgm="http://schemas.openxmlformats.org/drawingml/2006/diagram" xmlns:a16="http://schemas.microsoft.com/office/drawing/2014/main" xmlns:c="http://schemas.openxmlformats.org/drawingml/2006/chart"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ve="http://schemas.openxmlformats.org/markup-compatibility/2006"/>
                      </a:ext>
                    </a:extLst>
                  </pic:spPr>
                </pic:pic>
              </a:graphicData>
            </a:graphic>
          </wp:anchor>
        </w:drawing>
      </w:r>
      <w:r w:rsidR="0A61CFD2" w:rsidRPr="003E5775">
        <w:rPr>
          <w:rFonts w:ascii="Arial" w:hAnsi="Arial" w:cs="Arial"/>
        </w:rPr>
        <w:t xml:space="preserve">Illiteracy also affect the level of financial literacy of vulnerable propulations, usually limiting the capacity to embrace the basics of investment decision, especially with respect to the decision of investing in new technologies. Therefore, the project will also address basic components of economic analsys of suitable adaptation measures. </w:t>
      </w:r>
    </w:p>
    <w:p w:rsidR="004A2E52" w:rsidRPr="003E5775" w:rsidRDefault="00952DD9" w:rsidP="0077425B">
      <w:pPr>
        <w:pStyle w:val="Prrafodelista"/>
        <w:numPr>
          <w:ilvl w:val="0"/>
          <w:numId w:val="14"/>
        </w:numPr>
        <w:spacing w:before="120" w:after="120"/>
        <w:ind w:left="426" w:hanging="426"/>
        <w:jc w:val="both"/>
        <w:rPr>
          <w:rFonts w:ascii="Arial" w:hAnsi="Arial" w:cs="Arial"/>
        </w:rPr>
      </w:pPr>
      <w:r w:rsidRPr="003E5775">
        <w:rPr>
          <w:noProof/>
          <w:lang w:val="es-EC" w:eastAsia="es-EC"/>
        </w:rPr>
        <mc:AlternateContent>
          <mc:Choice Requires="wps">
            <w:drawing>
              <wp:anchor distT="0" distB="0" distL="114300" distR="114300" simplePos="0" relativeHeight="251658248" behindDoc="0" locked="0" layoutInCell="1" allowOverlap="1" wp14:anchorId="0961CA25" wp14:editId="0794942F">
                <wp:simplePos x="0" y="0"/>
                <wp:positionH relativeFrom="column">
                  <wp:posOffset>304165</wp:posOffset>
                </wp:positionH>
                <wp:positionV relativeFrom="paragraph">
                  <wp:posOffset>849630</wp:posOffset>
                </wp:positionV>
                <wp:extent cx="2842260" cy="292100"/>
                <wp:effectExtent l="0" t="0" r="0" b="0"/>
                <wp:wrapSquare wrapText="bothSides"/>
                <wp:docPr id="45"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42260" cy="292100"/>
                        </a:xfrm>
                        <a:prstGeom prst="rect">
                          <a:avLst/>
                        </a:prstGeom>
                        <a:solidFill>
                          <a:prstClr val="white"/>
                        </a:solidFill>
                        <a:ln>
                          <a:noFill/>
                        </a:ln>
                        <a:effectLst/>
                      </wps:spPr>
                      <wps:txbx>
                        <w:txbxContent>
                          <w:p w:rsidR="00466A9C" w:rsidRPr="00715C42" w:rsidRDefault="00466A9C" w:rsidP="003620B0">
                            <w:pPr>
                              <w:pStyle w:val="Descripcin"/>
                              <w:rPr>
                                <w:rFonts w:ascii="Arial" w:eastAsia="Calibri" w:hAnsi="Arial" w:cs="Arial"/>
                                <w:noProof/>
                                <w:color w:val="000000" w:themeColor="text1"/>
                              </w:rPr>
                            </w:pPr>
                            <w:r w:rsidRPr="00715C42">
                              <w:rPr>
                                <w:color w:val="000000" w:themeColor="text1"/>
                              </w:rPr>
                              <w:t xml:space="preserve">Figure </w:t>
                            </w:r>
                            <w:r w:rsidRPr="00715C42">
                              <w:rPr>
                                <w:color w:val="000000" w:themeColor="text1"/>
                              </w:rPr>
                              <w:fldChar w:fldCharType="begin"/>
                            </w:r>
                            <w:r w:rsidRPr="00715C42">
                              <w:rPr>
                                <w:color w:val="000000" w:themeColor="text1"/>
                              </w:rPr>
                              <w:instrText xml:space="preserve"> SEQ Figure \* ARABIC </w:instrText>
                            </w:r>
                            <w:r w:rsidRPr="00715C42">
                              <w:rPr>
                                <w:color w:val="000000" w:themeColor="text1"/>
                              </w:rPr>
                              <w:fldChar w:fldCharType="separate"/>
                            </w:r>
                            <w:r>
                              <w:rPr>
                                <w:noProof/>
                                <w:color w:val="000000" w:themeColor="text1"/>
                              </w:rPr>
                              <w:t>3</w:t>
                            </w:r>
                            <w:r w:rsidRPr="00715C42">
                              <w:rPr>
                                <w:noProof/>
                                <w:color w:val="000000" w:themeColor="text1"/>
                              </w:rPr>
                              <w:fldChar w:fldCharType="end"/>
                            </w:r>
                            <w:r w:rsidRPr="00715C42">
                              <w:rPr>
                                <w:color w:val="000000" w:themeColor="text1"/>
                              </w:rPr>
                              <w:t>: Percentage of illiteracy in the parishes of the Río Blanco water system (2010 census).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page">
                  <wp14:pctHeight>0</wp14:pctHeight>
                </wp14:sizeRelV>
              </wp:anchor>
            </w:drawing>
          </mc:Choice>
          <mc:Fallback>
            <w:pict>
              <v:shape w14:anchorId="0961CA25" id="Text Box 28" o:spid="_x0000_s1029" type="#_x0000_t202" style="position:absolute;left:0;text-align:left;margin-left:23.95pt;margin-top:66.9pt;width:223.8pt;height:23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" stroked="f">
                <v:path arrowok="t"/>
                <v:textbox style="mso-fit-shape-to-text:t" inset="0,0,0,0">
                  <w:txbxContent>
                    <w:p w:rsidR="00466A9C" w:rsidRPr="00715C42" w:rsidRDefault="00466A9C" w:rsidP="003620B0">
                      <w:pPr>
                        <w:pStyle w:val="Descripcin"/>
                        <w:rPr>
                          <w:rFonts w:ascii="Arial" w:eastAsia="Calibri" w:hAnsi="Arial" w:cs="Arial"/>
                          <w:noProof/>
                          <w:color w:val="000000" w:themeColor="text1"/>
                        </w:rPr>
                      </w:pPr>
                      <w:r w:rsidRPr="00715C42">
                        <w:rPr>
                          <w:color w:val="000000" w:themeColor="text1"/>
                        </w:rPr>
                        <w:t xml:space="preserve">Figure </w:t>
                      </w:r>
                      <w:r w:rsidRPr="00715C42">
                        <w:rPr>
                          <w:color w:val="000000" w:themeColor="text1"/>
                        </w:rPr>
                        <w:fldChar w:fldCharType="begin"/>
                      </w:r>
                      <w:r w:rsidRPr="00715C42">
                        <w:rPr>
                          <w:color w:val="000000" w:themeColor="text1"/>
                        </w:rPr>
                        <w:instrText xml:space="preserve"> SEQ Figure \* ARABIC </w:instrText>
                      </w:r>
                      <w:r w:rsidRPr="00715C42">
                        <w:rPr>
                          <w:color w:val="000000" w:themeColor="text1"/>
                        </w:rPr>
                        <w:fldChar w:fldCharType="separate"/>
                      </w:r>
                      <w:r>
                        <w:rPr>
                          <w:noProof/>
                          <w:color w:val="000000" w:themeColor="text1"/>
                        </w:rPr>
                        <w:t>3</w:t>
                      </w:r>
                      <w:r w:rsidRPr="00715C42">
                        <w:rPr>
                          <w:noProof/>
                          <w:color w:val="000000" w:themeColor="text1"/>
                        </w:rPr>
                        <w:fldChar w:fldCharType="end"/>
                      </w:r>
                      <w:r w:rsidRPr="00715C42">
                        <w:rPr>
                          <w:color w:val="000000" w:themeColor="text1"/>
                        </w:rPr>
                        <w:t>: Percentage of illiteracy in the parishes of the Río Blanco water system (2010 census).</w:t>
                      </w:r>
                    </w:p>
                  </w:txbxContent>
                </v:textbox>
                <w10:wrap type="square"/>
              </v:shape>
            </w:pict>
          </mc:Fallback>
        </mc:AlternateContent>
      </w:r>
      <w:r w:rsidR="0A61CFD2" w:rsidRPr="003E5775">
        <w:rPr>
          <w:rFonts w:ascii="Arial" w:hAnsi="Arial" w:cs="Arial"/>
        </w:rPr>
        <w:t xml:space="preserve">A major focus will be laid on the capacity development of women as household leaders to disseminate a deep understanding of </w:t>
      </w:r>
      <w:bookmarkStart w:id="5" w:name="_Ref457024794"/>
      <w:r w:rsidR="00190DFE" w:rsidRPr="003E5775">
        <w:rPr>
          <w:rFonts w:ascii="Arial" w:hAnsi="Arial" w:cs="Arial"/>
        </w:rPr>
        <w:t>adaptation economics and t</w:t>
      </w:r>
      <w:r w:rsidR="0A61CFD2" w:rsidRPr="003E5775">
        <w:rPr>
          <w:rFonts w:ascii="Arial" w:hAnsi="Arial" w:cs="Arial"/>
        </w:rPr>
        <w:t xml:space="preserve">his is especially important, as women play a vital role in ensuring and managing access to water and the household’s food security (see annex </w:t>
      </w:r>
      <w:r w:rsidR="00BE15D3" w:rsidRPr="003E5775">
        <w:rPr>
          <w:rFonts w:ascii="Arial" w:hAnsi="Arial" w:cs="Arial"/>
        </w:rPr>
        <w:t>9</w:t>
      </w:r>
      <w:r w:rsidR="0A61CFD2" w:rsidRPr="003E5775">
        <w:rPr>
          <w:rFonts w:ascii="Arial" w:hAnsi="Arial" w:cs="Arial"/>
        </w:rPr>
        <w:t>).</w:t>
      </w:r>
      <w:bookmarkEnd w:id="5"/>
    </w:p>
    <w:p w:rsidR="004E328D" w:rsidRPr="003E5775" w:rsidRDefault="004E328D" w:rsidP="002D56B1">
      <w:pPr>
        <w:pStyle w:val="Prrafodelista"/>
        <w:spacing w:before="120" w:after="120"/>
        <w:ind w:left="426" w:hanging="426"/>
        <w:jc w:val="both"/>
        <w:rPr>
          <w:rFonts w:ascii="Arial" w:hAnsi="Arial" w:cs="Arial"/>
          <w:sz w:val="8"/>
          <w:szCs w:val="8"/>
        </w:rPr>
      </w:pPr>
    </w:p>
    <w:p w:rsidR="003620B0" w:rsidRPr="003E5775" w:rsidRDefault="3FC01664" w:rsidP="002D56B1">
      <w:pPr>
        <w:pStyle w:val="YAPUheading3"/>
        <w:ind w:left="426" w:hanging="426"/>
      </w:pPr>
      <w:r w:rsidRPr="003E5775">
        <w:t>Climate change effects</w:t>
      </w:r>
    </w:p>
    <w:p w:rsidR="00444941" w:rsidRPr="003E5775" w:rsidRDefault="003620B0" w:rsidP="00444941">
      <w:pPr>
        <w:pStyle w:val="Prrafodelista"/>
        <w:numPr>
          <w:ilvl w:val="0"/>
          <w:numId w:val="14"/>
        </w:numPr>
        <w:spacing w:before="120" w:after="120"/>
        <w:ind w:left="426" w:hanging="426"/>
        <w:jc w:val="both"/>
        <w:rPr>
          <w:rFonts w:ascii="Arial" w:hAnsi="Arial" w:cs="Arial"/>
        </w:rPr>
      </w:pPr>
      <w:r w:rsidRPr="003E5775">
        <w:rPr>
          <w:rFonts w:ascii="Arial" w:hAnsi="Arial" w:cs="Arial"/>
        </w:rPr>
        <w:t>Climate change will affect local communities in the Río Blanco water system by reducing water provision for human consumption, farming production and hydroelectric energy production. Women are forecasted to be more vulnerable to these changes. They are usually indeed in charge of domestic chores, such as harvesting water and food safety, and most of the times they also do most of agricultural work. This uneven allocation of water dependent activities between men and women, exposes women to higher risks concerning lack of water provision (UNEP, 2011)</w:t>
      </w:r>
      <w:r w:rsidRPr="003E5775">
        <w:rPr>
          <w:rFonts w:ascii="Arial" w:hAnsi="Arial" w:cs="Arial"/>
          <w:vertAlign w:val="superscript"/>
        </w:rPr>
        <w:footnoteReference w:id="6"/>
      </w:r>
      <w:r w:rsidRPr="003E5775">
        <w:rPr>
          <w:rFonts w:ascii="Arial" w:hAnsi="Arial" w:cs="Arial"/>
        </w:rPr>
        <w:t xml:space="preserve">.  </w:t>
      </w:r>
      <w:r w:rsidR="008A7F9B" w:rsidRPr="003E5775">
        <w:fldChar w:fldCharType="begin"/>
      </w:r>
      <w:r w:rsidRPr="003E5775">
        <w:rPr>
          <w:rFonts w:ascii="Arial" w:hAnsi="Arial" w:cs="Arial"/>
        </w:rPr>
        <w:instrText xml:space="preserve"> REF _Ref460312660 \h  \* MERGEFORMAT </w:instrText>
      </w:r>
      <w:r w:rsidR="008A7F9B" w:rsidRPr="003E5775">
        <w:rPr>
          <w:rFonts w:ascii="Arial" w:hAnsi="Arial" w:cs="Arial"/>
        </w:rPr>
        <w:fldChar w:fldCharType="separate"/>
      </w:r>
    </w:p>
    <w:p w:rsidR="003620B0" w:rsidRPr="003E5775" w:rsidRDefault="00444941"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Figure 4</w:t>
      </w:r>
      <w:r w:rsidR="008A7F9B" w:rsidRPr="003E5775">
        <w:fldChar w:fldCharType="end"/>
      </w:r>
      <w:r w:rsidR="003620B0" w:rsidRPr="003E5775">
        <w:rPr>
          <w:rFonts w:ascii="Arial" w:hAnsi="Arial" w:cs="Arial"/>
        </w:rPr>
        <w:t xml:space="preserve"> summarise the situation and the interaction with human pressures. </w:t>
      </w:r>
    </w:p>
    <w:p w:rsidR="002C547D" w:rsidRPr="003E5775" w:rsidRDefault="003620B0" w:rsidP="002C547D">
      <w:pPr>
        <w:ind w:left="426" w:hanging="426"/>
        <w:jc w:val="center"/>
        <w:rPr>
          <w:rFonts w:ascii="Arial" w:eastAsia="Calibri" w:hAnsi="Arial" w:cs="Arial"/>
          <w:b/>
          <w:sz w:val="20"/>
          <w:szCs w:val="20"/>
        </w:rPr>
      </w:pPr>
      <w:r w:rsidRPr="003E5775">
        <w:rPr>
          <w:rFonts w:ascii="Arial" w:hAnsi="Arial" w:cs="Arial"/>
          <w:noProof/>
          <w:lang w:val="es-EC" w:eastAsia="es-EC"/>
        </w:rPr>
        <w:drawing>
          <wp:inline distT="0" distB="0" distL="0" distR="0" wp14:anchorId="6A057F07" wp14:editId="6FE712F8">
            <wp:extent cx="3818818" cy="2369820"/>
            <wp:effectExtent l="19050" t="19050" r="10795" b="11430"/>
            <wp:docPr id="1902509964" name="picture" descr="diagrama causa ef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25">
                      <a:extLst>
                        <a:ext uri="{28A0092B-C50C-407E-A947-70E740481C1C}">
                          <a14:useLocalDpi xmlns:a14="http://schemas.microsoft.com/office/drawing/2010/main" val="0"/>
                        </a:ext>
                      </a:extLst>
                    </a:blip>
                    <a:stretch>
                      <a:fillRect/>
                    </a:stretch>
                  </pic:blipFill>
                  <pic:spPr>
                    <a:xfrm>
                      <a:off x="0" y="0"/>
                      <a:ext cx="3859661" cy="2395166"/>
                    </a:xfrm>
                    <a:prstGeom prst="rect">
                      <a:avLst/>
                    </a:prstGeom>
                    <a:ln>
                      <a:solidFill>
                        <a:schemeClr val="tx1"/>
                      </a:solidFill>
                    </a:ln>
                  </pic:spPr>
                </pic:pic>
              </a:graphicData>
            </a:graphic>
          </wp:inline>
        </w:drawing>
      </w:r>
      <w:bookmarkStart w:id="6" w:name="_Ref460312660"/>
    </w:p>
    <w:p w:rsidR="004E328D" w:rsidRPr="003E5775" w:rsidRDefault="003620B0" w:rsidP="3FC01664">
      <w:pPr>
        <w:rPr>
          <w:rFonts w:ascii="Arial" w:hAnsi="Arial" w:cs="Arial"/>
          <w:b/>
          <w:bCs/>
          <w:sz w:val="20"/>
          <w:szCs w:val="20"/>
        </w:rPr>
      </w:pPr>
      <w:r w:rsidRPr="003E5775">
        <w:rPr>
          <w:rFonts w:ascii="Arial" w:eastAsia="Calibri" w:hAnsi="Arial" w:cs="Arial"/>
          <w:b/>
          <w:bCs/>
          <w:sz w:val="20"/>
          <w:szCs w:val="20"/>
        </w:rPr>
        <w:t>Figure</w:t>
      </w:r>
      <w:r w:rsidRPr="003E5775">
        <w:rPr>
          <w:rFonts w:ascii="Arial" w:hAnsi="Arial" w:cs="Arial"/>
          <w:b/>
          <w:bCs/>
          <w:sz w:val="20"/>
          <w:szCs w:val="20"/>
        </w:rPr>
        <w:t xml:space="preserve"> </w:t>
      </w:r>
      <w:r w:rsidR="008A7F9B" w:rsidRPr="003E5775">
        <w:fldChar w:fldCharType="begin"/>
      </w:r>
      <w:r w:rsidRPr="003E5775">
        <w:rPr>
          <w:rFonts w:ascii="Arial" w:hAnsi="Arial" w:cs="Arial"/>
          <w:b/>
          <w:sz w:val="20"/>
          <w:szCs w:val="20"/>
        </w:rPr>
        <w:instrText xml:space="preserve"> </w:instrText>
      </w:r>
      <w:r w:rsidRPr="003E5775">
        <w:rPr>
          <w:rFonts w:ascii="Arial" w:eastAsia="Calibri" w:hAnsi="Arial" w:cs="Arial"/>
          <w:b/>
          <w:sz w:val="20"/>
          <w:szCs w:val="20"/>
        </w:rPr>
        <w:instrText>SEQ</w:instrText>
      </w:r>
      <w:r w:rsidRPr="003E5775">
        <w:rPr>
          <w:rFonts w:ascii="Arial" w:hAnsi="Arial" w:cs="Arial"/>
          <w:b/>
          <w:sz w:val="20"/>
          <w:szCs w:val="20"/>
        </w:rPr>
        <w:instrText xml:space="preserve"> </w:instrText>
      </w:r>
      <w:r w:rsidRPr="003E5775">
        <w:rPr>
          <w:rFonts w:ascii="Arial" w:eastAsia="Calibri" w:hAnsi="Arial" w:cs="Arial"/>
          <w:b/>
          <w:sz w:val="20"/>
          <w:szCs w:val="20"/>
        </w:rPr>
        <w:instrText>Figure</w:instrText>
      </w:r>
      <w:r w:rsidRPr="003E5775">
        <w:rPr>
          <w:rFonts w:ascii="Arial" w:hAnsi="Arial" w:cs="Arial"/>
          <w:b/>
          <w:sz w:val="20"/>
          <w:szCs w:val="20"/>
        </w:rPr>
        <w:instrText xml:space="preserve"> \* </w:instrText>
      </w:r>
      <w:r w:rsidRPr="003E5775">
        <w:rPr>
          <w:rFonts w:ascii="Arial" w:eastAsia="Calibri" w:hAnsi="Arial" w:cs="Arial"/>
          <w:b/>
          <w:sz w:val="20"/>
          <w:szCs w:val="20"/>
        </w:rPr>
        <w:instrText>ARABIC</w:instrText>
      </w:r>
      <w:r w:rsidRPr="003E5775">
        <w:rPr>
          <w:rFonts w:ascii="Arial" w:hAnsi="Arial" w:cs="Arial"/>
          <w:b/>
          <w:sz w:val="20"/>
          <w:szCs w:val="20"/>
        </w:rPr>
        <w:instrText xml:space="preserve"> </w:instrText>
      </w:r>
      <w:r w:rsidR="008A7F9B" w:rsidRPr="003E5775">
        <w:rPr>
          <w:rFonts w:ascii="Arial" w:hAnsi="Arial" w:cs="Arial"/>
          <w:b/>
          <w:sz w:val="20"/>
          <w:szCs w:val="20"/>
        </w:rPr>
        <w:fldChar w:fldCharType="separate"/>
      </w:r>
      <w:r w:rsidR="00444941" w:rsidRPr="003E5775">
        <w:rPr>
          <w:rFonts w:ascii="Arial" w:eastAsia="Calibri" w:hAnsi="Arial" w:cs="Arial"/>
          <w:b/>
          <w:noProof/>
          <w:sz w:val="20"/>
          <w:szCs w:val="20"/>
        </w:rPr>
        <w:t>4</w:t>
      </w:r>
      <w:r w:rsidR="008A7F9B" w:rsidRPr="003E5775">
        <w:fldChar w:fldCharType="end"/>
      </w:r>
      <w:bookmarkEnd w:id="6"/>
      <w:r w:rsidRPr="003E5775">
        <w:rPr>
          <w:rFonts w:ascii="Arial" w:hAnsi="Arial" w:cs="Arial"/>
          <w:b/>
          <w:bCs/>
          <w:sz w:val="20"/>
          <w:szCs w:val="20"/>
        </w:rPr>
        <w:t xml:space="preserve">. </w:t>
      </w:r>
      <w:r w:rsidRPr="003E5775">
        <w:rPr>
          <w:rFonts w:ascii="Arial" w:eastAsia="Calibri" w:hAnsi="Arial" w:cs="Arial"/>
          <w:b/>
          <w:bCs/>
          <w:sz w:val="20"/>
          <w:szCs w:val="20"/>
        </w:rPr>
        <w:t>Conceptual</w:t>
      </w:r>
      <w:r w:rsidRPr="003E5775">
        <w:rPr>
          <w:rFonts w:ascii="Arial" w:hAnsi="Arial" w:cs="Arial"/>
          <w:b/>
          <w:bCs/>
          <w:sz w:val="20"/>
          <w:szCs w:val="20"/>
        </w:rPr>
        <w:t xml:space="preserve"> </w:t>
      </w:r>
      <w:r w:rsidRPr="003E5775">
        <w:rPr>
          <w:rFonts w:ascii="Arial" w:eastAsia="Calibri" w:hAnsi="Arial" w:cs="Arial"/>
          <w:b/>
          <w:bCs/>
          <w:sz w:val="20"/>
          <w:szCs w:val="20"/>
        </w:rPr>
        <w:t>diagram</w:t>
      </w:r>
      <w:r w:rsidRPr="003E5775">
        <w:rPr>
          <w:rFonts w:ascii="Arial" w:hAnsi="Arial" w:cs="Arial"/>
          <w:b/>
          <w:bCs/>
          <w:sz w:val="20"/>
          <w:szCs w:val="20"/>
        </w:rPr>
        <w:t xml:space="preserve"> </w:t>
      </w:r>
      <w:r w:rsidRPr="003E5775">
        <w:rPr>
          <w:rFonts w:ascii="Arial" w:eastAsia="Calibri" w:hAnsi="Arial" w:cs="Arial"/>
          <w:b/>
          <w:bCs/>
          <w:sz w:val="20"/>
          <w:szCs w:val="20"/>
        </w:rPr>
        <w:t>of</w:t>
      </w:r>
      <w:r w:rsidRPr="003E5775">
        <w:rPr>
          <w:rFonts w:ascii="Arial" w:hAnsi="Arial" w:cs="Arial"/>
          <w:b/>
          <w:bCs/>
          <w:sz w:val="20"/>
          <w:szCs w:val="20"/>
        </w:rPr>
        <w:t xml:space="preserve"> </w:t>
      </w:r>
      <w:r w:rsidRPr="003E5775">
        <w:rPr>
          <w:rFonts w:ascii="Arial" w:eastAsia="Calibri" w:hAnsi="Arial" w:cs="Arial"/>
          <w:b/>
          <w:bCs/>
          <w:sz w:val="20"/>
          <w:szCs w:val="20"/>
        </w:rPr>
        <w:t>climate</w:t>
      </w:r>
      <w:r w:rsidRPr="003E5775">
        <w:rPr>
          <w:rFonts w:ascii="Arial" w:hAnsi="Arial" w:cs="Arial"/>
          <w:b/>
          <w:bCs/>
          <w:sz w:val="20"/>
          <w:szCs w:val="20"/>
        </w:rPr>
        <w:t xml:space="preserve"> </w:t>
      </w:r>
      <w:r w:rsidRPr="003E5775">
        <w:rPr>
          <w:rFonts w:ascii="Arial" w:eastAsia="Calibri" w:hAnsi="Arial" w:cs="Arial"/>
          <w:b/>
          <w:bCs/>
          <w:sz w:val="20"/>
          <w:szCs w:val="20"/>
        </w:rPr>
        <w:t>change</w:t>
      </w:r>
      <w:r w:rsidRPr="003E5775">
        <w:rPr>
          <w:rFonts w:ascii="Arial" w:hAnsi="Arial" w:cs="Arial"/>
          <w:b/>
          <w:bCs/>
          <w:sz w:val="20"/>
          <w:szCs w:val="20"/>
        </w:rPr>
        <w:t xml:space="preserve"> </w:t>
      </w:r>
      <w:r w:rsidRPr="003E5775">
        <w:rPr>
          <w:rFonts w:ascii="Arial" w:eastAsia="Calibri" w:hAnsi="Arial" w:cs="Arial"/>
          <w:b/>
          <w:bCs/>
          <w:sz w:val="20"/>
          <w:szCs w:val="20"/>
        </w:rPr>
        <w:t>impacts</w:t>
      </w:r>
      <w:r w:rsidRPr="003E5775">
        <w:rPr>
          <w:rFonts w:ascii="Arial" w:hAnsi="Arial" w:cs="Arial"/>
          <w:b/>
          <w:bCs/>
          <w:sz w:val="20"/>
          <w:szCs w:val="20"/>
        </w:rPr>
        <w:t xml:space="preserve"> </w:t>
      </w:r>
      <w:r w:rsidRPr="003E5775">
        <w:rPr>
          <w:rFonts w:ascii="Arial" w:eastAsia="Calibri" w:hAnsi="Arial" w:cs="Arial"/>
          <w:b/>
          <w:bCs/>
          <w:sz w:val="20"/>
          <w:szCs w:val="20"/>
        </w:rPr>
        <w:t>on</w:t>
      </w:r>
      <w:r w:rsidRPr="003E5775">
        <w:rPr>
          <w:rFonts w:ascii="Arial" w:hAnsi="Arial" w:cs="Arial"/>
          <w:b/>
          <w:bCs/>
          <w:sz w:val="20"/>
          <w:szCs w:val="20"/>
        </w:rPr>
        <w:t xml:space="preserve"> </w:t>
      </w:r>
      <w:r w:rsidRPr="003E5775">
        <w:rPr>
          <w:rFonts w:ascii="Arial" w:eastAsia="Calibri" w:hAnsi="Arial" w:cs="Arial"/>
          <w:b/>
          <w:bCs/>
          <w:sz w:val="20"/>
          <w:szCs w:val="20"/>
        </w:rPr>
        <w:t>the</w:t>
      </w:r>
      <w:r w:rsidRPr="003E5775">
        <w:rPr>
          <w:rFonts w:ascii="Arial" w:hAnsi="Arial" w:cs="Arial"/>
          <w:b/>
          <w:bCs/>
          <w:sz w:val="20"/>
          <w:szCs w:val="20"/>
        </w:rPr>
        <w:t xml:space="preserve"> </w:t>
      </w:r>
      <w:r w:rsidRPr="003E5775">
        <w:rPr>
          <w:rFonts w:ascii="Arial" w:eastAsia="Calibri" w:hAnsi="Arial" w:cs="Arial"/>
          <w:b/>
          <w:bCs/>
          <w:sz w:val="20"/>
          <w:szCs w:val="20"/>
        </w:rPr>
        <w:t>water</w:t>
      </w:r>
      <w:r w:rsidRPr="003E5775">
        <w:rPr>
          <w:rFonts w:ascii="Arial" w:hAnsi="Arial" w:cs="Arial"/>
          <w:b/>
          <w:bCs/>
          <w:sz w:val="20"/>
          <w:szCs w:val="20"/>
        </w:rPr>
        <w:t xml:space="preserve"> </w:t>
      </w:r>
      <w:r w:rsidRPr="003E5775">
        <w:rPr>
          <w:rFonts w:ascii="Arial" w:eastAsia="Calibri" w:hAnsi="Arial" w:cs="Arial"/>
          <w:b/>
          <w:bCs/>
          <w:sz w:val="20"/>
          <w:szCs w:val="20"/>
        </w:rPr>
        <w:t>cycle</w:t>
      </w:r>
      <w:r w:rsidRPr="003E5775">
        <w:rPr>
          <w:rFonts w:ascii="Arial" w:hAnsi="Arial" w:cs="Arial"/>
          <w:b/>
          <w:bCs/>
          <w:sz w:val="20"/>
          <w:szCs w:val="20"/>
        </w:rPr>
        <w:t xml:space="preserve"> </w:t>
      </w:r>
      <w:r w:rsidRPr="003E5775">
        <w:rPr>
          <w:rFonts w:ascii="Arial" w:eastAsia="Calibri" w:hAnsi="Arial" w:cs="Arial"/>
          <w:b/>
          <w:bCs/>
          <w:sz w:val="20"/>
          <w:szCs w:val="20"/>
        </w:rPr>
        <w:t>of</w:t>
      </w:r>
      <w:r w:rsidRPr="003E5775">
        <w:rPr>
          <w:rFonts w:ascii="Arial" w:hAnsi="Arial" w:cs="Arial"/>
          <w:b/>
          <w:bCs/>
          <w:sz w:val="20"/>
          <w:szCs w:val="20"/>
        </w:rPr>
        <w:t xml:space="preserve"> </w:t>
      </w:r>
      <w:r w:rsidRPr="003E5775">
        <w:rPr>
          <w:rFonts w:ascii="Arial" w:eastAsia="Calibri" w:hAnsi="Arial" w:cs="Arial"/>
          <w:b/>
          <w:bCs/>
          <w:sz w:val="20"/>
          <w:szCs w:val="20"/>
        </w:rPr>
        <w:t>the</w:t>
      </w:r>
      <w:r w:rsidRPr="003E5775">
        <w:rPr>
          <w:rFonts w:ascii="Arial" w:hAnsi="Arial" w:cs="Arial"/>
          <w:b/>
          <w:bCs/>
          <w:sz w:val="20"/>
          <w:szCs w:val="20"/>
        </w:rPr>
        <w:t xml:space="preserve"> </w:t>
      </w:r>
      <w:r w:rsidRPr="003E5775">
        <w:rPr>
          <w:rFonts w:ascii="Arial" w:eastAsia="Calibri" w:hAnsi="Arial" w:cs="Arial"/>
          <w:b/>
          <w:bCs/>
          <w:sz w:val="20"/>
          <w:szCs w:val="20"/>
        </w:rPr>
        <w:t>Río Blanco water</w:t>
      </w:r>
      <w:r w:rsidRPr="003E5775">
        <w:rPr>
          <w:rFonts w:ascii="Arial" w:hAnsi="Arial" w:cs="Arial"/>
          <w:b/>
          <w:bCs/>
          <w:sz w:val="20"/>
          <w:szCs w:val="20"/>
        </w:rPr>
        <w:t xml:space="preserve"> </w:t>
      </w:r>
      <w:r w:rsidRPr="003E5775">
        <w:rPr>
          <w:rFonts w:ascii="Arial" w:eastAsia="Calibri" w:hAnsi="Arial" w:cs="Arial"/>
          <w:b/>
          <w:bCs/>
          <w:sz w:val="20"/>
          <w:szCs w:val="20"/>
        </w:rPr>
        <w:t>system</w:t>
      </w:r>
      <w:r w:rsidRPr="003E5775">
        <w:rPr>
          <w:rFonts w:ascii="Arial" w:hAnsi="Arial" w:cs="Arial"/>
          <w:b/>
          <w:bCs/>
          <w:sz w:val="20"/>
          <w:szCs w:val="20"/>
        </w:rPr>
        <w:t>.</w:t>
      </w:r>
    </w:p>
    <w:p w:rsidR="003620B0" w:rsidRPr="003E5775" w:rsidRDefault="3FC01664" w:rsidP="002C547D">
      <w:pPr>
        <w:pStyle w:val="YAPUheading3"/>
      </w:pPr>
      <w:r w:rsidRPr="003E5775">
        <w:lastRenderedPageBreak/>
        <w:t>Climate vulnerability of local communities</w:t>
      </w:r>
    </w:p>
    <w:p w:rsidR="003620B0" w:rsidRPr="003E5775" w:rsidRDefault="285BB72D"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 xml:space="preserve">In the lower part of the drainage system, mainly along the hillsides, it is common to have frequent landslides mainly during the rainy season. The area along the Pilatón river has high risk of both landslides and flooding (Jiménez, 2013; Proaño, 2015). Landslides are frequent along the Aloag – Santo Domingo road. Younes &amp; Erazo (2016) found that landslide susceptibility along this road is related to active erosive processes, soil condition and rainfall between 1,500 and 1,750 mm. Road closures and traffic restrictions produce important economic losses and access problems to local communities. On April 2015, the road was closed for 20 days and isolated the locality of Tandapi. Landslides and flooding are aggravated during El Niño conditions. </w:t>
      </w:r>
    </w:p>
    <w:p w:rsidR="003620B0" w:rsidRPr="003E5775" w:rsidRDefault="285BB72D"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 xml:space="preserve">During the 2015 / 2016 El Niño, there were frequent and large landslides along the Aloag – Santo Domingo road. Only in April 2016, there were about 25 landslides. </w:t>
      </w:r>
    </w:p>
    <w:p w:rsidR="003620B0" w:rsidRPr="003E5775" w:rsidRDefault="3FC01664"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The hillsides in the lower part of the drainage system maintain large areas of natural and intervened montane cloud forest, which are important for the water cycle and biodiversity (</w:t>
      </w:r>
      <w:r w:rsidR="00CC096D" w:rsidRPr="003E5775">
        <w:rPr>
          <w:rFonts w:ascii="Arial" w:hAnsi="Arial" w:cs="Arial"/>
        </w:rPr>
        <w:t>Annex 3-</w:t>
      </w:r>
      <w:r w:rsidRPr="003E5775">
        <w:rPr>
          <w:rFonts w:ascii="Arial" w:hAnsi="Arial" w:cs="Arial"/>
        </w:rPr>
        <w:t xml:space="preserve">Map 2). The rest of the system is mostly used for agriculture and extensive livestock farming. </w:t>
      </w:r>
    </w:p>
    <w:p w:rsidR="00747A99" w:rsidRPr="003E5775" w:rsidRDefault="003620B0"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The forest cover is mostly included in two Protected Forests</w:t>
      </w:r>
      <w:r w:rsidRPr="003E5775">
        <w:rPr>
          <w:rFonts w:ascii="Arial" w:hAnsi="Arial" w:cs="Arial"/>
          <w:vertAlign w:val="superscript"/>
        </w:rPr>
        <w:footnoteReference w:id="7"/>
      </w:r>
      <w:r w:rsidRPr="003E5775">
        <w:rPr>
          <w:rFonts w:ascii="Arial" w:hAnsi="Arial" w:cs="Arial"/>
        </w:rPr>
        <w:t>: (1) Toachi – Pilatón (BP156) and (2) Sarapullo (BP165). The Toachi – Pilatón Protected Forest was created in 1987, and is a large area of about 212,000 ha. The Sarapullo Protected Forest (BP165) was created in 1986, it covers 21.585 ha. In addition, there are several private reserves that are trying to develop services like trail hiking and bird watching. The forest area has a high biodiversity conservation value. There are populations of puma (Puma concolor) and the spectacled bear (Tremarctos ornatus), which are classified, respectively, as vulnerable and endangered in Ecuador´s IUCN red list of threatened species. The main threat to these species are habitat loss caused by deforestation, and hunting by farmers. In addition, a major part of the drainage system is an Important Bird and Biodiversity Area</w:t>
      </w:r>
      <w:r w:rsidRPr="003E5775">
        <w:rPr>
          <w:rFonts w:ascii="Arial" w:hAnsi="Arial" w:cs="Arial"/>
          <w:vertAlign w:val="superscript"/>
        </w:rPr>
        <w:footnoteReference w:id="8"/>
      </w:r>
      <w:r w:rsidRPr="003E5775">
        <w:rPr>
          <w:rFonts w:ascii="Arial" w:hAnsi="Arial" w:cs="Arial"/>
        </w:rPr>
        <w:t xml:space="preserve"> (IBA).</w:t>
      </w:r>
    </w:p>
    <w:p w:rsidR="00747A99" w:rsidRPr="003E5775" w:rsidRDefault="00747A99" w:rsidP="00747A99">
      <w:pPr>
        <w:pStyle w:val="Prrafodelista"/>
        <w:spacing w:before="120" w:after="120"/>
        <w:ind w:left="426"/>
        <w:jc w:val="both"/>
        <w:rPr>
          <w:rFonts w:ascii="Arial" w:hAnsi="Arial" w:cs="Arial"/>
        </w:rPr>
      </w:pPr>
    </w:p>
    <w:p w:rsidR="003620B0" w:rsidRPr="003E5775" w:rsidRDefault="3FC01664" w:rsidP="002D56B1">
      <w:pPr>
        <w:pStyle w:val="YAPUheading3"/>
        <w:ind w:left="426" w:hanging="426"/>
      </w:pPr>
      <w:r w:rsidRPr="003E5775">
        <w:t>Climate change effects on the Hydropower station</w:t>
      </w:r>
    </w:p>
    <w:p w:rsidR="00747A99" w:rsidRPr="003E5775" w:rsidRDefault="3FC01664"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 xml:space="preserve">The Ministry of Environment (MAE) has found that the Río Blanco water system will be strongly affected by climate change, it is foreseen that future changes in climate conditions will result in an overall marked reduction of rainfall. </w:t>
      </w:r>
    </w:p>
    <w:p w:rsidR="003620B0" w:rsidRPr="003E5775" w:rsidRDefault="003620B0" w:rsidP="285BB72D">
      <w:pPr>
        <w:pStyle w:val="Prrafodelista"/>
        <w:spacing w:before="120" w:after="120"/>
        <w:ind w:left="426"/>
        <w:jc w:val="both"/>
        <w:rPr>
          <w:rFonts w:ascii="Arial" w:hAnsi="Arial" w:cs="Arial"/>
        </w:rPr>
      </w:pPr>
      <w:r w:rsidRPr="003E5775">
        <w:rPr>
          <w:rFonts w:ascii="Arial" w:hAnsi="Arial" w:cs="Arial"/>
        </w:rPr>
        <w:lastRenderedPageBreak/>
        <w:t>In addition, it is anticipated that climate change will produce stronger and more frequent El Niño–Southern Oscillation (ENSO)</w:t>
      </w:r>
      <w:r w:rsidRPr="003E5775">
        <w:rPr>
          <w:rFonts w:ascii="Arial" w:hAnsi="Arial" w:cs="Arial"/>
          <w:vertAlign w:val="superscript"/>
        </w:rPr>
        <w:footnoteReference w:id="9"/>
      </w:r>
      <w:r w:rsidRPr="003E5775">
        <w:rPr>
          <w:rFonts w:ascii="Arial" w:hAnsi="Arial" w:cs="Arial"/>
        </w:rPr>
        <w:t xml:space="preserve"> events (Cai et al., 2014; Cai et al., 2015). Therefore, during El Niño conditions heavy rainfall will exacerbate landslides, erosion, river sedimentation and floods. But, during La Niña conditions, there will be severe drought. These changes, alone, will be sufficient to alter the structure of the native montane cloud forests, which capture cloud moisture and feed streamflows. However, ongoing human pressures will exacerbate the impacts of climate change. The two main drivers are deforestation and soil erosion.</w:t>
      </w:r>
    </w:p>
    <w:p w:rsidR="003620B0" w:rsidRPr="003E5775" w:rsidRDefault="003620B0"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In 2014, MAE analysed the climate change risk in the watersheds where major hydroelectric plants are based</w:t>
      </w:r>
      <w:r w:rsidRPr="003E5775">
        <w:rPr>
          <w:rFonts w:ascii="Arial" w:hAnsi="Arial" w:cs="Arial"/>
          <w:vertAlign w:val="superscript"/>
        </w:rPr>
        <w:footnoteReference w:id="10"/>
      </w:r>
      <w:r w:rsidRPr="003E5775">
        <w:rPr>
          <w:rFonts w:ascii="Arial" w:hAnsi="Arial" w:cs="Arial"/>
        </w:rPr>
        <w:t>. In the Río Blanco system it was found that:</w:t>
      </w:r>
    </w:p>
    <w:p w:rsidR="003620B0" w:rsidRPr="003E5775" w:rsidRDefault="3FC01664" w:rsidP="0077425B">
      <w:pPr>
        <w:numPr>
          <w:ilvl w:val="0"/>
          <w:numId w:val="5"/>
        </w:numPr>
        <w:spacing w:before="120" w:after="120"/>
        <w:ind w:left="851" w:hanging="284"/>
        <w:jc w:val="both"/>
        <w:rPr>
          <w:rFonts w:ascii="Arial" w:hAnsi="Arial" w:cs="Arial"/>
        </w:rPr>
      </w:pPr>
      <w:r w:rsidRPr="003E5775">
        <w:rPr>
          <w:rFonts w:ascii="Arial" w:hAnsi="Arial" w:cs="Arial"/>
        </w:rPr>
        <w:t>The change in rainfall patterns projected into future scenarios under the effects of climate change in the watershed’s recharge zone has a clear downward trend, indicating and resulting in a clear reduction of water volumes (Map 3</w:t>
      </w:r>
      <w:r w:rsidR="00715C42" w:rsidRPr="003E5775">
        <w:rPr>
          <w:rFonts w:ascii="Arial" w:hAnsi="Arial" w:cs="Arial"/>
        </w:rPr>
        <w:t>, Annex 3</w:t>
      </w:r>
      <w:r w:rsidRPr="003E5775">
        <w:rPr>
          <w:rFonts w:ascii="Arial" w:hAnsi="Arial" w:cs="Arial"/>
        </w:rPr>
        <w:t>).</w:t>
      </w:r>
    </w:p>
    <w:p w:rsidR="003620B0" w:rsidRPr="003E5775" w:rsidRDefault="3FC01664" w:rsidP="0077425B">
      <w:pPr>
        <w:numPr>
          <w:ilvl w:val="0"/>
          <w:numId w:val="5"/>
        </w:numPr>
        <w:spacing w:before="120" w:after="120"/>
        <w:ind w:left="851" w:hanging="284"/>
        <w:jc w:val="both"/>
        <w:rPr>
          <w:rFonts w:ascii="Arial" w:hAnsi="Arial" w:cs="Arial"/>
        </w:rPr>
      </w:pPr>
      <w:r w:rsidRPr="003E5775">
        <w:rPr>
          <w:rFonts w:ascii="Arial" w:hAnsi="Arial" w:cs="Arial"/>
        </w:rPr>
        <w:t>Today, the main drivers of deforestation and degradation in the basin are the expansion of pastures for livestock and small-scale agriculture. The changing trends in land use and land cover in the watershed due to human pressures such as deforestation and expansion of the agricultural frontier scenarios point toward soil degradation in the basin, which produces, under the effects of climate change, an altered hydrological cycle with its resulting lower retention of sediments under extreme weather events, as well as a clear and observable increase of sediments in the basin in future periods (Map 4</w:t>
      </w:r>
      <w:r w:rsidR="00715C42" w:rsidRPr="003E5775">
        <w:rPr>
          <w:rFonts w:ascii="Arial" w:hAnsi="Arial" w:cs="Arial"/>
        </w:rPr>
        <w:t>, Annex 3</w:t>
      </w:r>
      <w:r w:rsidRPr="003E5775">
        <w:rPr>
          <w:rFonts w:ascii="Arial" w:hAnsi="Arial" w:cs="Arial"/>
        </w:rPr>
        <w:t xml:space="preserve">). </w:t>
      </w:r>
    </w:p>
    <w:p w:rsidR="003620B0" w:rsidRPr="003E5775" w:rsidRDefault="3FC01664"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For the previously mentioned diagnostic and projection of climate change study in the areas of interest, MAE used two lines of climate modelling:</w:t>
      </w:r>
    </w:p>
    <w:p w:rsidR="003620B0" w:rsidRPr="003E5775" w:rsidRDefault="3FC01664" w:rsidP="00F17095">
      <w:pPr>
        <w:numPr>
          <w:ilvl w:val="0"/>
          <w:numId w:val="31"/>
        </w:numPr>
        <w:spacing w:before="120" w:after="120"/>
        <w:jc w:val="both"/>
        <w:rPr>
          <w:rFonts w:ascii="Arial" w:hAnsi="Arial" w:cs="Arial"/>
        </w:rPr>
      </w:pPr>
      <w:r w:rsidRPr="003E5775">
        <w:rPr>
          <w:rFonts w:ascii="Arial" w:hAnsi="Arial" w:cs="Arial"/>
        </w:rPr>
        <w:t>An assemblage of about 23 global models provided under the CMIP5 project (MAE, 2015), and</w:t>
      </w:r>
    </w:p>
    <w:p w:rsidR="003620B0" w:rsidRPr="003E5775" w:rsidRDefault="3FC01664" w:rsidP="00F17095">
      <w:pPr>
        <w:numPr>
          <w:ilvl w:val="0"/>
          <w:numId w:val="31"/>
        </w:numPr>
        <w:spacing w:before="120" w:after="120"/>
        <w:jc w:val="both"/>
        <w:rPr>
          <w:rFonts w:ascii="Arial" w:hAnsi="Arial" w:cs="Arial"/>
        </w:rPr>
      </w:pPr>
      <w:r w:rsidRPr="003E5775">
        <w:rPr>
          <w:rFonts w:ascii="Arial" w:hAnsi="Arial" w:cs="Arial"/>
        </w:rPr>
        <w:t>The regional model REMO adjusted by the CIIFEN-MAE 2014.</w:t>
      </w:r>
    </w:p>
    <w:p w:rsidR="003620B0" w:rsidRPr="003E5775" w:rsidRDefault="285BB72D"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 xml:space="preserve">In order to capture smaller-scale processes, limited area climate models, nested within global models ("downscaling"), were used in such a way that it is assumed that local phenomena are based on large-scale patterns resolved in global models. This work employs the regional high resolution climate model REMO-RCM (Max Planck Institute for Meteorology in Hamburg) under the framework of the CORDEX project. The modelling was carried out within three analysis periods (2016-2035; 2046-2065; 2081-2100). The climate scenarios analysed with the REMO model are the three representative pathways of concentration which, in order of emissions levels, are: CPR2.6, RCP4.5, and RCP8.5. </w:t>
      </w:r>
    </w:p>
    <w:p w:rsidR="003620B0" w:rsidRPr="003E5775" w:rsidRDefault="3FC01664"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lastRenderedPageBreak/>
        <w:t>The periods and scenarios studied pointed towards a marked reduction in rainfall, which will result in a significant reduction in the flow available at the intake points of the hydroelectric plant.</w:t>
      </w:r>
    </w:p>
    <w:p w:rsidR="003620B0" w:rsidRPr="003E5775" w:rsidRDefault="3FC01664"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The results obtained for temperature and precipitation readings in the feeder watershed were used as inputs for modelling flow and sediment through the Soil and Water Assessment Tool (SWAT) model. The modelling indicates that the sediments, under the effects of future climate change scenarios, will increase to about twice the current level in the hydropower station’s water intakes.</w:t>
      </w:r>
    </w:p>
    <w:p w:rsidR="003620B0" w:rsidRPr="003E5775" w:rsidRDefault="3FC01664"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Reduction of water availability, soil and ecosystems degradation, and extensive farming practices requiring higher volume of water, further expose local communities to food insecurity and poverty traps.</w:t>
      </w:r>
    </w:p>
    <w:p w:rsidR="003620B0" w:rsidRPr="003E5775" w:rsidRDefault="3FC01664"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Climate change will hence contribute to worsen the already fragile conditions of communities living in the area.</w:t>
      </w:r>
    </w:p>
    <w:p w:rsidR="003620B0" w:rsidRPr="003E5775" w:rsidRDefault="285BB72D"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Moreover monitoring capacity for weather or climate is poor in watersheds. The Toachi basin has indeed a bad monitoring system: with few meteorological stations, minimum gauging stations and no sediment stations. Therefore, it is not possible to track the flow and sediment and it is not possible easily anticipate with certainty the events.</w:t>
      </w:r>
    </w:p>
    <w:p w:rsidR="003620B0" w:rsidRPr="003E5775" w:rsidRDefault="003620B0"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In the lower part of the water system, deforestation is caused by expansion of extensive agriculture and livestock farming. Farmers invade the forests and riversides</w:t>
      </w:r>
      <w:r w:rsidRPr="003E5775">
        <w:rPr>
          <w:rFonts w:ascii="Arial" w:hAnsi="Arial" w:cs="Arial"/>
          <w:vertAlign w:val="superscript"/>
        </w:rPr>
        <w:footnoteReference w:id="11"/>
      </w:r>
      <w:r w:rsidRPr="003E5775">
        <w:rPr>
          <w:rFonts w:ascii="Arial" w:hAnsi="Arial" w:cs="Arial"/>
        </w:rPr>
        <w:t xml:space="preserve"> mainly to expand grazing areas for livestock and subsistence agriculture. Another factor which contributes to deforestation is that sugarcane farmers depend on firewood for artisanal panela production. </w:t>
      </w:r>
    </w:p>
    <w:p w:rsidR="003620B0" w:rsidRPr="003E5775" w:rsidRDefault="3FC01664"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In general, farmers use inadequate agriculture practices which produces soil depletion, this reduces production and motivates further expansion of the agriculture frontier. All this contributes to soil degradation, soil erosion, and a reduction of vegetated areas.</w:t>
      </w:r>
    </w:p>
    <w:p w:rsidR="003620B0" w:rsidRPr="003E5775" w:rsidRDefault="285BB72D"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As observed in other regional contexts, economic poverty regularly induces ecosystem degradation, while ecosystem degradation generates and maintains poverty traps. For example, low technification of agriculture practices leads to over-exploitation of agriculture frontier lands, while soil degradation reduces agriculture yields (leading to expansion), reduces soil cover and hence exposes plots to higher vulnerability to temperature and rain variability.</w:t>
      </w:r>
    </w:p>
    <w:p w:rsidR="003620B0" w:rsidRPr="003E5775" w:rsidRDefault="3FC01664"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The foreseen reduction in runoff and the increase in sediments (from hillside erosion) will also affect HIDROTOAPI. MAE has estimated that its susceptibility may lead to a decrease of &gt; 25% of its current annual projected generation capacity, and it may be exposed to greater risk due to reduced water flow and increased sediments.</w:t>
      </w:r>
      <w:bookmarkStart w:id="7" w:name="_Ref474147517"/>
    </w:p>
    <w:p w:rsidR="004A2E52" w:rsidRPr="003E5775" w:rsidRDefault="004A2E52" w:rsidP="002D56B1">
      <w:pPr>
        <w:pStyle w:val="Prrafodelista"/>
        <w:spacing w:before="120" w:after="120"/>
        <w:ind w:left="426" w:hanging="426"/>
        <w:jc w:val="both"/>
        <w:rPr>
          <w:rFonts w:ascii="Arial" w:hAnsi="Arial" w:cs="Arial"/>
        </w:rPr>
      </w:pPr>
    </w:p>
    <w:p w:rsidR="00E64F50" w:rsidRPr="003E5775" w:rsidRDefault="00E64F50" w:rsidP="002D56B1">
      <w:pPr>
        <w:pStyle w:val="Prrafodelista"/>
        <w:spacing w:before="120" w:after="120"/>
        <w:ind w:left="426" w:hanging="426"/>
        <w:jc w:val="both"/>
        <w:rPr>
          <w:rFonts w:ascii="Arial" w:hAnsi="Arial" w:cs="Arial"/>
        </w:rPr>
      </w:pPr>
    </w:p>
    <w:p w:rsidR="003620B0" w:rsidRPr="003E5775" w:rsidRDefault="3FC01664" w:rsidP="00CC096D">
      <w:pPr>
        <w:pStyle w:val="YAPUheading3"/>
      </w:pPr>
      <w:r w:rsidRPr="003E5775">
        <w:lastRenderedPageBreak/>
        <w:t>Effects on local communities</w:t>
      </w:r>
    </w:p>
    <w:p w:rsidR="003620B0" w:rsidRPr="003E5775" w:rsidRDefault="3FC01664"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Adaptation to climate change is a major challenge for local communities. The main barriers that limit adaptation in the lower basin of the Río Blanco water system are:</w:t>
      </w:r>
      <w:bookmarkEnd w:id="7"/>
    </w:p>
    <w:p w:rsidR="003620B0" w:rsidRPr="003E5775" w:rsidRDefault="3FC01664" w:rsidP="0077425B">
      <w:pPr>
        <w:numPr>
          <w:ilvl w:val="1"/>
          <w:numId w:val="4"/>
        </w:numPr>
        <w:spacing w:before="200" w:after="200"/>
        <w:ind w:left="851" w:hanging="425"/>
        <w:jc w:val="both"/>
        <w:rPr>
          <w:rFonts w:ascii="Arial" w:hAnsi="Arial" w:cs="Arial"/>
        </w:rPr>
      </w:pPr>
      <w:r w:rsidRPr="003E5775">
        <w:rPr>
          <w:rFonts w:ascii="Arial" w:eastAsia="Calibri" w:hAnsi="Arial" w:cs="Arial"/>
          <w:u w:val="single"/>
        </w:rPr>
        <w:t>Local</w:t>
      </w:r>
      <w:r w:rsidRPr="003E5775">
        <w:rPr>
          <w:rFonts w:ascii="Arial" w:hAnsi="Arial" w:cs="Arial"/>
          <w:u w:val="single"/>
        </w:rPr>
        <w:t xml:space="preserve"> </w:t>
      </w:r>
      <w:r w:rsidRPr="003E5775">
        <w:rPr>
          <w:rFonts w:ascii="Arial" w:eastAsia="Calibri" w:hAnsi="Arial" w:cs="Arial"/>
          <w:u w:val="single"/>
        </w:rPr>
        <w:t>population</w:t>
      </w:r>
      <w:r w:rsidRPr="003E5775">
        <w:rPr>
          <w:rFonts w:ascii="Arial" w:hAnsi="Arial" w:cs="Arial"/>
          <w:u w:val="single"/>
        </w:rPr>
        <w:t xml:space="preserve"> are </w:t>
      </w:r>
      <w:r w:rsidRPr="003E5775">
        <w:rPr>
          <w:rFonts w:ascii="Arial" w:eastAsia="Calibri" w:hAnsi="Arial" w:cs="Arial"/>
          <w:u w:val="single"/>
        </w:rPr>
        <w:t>not</w:t>
      </w:r>
      <w:r w:rsidRPr="003E5775">
        <w:rPr>
          <w:rFonts w:ascii="Arial" w:hAnsi="Arial" w:cs="Arial"/>
          <w:u w:val="single"/>
        </w:rPr>
        <w:t xml:space="preserve"> </w:t>
      </w:r>
      <w:r w:rsidRPr="003E5775">
        <w:rPr>
          <w:rFonts w:ascii="Arial" w:eastAsia="Calibri" w:hAnsi="Arial" w:cs="Arial"/>
          <w:u w:val="single"/>
        </w:rPr>
        <w:t>fully</w:t>
      </w:r>
      <w:r w:rsidRPr="003E5775">
        <w:rPr>
          <w:rFonts w:ascii="Arial" w:hAnsi="Arial" w:cs="Arial"/>
          <w:u w:val="single"/>
        </w:rPr>
        <w:t xml:space="preserve"> </w:t>
      </w:r>
      <w:r w:rsidRPr="003E5775">
        <w:rPr>
          <w:rFonts w:ascii="Arial" w:eastAsia="Calibri" w:hAnsi="Arial" w:cs="Arial"/>
          <w:u w:val="single"/>
        </w:rPr>
        <w:t>aware</w:t>
      </w:r>
      <w:r w:rsidRPr="003E5775">
        <w:rPr>
          <w:rFonts w:ascii="Arial" w:hAnsi="Arial" w:cs="Arial"/>
          <w:u w:val="single"/>
        </w:rPr>
        <w:t xml:space="preserve"> </w:t>
      </w:r>
      <w:r w:rsidRPr="003E5775">
        <w:rPr>
          <w:rFonts w:ascii="Arial" w:eastAsia="Calibri" w:hAnsi="Arial" w:cs="Arial"/>
          <w:u w:val="single"/>
        </w:rPr>
        <w:t>of</w:t>
      </w:r>
      <w:r w:rsidRPr="003E5775">
        <w:rPr>
          <w:rFonts w:ascii="Arial" w:hAnsi="Arial" w:cs="Arial"/>
          <w:u w:val="single"/>
        </w:rPr>
        <w:t xml:space="preserve"> </w:t>
      </w:r>
      <w:r w:rsidRPr="003E5775">
        <w:rPr>
          <w:rFonts w:ascii="Arial" w:eastAsia="Calibri" w:hAnsi="Arial" w:cs="Arial"/>
          <w:u w:val="single"/>
        </w:rPr>
        <w:t>climate</w:t>
      </w:r>
      <w:r w:rsidRPr="003E5775">
        <w:rPr>
          <w:rFonts w:ascii="Arial" w:hAnsi="Arial" w:cs="Arial"/>
          <w:u w:val="single"/>
        </w:rPr>
        <w:t>-</w:t>
      </w:r>
      <w:r w:rsidRPr="003E5775">
        <w:rPr>
          <w:rFonts w:ascii="Arial" w:eastAsia="Calibri" w:hAnsi="Arial" w:cs="Arial"/>
          <w:u w:val="single"/>
        </w:rPr>
        <w:t>related</w:t>
      </w:r>
      <w:r w:rsidRPr="003E5775">
        <w:rPr>
          <w:rFonts w:ascii="Arial" w:hAnsi="Arial" w:cs="Arial"/>
          <w:u w:val="single"/>
        </w:rPr>
        <w:t xml:space="preserve"> </w:t>
      </w:r>
      <w:r w:rsidRPr="003E5775">
        <w:rPr>
          <w:rFonts w:ascii="Arial" w:eastAsia="Calibri" w:hAnsi="Arial" w:cs="Arial"/>
          <w:u w:val="single"/>
        </w:rPr>
        <w:t>impacts</w:t>
      </w:r>
      <w:r w:rsidRPr="003E5775">
        <w:rPr>
          <w:rFonts w:ascii="Arial" w:hAnsi="Arial" w:cs="Arial"/>
        </w:rPr>
        <w:t xml:space="preserve">. </w:t>
      </w:r>
      <w:r w:rsidRPr="003E5775">
        <w:rPr>
          <w:rFonts w:ascii="Arial" w:eastAsia="Calibri" w:hAnsi="Arial" w:cs="Arial"/>
        </w:rPr>
        <w:t>The</w:t>
      </w:r>
      <w:r w:rsidRPr="003E5775">
        <w:rPr>
          <w:rFonts w:ascii="Arial" w:hAnsi="Arial" w:cs="Arial"/>
        </w:rPr>
        <w:t xml:space="preserve"> </w:t>
      </w:r>
      <w:r w:rsidRPr="003E5775">
        <w:rPr>
          <w:rFonts w:ascii="Arial" w:eastAsia="Calibri" w:hAnsi="Arial" w:cs="Arial"/>
        </w:rPr>
        <w:t>interviews</w:t>
      </w:r>
      <w:r w:rsidRPr="003E5775">
        <w:rPr>
          <w:rFonts w:ascii="Arial" w:hAnsi="Arial" w:cs="Arial"/>
        </w:rPr>
        <w:t xml:space="preserve"> </w:t>
      </w:r>
      <w:r w:rsidRPr="003E5775">
        <w:rPr>
          <w:rFonts w:ascii="Arial" w:eastAsia="Calibri" w:hAnsi="Arial" w:cs="Arial"/>
        </w:rPr>
        <w:t>with</w:t>
      </w:r>
      <w:r w:rsidRPr="003E5775">
        <w:rPr>
          <w:rFonts w:ascii="Arial" w:hAnsi="Arial" w:cs="Arial"/>
        </w:rPr>
        <w:t xml:space="preserve"> </w:t>
      </w:r>
      <w:r w:rsidRPr="003E5775">
        <w:rPr>
          <w:rFonts w:ascii="Arial" w:eastAsia="Calibri" w:hAnsi="Arial" w:cs="Arial"/>
        </w:rPr>
        <w:t>local</w:t>
      </w:r>
      <w:r w:rsidRPr="003E5775">
        <w:rPr>
          <w:rFonts w:ascii="Arial" w:hAnsi="Arial" w:cs="Arial"/>
        </w:rPr>
        <w:t xml:space="preserve"> </w:t>
      </w:r>
      <w:r w:rsidRPr="003E5775">
        <w:rPr>
          <w:rFonts w:ascii="Arial" w:eastAsia="Calibri" w:hAnsi="Arial" w:cs="Arial"/>
        </w:rPr>
        <w:t>stakeholders</w:t>
      </w:r>
      <w:r w:rsidRPr="003E5775">
        <w:rPr>
          <w:rFonts w:ascii="Arial" w:hAnsi="Arial" w:cs="Arial"/>
        </w:rPr>
        <w:t xml:space="preserve"> </w:t>
      </w:r>
      <w:r w:rsidRPr="003E5775">
        <w:rPr>
          <w:rFonts w:ascii="Arial" w:eastAsia="Calibri" w:hAnsi="Arial" w:cs="Arial"/>
        </w:rPr>
        <w:t>revealed</w:t>
      </w:r>
      <w:r w:rsidRPr="003E5775">
        <w:rPr>
          <w:rFonts w:ascii="Arial" w:hAnsi="Arial" w:cs="Arial"/>
        </w:rPr>
        <w:t xml:space="preserve"> </w:t>
      </w:r>
      <w:r w:rsidRPr="003E5775">
        <w:rPr>
          <w:rFonts w:ascii="Arial" w:eastAsia="Calibri" w:hAnsi="Arial" w:cs="Arial"/>
        </w:rPr>
        <w:t>that</w:t>
      </w:r>
      <w:r w:rsidRPr="003E5775">
        <w:rPr>
          <w:rFonts w:ascii="Arial" w:hAnsi="Arial" w:cs="Arial"/>
        </w:rPr>
        <w:t xml:space="preserve"> </w:t>
      </w:r>
      <w:r w:rsidRPr="003E5775">
        <w:rPr>
          <w:rFonts w:ascii="Arial" w:eastAsia="Calibri" w:hAnsi="Arial" w:cs="Arial"/>
        </w:rPr>
        <w:t>there</w:t>
      </w:r>
      <w:r w:rsidRPr="003E5775">
        <w:rPr>
          <w:rFonts w:ascii="Arial" w:hAnsi="Arial" w:cs="Arial"/>
        </w:rPr>
        <w:t xml:space="preserve"> </w:t>
      </w:r>
      <w:r w:rsidRPr="003E5775">
        <w:rPr>
          <w:rFonts w:ascii="Arial" w:eastAsia="Calibri" w:hAnsi="Arial" w:cs="Arial"/>
        </w:rPr>
        <w:t>is</w:t>
      </w:r>
      <w:r w:rsidRPr="003E5775">
        <w:rPr>
          <w:rFonts w:ascii="Arial" w:hAnsi="Arial" w:cs="Arial"/>
        </w:rPr>
        <w:t xml:space="preserve"> </w:t>
      </w:r>
      <w:r w:rsidRPr="003E5775">
        <w:rPr>
          <w:rFonts w:ascii="Arial" w:eastAsia="Calibri" w:hAnsi="Arial" w:cs="Arial"/>
        </w:rPr>
        <w:t>no</w:t>
      </w:r>
      <w:r w:rsidRPr="003E5775">
        <w:rPr>
          <w:rFonts w:ascii="Arial" w:hAnsi="Arial" w:cs="Arial"/>
        </w:rPr>
        <w:t xml:space="preserve"> </w:t>
      </w:r>
      <w:r w:rsidRPr="003E5775">
        <w:rPr>
          <w:rFonts w:ascii="Arial" w:eastAsia="Calibri" w:hAnsi="Arial" w:cs="Arial"/>
        </w:rPr>
        <w:t>clear</w:t>
      </w:r>
      <w:r w:rsidRPr="003E5775">
        <w:rPr>
          <w:rFonts w:ascii="Arial" w:hAnsi="Arial" w:cs="Arial"/>
        </w:rPr>
        <w:t xml:space="preserve"> </w:t>
      </w:r>
      <w:r w:rsidRPr="003E5775">
        <w:rPr>
          <w:rFonts w:ascii="Arial" w:eastAsia="Calibri" w:hAnsi="Arial" w:cs="Arial"/>
        </w:rPr>
        <w:t>understanding</w:t>
      </w:r>
      <w:r w:rsidRPr="003E5775">
        <w:rPr>
          <w:rFonts w:ascii="Arial" w:hAnsi="Arial" w:cs="Arial"/>
        </w:rPr>
        <w:t xml:space="preserve"> </w:t>
      </w:r>
      <w:r w:rsidRPr="003E5775">
        <w:rPr>
          <w:rFonts w:ascii="Arial" w:eastAsia="Calibri" w:hAnsi="Arial" w:cs="Arial"/>
        </w:rPr>
        <w:t>of</w:t>
      </w:r>
      <w:r w:rsidRPr="003E5775">
        <w:rPr>
          <w:rFonts w:ascii="Arial" w:hAnsi="Arial" w:cs="Arial"/>
        </w:rPr>
        <w:t xml:space="preserve"> </w:t>
      </w:r>
      <w:r w:rsidRPr="003E5775">
        <w:rPr>
          <w:rFonts w:ascii="Arial" w:eastAsia="Calibri" w:hAnsi="Arial" w:cs="Arial"/>
        </w:rPr>
        <w:t>the</w:t>
      </w:r>
      <w:r w:rsidRPr="003E5775">
        <w:rPr>
          <w:rFonts w:ascii="Arial" w:hAnsi="Arial" w:cs="Arial"/>
        </w:rPr>
        <w:t xml:space="preserve"> </w:t>
      </w:r>
      <w:r w:rsidRPr="003E5775">
        <w:rPr>
          <w:rFonts w:ascii="Arial" w:eastAsia="Calibri" w:hAnsi="Arial" w:cs="Arial"/>
        </w:rPr>
        <w:t>probable</w:t>
      </w:r>
      <w:r w:rsidRPr="003E5775">
        <w:rPr>
          <w:rFonts w:ascii="Arial" w:hAnsi="Arial" w:cs="Arial"/>
        </w:rPr>
        <w:t xml:space="preserve"> </w:t>
      </w:r>
      <w:r w:rsidRPr="003E5775">
        <w:rPr>
          <w:rFonts w:ascii="Arial" w:eastAsia="Calibri" w:hAnsi="Arial" w:cs="Arial"/>
        </w:rPr>
        <w:t>impacts</w:t>
      </w:r>
      <w:r w:rsidRPr="003E5775">
        <w:rPr>
          <w:rFonts w:ascii="Arial" w:hAnsi="Arial" w:cs="Arial"/>
        </w:rPr>
        <w:t xml:space="preserve"> </w:t>
      </w:r>
      <w:r w:rsidRPr="003E5775">
        <w:rPr>
          <w:rFonts w:ascii="Arial" w:eastAsia="Calibri" w:hAnsi="Arial" w:cs="Arial"/>
        </w:rPr>
        <w:t>to</w:t>
      </w:r>
      <w:r w:rsidRPr="003E5775">
        <w:rPr>
          <w:rFonts w:ascii="Arial" w:hAnsi="Arial" w:cs="Arial"/>
        </w:rPr>
        <w:t xml:space="preserve"> </w:t>
      </w:r>
      <w:r w:rsidRPr="003E5775">
        <w:rPr>
          <w:rFonts w:ascii="Arial" w:eastAsia="Calibri" w:hAnsi="Arial" w:cs="Arial"/>
        </w:rPr>
        <w:t>be</w:t>
      </w:r>
      <w:r w:rsidRPr="003E5775">
        <w:rPr>
          <w:rFonts w:ascii="Arial" w:hAnsi="Arial" w:cs="Arial"/>
        </w:rPr>
        <w:t xml:space="preserve"> </w:t>
      </w:r>
      <w:r w:rsidRPr="003E5775">
        <w:rPr>
          <w:rFonts w:ascii="Arial" w:eastAsia="Calibri" w:hAnsi="Arial" w:cs="Arial"/>
        </w:rPr>
        <w:t>generated</w:t>
      </w:r>
      <w:r w:rsidRPr="003E5775">
        <w:rPr>
          <w:rFonts w:ascii="Arial" w:hAnsi="Arial" w:cs="Arial"/>
        </w:rPr>
        <w:t xml:space="preserve"> </w:t>
      </w:r>
      <w:r w:rsidRPr="003E5775">
        <w:rPr>
          <w:rFonts w:ascii="Arial" w:eastAsia="Calibri" w:hAnsi="Arial" w:cs="Arial"/>
        </w:rPr>
        <w:t>by</w:t>
      </w:r>
      <w:r w:rsidRPr="003E5775">
        <w:rPr>
          <w:rFonts w:ascii="Arial" w:hAnsi="Arial" w:cs="Arial"/>
        </w:rPr>
        <w:t xml:space="preserve"> </w:t>
      </w:r>
      <w:r w:rsidRPr="003E5775">
        <w:rPr>
          <w:rFonts w:ascii="Arial" w:eastAsia="Calibri" w:hAnsi="Arial" w:cs="Arial"/>
        </w:rPr>
        <w:t>the</w:t>
      </w:r>
      <w:r w:rsidRPr="003E5775">
        <w:rPr>
          <w:rFonts w:ascii="Arial" w:hAnsi="Arial" w:cs="Arial"/>
        </w:rPr>
        <w:t xml:space="preserve"> </w:t>
      </w:r>
      <w:r w:rsidRPr="003E5775">
        <w:rPr>
          <w:rFonts w:ascii="Arial" w:eastAsia="Calibri" w:hAnsi="Arial" w:cs="Arial"/>
        </w:rPr>
        <w:t>climate</w:t>
      </w:r>
      <w:r w:rsidRPr="003E5775">
        <w:rPr>
          <w:rFonts w:ascii="Arial" w:hAnsi="Arial" w:cs="Arial"/>
        </w:rPr>
        <w:t xml:space="preserve"> </w:t>
      </w:r>
      <w:r w:rsidRPr="003E5775">
        <w:rPr>
          <w:rFonts w:ascii="Arial" w:eastAsia="Calibri" w:hAnsi="Arial" w:cs="Arial"/>
        </w:rPr>
        <w:t>change</w:t>
      </w:r>
      <w:r w:rsidRPr="003E5775">
        <w:rPr>
          <w:rFonts w:ascii="Arial" w:hAnsi="Arial" w:cs="Arial"/>
        </w:rPr>
        <w:t xml:space="preserve">. </w:t>
      </w:r>
      <w:r w:rsidRPr="003E5775">
        <w:rPr>
          <w:rFonts w:ascii="Arial" w:eastAsia="Calibri" w:hAnsi="Arial" w:cs="Arial"/>
        </w:rPr>
        <w:t>The</w:t>
      </w:r>
      <w:r w:rsidRPr="003E5775">
        <w:rPr>
          <w:rFonts w:ascii="Arial" w:hAnsi="Arial" w:cs="Arial"/>
        </w:rPr>
        <w:t xml:space="preserve"> </w:t>
      </w:r>
      <w:r w:rsidRPr="003E5775">
        <w:rPr>
          <w:rFonts w:ascii="Arial" w:eastAsia="Calibri" w:hAnsi="Arial" w:cs="Arial"/>
        </w:rPr>
        <w:t>future</w:t>
      </w:r>
      <w:r w:rsidRPr="003E5775">
        <w:rPr>
          <w:rFonts w:ascii="Arial" w:hAnsi="Arial" w:cs="Arial"/>
        </w:rPr>
        <w:t xml:space="preserve"> </w:t>
      </w:r>
      <w:r w:rsidRPr="003E5775">
        <w:rPr>
          <w:rFonts w:ascii="Arial" w:eastAsia="Calibri" w:hAnsi="Arial" w:cs="Arial"/>
        </w:rPr>
        <w:t>climate</w:t>
      </w:r>
      <w:r w:rsidRPr="003E5775">
        <w:rPr>
          <w:rFonts w:ascii="Arial" w:hAnsi="Arial" w:cs="Arial"/>
        </w:rPr>
        <w:t xml:space="preserve"> </w:t>
      </w:r>
      <w:r w:rsidRPr="003E5775">
        <w:rPr>
          <w:rFonts w:ascii="Arial" w:eastAsia="Calibri" w:hAnsi="Arial" w:cs="Arial"/>
        </w:rPr>
        <w:t>scenarios</w:t>
      </w:r>
      <w:r w:rsidRPr="003E5775">
        <w:rPr>
          <w:rFonts w:ascii="Arial" w:hAnsi="Arial" w:cs="Arial"/>
        </w:rPr>
        <w:t xml:space="preserve"> </w:t>
      </w:r>
      <w:r w:rsidRPr="003E5775">
        <w:rPr>
          <w:rFonts w:ascii="Arial" w:eastAsia="Calibri" w:hAnsi="Arial" w:cs="Arial"/>
        </w:rPr>
        <w:t>and</w:t>
      </w:r>
      <w:r w:rsidRPr="003E5775">
        <w:rPr>
          <w:rFonts w:ascii="Arial" w:hAnsi="Arial" w:cs="Arial"/>
        </w:rPr>
        <w:t xml:space="preserve"> </w:t>
      </w:r>
      <w:r w:rsidRPr="003E5775">
        <w:rPr>
          <w:rFonts w:ascii="Arial" w:eastAsia="Calibri" w:hAnsi="Arial" w:cs="Arial"/>
        </w:rPr>
        <w:t>the</w:t>
      </w:r>
      <w:r w:rsidRPr="003E5775">
        <w:rPr>
          <w:rFonts w:ascii="Arial" w:hAnsi="Arial" w:cs="Arial"/>
        </w:rPr>
        <w:t xml:space="preserve"> </w:t>
      </w:r>
      <w:r w:rsidRPr="003E5775">
        <w:rPr>
          <w:rFonts w:ascii="Arial" w:eastAsia="Calibri" w:hAnsi="Arial" w:cs="Arial"/>
        </w:rPr>
        <w:t>probable</w:t>
      </w:r>
      <w:r w:rsidRPr="003E5775">
        <w:rPr>
          <w:rFonts w:ascii="Arial" w:hAnsi="Arial" w:cs="Arial"/>
        </w:rPr>
        <w:t xml:space="preserve"> </w:t>
      </w:r>
      <w:r w:rsidRPr="003E5775">
        <w:rPr>
          <w:rFonts w:ascii="Arial" w:eastAsia="Calibri" w:hAnsi="Arial" w:cs="Arial"/>
        </w:rPr>
        <w:t>worsening</w:t>
      </w:r>
      <w:r w:rsidRPr="003E5775">
        <w:rPr>
          <w:rFonts w:ascii="Arial" w:hAnsi="Arial" w:cs="Arial"/>
        </w:rPr>
        <w:t xml:space="preserve"> </w:t>
      </w:r>
      <w:r w:rsidRPr="003E5775">
        <w:rPr>
          <w:rFonts w:ascii="Arial" w:eastAsia="Calibri" w:hAnsi="Arial" w:cs="Arial"/>
        </w:rPr>
        <w:t>of</w:t>
      </w:r>
      <w:r w:rsidRPr="003E5775">
        <w:rPr>
          <w:rFonts w:ascii="Arial" w:hAnsi="Arial" w:cs="Arial"/>
        </w:rPr>
        <w:t xml:space="preserve"> </w:t>
      </w:r>
      <w:r w:rsidRPr="003E5775">
        <w:rPr>
          <w:rFonts w:ascii="Arial" w:eastAsia="Calibri" w:hAnsi="Arial" w:cs="Arial"/>
        </w:rPr>
        <w:t>existing</w:t>
      </w:r>
      <w:r w:rsidRPr="003E5775">
        <w:rPr>
          <w:rFonts w:ascii="Arial" w:hAnsi="Arial" w:cs="Arial"/>
        </w:rPr>
        <w:t xml:space="preserve"> </w:t>
      </w:r>
      <w:r w:rsidRPr="003E5775">
        <w:rPr>
          <w:rFonts w:ascii="Arial" w:eastAsia="Calibri" w:hAnsi="Arial" w:cs="Arial"/>
        </w:rPr>
        <w:t>risks</w:t>
      </w:r>
      <w:r w:rsidRPr="003E5775">
        <w:rPr>
          <w:rFonts w:ascii="Arial" w:hAnsi="Arial" w:cs="Arial"/>
        </w:rPr>
        <w:t xml:space="preserve"> </w:t>
      </w:r>
      <w:r w:rsidRPr="003E5775">
        <w:rPr>
          <w:rFonts w:ascii="Arial" w:eastAsia="Calibri" w:hAnsi="Arial" w:cs="Arial"/>
        </w:rPr>
        <w:t>are</w:t>
      </w:r>
      <w:r w:rsidRPr="003E5775">
        <w:rPr>
          <w:rFonts w:ascii="Arial" w:hAnsi="Arial" w:cs="Arial"/>
        </w:rPr>
        <w:t xml:space="preserve"> </w:t>
      </w:r>
      <w:r w:rsidRPr="003E5775">
        <w:rPr>
          <w:rFonts w:ascii="Arial" w:eastAsia="Calibri" w:hAnsi="Arial" w:cs="Arial"/>
        </w:rPr>
        <w:t>not</w:t>
      </w:r>
      <w:r w:rsidRPr="003E5775">
        <w:rPr>
          <w:rFonts w:ascii="Arial" w:hAnsi="Arial" w:cs="Arial"/>
        </w:rPr>
        <w:t xml:space="preserve"> </w:t>
      </w:r>
      <w:r w:rsidRPr="003E5775">
        <w:rPr>
          <w:rFonts w:ascii="Arial" w:eastAsia="Calibri" w:hAnsi="Arial" w:cs="Arial"/>
        </w:rPr>
        <w:t>in</w:t>
      </w:r>
      <w:r w:rsidRPr="003E5775">
        <w:rPr>
          <w:rFonts w:ascii="Arial" w:hAnsi="Arial" w:cs="Arial"/>
        </w:rPr>
        <w:t xml:space="preserve"> </w:t>
      </w:r>
      <w:r w:rsidRPr="003E5775">
        <w:rPr>
          <w:rFonts w:ascii="Arial" w:eastAsia="Calibri" w:hAnsi="Arial" w:cs="Arial"/>
        </w:rPr>
        <w:t>the</w:t>
      </w:r>
      <w:r w:rsidRPr="003E5775">
        <w:rPr>
          <w:rFonts w:ascii="Arial" w:hAnsi="Arial" w:cs="Arial"/>
        </w:rPr>
        <w:t xml:space="preserve"> </w:t>
      </w:r>
      <w:r w:rsidRPr="003E5775">
        <w:rPr>
          <w:rFonts w:ascii="Arial" w:eastAsia="Calibri" w:hAnsi="Arial" w:cs="Arial"/>
        </w:rPr>
        <w:t>common</w:t>
      </w:r>
      <w:r w:rsidRPr="003E5775">
        <w:rPr>
          <w:rFonts w:ascii="Arial" w:hAnsi="Arial" w:cs="Arial"/>
        </w:rPr>
        <w:t xml:space="preserve"> </w:t>
      </w:r>
      <w:r w:rsidRPr="003E5775">
        <w:rPr>
          <w:rFonts w:ascii="Arial" w:eastAsia="Calibri" w:hAnsi="Arial" w:cs="Arial"/>
        </w:rPr>
        <w:t>dialogue</w:t>
      </w:r>
      <w:r w:rsidRPr="003E5775">
        <w:rPr>
          <w:rFonts w:ascii="Arial" w:hAnsi="Arial" w:cs="Arial"/>
        </w:rPr>
        <w:t xml:space="preserve">. </w:t>
      </w:r>
      <w:r w:rsidRPr="003E5775">
        <w:rPr>
          <w:rFonts w:ascii="Arial" w:eastAsia="Calibri" w:hAnsi="Arial" w:cs="Arial"/>
        </w:rPr>
        <w:t>This</w:t>
      </w:r>
      <w:r w:rsidRPr="003E5775">
        <w:rPr>
          <w:rFonts w:ascii="Arial" w:hAnsi="Arial" w:cs="Arial"/>
        </w:rPr>
        <w:t xml:space="preserve"> </w:t>
      </w:r>
      <w:r w:rsidRPr="003E5775">
        <w:rPr>
          <w:rFonts w:ascii="Arial" w:eastAsia="Calibri" w:hAnsi="Arial" w:cs="Arial"/>
        </w:rPr>
        <w:t>contributes</w:t>
      </w:r>
      <w:r w:rsidRPr="003E5775">
        <w:rPr>
          <w:rFonts w:ascii="Arial" w:hAnsi="Arial" w:cs="Arial"/>
        </w:rPr>
        <w:t xml:space="preserve"> </w:t>
      </w:r>
      <w:r w:rsidRPr="003E5775">
        <w:rPr>
          <w:rFonts w:ascii="Arial" w:eastAsia="Calibri" w:hAnsi="Arial" w:cs="Arial"/>
        </w:rPr>
        <w:t>to</w:t>
      </w:r>
      <w:r w:rsidRPr="003E5775">
        <w:rPr>
          <w:rFonts w:ascii="Arial" w:hAnsi="Arial" w:cs="Arial"/>
        </w:rPr>
        <w:t xml:space="preserve"> </w:t>
      </w:r>
      <w:r w:rsidRPr="003E5775">
        <w:rPr>
          <w:rFonts w:ascii="Arial" w:eastAsia="Calibri" w:hAnsi="Arial" w:cs="Arial"/>
        </w:rPr>
        <w:t>the</w:t>
      </w:r>
      <w:r w:rsidRPr="003E5775">
        <w:rPr>
          <w:rFonts w:ascii="Arial" w:hAnsi="Arial" w:cs="Arial"/>
        </w:rPr>
        <w:t xml:space="preserve"> </w:t>
      </w:r>
      <w:r w:rsidRPr="003E5775">
        <w:rPr>
          <w:rFonts w:ascii="Arial" w:eastAsia="Calibri" w:hAnsi="Arial" w:cs="Arial"/>
        </w:rPr>
        <w:t>fact</w:t>
      </w:r>
      <w:r w:rsidRPr="003E5775">
        <w:rPr>
          <w:rFonts w:ascii="Arial" w:hAnsi="Arial" w:cs="Arial"/>
        </w:rPr>
        <w:t xml:space="preserve"> </w:t>
      </w:r>
      <w:r w:rsidRPr="003E5775">
        <w:rPr>
          <w:rFonts w:ascii="Arial" w:eastAsia="Calibri" w:hAnsi="Arial" w:cs="Arial"/>
        </w:rPr>
        <w:t>that</w:t>
      </w:r>
      <w:r w:rsidRPr="003E5775">
        <w:rPr>
          <w:rFonts w:ascii="Arial" w:hAnsi="Arial" w:cs="Arial"/>
        </w:rPr>
        <w:t xml:space="preserve"> </w:t>
      </w:r>
      <w:r w:rsidRPr="003E5775">
        <w:rPr>
          <w:rFonts w:ascii="Arial" w:eastAsia="Calibri" w:hAnsi="Arial" w:cs="Arial"/>
        </w:rPr>
        <w:t>local</w:t>
      </w:r>
      <w:r w:rsidRPr="003E5775">
        <w:rPr>
          <w:rFonts w:ascii="Arial" w:hAnsi="Arial" w:cs="Arial"/>
        </w:rPr>
        <w:t xml:space="preserve"> </w:t>
      </w:r>
      <w:r w:rsidRPr="003E5775">
        <w:rPr>
          <w:rFonts w:ascii="Arial" w:eastAsia="Calibri" w:hAnsi="Arial" w:cs="Arial"/>
        </w:rPr>
        <w:t>population</w:t>
      </w:r>
      <w:r w:rsidRPr="003E5775">
        <w:rPr>
          <w:rFonts w:ascii="Arial" w:hAnsi="Arial" w:cs="Arial"/>
        </w:rPr>
        <w:t xml:space="preserve"> </w:t>
      </w:r>
      <w:r w:rsidRPr="003E5775">
        <w:rPr>
          <w:rFonts w:ascii="Arial" w:eastAsia="Calibri" w:hAnsi="Arial" w:cs="Arial"/>
        </w:rPr>
        <w:t>does</w:t>
      </w:r>
      <w:r w:rsidRPr="003E5775">
        <w:rPr>
          <w:rFonts w:ascii="Arial" w:hAnsi="Arial" w:cs="Arial"/>
        </w:rPr>
        <w:t xml:space="preserve"> </w:t>
      </w:r>
      <w:r w:rsidRPr="003E5775">
        <w:rPr>
          <w:rFonts w:ascii="Arial" w:eastAsia="Calibri" w:hAnsi="Arial" w:cs="Arial"/>
        </w:rPr>
        <w:t>not</w:t>
      </w:r>
      <w:r w:rsidRPr="003E5775">
        <w:rPr>
          <w:rFonts w:ascii="Arial" w:hAnsi="Arial" w:cs="Arial"/>
        </w:rPr>
        <w:t xml:space="preserve"> </w:t>
      </w:r>
      <w:r w:rsidRPr="003E5775">
        <w:rPr>
          <w:rFonts w:ascii="Arial" w:eastAsia="Calibri" w:hAnsi="Arial" w:cs="Arial"/>
        </w:rPr>
        <w:t>demand</w:t>
      </w:r>
      <w:r w:rsidRPr="003E5775">
        <w:rPr>
          <w:rFonts w:ascii="Arial" w:hAnsi="Arial" w:cs="Arial"/>
        </w:rPr>
        <w:t xml:space="preserve"> </w:t>
      </w:r>
      <w:r w:rsidRPr="003E5775">
        <w:rPr>
          <w:rFonts w:ascii="Arial" w:eastAsia="Calibri" w:hAnsi="Arial" w:cs="Arial"/>
        </w:rPr>
        <w:t>that</w:t>
      </w:r>
      <w:r w:rsidRPr="003E5775">
        <w:rPr>
          <w:rFonts w:ascii="Arial" w:hAnsi="Arial" w:cs="Arial"/>
        </w:rPr>
        <w:t xml:space="preserve"> </w:t>
      </w:r>
      <w:r w:rsidRPr="003E5775">
        <w:rPr>
          <w:rFonts w:ascii="Arial" w:eastAsia="Calibri" w:hAnsi="Arial" w:cs="Arial"/>
        </w:rPr>
        <w:t>elected</w:t>
      </w:r>
      <w:r w:rsidRPr="003E5775">
        <w:rPr>
          <w:rFonts w:ascii="Arial" w:hAnsi="Arial" w:cs="Arial"/>
        </w:rPr>
        <w:t xml:space="preserve"> </w:t>
      </w:r>
      <w:r w:rsidRPr="003E5775">
        <w:rPr>
          <w:rFonts w:ascii="Arial" w:eastAsia="Calibri" w:hAnsi="Arial" w:cs="Arial"/>
        </w:rPr>
        <w:t>authorities</w:t>
      </w:r>
      <w:r w:rsidRPr="003E5775">
        <w:rPr>
          <w:rFonts w:ascii="Arial" w:hAnsi="Arial" w:cs="Arial"/>
        </w:rPr>
        <w:t xml:space="preserve"> </w:t>
      </w:r>
      <w:r w:rsidRPr="003E5775">
        <w:rPr>
          <w:rFonts w:ascii="Arial" w:eastAsia="Calibri" w:hAnsi="Arial" w:cs="Arial"/>
        </w:rPr>
        <w:t>address</w:t>
      </w:r>
      <w:r w:rsidRPr="003E5775">
        <w:rPr>
          <w:rFonts w:ascii="Arial" w:hAnsi="Arial" w:cs="Arial"/>
        </w:rPr>
        <w:t xml:space="preserve"> </w:t>
      </w:r>
      <w:r w:rsidRPr="003E5775">
        <w:rPr>
          <w:rFonts w:ascii="Arial" w:eastAsia="Calibri" w:hAnsi="Arial" w:cs="Arial"/>
        </w:rPr>
        <w:t>adaptation</w:t>
      </w:r>
      <w:r w:rsidRPr="003E5775">
        <w:rPr>
          <w:rFonts w:ascii="Arial" w:hAnsi="Arial" w:cs="Arial"/>
        </w:rPr>
        <w:t xml:space="preserve"> </w:t>
      </w:r>
      <w:r w:rsidRPr="003E5775">
        <w:rPr>
          <w:rFonts w:ascii="Arial" w:eastAsia="Calibri" w:hAnsi="Arial" w:cs="Arial"/>
        </w:rPr>
        <w:t>as</w:t>
      </w:r>
      <w:r w:rsidRPr="003E5775">
        <w:rPr>
          <w:rFonts w:ascii="Arial" w:hAnsi="Arial" w:cs="Arial"/>
        </w:rPr>
        <w:t xml:space="preserve"> </w:t>
      </w:r>
      <w:r w:rsidRPr="003E5775">
        <w:rPr>
          <w:rFonts w:ascii="Arial" w:eastAsia="Calibri" w:hAnsi="Arial" w:cs="Arial"/>
        </w:rPr>
        <w:t>a</w:t>
      </w:r>
      <w:r w:rsidRPr="003E5775">
        <w:rPr>
          <w:rFonts w:ascii="Arial" w:hAnsi="Arial" w:cs="Arial"/>
        </w:rPr>
        <w:t xml:space="preserve"> </w:t>
      </w:r>
      <w:r w:rsidRPr="003E5775">
        <w:rPr>
          <w:rFonts w:ascii="Arial" w:eastAsia="Calibri" w:hAnsi="Arial" w:cs="Arial"/>
        </w:rPr>
        <w:t>priority</w:t>
      </w:r>
      <w:r w:rsidRPr="003E5775">
        <w:rPr>
          <w:rFonts w:ascii="Arial" w:hAnsi="Arial" w:cs="Arial"/>
        </w:rPr>
        <w:t xml:space="preserve"> </w:t>
      </w:r>
      <w:r w:rsidRPr="003E5775">
        <w:rPr>
          <w:rFonts w:ascii="Arial" w:eastAsia="Calibri" w:hAnsi="Arial" w:cs="Arial"/>
        </w:rPr>
        <w:t>matter</w:t>
      </w:r>
      <w:r w:rsidRPr="003E5775">
        <w:rPr>
          <w:rFonts w:ascii="Arial" w:hAnsi="Arial" w:cs="Arial"/>
        </w:rPr>
        <w:t xml:space="preserve">. </w:t>
      </w:r>
    </w:p>
    <w:p w:rsidR="003620B0" w:rsidRPr="003E5775" w:rsidRDefault="3FC01664" w:rsidP="0077425B">
      <w:pPr>
        <w:numPr>
          <w:ilvl w:val="1"/>
          <w:numId w:val="4"/>
        </w:numPr>
        <w:spacing w:before="200" w:after="200"/>
        <w:ind w:left="851" w:hanging="425"/>
        <w:jc w:val="both"/>
        <w:rPr>
          <w:rFonts w:ascii="Arial" w:hAnsi="Arial" w:cs="Arial"/>
        </w:rPr>
      </w:pPr>
      <w:r w:rsidRPr="003E5775">
        <w:rPr>
          <w:rFonts w:ascii="Arial" w:eastAsia="Calibri" w:hAnsi="Arial" w:cs="Arial"/>
          <w:u w:val="single"/>
        </w:rPr>
        <w:t>Local</w:t>
      </w:r>
      <w:r w:rsidRPr="003E5775">
        <w:rPr>
          <w:rFonts w:ascii="Arial" w:hAnsi="Arial" w:cs="Arial"/>
          <w:u w:val="single"/>
        </w:rPr>
        <w:t xml:space="preserve"> </w:t>
      </w:r>
      <w:r w:rsidRPr="003E5775">
        <w:rPr>
          <w:rFonts w:ascii="Arial" w:eastAsia="Calibri" w:hAnsi="Arial" w:cs="Arial"/>
          <w:u w:val="single"/>
        </w:rPr>
        <w:t>development</w:t>
      </w:r>
      <w:r w:rsidRPr="003E5775">
        <w:rPr>
          <w:rFonts w:ascii="Arial" w:hAnsi="Arial" w:cs="Arial"/>
          <w:u w:val="single"/>
        </w:rPr>
        <w:t xml:space="preserve"> </w:t>
      </w:r>
      <w:r w:rsidRPr="003E5775">
        <w:rPr>
          <w:rFonts w:ascii="Arial" w:eastAsia="Calibri" w:hAnsi="Arial" w:cs="Arial"/>
          <w:u w:val="single"/>
        </w:rPr>
        <w:t>plans</w:t>
      </w:r>
      <w:r w:rsidRPr="003E5775">
        <w:rPr>
          <w:rFonts w:ascii="Arial" w:hAnsi="Arial" w:cs="Arial"/>
          <w:u w:val="single"/>
        </w:rPr>
        <w:t xml:space="preserve"> </w:t>
      </w:r>
      <w:r w:rsidRPr="003E5775">
        <w:rPr>
          <w:rFonts w:ascii="Arial" w:eastAsia="Calibri" w:hAnsi="Arial" w:cs="Arial"/>
          <w:u w:val="single"/>
        </w:rPr>
        <w:t>do</w:t>
      </w:r>
      <w:r w:rsidRPr="003E5775">
        <w:rPr>
          <w:rFonts w:ascii="Arial" w:hAnsi="Arial" w:cs="Arial"/>
          <w:u w:val="single"/>
        </w:rPr>
        <w:t xml:space="preserve"> </w:t>
      </w:r>
      <w:r w:rsidRPr="003E5775">
        <w:rPr>
          <w:rFonts w:ascii="Arial" w:eastAsia="Calibri" w:hAnsi="Arial" w:cs="Arial"/>
          <w:u w:val="single"/>
        </w:rPr>
        <w:t>not</w:t>
      </w:r>
      <w:r w:rsidRPr="003E5775">
        <w:rPr>
          <w:rFonts w:ascii="Arial" w:hAnsi="Arial" w:cs="Arial"/>
          <w:u w:val="single"/>
        </w:rPr>
        <w:t xml:space="preserve"> </w:t>
      </w:r>
      <w:r w:rsidRPr="003E5775">
        <w:rPr>
          <w:rFonts w:ascii="Arial" w:eastAsia="Calibri" w:hAnsi="Arial" w:cs="Arial"/>
          <w:u w:val="single"/>
        </w:rPr>
        <w:t>incorporate</w:t>
      </w:r>
      <w:r w:rsidRPr="003E5775">
        <w:rPr>
          <w:rFonts w:ascii="Arial" w:hAnsi="Arial" w:cs="Arial"/>
          <w:u w:val="single"/>
        </w:rPr>
        <w:t xml:space="preserve"> </w:t>
      </w:r>
      <w:r w:rsidRPr="003E5775">
        <w:rPr>
          <w:rFonts w:ascii="Arial" w:eastAsia="Calibri" w:hAnsi="Arial" w:cs="Arial"/>
          <w:u w:val="single"/>
        </w:rPr>
        <w:t>adaptation</w:t>
      </w:r>
      <w:r w:rsidRPr="003E5775">
        <w:rPr>
          <w:rFonts w:ascii="Arial" w:hAnsi="Arial" w:cs="Arial"/>
          <w:u w:val="single"/>
        </w:rPr>
        <w:t xml:space="preserve"> </w:t>
      </w:r>
      <w:r w:rsidRPr="003E5775">
        <w:rPr>
          <w:rFonts w:ascii="Arial" w:eastAsia="Calibri" w:hAnsi="Arial" w:cs="Arial"/>
          <w:u w:val="single"/>
        </w:rPr>
        <w:t>measures</w:t>
      </w:r>
      <w:r w:rsidRPr="003E5775">
        <w:rPr>
          <w:rFonts w:ascii="Arial" w:hAnsi="Arial" w:cs="Arial"/>
        </w:rPr>
        <w:t xml:space="preserve">. </w:t>
      </w:r>
      <w:r w:rsidRPr="003E5775">
        <w:rPr>
          <w:rFonts w:ascii="Arial" w:eastAsia="Calibri" w:hAnsi="Arial" w:cs="Arial"/>
        </w:rPr>
        <w:t>Local</w:t>
      </w:r>
      <w:r w:rsidRPr="003E5775">
        <w:rPr>
          <w:rFonts w:ascii="Arial" w:hAnsi="Arial" w:cs="Arial"/>
        </w:rPr>
        <w:t xml:space="preserve"> </w:t>
      </w:r>
      <w:r w:rsidRPr="003E5775">
        <w:rPr>
          <w:rFonts w:ascii="Arial" w:eastAsia="Calibri" w:hAnsi="Arial" w:cs="Arial"/>
        </w:rPr>
        <w:t>plans</w:t>
      </w:r>
      <w:r w:rsidRPr="003E5775">
        <w:rPr>
          <w:rFonts w:ascii="Arial" w:hAnsi="Arial" w:cs="Arial"/>
        </w:rPr>
        <w:t xml:space="preserve"> (</w:t>
      </w:r>
      <w:r w:rsidRPr="003E5775">
        <w:rPr>
          <w:rFonts w:ascii="Arial" w:eastAsia="Calibri" w:hAnsi="Arial" w:cs="Arial"/>
        </w:rPr>
        <w:t>i</w:t>
      </w:r>
      <w:r w:rsidRPr="003E5775">
        <w:rPr>
          <w:rFonts w:ascii="Arial" w:hAnsi="Arial" w:cs="Arial"/>
        </w:rPr>
        <w:t>.</w:t>
      </w:r>
      <w:r w:rsidRPr="003E5775">
        <w:rPr>
          <w:rFonts w:ascii="Arial" w:eastAsia="Calibri" w:hAnsi="Arial" w:cs="Arial"/>
        </w:rPr>
        <w:t>e</w:t>
      </w:r>
      <w:r w:rsidRPr="003E5775">
        <w:rPr>
          <w:rFonts w:ascii="Arial" w:hAnsi="Arial" w:cs="Arial"/>
        </w:rPr>
        <w:t xml:space="preserve">., </w:t>
      </w:r>
      <w:r w:rsidRPr="003E5775">
        <w:rPr>
          <w:rFonts w:ascii="Arial" w:eastAsia="Calibri" w:hAnsi="Arial" w:cs="Arial"/>
        </w:rPr>
        <w:t>parishes</w:t>
      </w:r>
      <w:r w:rsidRPr="003E5775">
        <w:rPr>
          <w:rFonts w:ascii="Arial" w:hAnsi="Arial" w:cs="Arial"/>
        </w:rPr>
        <w:t xml:space="preserve"> </w:t>
      </w:r>
      <w:r w:rsidRPr="003E5775">
        <w:rPr>
          <w:rFonts w:ascii="Arial" w:eastAsia="Calibri" w:hAnsi="Arial" w:cs="Arial"/>
        </w:rPr>
        <w:t>and</w:t>
      </w:r>
      <w:r w:rsidRPr="003E5775">
        <w:rPr>
          <w:rFonts w:ascii="Arial" w:hAnsi="Arial" w:cs="Arial"/>
        </w:rPr>
        <w:t xml:space="preserve"> </w:t>
      </w:r>
      <w:r w:rsidRPr="003E5775">
        <w:rPr>
          <w:rFonts w:ascii="Arial" w:eastAsia="Calibri" w:hAnsi="Arial" w:cs="Arial"/>
        </w:rPr>
        <w:t>municipalities</w:t>
      </w:r>
      <w:r w:rsidRPr="003E5775">
        <w:rPr>
          <w:rFonts w:ascii="Arial" w:hAnsi="Arial" w:cs="Arial"/>
        </w:rPr>
        <w:t xml:space="preserve">) </w:t>
      </w:r>
      <w:r w:rsidRPr="003E5775">
        <w:rPr>
          <w:rFonts w:ascii="Arial" w:eastAsia="Calibri" w:hAnsi="Arial" w:cs="Arial"/>
        </w:rPr>
        <w:t>mention</w:t>
      </w:r>
      <w:r w:rsidRPr="003E5775">
        <w:rPr>
          <w:rFonts w:ascii="Arial" w:hAnsi="Arial" w:cs="Arial"/>
        </w:rPr>
        <w:t xml:space="preserve"> </w:t>
      </w:r>
      <w:r w:rsidRPr="003E5775">
        <w:rPr>
          <w:rFonts w:ascii="Arial" w:eastAsia="Calibri" w:hAnsi="Arial" w:cs="Arial"/>
        </w:rPr>
        <w:t>climate</w:t>
      </w:r>
      <w:r w:rsidRPr="003E5775">
        <w:rPr>
          <w:rFonts w:ascii="Arial" w:hAnsi="Arial" w:cs="Arial"/>
        </w:rPr>
        <w:t xml:space="preserve"> </w:t>
      </w:r>
      <w:r w:rsidRPr="003E5775">
        <w:rPr>
          <w:rFonts w:ascii="Arial" w:eastAsia="Calibri" w:hAnsi="Arial" w:cs="Arial"/>
        </w:rPr>
        <w:t>change</w:t>
      </w:r>
      <w:r w:rsidRPr="003E5775">
        <w:rPr>
          <w:rFonts w:ascii="Arial" w:hAnsi="Arial" w:cs="Arial"/>
        </w:rPr>
        <w:t xml:space="preserve">, </w:t>
      </w:r>
      <w:r w:rsidRPr="003E5775">
        <w:rPr>
          <w:rFonts w:ascii="Arial" w:eastAsia="Calibri" w:hAnsi="Arial" w:cs="Arial"/>
        </w:rPr>
        <w:t>but</w:t>
      </w:r>
      <w:r w:rsidRPr="003E5775">
        <w:rPr>
          <w:rFonts w:ascii="Arial" w:hAnsi="Arial" w:cs="Arial"/>
        </w:rPr>
        <w:t xml:space="preserve"> </w:t>
      </w:r>
      <w:r w:rsidRPr="003E5775">
        <w:rPr>
          <w:rFonts w:ascii="Arial" w:eastAsia="Calibri" w:hAnsi="Arial" w:cs="Arial"/>
        </w:rPr>
        <w:t>do</w:t>
      </w:r>
      <w:r w:rsidRPr="003E5775">
        <w:rPr>
          <w:rFonts w:ascii="Arial" w:hAnsi="Arial" w:cs="Arial"/>
        </w:rPr>
        <w:t xml:space="preserve"> </w:t>
      </w:r>
      <w:r w:rsidRPr="003E5775">
        <w:rPr>
          <w:rFonts w:ascii="Arial" w:eastAsia="Calibri" w:hAnsi="Arial" w:cs="Arial"/>
        </w:rPr>
        <w:t>not</w:t>
      </w:r>
      <w:r w:rsidRPr="003E5775">
        <w:rPr>
          <w:rFonts w:ascii="Arial" w:hAnsi="Arial" w:cs="Arial"/>
        </w:rPr>
        <w:t xml:space="preserve"> </w:t>
      </w:r>
      <w:r w:rsidRPr="003E5775">
        <w:rPr>
          <w:rFonts w:ascii="Arial" w:eastAsia="Calibri" w:hAnsi="Arial" w:cs="Arial"/>
        </w:rPr>
        <w:t>have</w:t>
      </w:r>
      <w:r w:rsidRPr="003E5775">
        <w:rPr>
          <w:rFonts w:ascii="Arial" w:hAnsi="Arial" w:cs="Arial"/>
        </w:rPr>
        <w:t xml:space="preserve"> </w:t>
      </w:r>
      <w:r w:rsidRPr="003E5775">
        <w:rPr>
          <w:rFonts w:ascii="Arial" w:eastAsia="Calibri" w:hAnsi="Arial" w:cs="Arial"/>
        </w:rPr>
        <w:t>specific</w:t>
      </w:r>
      <w:r w:rsidRPr="003E5775">
        <w:rPr>
          <w:rFonts w:ascii="Arial" w:hAnsi="Arial" w:cs="Arial"/>
        </w:rPr>
        <w:t xml:space="preserve"> </w:t>
      </w:r>
      <w:r w:rsidRPr="003E5775">
        <w:rPr>
          <w:rFonts w:ascii="Arial" w:eastAsia="Calibri" w:hAnsi="Arial" w:cs="Arial"/>
        </w:rPr>
        <w:t>actions</w:t>
      </w:r>
      <w:r w:rsidRPr="003E5775">
        <w:rPr>
          <w:rFonts w:ascii="Arial" w:hAnsi="Arial" w:cs="Arial"/>
        </w:rPr>
        <w:t xml:space="preserve"> </w:t>
      </w:r>
      <w:r w:rsidRPr="003E5775">
        <w:rPr>
          <w:rFonts w:ascii="Arial" w:eastAsia="Calibri" w:hAnsi="Arial" w:cs="Arial"/>
        </w:rPr>
        <w:t>to</w:t>
      </w:r>
      <w:r w:rsidRPr="003E5775">
        <w:rPr>
          <w:rFonts w:ascii="Arial" w:hAnsi="Arial" w:cs="Arial"/>
        </w:rPr>
        <w:t xml:space="preserve"> </w:t>
      </w:r>
      <w:r w:rsidRPr="003E5775">
        <w:rPr>
          <w:rFonts w:ascii="Arial" w:eastAsia="Calibri" w:hAnsi="Arial" w:cs="Arial"/>
        </w:rPr>
        <w:t>adapt</w:t>
      </w:r>
      <w:r w:rsidRPr="003E5775">
        <w:rPr>
          <w:rFonts w:ascii="Arial" w:hAnsi="Arial" w:cs="Arial"/>
        </w:rPr>
        <w:t xml:space="preserve"> </w:t>
      </w:r>
      <w:r w:rsidRPr="003E5775">
        <w:rPr>
          <w:rFonts w:ascii="Arial" w:eastAsia="Calibri" w:hAnsi="Arial" w:cs="Arial"/>
        </w:rPr>
        <w:t>living</w:t>
      </w:r>
      <w:r w:rsidRPr="003E5775">
        <w:rPr>
          <w:rFonts w:ascii="Arial" w:hAnsi="Arial" w:cs="Arial"/>
        </w:rPr>
        <w:t xml:space="preserve"> </w:t>
      </w:r>
      <w:r w:rsidRPr="003E5775">
        <w:rPr>
          <w:rFonts w:ascii="Arial" w:eastAsia="Calibri" w:hAnsi="Arial" w:cs="Arial"/>
        </w:rPr>
        <w:t>conditions</w:t>
      </w:r>
      <w:r w:rsidRPr="003E5775">
        <w:rPr>
          <w:rFonts w:ascii="Arial" w:hAnsi="Arial" w:cs="Arial"/>
        </w:rPr>
        <w:t xml:space="preserve"> </w:t>
      </w:r>
      <w:r w:rsidRPr="003E5775">
        <w:rPr>
          <w:rFonts w:ascii="Arial" w:eastAsia="Calibri" w:hAnsi="Arial" w:cs="Arial"/>
        </w:rPr>
        <w:t>to</w:t>
      </w:r>
      <w:r w:rsidRPr="003E5775">
        <w:rPr>
          <w:rFonts w:ascii="Arial" w:hAnsi="Arial" w:cs="Arial"/>
        </w:rPr>
        <w:t xml:space="preserve"> </w:t>
      </w:r>
      <w:r w:rsidRPr="003E5775">
        <w:rPr>
          <w:rFonts w:ascii="Arial" w:eastAsia="Calibri" w:hAnsi="Arial" w:cs="Arial"/>
        </w:rPr>
        <w:t>the</w:t>
      </w:r>
      <w:r w:rsidRPr="003E5775">
        <w:rPr>
          <w:rFonts w:ascii="Arial" w:hAnsi="Arial" w:cs="Arial"/>
        </w:rPr>
        <w:t xml:space="preserve"> </w:t>
      </w:r>
      <w:r w:rsidRPr="003E5775">
        <w:rPr>
          <w:rFonts w:ascii="Arial" w:eastAsia="Calibri" w:hAnsi="Arial" w:cs="Arial"/>
        </w:rPr>
        <w:t>future</w:t>
      </w:r>
      <w:r w:rsidRPr="003E5775">
        <w:rPr>
          <w:rFonts w:ascii="Arial" w:hAnsi="Arial" w:cs="Arial"/>
        </w:rPr>
        <w:t xml:space="preserve"> </w:t>
      </w:r>
      <w:r w:rsidRPr="003E5775">
        <w:rPr>
          <w:rFonts w:ascii="Arial" w:eastAsia="Calibri" w:hAnsi="Arial" w:cs="Arial"/>
        </w:rPr>
        <w:t>scenarios</w:t>
      </w:r>
      <w:r w:rsidRPr="003E5775">
        <w:rPr>
          <w:rFonts w:ascii="Arial" w:hAnsi="Arial" w:cs="Arial"/>
        </w:rPr>
        <w:t xml:space="preserve"> </w:t>
      </w:r>
      <w:r w:rsidRPr="003E5775">
        <w:rPr>
          <w:rFonts w:ascii="Arial" w:eastAsia="Calibri" w:hAnsi="Arial" w:cs="Arial"/>
        </w:rPr>
        <w:t>nor</w:t>
      </w:r>
      <w:r w:rsidRPr="003E5775">
        <w:rPr>
          <w:rFonts w:ascii="Arial" w:hAnsi="Arial" w:cs="Arial"/>
        </w:rPr>
        <w:t xml:space="preserve"> </w:t>
      </w:r>
      <w:r w:rsidRPr="003E5775">
        <w:rPr>
          <w:rFonts w:ascii="Arial" w:eastAsia="Calibri" w:hAnsi="Arial" w:cs="Arial"/>
        </w:rPr>
        <w:t>to</w:t>
      </w:r>
      <w:r w:rsidRPr="003E5775">
        <w:rPr>
          <w:rFonts w:ascii="Arial" w:hAnsi="Arial" w:cs="Arial"/>
        </w:rPr>
        <w:t xml:space="preserve"> </w:t>
      </w:r>
      <w:r w:rsidRPr="003E5775">
        <w:rPr>
          <w:rFonts w:ascii="Arial" w:eastAsia="Calibri" w:hAnsi="Arial" w:cs="Arial"/>
        </w:rPr>
        <w:t>take</w:t>
      </w:r>
      <w:r w:rsidRPr="003E5775">
        <w:rPr>
          <w:rFonts w:ascii="Arial" w:hAnsi="Arial" w:cs="Arial"/>
        </w:rPr>
        <w:t xml:space="preserve"> </w:t>
      </w:r>
      <w:r w:rsidRPr="003E5775">
        <w:rPr>
          <w:rFonts w:ascii="Arial" w:eastAsia="Calibri" w:hAnsi="Arial" w:cs="Arial"/>
        </w:rPr>
        <w:t>action</w:t>
      </w:r>
      <w:r w:rsidRPr="003E5775">
        <w:rPr>
          <w:rFonts w:ascii="Arial" w:hAnsi="Arial" w:cs="Arial"/>
        </w:rPr>
        <w:t xml:space="preserve"> </w:t>
      </w:r>
      <w:r w:rsidRPr="003E5775">
        <w:rPr>
          <w:rFonts w:ascii="Arial" w:eastAsia="Calibri" w:hAnsi="Arial" w:cs="Arial"/>
        </w:rPr>
        <w:t>to</w:t>
      </w:r>
      <w:r w:rsidRPr="003E5775">
        <w:rPr>
          <w:rFonts w:ascii="Arial" w:hAnsi="Arial" w:cs="Arial"/>
        </w:rPr>
        <w:t xml:space="preserve"> </w:t>
      </w:r>
      <w:r w:rsidRPr="003E5775">
        <w:rPr>
          <w:rFonts w:ascii="Arial" w:eastAsia="Calibri" w:hAnsi="Arial" w:cs="Arial"/>
        </w:rPr>
        <w:t>address</w:t>
      </w:r>
      <w:r w:rsidRPr="003E5775">
        <w:rPr>
          <w:rFonts w:ascii="Arial" w:hAnsi="Arial" w:cs="Arial"/>
        </w:rPr>
        <w:t xml:space="preserve"> </w:t>
      </w:r>
      <w:r w:rsidRPr="003E5775">
        <w:rPr>
          <w:rFonts w:ascii="Arial" w:eastAsia="Calibri" w:hAnsi="Arial" w:cs="Arial"/>
        </w:rPr>
        <w:t>key</w:t>
      </w:r>
      <w:r w:rsidRPr="003E5775">
        <w:rPr>
          <w:rFonts w:ascii="Arial" w:hAnsi="Arial" w:cs="Arial"/>
        </w:rPr>
        <w:t xml:space="preserve"> </w:t>
      </w:r>
      <w:r w:rsidRPr="003E5775">
        <w:rPr>
          <w:rFonts w:ascii="Arial" w:eastAsia="Calibri" w:hAnsi="Arial" w:cs="Arial"/>
        </w:rPr>
        <w:t>drivers</w:t>
      </w:r>
      <w:r w:rsidRPr="003E5775">
        <w:rPr>
          <w:rFonts w:ascii="Arial" w:hAnsi="Arial" w:cs="Arial"/>
        </w:rPr>
        <w:t xml:space="preserve"> </w:t>
      </w:r>
      <w:r w:rsidRPr="003E5775">
        <w:rPr>
          <w:rFonts w:ascii="Arial" w:eastAsia="Calibri" w:hAnsi="Arial" w:cs="Arial"/>
        </w:rPr>
        <w:t>like</w:t>
      </w:r>
      <w:r w:rsidRPr="003E5775">
        <w:rPr>
          <w:rFonts w:ascii="Arial" w:hAnsi="Arial" w:cs="Arial"/>
        </w:rPr>
        <w:t xml:space="preserve"> </w:t>
      </w:r>
      <w:r w:rsidRPr="003E5775">
        <w:rPr>
          <w:rFonts w:ascii="Arial" w:eastAsia="Calibri" w:hAnsi="Arial" w:cs="Arial"/>
        </w:rPr>
        <w:t>deforestation</w:t>
      </w:r>
      <w:r w:rsidRPr="003E5775">
        <w:rPr>
          <w:rFonts w:ascii="Arial" w:hAnsi="Arial" w:cs="Arial"/>
        </w:rPr>
        <w:t xml:space="preserve">, </w:t>
      </w:r>
      <w:r w:rsidRPr="003E5775">
        <w:rPr>
          <w:rFonts w:ascii="Arial" w:eastAsia="Calibri" w:hAnsi="Arial" w:cs="Arial"/>
        </w:rPr>
        <w:t>land</w:t>
      </w:r>
      <w:r w:rsidRPr="003E5775">
        <w:rPr>
          <w:rFonts w:ascii="Arial" w:hAnsi="Arial" w:cs="Arial"/>
        </w:rPr>
        <w:t xml:space="preserve"> </w:t>
      </w:r>
      <w:r w:rsidRPr="003E5775">
        <w:rPr>
          <w:rFonts w:ascii="Arial" w:eastAsia="Calibri" w:hAnsi="Arial" w:cs="Arial"/>
        </w:rPr>
        <w:t>use</w:t>
      </w:r>
      <w:r w:rsidRPr="003E5775">
        <w:rPr>
          <w:rFonts w:ascii="Arial" w:hAnsi="Arial" w:cs="Arial"/>
        </w:rPr>
        <w:t xml:space="preserve"> </w:t>
      </w:r>
      <w:r w:rsidRPr="003E5775">
        <w:rPr>
          <w:rFonts w:ascii="Arial" w:eastAsia="Calibri" w:hAnsi="Arial" w:cs="Arial"/>
        </w:rPr>
        <w:t>change</w:t>
      </w:r>
      <w:r w:rsidRPr="003E5775">
        <w:rPr>
          <w:rFonts w:ascii="Arial" w:hAnsi="Arial" w:cs="Arial"/>
        </w:rPr>
        <w:t xml:space="preserve"> </w:t>
      </w:r>
      <w:r w:rsidRPr="003E5775">
        <w:rPr>
          <w:rFonts w:ascii="Arial" w:eastAsia="Calibri" w:hAnsi="Arial" w:cs="Arial"/>
        </w:rPr>
        <w:t>and</w:t>
      </w:r>
      <w:r w:rsidRPr="003E5775">
        <w:rPr>
          <w:rFonts w:ascii="Arial" w:hAnsi="Arial" w:cs="Arial"/>
        </w:rPr>
        <w:t xml:space="preserve"> </w:t>
      </w:r>
      <w:r w:rsidRPr="003E5775">
        <w:rPr>
          <w:rFonts w:ascii="Arial" w:eastAsia="Calibri" w:hAnsi="Arial" w:cs="Arial"/>
        </w:rPr>
        <w:t>invasion</w:t>
      </w:r>
      <w:r w:rsidRPr="003E5775">
        <w:rPr>
          <w:rFonts w:ascii="Arial" w:hAnsi="Arial" w:cs="Arial"/>
        </w:rPr>
        <w:t xml:space="preserve"> </w:t>
      </w:r>
      <w:r w:rsidRPr="003E5775">
        <w:rPr>
          <w:rFonts w:ascii="Arial" w:eastAsia="Calibri" w:hAnsi="Arial" w:cs="Arial"/>
        </w:rPr>
        <w:t>of</w:t>
      </w:r>
      <w:r w:rsidRPr="003E5775">
        <w:rPr>
          <w:rFonts w:ascii="Arial" w:hAnsi="Arial" w:cs="Arial"/>
        </w:rPr>
        <w:t xml:space="preserve"> </w:t>
      </w:r>
      <w:r w:rsidRPr="003E5775">
        <w:rPr>
          <w:rFonts w:ascii="Arial" w:eastAsia="Calibri" w:hAnsi="Arial" w:cs="Arial"/>
        </w:rPr>
        <w:t>riversides</w:t>
      </w:r>
      <w:r w:rsidRPr="003E5775">
        <w:rPr>
          <w:rFonts w:ascii="Arial" w:hAnsi="Arial" w:cs="Arial"/>
        </w:rPr>
        <w:t>. Regularly, these plans do not take a gender perspective into consideration, leaving women more exposed to climate change.</w:t>
      </w:r>
    </w:p>
    <w:p w:rsidR="003620B0" w:rsidRPr="003E5775" w:rsidRDefault="3FC01664" w:rsidP="0077425B">
      <w:pPr>
        <w:numPr>
          <w:ilvl w:val="1"/>
          <w:numId w:val="4"/>
        </w:numPr>
        <w:spacing w:before="200" w:after="200"/>
        <w:ind w:left="851" w:hanging="425"/>
        <w:jc w:val="both"/>
        <w:rPr>
          <w:rFonts w:ascii="Arial" w:hAnsi="Arial" w:cs="Arial"/>
          <w:b/>
          <w:bCs/>
        </w:rPr>
      </w:pPr>
      <w:r w:rsidRPr="003E5775">
        <w:rPr>
          <w:rFonts w:ascii="Arial" w:eastAsia="Calibri" w:hAnsi="Arial" w:cs="Arial"/>
          <w:u w:val="single"/>
        </w:rPr>
        <w:t>Local</w:t>
      </w:r>
      <w:r w:rsidRPr="003E5775">
        <w:rPr>
          <w:rFonts w:ascii="Arial" w:hAnsi="Arial" w:cs="Arial"/>
          <w:u w:val="single"/>
        </w:rPr>
        <w:t xml:space="preserve"> </w:t>
      </w:r>
      <w:r w:rsidRPr="003E5775">
        <w:rPr>
          <w:rFonts w:ascii="Arial" w:eastAsia="Calibri" w:hAnsi="Arial" w:cs="Arial"/>
          <w:u w:val="single"/>
        </w:rPr>
        <w:t>production</w:t>
      </w:r>
      <w:r w:rsidRPr="003E5775">
        <w:rPr>
          <w:rFonts w:ascii="Arial" w:hAnsi="Arial" w:cs="Arial"/>
          <w:u w:val="single"/>
        </w:rPr>
        <w:t xml:space="preserve"> </w:t>
      </w:r>
      <w:r w:rsidRPr="003E5775">
        <w:rPr>
          <w:rFonts w:ascii="Arial" w:eastAsia="Calibri" w:hAnsi="Arial" w:cs="Arial"/>
          <w:u w:val="single"/>
        </w:rPr>
        <w:t>is</w:t>
      </w:r>
      <w:r w:rsidRPr="003E5775">
        <w:rPr>
          <w:rFonts w:ascii="Arial" w:hAnsi="Arial" w:cs="Arial"/>
          <w:u w:val="single"/>
        </w:rPr>
        <w:t xml:space="preserve"> </w:t>
      </w:r>
      <w:r w:rsidRPr="003E5775">
        <w:rPr>
          <w:rFonts w:ascii="Arial" w:eastAsia="Calibri" w:hAnsi="Arial" w:cs="Arial"/>
          <w:u w:val="single"/>
        </w:rPr>
        <w:t>based</w:t>
      </w:r>
      <w:r w:rsidRPr="003E5775">
        <w:rPr>
          <w:rFonts w:ascii="Arial" w:hAnsi="Arial" w:cs="Arial"/>
          <w:u w:val="single"/>
        </w:rPr>
        <w:t xml:space="preserve"> </w:t>
      </w:r>
      <w:r w:rsidRPr="003E5775">
        <w:rPr>
          <w:rFonts w:ascii="Arial" w:eastAsia="Calibri" w:hAnsi="Arial" w:cs="Arial"/>
          <w:u w:val="single"/>
        </w:rPr>
        <w:t>on</w:t>
      </w:r>
      <w:r w:rsidRPr="003E5775">
        <w:rPr>
          <w:rFonts w:ascii="Arial" w:hAnsi="Arial" w:cs="Arial"/>
          <w:u w:val="single"/>
        </w:rPr>
        <w:t xml:space="preserve"> </w:t>
      </w:r>
      <w:r w:rsidRPr="003E5775">
        <w:rPr>
          <w:rFonts w:ascii="Arial" w:eastAsia="Calibri" w:hAnsi="Arial" w:cs="Arial"/>
          <w:u w:val="single"/>
        </w:rPr>
        <w:t>extensive</w:t>
      </w:r>
      <w:r w:rsidRPr="003E5775">
        <w:rPr>
          <w:rFonts w:ascii="Arial" w:hAnsi="Arial" w:cs="Arial"/>
          <w:u w:val="single"/>
        </w:rPr>
        <w:t xml:space="preserve"> </w:t>
      </w:r>
      <w:r w:rsidRPr="003E5775">
        <w:rPr>
          <w:rFonts w:ascii="Arial" w:eastAsia="Calibri" w:hAnsi="Arial" w:cs="Arial"/>
          <w:u w:val="single"/>
        </w:rPr>
        <w:t>farming</w:t>
      </w:r>
      <w:r w:rsidRPr="003E5775">
        <w:rPr>
          <w:rFonts w:ascii="Arial" w:hAnsi="Arial" w:cs="Arial"/>
          <w:u w:val="single"/>
        </w:rPr>
        <w:t xml:space="preserve"> </w:t>
      </w:r>
      <w:r w:rsidRPr="003E5775">
        <w:rPr>
          <w:rFonts w:ascii="Arial" w:eastAsia="Calibri" w:hAnsi="Arial" w:cs="Arial"/>
          <w:u w:val="single"/>
        </w:rPr>
        <w:t>practices</w:t>
      </w:r>
      <w:r w:rsidRPr="003E5775">
        <w:rPr>
          <w:rFonts w:ascii="Arial" w:hAnsi="Arial" w:cs="Arial"/>
        </w:rPr>
        <w:t xml:space="preserve">. </w:t>
      </w:r>
      <w:r w:rsidRPr="003E5775">
        <w:rPr>
          <w:rFonts w:ascii="Arial" w:eastAsia="Calibri" w:hAnsi="Arial" w:cs="Arial"/>
        </w:rPr>
        <w:t>Most</w:t>
      </w:r>
      <w:r w:rsidRPr="003E5775">
        <w:rPr>
          <w:rFonts w:ascii="Arial" w:hAnsi="Arial" w:cs="Arial"/>
        </w:rPr>
        <w:t xml:space="preserve"> </w:t>
      </w:r>
      <w:r w:rsidRPr="003E5775">
        <w:rPr>
          <w:rFonts w:ascii="Arial" w:eastAsia="Calibri" w:hAnsi="Arial" w:cs="Arial"/>
        </w:rPr>
        <w:t>farmers</w:t>
      </w:r>
      <w:r w:rsidRPr="003E5775">
        <w:rPr>
          <w:rFonts w:ascii="Arial" w:hAnsi="Arial" w:cs="Arial"/>
        </w:rPr>
        <w:t xml:space="preserve"> </w:t>
      </w:r>
      <w:r w:rsidRPr="003E5775">
        <w:rPr>
          <w:rFonts w:ascii="Arial" w:eastAsia="Calibri" w:hAnsi="Arial" w:cs="Arial"/>
        </w:rPr>
        <w:t>have</w:t>
      </w:r>
      <w:r w:rsidRPr="003E5775">
        <w:rPr>
          <w:rFonts w:ascii="Arial" w:hAnsi="Arial" w:cs="Arial"/>
        </w:rPr>
        <w:t xml:space="preserve"> </w:t>
      </w:r>
      <w:r w:rsidRPr="003E5775">
        <w:rPr>
          <w:rFonts w:ascii="Arial" w:eastAsia="Calibri" w:hAnsi="Arial" w:cs="Arial"/>
        </w:rPr>
        <w:t>small</w:t>
      </w:r>
      <w:r w:rsidRPr="003E5775">
        <w:rPr>
          <w:rFonts w:ascii="Arial" w:hAnsi="Arial" w:cs="Arial"/>
        </w:rPr>
        <w:t xml:space="preserve"> </w:t>
      </w:r>
      <w:r w:rsidRPr="003E5775">
        <w:rPr>
          <w:rFonts w:ascii="Arial" w:eastAsia="Calibri" w:hAnsi="Arial" w:cs="Arial"/>
        </w:rPr>
        <w:t>plots</w:t>
      </w:r>
      <w:r w:rsidRPr="003E5775">
        <w:rPr>
          <w:rFonts w:ascii="Arial" w:hAnsi="Arial" w:cs="Arial"/>
        </w:rPr>
        <w:t xml:space="preserve"> (&lt;20 </w:t>
      </w:r>
      <w:r w:rsidRPr="003E5775">
        <w:rPr>
          <w:rFonts w:ascii="Arial" w:eastAsia="Calibri" w:hAnsi="Arial" w:cs="Arial"/>
        </w:rPr>
        <w:t>ha</w:t>
      </w:r>
      <w:r w:rsidRPr="003E5775">
        <w:rPr>
          <w:rFonts w:ascii="Arial" w:hAnsi="Arial" w:cs="Arial"/>
        </w:rPr>
        <w:t xml:space="preserve"> </w:t>
      </w:r>
      <w:r w:rsidRPr="003E5775">
        <w:rPr>
          <w:rFonts w:ascii="Arial" w:eastAsia="Calibri" w:hAnsi="Arial" w:cs="Arial"/>
        </w:rPr>
        <w:t>per</w:t>
      </w:r>
      <w:r w:rsidRPr="003E5775">
        <w:rPr>
          <w:rFonts w:ascii="Arial" w:hAnsi="Arial" w:cs="Arial"/>
        </w:rPr>
        <w:t xml:space="preserve"> </w:t>
      </w:r>
      <w:r w:rsidRPr="003E5775">
        <w:rPr>
          <w:rFonts w:ascii="Arial" w:eastAsia="Calibri" w:hAnsi="Arial" w:cs="Arial"/>
        </w:rPr>
        <w:t>plot</w:t>
      </w:r>
      <w:r w:rsidRPr="003E5775">
        <w:rPr>
          <w:rFonts w:ascii="Arial" w:hAnsi="Arial" w:cs="Arial"/>
        </w:rPr>
        <w:t xml:space="preserve">) </w:t>
      </w:r>
      <w:r w:rsidRPr="003E5775">
        <w:rPr>
          <w:rFonts w:ascii="Arial" w:eastAsia="Calibri" w:hAnsi="Arial" w:cs="Arial"/>
        </w:rPr>
        <w:t>with</w:t>
      </w:r>
      <w:r w:rsidRPr="003E5775">
        <w:rPr>
          <w:rFonts w:ascii="Arial" w:hAnsi="Arial" w:cs="Arial"/>
        </w:rPr>
        <w:t xml:space="preserve"> </w:t>
      </w:r>
      <w:r w:rsidRPr="003E5775">
        <w:rPr>
          <w:rFonts w:ascii="Arial" w:eastAsia="Calibri" w:hAnsi="Arial" w:cs="Arial"/>
        </w:rPr>
        <w:t>very</w:t>
      </w:r>
      <w:r w:rsidRPr="003E5775">
        <w:rPr>
          <w:rFonts w:ascii="Arial" w:hAnsi="Arial" w:cs="Arial"/>
        </w:rPr>
        <w:t xml:space="preserve"> </w:t>
      </w:r>
      <w:r w:rsidRPr="003E5775">
        <w:rPr>
          <w:rFonts w:ascii="Arial" w:eastAsia="Calibri" w:hAnsi="Arial" w:cs="Arial"/>
        </w:rPr>
        <w:t>low</w:t>
      </w:r>
      <w:r w:rsidRPr="003E5775">
        <w:rPr>
          <w:rFonts w:ascii="Arial" w:hAnsi="Arial" w:cs="Arial"/>
        </w:rPr>
        <w:t xml:space="preserve"> </w:t>
      </w:r>
      <w:r w:rsidRPr="003E5775">
        <w:rPr>
          <w:rFonts w:ascii="Arial" w:eastAsia="Calibri" w:hAnsi="Arial" w:cs="Arial"/>
        </w:rPr>
        <w:t>yields</w:t>
      </w:r>
      <w:r w:rsidRPr="003E5775">
        <w:rPr>
          <w:rFonts w:ascii="Arial" w:hAnsi="Arial" w:cs="Arial"/>
        </w:rPr>
        <w:t xml:space="preserve"> </w:t>
      </w:r>
      <w:r w:rsidRPr="003E5775">
        <w:rPr>
          <w:rFonts w:ascii="Arial" w:eastAsia="Calibri" w:hAnsi="Arial" w:cs="Arial"/>
        </w:rPr>
        <w:t>and</w:t>
      </w:r>
      <w:r w:rsidRPr="003E5775">
        <w:rPr>
          <w:rFonts w:ascii="Arial" w:hAnsi="Arial" w:cs="Arial"/>
        </w:rPr>
        <w:t xml:space="preserve">, </w:t>
      </w:r>
      <w:r w:rsidRPr="003E5775">
        <w:rPr>
          <w:rFonts w:ascii="Arial" w:eastAsia="Calibri" w:hAnsi="Arial" w:cs="Arial"/>
        </w:rPr>
        <w:t>in</w:t>
      </w:r>
      <w:r w:rsidRPr="003E5775">
        <w:rPr>
          <w:rFonts w:ascii="Arial" w:hAnsi="Arial" w:cs="Arial"/>
        </w:rPr>
        <w:t xml:space="preserve"> </w:t>
      </w:r>
      <w:r w:rsidRPr="003E5775">
        <w:rPr>
          <w:rFonts w:ascii="Arial" w:eastAsia="Calibri" w:hAnsi="Arial" w:cs="Arial"/>
        </w:rPr>
        <w:t>general</w:t>
      </w:r>
      <w:r w:rsidRPr="003E5775">
        <w:rPr>
          <w:rFonts w:ascii="Arial" w:hAnsi="Arial" w:cs="Arial"/>
        </w:rPr>
        <w:t xml:space="preserve">, </w:t>
      </w:r>
      <w:r w:rsidRPr="003E5775">
        <w:rPr>
          <w:rFonts w:ascii="Arial" w:eastAsia="Calibri" w:hAnsi="Arial" w:cs="Arial"/>
        </w:rPr>
        <w:t>apply</w:t>
      </w:r>
      <w:r w:rsidRPr="003E5775">
        <w:rPr>
          <w:rFonts w:ascii="Arial" w:hAnsi="Arial" w:cs="Arial"/>
        </w:rPr>
        <w:t xml:space="preserve"> </w:t>
      </w:r>
      <w:r w:rsidRPr="003E5775">
        <w:rPr>
          <w:rFonts w:ascii="Arial" w:eastAsia="Calibri" w:hAnsi="Arial" w:cs="Arial"/>
        </w:rPr>
        <w:t>inadequate</w:t>
      </w:r>
      <w:r w:rsidRPr="003E5775">
        <w:rPr>
          <w:rFonts w:ascii="Arial" w:hAnsi="Arial" w:cs="Arial"/>
        </w:rPr>
        <w:t xml:space="preserve"> </w:t>
      </w:r>
      <w:r w:rsidRPr="003E5775">
        <w:rPr>
          <w:rFonts w:ascii="Arial" w:eastAsia="Calibri" w:hAnsi="Arial" w:cs="Arial"/>
        </w:rPr>
        <w:t>agriculture</w:t>
      </w:r>
      <w:r w:rsidRPr="003E5775">
        <w:rPr>
          <w:rFonts w:ascii="Arial" w:hAnsi="Arial" w:cs="Arial"/>
        </w:rPr>
        <w:t xml:space="preserve"> </w:t>
      </w:r>
      <w:r w:rsidRPr="003E5775">
        <w:rPr>
          <w:rFonts w:ascii="Arial" w:eastAsia="Calibri" w:hAnsi="Arial" w:cs="Arial"/>
        </w:rPr>
        <w:t>practices</w:t>
      </w:r>
      <w:r w:rsidRPr="003E5775">
        <w:rPr>
          <w:rFonts w:ascii="Arial" w:hAnsi="Arial" w:cs="Arial"/>
        </w:rPr>
        <w:t xml:space="preserve">. Primary data collection allowed to identify relevant associations in the project area, developing economic activities in agriculture and animal husbandry (mainly livestock farming). These associations are currently involving groups of women, due to their active role in subsistence agriculture activities, their sensitivity for changes observed in the ecosystems, and also for their leadership role in their families. </w:t>
      </w:r>
    </w:p>
    <w:p w:rsidR="003620B0" w:rsidRPr="003E5775" w:rsidRDefault="3FC01664"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Table 5 shows the important role of women in the project area, as well as their influence to develop activities related to climate change adaptation:</w:t>
      </w:r>
    </w:p>
    <w:tbl>
      <w:tblPr>
        <w:tblW w:w="9265" w:type="dxa"/>
        <w:tblInd w:w="86" w:type="dxa"/>
        <w:tblLayout w:type="fixed"/>
        <w:tblCellMar>
          <w:left w:w="70" w:type="dxa"/>
          <w:right w:w="70" w:type="dxa"/>
        </w:tblCellMar>
        <w:tblLook w:val="04A0" w:firstRow="1" w:lastRow="0" w:firstColumn="1" w:lastColumn="0" w:noHBand="0" w:noVBand="1"/>
      </w:tblPr>
      <w:tblGrid>
        <w:gridCol w:w="1402"/>
        <w:gridCol w:w="1843"/>
        <w:gridCol w:w="1275"/>
        <w:gridCol w:w="1276"/>
        <w:gridCol w:w="1701"/>
        <w:gridCol w:w="1768"/>
      </w:tblGrid>
      <w:tr w:rsidR="003E5775" w:rsidRPr="003E5775" w:rsidTr="285BB72D">
        <w:trPr>
          <w:trHeight w:val="539"/>
        </w:trPr>
        <w:tc>
          <w:tcPr>
            <w:tcW w:w="1402" w:type="dxa"/>
            <w:tcBorders>
              <w:top w:val="single" w:sz="4" w:space="0" w:color="auto"/>
              <w:left w:val="single" w:sz="4" w:space="0" w:color="auto"/>
              <w:bottom w:val="single" w:sz="4" w:space="0" w:color="auto"/>
              <w:right w:val="single" w:sz="4" w:space="0" w:color="auto"/>
            </w:tcBorders>
            <w:shd w:val="clear" w:color="auto" w:fill="C5E0B3" w:themeFill="accent6" w:themeFillTint="66"/>
            <w:noWrap/>
            <w:hideMark/>
          </w:tcPr>
          <w:p w:rsidR="003620B0" w:rsidRPr="003E5775" w:rsidRDefault="3FC01664" w:rsidP="3FC01664">
            <w:pPr>
              <w:ind w:left="426" w:hanging="426"/>
              <w:rPr>
                <w:rFonts w:ascii="Arial" w:hAnsi="Arial" w:cs="Arial"/>
                <w:sz w:val="18"/>
                <w:szCs w:val="18"/>
              </w:rPr>
            </w:pPr>
            <w:r w:rsidRPr="003E5775">
              <w:rPr>
                <w:rFonts w:ascii="Arial" w:hAnsi="Arial" w:cs="Arial"/>
                <w:sz w:val="18"/>
                <w:szCs w:val="18"/>
                <w:lang w:eastAsia="es-EC"/>
              </w:rPr>
              <w:t>Parish</w:t>
            </w:r>
          </w:p>
        </w:tc>
        <w:tc>
          <w:tcPr>
            <w:tcW w:w="1843" w:type="dxa"/>
            <w:tcBorders>
              <w:top w:val="single" w:sz="4" w:space="0" w:color="auto"/>
              <w:left w:val="single" w:sz="4" w:space="0" w:color="auto"/>
              <w:bottom w:val="single" w:sz="4" w:space="0" w:color="auto"/>
              <w:right w:val="single" w:sz="4" w:space="0" w:color="auto"/>
            </w:tcBorders>
            <w:shd w:val="clear" w:color="auto" w:fill="C5E0B3" w:themeFill="accent6" w:themeFillTint="66"/>
            <w:noWrap/>
            <w:hideMark/>
          </w:tcPr>
          <w:p w:rsidR="003620B0" w:rsidRPr="003E5775" w:rsidRDefault="3FC01664" w:rsidP="3FC01664">
            <w:pPr>
              <w:ind w:left="426" w:hanging="426"/>
              <w:rPr>
                <w:rFonts w:ascii="Arial" w:hAnsi="Arial" w:cs="Arial"/>
                <w:sz w:val="18"/>
                <w:szCs w:val="18"/>
              </w:rPr>
            </w:pPr>
            <w:r w:rsidRPr="003E5775">
              <w:rPr>
                <w:rFonts w:ascii="Arial" w:hAnsi="Arial" w:cs="Arial"/>
                <w:sz w:val="18"/>
                <w:szCs w:val="18"/>
                <w:lang w:eastAsia="es-EC"/>
              </w:rPr>
              <w:t>Association</w:t>
            </w:r>
          </w:p>
        </w:tc>
        <w:tc>
          <w:tcPr>
            <w:tcW w:w="1275" w:type="dxa"/>
            <w:tcBorders>
              <w:top w:val="single" w:sz="4" w:space="0" w:color="auto"/>
              <w:left w:val="single" w:sz="4" w:space="0" w:color="auto"/>
              <w:bottom w:val="single" w:sz="4" w:space="0" w:color="auto"/>
              <w:right w:val="single" w:sz="4" w:space="0" w:color="auto"/>
            </w:tcBorders>
            <w:shd w:val="clear" w:color="auto" w:fill="C5E0B3" w:themeFill="accent6" w:themeFillTint="66"/>
            <w:noWrap/>
            <w:hideMark/>
          </w:tcPr>
          <w:p w:rsidR="003620B0" w:rsidRPr="003E5775" w:rsidRDefault="3FC01664" w:rsidP="3FC01664">
            <w:pPr>
              <w:rPr>
                <w:rFonts w:ascii="Arial" w:hAnsi="Arial" w:cs="Arial"/>
                <w:sz w:val="18"/>
                <w:szCs w:val="18"/>
              </w:rPr>
            </w:pPr>
            <w:r w:rsidRPr="003E5775">
              <w:rPr>
                <w:rFonts w:ascii="Arial" w:hAnsi="Arial" w:cs="Arial"/>
                <w:sz w:val="18"/>
                <w:szCs w:val="18"/>
                <w:lang w:eastAsia="es-EC"/>
              </w:rPr>
              <w:t>Number</w:t>
            </w:r>
            <w:r w:rsidRPr="003E5775">
              <w:rPr>
                <w:rFonts w:ascii="Arial" w:hAnsi="Arial" w:cs="Arial"/>
                <w:sz w:val="18"/>
                <w:szCs w:val="18"/>
              </w:rPr>
              <w:t xml:space="preserve"> of </w:t>
            </w:r>
            <w:r w:rsidRPr="003E5775">
              <w:rPr>
                <w:rFonts w:ascii="Arial" w:hAnsi="Arial" w:cs="Arial"/>
                <w:sz w:val="18"/>
                <w:szCs w:val="18"/>
                <w:lang w:eastAsia="es-EC"/>
              </w:rPr>
              <w:t>women respondents</w:t>
            </w:r>
          </w:p>
        </w:tc>
        <w:tc>
          <w:tcPr>
            <w:tcW w:w="1276" w:type="dxa"/>
            <w:tcBorders>
              <w:top w:val="single" w:sz="4" w:space="0" w:color="auto"/>
              <w:left w:val="single" w:sz="4" w:space="0" w:color="auto"/>
              <w:bottom w:val="single" w:sz="4" w:space="0" w:color="auto"/>
              <w:right w:val="single" w:sz="4" w:space="0" w:color="auto"/>
            </w:tcBorders>
            <w:shd w:val="clear" w:color="auto" w:fill="C5E0B3" w:themeFill="accent6" w:themeFillTint="66"/>
            <w:hideMark/>
          </w:tcPr>
          <w:p w:rsidR="003620B0" w:rsidRPr="003E5775" w:rsidRDefault="3FC01664" w:rsidP="3FC01664">
            <w:pPr>
              <w:ind w:left="68" w:hanging="68"/>
              <w:rPr>
                <w:rFonts w:ascii="Arial" w:hAnsi="Arial" w:cs="Arial"/>
                <w:sz w:val="18"/>
                <w:szCs w:val="18"/>
                <w:lang w:eastAsia="es-EC"/>
              </w:rPr>
            </w:pPr>
            <w:r w:rsidRPr="003E5775">
              <w:rPr>
                <w:rFonts w:ascii="Arial" w:hAnsi="Arial" w:cs="Arial"/>
                <w:sz w:val="18"/>
                <w:szCs w:val="18"/>
                <w:lang w:eastAsia="es-EC"/>
              </w:rPr>
              <w:t>Number of women owning land</w:t>
            </w:r>
          </w:p>
        </w:tc>
        <w:tc>
          <w:tcPr>
            <w:tcW w:w="1701" w:type="dxa"/>
            <w:tcBorders>
              <w:top w:val="single" w:sz="4" w:space="0" w:color="auto"/>
              <w:left w:val="single" w:sz="4" w:space="0" w:color="auto"/>
              <w:bottom w:val="single" w:sz="4" w:space="0" w:color="auto"/>
              <w:right w:val="single" w:sz="4" w:space="0" w:color="auto"/>
            </w:tcBorders>
            <w:shd w:val="clear" w:color="auto" w:fill="C5E0B3" w:themeFill="accent6" w:themeFillTint="66"/>
            <w:noWrap/>
            <w:hideMark/>
          </w:tcPr>
          <w:p w:rsidR="003620B0" w:rsidRPr="003E5775" w:rsidRDefault="3FC01664" w:rsidP="3FC01664">
            <w:pPr>
              <w:ind w:left="426" w:hanging="426"/>
              <w:rPr>
                <w:rFonts w:ascii="Arial" w:hAnsi="Arial" w:cs="Arial"/>
                <w:sz w:val="18"/>
                <w:szCs w:val="18"/>
              </w:rPr>
            </w:pPr>
            <w:r w:rsidRPr="003E5775">
              <w:rPr>
                <w:rFonts w:ascii="Arial" w:hAnsi="Arial" w:cs="Arial"/>
                <w:sz w:val="18"/>
                <w:szCs w:val="18"/>
                <w:lang w:eastAsia="es-EC"/>
              </w:rPr>
              <w:t>Main</w:t>
            </w:r>
            <w:r w:rsidRPr="003E5775">
              <w:rPr>
                <w:rFonts w:ascii="Arial" w:hAnsi="Arial" w:cs="Arial"/>
                <w:sz w:val="18"/>
                <w:szCs w:val="18"/>
              </w:rPr>
              <w:t xml:space="preserve"> </w:t>
            </w:r>
            <w:r w:rsidRPr="003E5775">
              <w:rPr>
                <w:rFonts w:ascii="Arial" w:hAnsi="Arial" w:cs="Arial"/>
                <w:sz w:val="18"/>
                <w:szCs w:val="18"/>
                <w:lang w:eastAsia="es-EC"/>
              </w:rPr>
              <w:t>economic</w:t>
            </w:r>
            <w:r w:rsidRPr="003E5775">
              <w:rPr>
                <w:rFonts w:ascii="Arial" w:hAnsi="Arial" w:cs="Arial"/>
                <w:sz w:val="18"/>
                <w:szCs w:val="18"/>
              </w:rPr>
              <w:t xml:space="preserve"> </w:t>
            </w:r>
            <w:r w:rsidRPr="003E5775">
              <w:rPr>
                <w:rFonts w:ascii="Arial" w:hAnsi="Arial" w:cs="Arial"/>
                <w:sz w:val="18"/>
                <w:szCs w:val="18"/>
                <w:lang w:eastAsia="es-EC"/>
              </w:rPr>
              <w:t>activities</w:t>
            </w:r>
          </w:p>
        </w:tc>
        <w:tc>
          <w:tcPr>
            <w:tcW w:w="1768" w:type="dxa"/>
            <w:tcBorders>
              <w:top w:val="single" w:sz="4" w:space="0" w:color="auto"/>
              <w:left w:val="single" w:sz="4" w:space="0" w:color="auto"/>
              <w:bottom w:val="single" w:sz="4" w:space="0" w:color="auto"/>
              <w:right w:val="single" w:sz="4" w:space="0" w:color="auto"/>
            </w:tcBorders>
            <w:shd w:val="clear" w:color="auto" w:fill="C5E0B3" w:themeFill="accent6" w:themeFillTint="66"/>
            <w:noWrap/>
            <w:hideMark/>
          </w:tcPr>
          <w:p w:rsidR="003620B0" w:rsidRPr="003E5775" w:rsidRDefault="3FC01664" w:rsidP="3FC01664">
            <w:pPr>
              <w:ind w:left="426" w:hanging="426"/>
              <w:rPr>
                <w:rFonts w:ascii="Arial" w:hAnsi="Arial" w:cs="Arial"/>
                <w:sz w:val="18"/>
                <w:szCs w:val="18"/>
              </w:rPr>
            </w:pPr>
            <w:r w:rsidRPr="003E5775">
              <w:rPr>
                <w:rFonts w:ascii="Arial" w:hAnsi="Arial" w:cs="Arial"/>
                <w:sz w:val="18"/>
                <w:szCs w:val="18"/>
                <w:lang w:eastAsia="es-EC"/>
              </w:rPr>
              <w:t>Type</w:t>
            </w:r>
            <w:r w:rsidRPr="003E5775">
              <w:rPr>
                <w:rFonts w:ascii="Arial" w:hAnsi="Arial" w:cs="Arial"/>
                <w:sz w:val="18"/>
                <w:szCs w:val="18"/>
              </w:rPr>
              <w:t xml:space="preserve"> of </w:t>
            </w:r>
            <w:r w:rsidRPr="003E5775">
              <w:rPr>
                <w:rFonts w:ascii="Arial" w:hAnsi="Arial" w:cs="Arial"/>
                <w:sz w:val="18"/>
                <w:szCs w:val="18"/>
                <w:lang w:eastAsia="es-EC"/>
              </w:rPr>
              <w:t>crops</w:t>
            </w:r>
            <w:r w:rsidRPr="003E5775">
              <w:rPr>
                <w:rFonts w:ascii="Arial" w:hAnsi="Arial" w:cs="Arial"/>
                <w:sz w:val="18"/>
                <w:szCs w:val="18"/>
              </w:rPr>
              <w:t xml:space="preserve"> </w:t>
            </w:r>
            <w:r w:rsidRPr="003E5775">
              <w:rPr>
                <w:rFonts w:ascii="Arial" w:hAnsi="Arial" w:cs="Arial"/>
                <w:sz w:val="18"/>
                <w:szCs w:val="18"/>
                <w:lang w:eastAsia="es-EC"/>
              </w:rPr>
              <w:t>produced</w:t>
            </w:r>
          </w:p>
        </w:tc>
      </w:tr>
      <w:tr w:rsidR="003E5775" w:rsidRPr="003E5775" w:rsidTr="285BB72D">
        <w:trPr>
          <w:trHeight w:val="269"/>
        </w:trPr>
        <w:tc>
          <w:tcPr>
            <w:tcW w:w="1402" w:type="dxa"/>
            <w:tcBorders>
              <w:top w:val="single" w:sz="4" w:space="0" w:color="auto"/>
              <w:left w:val="single" w:sz="4" w:space="0" w:color="auto"/>
              <w:bottom w:val="single" w:sz="4" w:space="0" w:color="auto"/>
              <w:right w:val="single" w:sz="4" w:space="0" w:color="auto"/>
            </w:tcBorders>
            <w:shd w:val="clear" w:color="auto" w:fill="auto"/>
            <w:noWrap/>
            <w:hideMark/>
          </w:tcPr>
          <w:p w:rsidR="003620B0" w:rsidRPr="003E5775" w:rsidRDefault="3FC01664" w:rsidP="3FC01664">
            <w:pPr>
              <w:ind w:left="426" w:hanging="426"/>
              <w:rPr>
                <w:rFonts w:ascii="Arial" w:hAnsi="Arial" w:cs="Arial"/>
                <w:sz w:val="18"/>
                <w:szCs w:val="18"/>
              </w:rPr>
            </w:pPr>
            <w:r w:rsidRPr="003E5775">
              <w:rPr>
                <w:rFonts w:ascii="Arial" w:hAnsi="Arial" w:cs="Arial"/>
                <w:sz w:val="18"/>
                <w:szCs w:val="18"/>
              </w:rPr>
              <w:t>Palo Quemado</w:t>
            </w:r>
          </w:p>
        </w:tc>
        <w:tc>
          <w:tcPr>
            <w:tcW w:w="1843" w:type="dxa"/>
            <w:tcBorders>
              <w:top w:val="single" w:sz="4" w:space="0" w:color="auto"/>
              <w:left w:val="single" w:sz="4" w:space="0" w:color="auto"/>
              <w:bottom w:val="single" w:sz="4" w:space="0" w:color="auto"/>
              <w:right w:val="single" w:sz="4" w:space="0" w:color="auto"/>
            </w:tcBorders>
            <w:shd w:val="clear" w:color="auto" w:fill="auto"/>
            <w:noWrap/>
            <w:hideMark/>
          </w:tcPr>
          <w:p w:rsidR="003620B0" w:rsidRPr="003E5775" w:rsidRDefault="3FC01664" w:rsidP="3FC01664">
            <w:pPr>
              <w:ind w:left="426" w:hanging="426"/>
              <w:rPr>
                <w:rFonts w:ascii="Arial" w:hAnsi="Arial" w:cs="Arial"/>
                <w:sz w:val="18"/>
                <w:szCs w:val="18"/>
              </w:rPr>
            </w:pPr>
            <w:r w:rsidRPr="003E5775">
              <w:rPr>
                <w:rFonts w:ascii="Arial" w:hAnsi="Arial" w:cs="Arial"/>
                <w:sz w:val="18"/>
                <w:szCs w:val="18"/>
              </w:rPr>
              <w:t>San Pablo</w:t>
            </w:r>
          </w:p>
        </w:tc>
        <w:tc>
          <w:tcPr>
            <w:tcW w:w="1275" w:type="dxa"/>
            <w:tcBorders>
              <w:top w:val="single" w:sz="4" w:space="0" w:color="auto"/>
              <w:left w:val="single" w:sz="4" w:space="0" w:color="auto"/>
              <w:bottom w:val="single" w:sz="4" w:space="0" w:color="auto"/>
              <w:right w:val="single" w:sz="4" w:space="0" w:color="auto"/>
            </w:tcBorders>
            <w:shd w:val="clear" w:color="auto" w:fill="auto"/>
            <w:noWrap/>
            <w:hideMark/>
          </w:tcPr>
          <w:p w:rsidR="003620B0" w:rsidRPr="003E5775" w:rsidRDefault="285BB72D" w:rsidP="285BB72D">
            <w:pPr>
              <w:ind w:left="426" w:hanging="426"/>
              <w:rPr>
                <w:rFonts w:ascii="Arial" w:hAnsi="Arial" w:cs="Arial"/>
                <w:sz w:val="18"/>
                <w:szCs w:val="18"/>
              </w:rPr>
            </w:pPr>
            <w:r w:rsidRPr="003E5775">
              <w:rPr>
                <w:rFonts w:ascii="Arial" w:hAnsi="Arial" w:cs="Arial"/>
                <w:sz w:val="18"/>
                <w:szCs w:val="18"/>
              </w:rPr>
              <w:t>6</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rsidR="003620B0" w:rsidRPr="003E5775" w:rsidRDefault="285BB72D" w:rsidP="285BB72D">
            <w:pPr>
              <w:ind w:left="426" w:hanging="426"/>
              <w:rPr>
                <w:rFonts w:ascii="Arial" w:hAnsi="Arial" w:cs="Arial"/>
                <w:sz w:val="18"/>
                <w:szCs w:val="18"/>
              </w:rPr>
            </w:pPr>
            <w:r w:rsidRPr="003E5775">
              <w:rPr>
                <w:rFonts w:ascii="Arial" w:hAnsi="Arial" w:cs="Arial"/>
                <w:sz w:val="18"/>
                <w:szCs w:val="18"/>
              </w:rPr>
              <w:t>6</w:t>
            </w:r>
          </w:p>
        </w:tc>
        <w:tc>
          <w:tcPr>
            <w:tcW w:w="1701" w:type="dxa"/>
            <w:tcBorders>
              <w:top w:val="single" w:sz="4" w:space="0" w:color="auto"/>
              <w:left w:val="single" w:sz="4" w:space="0" w:color="auto"/>
              <w:bottom w:val="single" w:sz="4" w:space="0" w:color="auto"/>
              <w:right w:val="single" w:sz="4" w:space="0" w:color="auto"/>
            </w:tcBorders>
            <w:shd w:val="clear" w:color="auto" w:fill="auto"/>
            <w:noWrap/>
            <w:hideMark/>
          </w:tcPr>
          <w:p w:rsidR="003620B0" w:rsidRPr="003E5775" w:rsidRDefault="3FC01664" w:rsidP="3FC01664">
            <w:pPr>
              <w:ind w:left="426" w:hanging="426"/>
              <w:rPr>
                <w:rFonts w:ascii="Arial" w:hAnsi="Arial" w:cs="Arial"/>
                <w:sz w:val="18"/>
                <w:szCs w:val="18"/>
              </w:rPr>
            </w:pPr>
            <w:r w:rsidRPr="003E5775">
              <w:rPr>
                <w:rFonts w:ascii="Arial" w:hAnsi="Arial" w:cs="Arial"/>
                <w:sz w:val="18"/>
                <w:szCs w:val="18"/>
              </w:rPr>
              <w:t xml:space="preserve">Panela </w:t>
            </w:r>
            <w:r w:rsidRPr="003E5775">
              <w:rPr>
                <w:rFonts w:ascii="Arial" w:hAnsi="Arial" w:cs="Arial"/>
                <w:sz w:val="18"/>
                <w:szCs w:val="18"/>
                <w:lang w:eastAsia="es-EC"/>
              </w:rPr>
              <w:t>production</w:t>
            </w:r>
          </w:p>
        </w:tc>
        <w:tc>
          <w:tcPr>
            <w:tcW w:w="1768" w:type="dxa"/>
            <w:tcBorders>
              <w:top w:val="single" w:sz="4" w:space="0" w:color="auto"/>
              <w:left w:val="single" w:sz="4" w:space="0" w:color="auto"/>
              <w:bottom w:val="single" w:sz="4" w:space="0" w:color="auto"/>
              <w:right w:val="single" w:sz="4" w:space="0" w:color="auto"/>
            </w:tcBorders>
            <w:shd w:val="clear" w:color="auto" w:fill="auto"/>
            <w:noWrap/>
            <w:hideMark/>
          </w:tcPr>
          <w:p w:rsidR="003620B0" w:rsidRPr="003E5775" w:rsidRDefault="3FC01664" w:rsidP="3FC01664">
            <w:pPr>
              <w:ind w:left="426" w:hanging="426"/>
              <w:rPr>
                <w:rFonts w:ascii="Arial" w:hAnsi="Arial" w:cs="Arial"/>
                <w:sz w:val="18"/>
                <w:szCs w:val="18"/>
              </w:rPr>
            </w:pPr>
            <w:r w:rsidRPr="003E5775">
              <w:rPr>
                <w:rFonts w:ascii="Arial" w:hAnsi="Arial" w:cs="Arial"/>
                <w:sz w:val="18"/>
                <w:szCs w:val="18"/>
                <w:lang w:eastAsia="es-EC"/>
              </w:rPr>
              <w:t>sugarcane</w:t>
            </w:r>
          </w:p>
        </w:tc>
      </w:tr>
      <w:tr w:rsidR="003E5775" w:rsidRPr="003E5775" w:rsidTr="285BB72D">
        <w:trPr>
          <w:trHeight w:val="269"/>
        </w:trPr>
        <w:tc>
          <w:tcPr>
            <w:tcW w:w="1402" w:type="dxa"/>
            <w:tcBorders>
              <w:top w:val="single" w:sz="4" w:space="0" w:color="auto"/>
              <w:left w:val="single" w:sz="4" w:space="0" w:color="auto"/>
              <w:bottom w:val="single" w:sz="4" w:space="0" w:color="auto"/>
              <w:right w:val="single" w:sz="4" w:space="0" w:color="auto"/>
            </w:tcBorders>
            <w:shd w:val="clear" w:color="auto" w:fill="auto"/>
            <w:noWrap/>
            <w:hideMark/>
          </w:tcPr>
          <w:p w:rsidR="003620B0" w:rsidRPr="003E5775" w:rsidRDefault="3FC01664" w:rsidP="3FC01664">
            <w:pPr>
              <w:ind w:left="426" w:hanging="426"/>
              <w:rPr>
                <w:rFonts w:ascii="Arial" w:hAnsi="Arial" w:cs="Arial"/>
                <w:sz w:val="18"/>
                <w:szCs w:val="18"/>
              </w:rPr>
            </w:pPr>
            <w:r w:rsidRPr="003E5775">
              <w:rPr>
                <w:rFonts w:ascii="Arial" w:hAnsi="Arial" w:cs="Arial"/>
                <w:sz w:val="18"/>
                <w:szCs w:val="18"/>
              </w:rPr>
              <w:t>Palo Quemado</w:t>
            </w:r>
          </w:p>
        </w:tc>
        <w:tc>
          <w:tcPr>
            <w:tcW w:w="1843" w:type="dxa"/>
            <w:tcBorders>
              <w:top w:val="single" w:sz="4" w:space="0" w:color="auto"/>
              <w:left w:val="single" w:sz="4" w:space="0" w:color="auto"/>
              <w:bottom w:val="single" w:sz="4" w:space="0" w:color="auto"/>
              <w:right w:val="single" w:sz="4" w:space="0" w:color="auto"/>
            </w:tcBorders>
            <w:shd w:val="clear" w:color="auto" w:fill="auto"/>
            <w:noWrap/>
            <w:hideMark/>
          </w:tcPr>
          <w:p w:rsidR="003620B0" w:rsidRPr="003E5775" w:rsidRDefault="285BB72D" w:rsidP="285BB72D">
            <w:pPr>
              <w:ind w:left="426" w:hanging="426"/>
              <w:rPr>
                <w:rFonts w:ascii="Arial" w:hAnsi="Arial" w:cs="Arial"/>
                <w:sz w:val="18"/>
                <w:szCs w:val="18"/>
              </w:rPr>
            </w:pPr>
            <w:r w:rsidRPr="003E5775">
              <w:rPr>
                <w:rFonts w:ascii="Arial" w:hAnsi="Arial" w:cs="Arial"/>
                <w:sz w:val="18"/>
                <w:szCs w:val="18"/>
              </w:rPr>
              <w:t>Flor de Caña</w:t>
            </w:r>
          </w:p>
        </w:tc>
        <w:tc>
          <w:tcPr>
            <w:tcW w:w="1275" w:type="dxa"/>
            <w:tcBorders>
              <w:top w:val="single" w:sz="4" w:space="0" w:color="auto"/>
              <w:left w:val="single" w:sz="4" w:space="0" w:color="auto"/>
              <w:bottom w:val="single" w:sz="4" w:space="0" w:color="auto"/>
              <w:right w:val="single" w:sz="4" w:space="0" w:color="auto"/>
            </w:tcBorders>
            <w:shd w:val="clear" w:color="auto" w:fill="auto"/>
            <w:noWrap/>
            <w:hideMark/>
          </w:tcPr>
          <w:p w:rsidR="003620B0" w:rsidRPr="003E5775" w:rsidRDefault="285BB72D" w:rsidP="285BB72D">
            <w:pPr>
              <w:ind w:left="426" w:hanging="426"/>
              <w:rPr>
                <w:rFonts w:ascii="Arial" w:hAnsi="Arial" w:cs="Arial"/>
                <w:sz w:val="18"/>
                <w:szCs w:val="18"/>
              </w:rPr>
            </w:pPr>
            <w:r w:rsidRPr="003E5775">
              <w:rPr>
                <w:rFonts w:ascii="Arial" w:hAnsi="Arial" w:cs="Arial"/>
                <w:sz w:val="18"/>
                <w:szCs w:val="18"/>
              </w:rPr>
              <w:t>47</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rsidR="003620B0" w:rsidRPr="003E5775" w:rsidRDefault="3FC01664" w:rsidP="3FC01664">
            <w:pPr>
              <w:ind w:left="426" w:hanging="426"/>
              <w:rPr>
                <w:rFonts w:ascii="Arial" w:hAnsi="Arial" w:cs="Arial"/>
                <w:sz w:val="18"/>
                <w:szCs w:val="18"/>
              </w:rPr>
            </w:pPr>
            <w:r w:rsidRPr="003E5775">
              <w:rPr>
                <w:rFonts w:ascii="Arial" w:hAnsi="Arial" w:cs="Arial"/>
                <w:sz w:val="18"/>
                <w:szCs w:val="18"/>
              </w:rPr>
              <w:t>NA</w:t>
            </w:r>
          </w:p>
        </w:tc>
        <w:tc>
          <w:tcPr>
            <w:tcW w:w="1701" w:type="dxa"/>
            <w:tcBorders>
              <w:top w:val="single" w:sz="4" w:space="0" w:color="auto"/>
              <w:left w:val="single" w:sz="4" w:space="0" w:color="auto"/>
              <w:bottom w:val="single" w:sz="4" w:space="0" w:color="auto"/>
              <w:right w:val="single" w:sz="4" w:space="0" w:color="auto"/>
            </w:tcBorders>
            <w:shd w:val="clear" w:color="auto" w:fill="auto"/>
            <w:noWrap/>
            <w:hideMark/>
          </w:tcPr>
          <w:p w:rsidR="003620B0" w:rsidRPr="003E5775" w:rsidRDefault="3FC01664" w:rsidP="3FC01664">
            <w:pPr>
              <w:ind w:left="426" w:hanging="426"/>
              <w:rPr>
                <w:rFonts w:ascii="Arial" w:hAnsi="Arial" w:cs="Arial"/>
                <w:sz w:val="18"/>
                <w:szCs w:val="18"/>
              </w:rPr>
            </w:pPr>
            <w:r w:rsidRPr="003E5775">
              <w:rPr>
                <w:rFonts w:ascii="Arial" w:hAnsi="Arial" w:cs="Arial"/>
                <w:sz w:val="18"/>
                <w:szCs w:val="18"/>
              </w:rPr>
              <w:t xml:space="preserve">Panela </w:t>
            </w:r>
            <w:r w:rsidRPr="003E5775">
              <w:rPr>
                <w:rFonts w:ascii="Arial" w:hAnsi="Arial" w:cs="Arial"/>
                <w:sz w:val="18"/>
                <w:szCs w:val="18"/>
                <w:lang w:eastAsia="es-EC"/>
              </w:rPr>
              <w:t>production</w:t>
            </w:r>
          </w:p>
        </w:tc>
        <w:tc>
          <w:tcPr>
            <w:tcW w:w="1768" w:type="dxa"/>
            <w:tcBorders>
              <w:top w:val="single" w:sz="4" w:space="0" w:color="auto"/>
              <w:left w:val="single" w:sz="4" w:space="0" w:color="auto"/>
              <w:bottom w:val="single" w:sz="4" w:space="0" w:color="auto"/>
              <w:right w:val="single" w:sz="4" w:space="0" w:color="auto"/>
            </w:tcBorders>
            <w:shd w:val="clear" w:color="auto" w:fill="auto"/>
            <w:noWrap/>
            <w:hideMark/>
          </w:tcPr>
          <w:p w:rsidR="003620B0" w:rsidRPr="003E5775" w:rsidRDefault="3FC01664" w:rsidP="3FC01664">
            <w:pPr>
              <w:ind w:left="426" w:hanging="426"/>
              <w:rPr>
                <w:rFonts w:ascii="Arial" w:hAnsi="Arial" w:cs="Arial"/>
                <w:sz w:val="18"/>
                <w:szCs w:val="18"/>
              </w:rPr>
            </w:pPr>
            <w:r w:rsidRPr="003E5775">
              <w:rPr>
                <w:rFonts w:ascii="Arial" w:hAnsi="Arial" w:cs="Arial"/>
                <w:sz w:val="18"/>
                <w:szCs w:val="18"/>
                <w:lang w:eastAsia="es-EC"/>
              </w:rPr>
              <w:t>sugarcane</w:t>
            </w:r>
          </w:p>
        </w:tc>
      </w:tr>
      <w:tr w:rsidR="003E5775" w:rsidRPr="003E5775" w:rsidTr="285BB72D">
        <w:trPr>
          <w:trHeight w:val="269"/>
        </w:trPr>
        <w:tc>
          <w:tcPr>
            <w:tcW w:w="1402" w:type="dxa"/>
            <w:tcBorders>
              <w:top w:val="single" w:sz="4" w:space="0" w:color="auto"/>
              <w:left w:val="single" w:sz="4" w:space="0" w:color="auto"/>
              <w:bottom w:val="single" w:sz="4" w:space="0" w:color="auto"/>
              <w:right w:val="single" w:sz="4" w:space="0" w:color="auto"/>
            </w:tcBorders>
            <w:shd w:val="clear" w:color="auto" w:fill="auto"/>
            <w:noWrap/>
            <w:hideMark/>
          </w:tcPr>
          <w:p w:rsidR="003620B0" w:rsidRPr="003E5775" w:rsidRDefault="3FC01664" w:rsidP="3FC01664">
            <w:pPr>
              <w:ind w:left="426" w:hanging="426"/>
              <w:rPr>
                <w:rFonts w:ascii="Arial" w:hAnsi="Arial" w:cs="Arial"/>
                <w:sz w:val="18"/>
                <w:szCs w:val="18"/>
              </w:rPr>
            </w:pPr>
            <w:r w:rsidRPr="003E5775">
              <w:rPr>
                <w:rFonts w:ascii="Arial" w:hAnsi="Arial" w:cs="Arial"/>
                <w:sz w:val="18"/>
                <w:szCs w:val="18"/>
              </w:rPr>
              <w:t>Palo Quemado</w:t>
            </w:r>
          </w:p>
        </w:tc>
        <w:tc>
          <w:tcPr>
            <w:tcW w:w="1843" w:type="dxa"/>
            <w:tcBorders>
              <w:top w:val="single" w:sz="4" w:space="0" w:color="auto"/>
              <w:left w:val="single" w:sz="4" w:space="0" w:color="auto"/>
              <w:bottom w:val="single" w:sz="4" w:space="0" w:color="auto"/>
              <w:right w:val="single" w:sz="4" w:space="0" w:color="auto"/>
            </w:tcBorders>
            <w:shd w:val="clear" w:color="auto" w:fill="auto"/>
            <w:noWrap/>
            <w:hideMark/>
          </w:tcPr>
          <w:p w:rsidR="003620B0" w:rsidRPr="003E5775" w:rsidRDefault="285BB72D" w:rsidP="285BB72D">
            <w:pPr>
              <w:ind w:left="426" w:hanging="426"/>
              <w:rPr>
                <w:rFonts w:ascii="Arial" w:hAnsi="Arial" w:cs="Arial"/>
                <w:sz w:val="18"/>
                <w:szCs w:val="18"/>
              </w:rPr>
            </w:pPr>
            <w:r w:rsidRPr="003E5775">
              <w:rPr>
                <w:rFonts w:ascii="Arial" w:hAnsi="Arial" w:cs="Arial"/>
                <w:sz w:val="18"/>
                <w:szCs w:val="18"/>
              </w:rPr>
              <w:t>Marianita de Jesús</w:t>
            </w:r>
          </w:p>
        </w:tc>
        <w:tc>
          <w:tcPr>
            <w:tcW w:w="1275" w:type="dxa"/>
            <w:tcBorders>
              <w:top w:val="single" w:sz="4" w:space="0" w:color="auto"/>
              <w:left w:val="single" w:sz="4" w:space="0" w:color="auto"/>
              <w:bottom w:val="single" w:sz="4" w:space="0" w:color="auto"/>
              <w:right w:val="single" w:sz="4" w:space="0" w:color="auto"/>
            </w:tcBorders>
            <w:shd w:val="clear" w:color="auto" w:fill="auto"/>
            <w:noWrap/>
            <w:hideMark/>
          </w:tcPr>
          <w:p w:rsidR="003620B0" w:rsidRPr="003E5775" w:rsidRDefault="285BB72D" w:rsidP="285BB72D">
            <w:pPr>
              <w:ind w:left="426" w:hanging="426"/>
              <w:rPr>
                <w:rFonts w:ascii="Arial" w:hAnsi="Arial" w:cs="Arial"/>
                <w:sz w:val="18"/>
                <w:szCs w:val="18"/>
              </w:rPr>
            </w:pPr>
            <w:r w:rsidRPr="003E5775">
              <w:rPr>
                <w:rFonts w:ascii="Arial" w:hAnsi="Arial" w:cs="Arial"/>
                <w:sz w:val="18"/>
                <w:szCs w:val="18"/>
              </w:rPr>
              <w:t>18</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rsidR="003620B0" w:rsidRPr="003E5775" w:rsidRDefault="285BB72D" w:rsidP="285BB72D">
            <w:pPr>
              <w:ind w:left="426" w:hanging="426"/>
              <w:rPr>
                <w:rFonts w:ascii="Arial" w:hAnsi="Arial" w:cs="Arial"/>
                <w:sz w:val="18"/>
                <w:szCs w:val="18"/>
              </w:rPr>
            </w:pPr>
            <w:r w:rsidRPr="003E5775">
              <w:rPr>
                <w:rFonts w:ascii="Arial" w:hAnsi="Arial" w:cs="Arial"/>
                <w:sz w:val="18"/>
                <w:szCs w:val="18"/>
              </w:rPr>
              <w:t>18</w:t>
            </w:r>
          </w:p>
        </w:tc>
        <w:tc>
          <w:tcPr>
            <w:tcW w:w="1701" w:type="dxa"/>
            <w:tcBorders>
              <w:top w:val="single" w:sz="4" w:space="0" w:color="auto"/>
              <w:left w:val="single" w:sz="4" w:space="0" w:color="auto"/>
              <w:bottom w:val="single" w:sz="4" w:space="0" w:color="auto"/>
              <w:right w:val="single" w:sz="4" w:space="0" w:color="auto"/>
            </w:tcBorders>
            <w:shd w:val="clear" w:color="auto" w:fill="auto"/>
            <w:noWrap/>
            <w:hideMark/>
          </w:tcPr>
          <w:p w:rsidR="003620B0" w:rsidRPr="003E5775" w:rsidRDefault="3FC01664" w:rsidP="3FC01664">
            <w:pPr>
              <w:ind w:left="426" w:hanging="426"/>
              <w:rPr>
                <w:rFonts w:ascii="Arial" w:hAnsi="Arial" w:cs="Arial"/>
                <w:sz w:val="18"/>
                <w:szCs w:val="18"/>
              </w:rPr>
            </w:pPr>
            <w:r w:rsidRPr="003E5775">
              <w:rPr>
                <w:rFonts w:ascii="Arial" w:hAnsi="Arial" w:cs="Arial"/>
                <w:sz w:val="18"/>
                <w:szCs w:val="18"/>
                <w:lang w:eastAsia="es-EC"/>
              </w:rPr>
              <w:t>Agriculture</w:t>
            </w:r>
          </w:p>
        </w:tc>
        <w:tc>
          <w:tcPr>
            <w:tcW w:w="1768" w:type="dxa"/>
            <w:tcBorders>
              <w:top w:val="single" w:sz="4" w:space="0" w:color="auto"/>
              <w:left w:val="single" w:sz="4" w:space="0" w:color="auto"/>
              <w:bottom w:val="single" w:sz="4" w:space="0" w:color="auto"/>
              <w:right w:val="single" w:sz="4" w:space="0" w:color="auto"/>
            </w:tcBorders>
            <w:shd w:val="clear" w:color="auto" w:fill="auto"/>
            <w:noWrap/>
            <w:hideMark/>
          </w:tcPr>
          <w:p w:rsidR="003620B0" w:rsidRPr="003E5775" w:rsidRDefault="3FC01664" w:rsidP="3FC01664">
            <w:pPr>
              <w:ind w:left="426" w:hanging="426"/>
              <w:rPr>
                <w:rFonts w:ascii="Arial" w:hAnsi="Arial" w:cs="Arial"/>
                <w:sz w:val="18"/>
                <w:szCs w:val="18"/>
              </w:rPr>
            </w:pPr>
            <w:r w:rsidRPr="003E5775">
              <w:rPr>
                <w:rFonts w:ascii="Arial" w:hAnsi="Arial" w:cs="Arial"/>
                <w:sz w:val="18"/>
                <w:szCs w:val="18"/>
                <w:lang w:eastAsia="es-EC"/>
              </w:rPr>
              <w:t>sugarcane</w:t>
            </w:r>
          </w:p>
        </w:tc>
      </w:tr>
      <w:tr w:rsidR="003E5775" w:rsidRPr="003E5775" w:rsidTr="285BB72D">
        <w:trPr>
          <w:trHeight w:val="269"/>
        </w:trPr>
        <w:tc>
          <w:tcPr>
            <w:tcW w:w="1402" w:type="dxa"/>
            <w:tcBorders>
              <w:top w:val="single" w:sz="4" w:space="0" w:color="auto"/>
              <w:left w:val="single" w:sz="4" w:space="0" w:color="auto"/>
              <w:bottom w:val="single" w:sz="4" w:space="0" w:color="auto"/>
              <w:right w:val="single" w:sz="4" w:space="0" w:color="auto"/>
            </w:tcBorders>
            <w:shd w:val="clear" w:color="auto" w:fill="auto"/>
            <w:noWrap/>
            <w:hideMark/>
          </w:tcPr>
          <w:p w:rsidR="003620B0" w:rsidRPr="003E5775" w:rsidRDefault="3FC01664" w:rsidP="3FC01664">
            <w:pPr>
              <w:ind w:left="426" w:hanging="426"/>
              <w:rPr>
                <w:rFonts w:ascii="Arial" w:hAnsi="Arial" w:cs="Arial"/>
                <w:sz w:val="18"/>
                <w:szCs w:val="18"/>
              </w:rPr>
            </w:pPr>
            <w:r w:rsidRPr="003E5775">
              <w:rPr>
                <w:rFonts w:ascii="Arial" w:hAnsi="Arial" w:cs="Arial"/>
                <w:sz w:val="18"/>
                <w:szCs w:val="18"/>
              </w:rPr>
              <w:t>Las Pampas</w:t>
            </w:r>
          </w:p>
        </w:tc>
        <w:tc>
          <w:tcPr>
            <w:tcW w:w="1843" w:type="dxa"/>
            <w:tcBorders>
              <w:top w:val="single" w:sz="4" w:space="0" w:color="auto"/>
              <w:left w:val="single" w:sz="4" w:space="0" w:color="auto"/>
              <w:bottom w:val="single" w:sz="4" w:space="0" w:color="auto"/>
              <w:right w:val="single" w:sz="4" w:space="0" w:color="auto"/>
            </w:tcBorders>
            <w:shd w:val="clear" w:color="auto" w:fill="auto"/>
            <w:noWrap/>
            <w:hideMark/>
          </w:tcPr>
          <w:p w:rsidR="003620B0" w:rsidRPr="003E5775" w:rsidRDefault="285BB72D" w:rsidP="285BB72D">
            <w:pPr>
              <w:ind w:left="426" w:hanging="426"/>
              <w:rPr>
                <w:rFonts w:ascii="Arial" w:hAnsi="Arial" w:cs="Arial"/>
                <w:sz w:val="18"/>
                <w:szCs w:val="18"/>
              </w:rPr>
            </w:pPr>
            <w:r w:rsidRPr="003E5775">
              <w:rPr>
                <w:rFonts w:ascii="Arial" w:hAnsi="Arial" w:cs="Arial"/>
                <w:sz w:val="18"/>
                <w:szCs w:val="18"/>
              </w:rPr>
              <w:t>Las Marianitas</w:t>
            </w:r>
          </w:p>
        </w:tc>
        <w:tc>
          <w:tcPr>
            <w:tcW w:w="1275" w:type="dxa"/>
            <w:tcBorders>
              <w:top w:val="single" w:sz="4" w:space="0" w:color="auto"/>
              <w:left w:val="single" w:sz="4" w:space="0" w:color="auto"/>
              <w:bottom w:val="single" w:sz="4" w:space="0" w:color="auto"/>
              <w:right w:val="single" w:sz="4" w:space="0" w:color="auto"/>
            </w:tcBorders>
            <w:shd w:val="clear" w:color="auto" w:fill="auto"/>
            <w:noWrap/>
            <w:hideMark/>
          </w:tcPr>
          <w:p w:rsidR="003620B0" w:rsidRPr="003E5775" w:rsidRDefault="285BB72D" w:rsidP="285BB72D">
            <w:pPr>
              <w:ind w:left="426" w:hanging="426"/>
              <w:rPr>
                <w:rFonts w:ascii="Arial" w:hAnsi="Arial" w:cs="Arial"/>
                <w:sz w:val="18"/>
                <w:szCs w:val="18"/>
              </w:rPr>
            </w:pPr>
            <w:r w:rsidRPr="003E5775">
              <w:rPr>
                <w:rFonts w:ascii="Arial" w:hAnsi="Arial" w:cs="Arial"/>
                <w:sz w:val="18"/>
                <w:szCs w:val="18"/>
              </w:rPr>
              <w:t>19</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rsidR="003620B0" w:rsidRPr="003E5775" w:rsidRDefault="285BB72D" w:rsidP="285BB72D">
            <w:pPr>
              <w:ind w:left="426" w:hanging="426"/>
              <w:rPr>
                <w:rFonts w:ascii="Arial" w:hAnsi="Arial" w:cs="Arial"/>
                <w:sz w:val="18"/>
                <w:szCs w:val="18"/>
              </w:rPr>
            </w:pPr>
            <w:r w:rsidRPr="003E5775">
              <w:rPr>
                <w:rFonts w:ascii="Arial" w:hAnsi="Arial" w:cs="Arial"/>
                <w:sz w:val="18"/>
                <w:szCs w:val="18"/>
              </w:rPr>
              <w:t>19</w:t>
            </w:r>
          </w:p>
        </w:tc>
        <w:tc>
          <w:tcPr>
            <w:tcW w:w="1701" w:type="dxa"/>
            <w:tcBorders>
              <w:top w:val="single" w:sz="4" w:space="0" w:color="auto"/>
              <w:left w:val="single" w:sz="4" w:space="0" w:color="auto"/>
              <w:bottom w:val="single" w:sz="4" w:space="0" w:color="auto"/>
              <w:right w:val="single" w:sz="4" w:space="0" w:color="auto"/>
            </w:tcBorders>
            <w:shd w:val="clear" w:color="auto" w:fill="auto"/>
            <w:noWrap/>
            <w:hideMark/>
          </w:tcPr>
          <w:p w:rsidR="003620B0" w:rsidRPr="003E5775" w:rsidRDefault="3FC01664" w:rsidP="3FC01664">
            <w:pPr>
              <w:ind w:left="426" w:hanging="426"/>
              <w:rPr>
                <w:rFonts w:ascii="Arial" w:hAnsi="Arial" w:cs="Arial"/>
                <w:sz w:val="18"/>
                <w:szCs w:val="18"/>
                <w:lang w:eastAsia="es-EC"/>
              </w:rPr>
            </w:pPr>
            <w:r w:rsidRPr="003E5775">
              <w:rPr>
                <w:rFonts w:ascii="Arial" w:hAnsi="Arial" w:cs="Arial"/>
                <w:sz w:val="18"/>
                <w:szCs w:val="18"/>
                <w:lang w:eastAsia="es-EC"/>
              </w:rPr>
              <w:t>Livestock silage</w:t>
            </w:r>
          </w:p>
        </w:tc>
        <w:tc>
          <w:tcPr>
            <w:tcW w:w="1768" w:type="dxa"/>
            <w:tcBorders>
              <w:top w:val="single" w:sz="4" w:space="0" w:color="auto"/>
              <w:left w:val="single" w:sz="4" w:space="0" w:color="auto"/>
              <w:bottom w:val="single" w:sz="4" w:space="0" w:color="auto"/>
              <w:right w:val="single" w:sz="4" w:space="0" w:color="auto"/>
            </w:tcBorders>
            <w:shd w:val="clear" w:color="auto" w:fill="auto"/>
            <w:noWrap/>
            <w:hideMark/>
          </w:tcPr>
          <w:p w:rsidR="003620B0" w:rsidRPr="003E5775" w:rsidRDefault="3FC01664" w:rsidP="3FC01664">
            <w:pPr>
              <w:ind w:left="426" w:hanging="426"/>
              <w:rPr>
                <w:rFonts w:ascii="Arial" w:hAnsi="Arial" w:cs="Arial"/>
                <w:sz w:val="18"/>
                <w:szCs w:val="18"/>
              </w:rPr>
            </w:pPr>
            <w:r w:rsidRPr="003E5775">
              <w:rPr>
                <w:rFonts w:ascii="Arial" w:hAnsi="Arial" w:cs="Arial"/>
                <w:sz w:val="18"/>
                <w:szCs w:val="18"/>
              </w:rPr>
              <w:t>pastures</w:t>
            </w:r>
          </w:p>
        </w:tc>
      </w:tr>
      <w:tr w:rsidR="003E5775" w:rsidRPr="003E5775" w:rsidTr="285BB72D">
        <w:trPr>
          <w:trHeight w:val="539"/>
        </w:trPr>
        <w:tc>
          <w:tcPr>
            <w:tcW w:w="1402" w:type="dxa"/>
            <w:tcBorders>
              <w:top w:val="single" w:sz="4" w:space="0" w:color="auto"/>
              <w:left w:val="single" w:sz="4" w:space="0" w:color="auto"/>
              <w:bottom w:val="single" w:sz="4" w:space="0" w:color="auto"/>
              <w:right w:val="single" w:sz="4" w:space="0" w:color="auto"/>
            </w:tcBorders>
            <w:shd w:val="clear" w:color="auto" w:fill="auto"/>
            <w:noWrap/>
            <w:hideMark/>
          </w:tcPr>
          <w:p w:rsidR="003620B0" w:rsidRPr="003E5775" w:rsidRDefault="3FC01664" w:rsidP="3FC01664">
            <w:pPr>
              <w:ind w:left="426" w:hanging="426"/>
              <w:rPr>
                <w:rFonts w:ascii="Arial" w:hAnsi="Arial" w:cs="Arial"/>
                <w:sz w:val="18"/>
                <w:szCs w:val="18"/>
              </w:rPr>
            </w:pPr>
            <w:r w:rsidRPr="003E5775">
              <w:rPr>
                <w:rFonts w:ascii="Arial" w:hAnsi="Arial" w:cs="Arial"/>
                <w:sz w:val="18"/>
                <w:szCs w:val="18"/>
              </w:rPr>
              <w:t>Las Pampas</w:t>
            </w:r>
          </w:p>
        </w:tc>
        <w:tc>
          <w:tcPr>
            <w:tcW w:w="1843" w:type="dxa"/>
            <w:tcBorders>
              <w:top w:val="single" w:sz="4" w:space="0" w:color="auto"/>
              <w:left w:val="single" w:sz="4" w:space="0" w:color="auto"/>
              <w:bottom w:val="single" w:sz="4" w:space="0" w:color="auto"/>
              <w:right w:val="single" w:sz="4" w:space="0" w:color="auto"/>
            </w:tcBorders>
            <w:shd w:val="clear" w:color="auto" w:fill="auto"/>
            <w:noWrap/>
            <w:hideMark/>
          </w:tcPr>
          <w:p w:rsidR="003620B0" w:rsidRPr="003E5775" w:rsidRDefault="285BB72D" w:rsidP="285BB72D">
            <w:pPr>
              <w:ind w:left="426" w:hanging="426"/>
              <w:rPr>
                <w:rFonts w:ascii="Arial" w:hAnsi="Arial" w:cs="Arial"/>
                <w:sz w:val="18"/>
                <w:szCs w:val="18"/>
              </w:rPr>
            </w:pPr>
            <w:r w:rsidRPr="003E5775">
              <w:rPr>
                <w:rFonts w:ascii="Arial" w:hAnsi="Arial" w:cs="Arial"/>
                <w:sz w:val="18"/>
                <w:szCs w:val="18"/>
              </w:rPr>
              <w:t>Naranjito</w:t>
            </w:r>
          </w:p>
        </w:tc>
        <w:tc>
          <w:tcPr>
            <w:tcW w:w="1275" w:type="dxa"/>
            <w:tcBorders>
              <w:top w:val="single" w:sz="4" w:space="0" w:color="auto"/>
              <w:left w:val="single" w:sz="4" w:space="0" w:color="auto"/>
              <w:bottom w:val="single" w:sz="4" w:space="0" w:color="auto"/>
              <w:right w:val="single" w:sz="4" w:space="0" w:color="auto"/>
            </w:tcBorders>
            <w:shd w:val="clear" w:color="auto" w:fill="auto"/>
            <w:noWrap/>
            <w:hideMark/>
          </w:tcPr>
          <w:p w:rsidR="003620B0" w:rsidRPr="003E5775" w:rsidRDefault="285BB72D" w:rsidP="285BB72D">
            <w:pPr>
              <w:ind w:left="426" w:hanging="426"/>
              <w:rPr>
                <w:rFonts w:ascii="Arial" w:hAnsi="Arial" w:cs="Arial"/>
                <w:sz w:val="18"/>
                <w:szCs w:val="18"/>
              </w:rPr>
            </w:pPr>
            <w:r w:rsidRPr="003E5775">
              <w:rPr>
                <w:rFonts w:ascii="Arial" w:hAnsi="Arial" w:cs="Arial"/>
                <w:sz w:val="18"/>
                <w:szCs w:val="18"/>
              </w:rPr>
              <w:t>7</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rsidR="003620B0" w:rsidRPr="003E5775" w:rsidRDefault="285BB72D" w:rsidP="285BB72D">
            <w:pPr>
              <w:ind w:left="426" w:hanging="426"/>
              <w:rPr>
                <w:rFonts w:ascii="Arial" w:hAnsi="Arial" w:cs="Arial"/>
                <w:sz w:val="18"/>
                <w:szCs w:val="18"/>
              </w:rPr>
            </w:pPr>
            <w:r w:rsidRPr="003E5775">
              <w:rPr>
                <w:rFonts w:ascii="Arial" w:hAnsi="Arial" w:cs="Arial"/>
                <w:sz w:val="18"/>
                <w:szCs w:val="18"/>
              </w:rPr>
              <w:t>7</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3620B0" w:rsidRPr="003E5775" w:rsidRDefault="3FC01664" w:rsidP="3FC01664">
            <w:pPr>
              <w:rPr>
                <w:rFonts w:ascii="Arial" w:hAnsi="Arial" w:cs="Arial"/>
                <w:sz w:val="18"/>
                <w:szCs w:val="18"/>
                <w:lang w:eastAsia="es-EC"/>
              </w:rPr>
            </w:pPr>
            <w:r w:rsidRPr="003E5775">
              <w:rPr>
                <w:rFonts w:ascii="Arial" w:hAnsi="Arial" w:cs="Arial"/>
                <w:sz w:val="18"/>
                <w:szCs w:val="18"/>
                <w:lang w:eastAsia="es-EC"/>
              </w:rPr>
              <w:t>Livestock farming for meat production</w:t>
            </w:r>
          </w:p>
        </w:tc>
        <w:tc>
          <w:tcPr>
            <w:tcW w:w="1768" w:type="dxa"/>
            <w:tcBorders>
              <w:top w:val="single" w:sz="4" w:space="0" w:color="auto"/>
              <w:left w:val="single" w:sz="4" w:space="0" w:color="auto"/>
              <w:bottom w:val="single" w:sz="4" w:space="0" w:color="auto"/>
              <w:right w:val="single" w:sz="4" w:space="0" w:color="auto"/>
            </w:tcBorders>
            <w:shd w:val="clear" w:color="auto" w:fill="auto"/>
            <w:noWrap/>
            <w:hideMark/>
          </w:tcPr>
          <w:p w:rsidR="003620B0" w:rsidRPr="003E5775" w:rsidRDefault="3FC01664" w:rsidP="3FC01664">
            <w:pPr>
              <w:rPr>
                <w:rFonts w:ascii="Arial" w:hAnsi="Arial" w:cs="Arial"/>
                <w:sz w:val="18"/>
                <w:szCs w:val="18"/>
              </w:rPr>
            </w:pPr>
            <w:r w:rsidRPr="003E5775">
              <w:rPr>
                <w:rFonts w:ascii="Arial" w:hAnsi="Arial" w:cs="Arial"/>
                <w:sz w:val="18"/>
                <w:szCs w:val="18"/>
                <w:lang w:eastAsia="es-EC"/>
              </w:rPr>
              <w:t>sugarcane</w:t>
            </w:r>
            <w:r w:rsidRPr="003E5775">
              <w:rPr>
                <w:rFonts w:ascii="Arial" w:hAnsi="Arial" w:cs="Arial"/>
                <w:sz w:val="18"/>
                <w:szCs w:val="18"/>
              </w:rPr>
              <w:t>, pastures</w:t>
            </w:r>
          </w:p>
        </w:tc>
      </w:tr>
      <w:tr w:rsidR="003E5775" w:rsidRPr="003E5775" w:rsidTr="285BB72D">
        <w:trPr>
          <w:trHeight w:val="539"/>
        </w:trPr>
        <w:tc>
          <w:tcPr>
            <w:tcW w:w="1402" w:type="dxa"/>
            <w:tcBorders>
              <w:top w:val="single" w:sz="4" w:space="0" w:color="auto"/>
              <w:left w:val="single" w:sz="4" w:space="0" w:color="auto"/>
              <w:bottom w:val="single" w:sz="4" w:space="0" w:color="auto"/>
              <w:right w:val="single" w:sz="4" w:space="0" w:color="auto"/>
            </w:tcBorders>
            <w:shd w:val="clear" w:color="auto" w:fill="auto"/>
            <w:noWrap/>
            <w:hideMark/>
          </w:tcPr>
          <w:p w:rsidR="003620B0" w:rsidRPr="003E5775" w:rsidRDefault="3FC01664" w:rsidP="3FC01664">
            <w:pPr>
              <w:ind w:left="426" w:hanging="426"/>
              <w:rPr>
                <w:rFonts w:ascii="Arial" w:hAnsi="Arial" w:cs="Arial"/>
                <w:sz w:val="18"/>
                <w:szCs w:val="18"/>
              </w:rPr>
            </w:pPr>
            <w:r w:rsidRPr="003E5775">
              <w:rPr>
                <w:rFonts w:ascii="Arial" w:hAnsi="Arial" w:cs="Arial"/>
                <w:sz w:val="18"/>
                <w:szCs w:val="18"/>
              </w:rPr>
              <w:t>Las Pampas</w:t>
            </w:r>
          </w:p>
        </w:tc>
        <w:tc>
          <w:tcPr>
            <w:tcW w:w="1843" w:type="dxa"/>
            <w:tcBorders>
              <w:top w:val="single" w:sz="4" w:space="0" w:color="auto"/>
              <w:left w:val="single" w:sz="4" w:space="0" w:color="auto"/>
              <w:bottom w:val="single" w:sz="4" w:space="0" w:color="auto"/>
              <w:right w:val="single" w:sz="4" w:space="0" w:color="auto"/>
            </w:tcBorders>
            <w:shd w:val="clear" w:color="auto" w:fill="auto"/>
            <w:noWrap/>
            <w:hideMark/>
          </w:tcPr>
          <w:p w:rsidR="003620B0" w:rsidRPr="003E5775" w:rsidRDefault="3FC01664" w:rsidP="3FC01664">
            <w:pPr>
              <w:ind w:left="426" w:hanging="426"/>
              <w:rPr>
                <w:rFonts w:ascii="Arial" w:hAnsi="Arial" w:cs="Arial"/>
                <w:sz w:val="18"/>
                <w:szCs w:val="18"/>
              </w:rPr>
            </w:pPr>
            <w:r w:rsidRPr="003E5775">
              <w:rPr>
                <w:rFonts w:ascii="Arial" w:hAnsi="Arial" w:cs="Arial"/>
                <w:sz w:val="18"/>
                <w:szCs w:val="18"/>
              </w:rPr>
              <w:t>Aso Ganaderos</w:t>
            </w:r>
          </w:p>
        </w:tc>
        <w:tc>
          <w:tcPr>
            <w:tcW w:w="1275" w:type="dxa"/>
            <w:tcBorders>
              <w:top w:val="single" w:sz="4" w:space="0" w:color="auto"/>
              <w:left w:val="single" w:sz="4" w:space="0" w:color="auto"/>
              <w:bottom w:val="single" w:sz="4" w:space="0" w:color="auto"/>
              <w:right w:val="single" w:sz="4" w:space="0" w:color="auto"/>
            </w:tcBorders>
            <w:shd w:val="clear" w:color="auto" w:fill="auto"/>
            <w:noWrap/>
            <w:hideMark/>
          </w:tcPr>
          <w:p w:rsidR="003620B0" w:rsidRPr="003E5775" w:rsidRDefault="285BB72D" w:rsidP="285BB72D">
            <w:pPr>
              <w:ind w:left="426" w:hanging="426"/>
              <w:rPr>
                <w:rFonts w:ascii="Arial" w:hAnsi="Arial" w:cs="Arial"/>
                <w:sz w:val="18"/>
                <w:szCs w:val="18"/>
              </w:rPr>
            </w:pPr>
            <w:r w:rsidRPr="003E5775">
              <w:rPr>
                <w:rFonts w:ascii="Arial" w:hAnsi="Arial" w:cs="Arial"/>
                <w:sz w:val="18"/>
                <w:szCs w:val="18"/>
              </w:rPr>
              <w:t>12</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rsidR="003620B0" w:rsidRPr="003E5775" w:rsidRDefault="285BB72D" w:rsidP="285BB72D">
            <w:pPr>
              <w:ind w:left="426" w:hanging="426"/>
              <w:rPr>
                <w:rFonts w:ascii="Arial" w:hAnsi="Arial" w:cs="Arial"/>
                <w:sz w:val="18"/>
                <w:szCs w:val="18"/>
              </w:rPr>
            </w:pPr>
            <w:r w:rsidRPr="003E5775">
              <w:rPr>
                <w:rFonts w:ascii="Arial" w:hAnsi="Arial" w:cs="Arial"/>
                <w:sz w:val="18"/>
                <w:szCs w:val="18"/>
              </w:rPr>
              <w:t>12</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3620B0" w:rsidRPr="003E5775" w:rsidRDefault="3FC01664" w:rsidP="3FC01664">
            <w:pPr>
              <w:rPr>
                <w:rFonts w:ascii="Arial" w:hAnsi="Arial" w:cs="Arial"/>
                <w:sz w:val="18"/>
                <w:szCs w:val="18"/>
                <w:lang w:eastAsia="es-EC"/>
              </w:rPr>
            </w:pPr>
            <w:r w:rsidRPr="003E5775">
              <w:rPr>
                <w:rFonts w:ascii="Arial" w:hAnsi="Arial" w:cs="Arial"/>
                <w:sz w:val="18"/>
                <w:szCs w:val="18"/>
                <w:lang w:eastAsia="es-EC"/>
              </w:rPr>
              <w:t xml:space="preserve">Livestock farming for meat production </w:t>
            </w:r>
          </w:p>
        </w:tc>
        <w:tc>
          <w:tcPr>
            <w:tcW w:w="1768" w:type="dxa"/>
            <w:tcBorders>
              <w:top w:val="single" w:sz="4" w:space="0" w:color="auto"/>
              <w:left w:val="single" w:sz="4" w:space="0" w:color="auto"/>
              <w:bottom w:val="single" w:sz="4" w:space="0" w:color="auto"/>
              <w:right w:val="single" w:sz="4" w:space="0" w:color="auto"/>
            </w:tcBorders>
            <w:shd w:val="clear" w:color="auto" w:fill="auto"/>
            <w:noWrap/>
            <w:hideMark/>
          </w:tcPr>
          <w:p w:rsidR="003620B0" w:rsidRPr="003E5775" w:rsidRDefault="3FC01664" w:rsidP="3FC01664">
            <w:pPr>
              <w:rPr>
                <w:rFonts w:ascii="Arial" w:hAnsi="Arial" w:cs="Arial"/>
                <w:sz w:val="18"/>
                <w:szCs w:val="18"/>
              </w:rPr>
            </w:pPr>
            <w:r w:rsidRPr="003E5775">
              <w:rPr>
                <w:rFonts w:ascii="Arial" w:hAnsi="Arial" w:cs="Arial"/>
                <w:sz w:val="18"/>
                <w:szCs w:val="18"/>
              </w:rPr>
              <w:t>sugarcane, pastures, naranjilla</w:t>
            </w:r>
          </w:p>
        </w:tc>
      </w:tr>
      <w:tr w:rsidR="003E5775" w:rsidRPr="003E5775" w:rsidTr="285BB72D">
        <w:trPr>
          <w:trHeight w:val="269"/>
        </w:trPr>
        <w:tc>
          <w:tcPr>
            <w:tcW w:w="1402" w:type="dxa"/>
            <w:tcBorders>
              <w:top w:val="single" w:sz="4" w:space="0" w:color="auto"/>
              <w:left w:val="single" w:sz="4" w:space="0" w:color="auto"/>
              <w:bottom w:val="nil"/>
              <w:right w:val="single" w:sz="4" w:space="0" w:color="auto"/>
            </w:tcBorders>
            <w:shd w:val="clear" w:color="auto" w:fill="auto"/>
            <w:noWrap/>
            <w:hideMark/>
          </w:tcPr>
          <w:p w:rsidR="003620B0" w:rsidRPr="003E5775" w:rsidRDefault="3FC01664" w:rsidP="3FC01664">
            <w:pPr>
              <w:ind w:left="426" w:hanging="426"/>
              <w:rPr>
                <w:rFonts w:ascii="Arial" w:hAnsi="Arial" w:cs="Arial"/>
                <w:sz w:val="18"/>
                <w:szCs w:val="18"/>
              </w:rPr>
            </w:pPr>
            <w:r w:rsidRPr="003E5775">
              <w:rPr>
                <w:rFonts w:ascii="Arial" w:hAnsi="Arial" w:cs="Arial"/>
                <w:sz w:val="18"/>
                <w:szCs w:val="18"/>
              </w:rPr>
              <w:t>Las Pampas</w:t>
            </w:r>
          </w:p>
        </w:tc>
        <w:tc>
          <w:tcPr>
            <w:tcW w:w="1843" w:type="dxa"/>
            <w:tcBorders>
              <w:top w:val="single" w:sz="4" w:space="0" w:color="auto"/>
              <w:left w:val="single" w:sz="4" w:space="0" w:color="auto"/>
              <w:bottom w:val="nil"/>
              <w:right w:val="single" w:sz="4" w:space="0" w:color="auto"/>
            </w:tcBorders>
            <w:shd w:val="clear" w:color="auto" w:fill="auto"/>
            <w:noWrap/>
            <w:hideMark/>
          </w:tcPr>
          <w:p w:rsidR="003620B0" w:rsidRPr="003E5775" w:rsidRDefault="285BB72D" w:rsidP="285BB72D">
            <w:pPr>
              <w:ind w:left="426" w:hanging="426"/>
              <w:rPr>
                <w:rFonts w:ascii="Arial" w:hAnsi="Arial" w:cs="Arial"/>
                <w:sz w:val="18"/>
                <w:szCs w:val="18"/>
              </w:rPr>
            </w:pPr>
            <w:r w:rsidRPr="003E5775">
              <w:rPr>
                <w:rFonts w:ascii="Arial" w:hAnsi="Arial" w:cs="Arial"/>
                <w:sz w:val="18"/>
                <w:szCs w:val="18"/>
              </w:rPr>
              <w:t>Asopam</w:t>
            </w:r>
          </w:p>
        </w:tc>
        <w:tc>
          <w:tcPr>
            <w:tcW w:w="1275" w:type="dxa"/>
            <w:tcBorders>
              <w:top w:val="single" w:sz="4" w:space="0" w:color="auto"/>
              <w:left w:val="single" w:sz="4" w:space="0" w:color="auto"/>
              <w:bottom w:val="nil"/>
              <w:right w:val="single" w:sz="4" w:space="0" w:color="auto"/>
            </w:tcBorders>
            <w:shd w:val="clear" w:color="auto" w:fill="auto"/>
            <w:noWrap/>
            <w:hideMark/>
          </w:tcPr>
          <w:p w:rsidR="003620B0" w:rsidRPr="003E5775" w:rsidRDefault="285BB72D" w:rsidP="285BB72D">
            <w:pPr>
              <w:ind w:left="426" w:hanging="426"/>
              <w:rPr>
                <w:rFonts w:ascii="Arial" w:hAnsi="Arial" w:cs="Arial"/>
                <w:sz w:val="18"/>
                <w:szCs w:val="18"/>
              </w:rPr>
            </w:pPr>
            <w:r w:rsidRPr="003E5775">
              <w:rPr>
                <w:rFonts w:ascii="Arial" w:hAnsi="Arial" w:cs="Arial"/>
                <w:sz w:val="18"/>
                <w:szCs w:val="18"/>
              </w:rPr>
              <w:t>15</w:t>
            </w:r>
          </w:p>
        </w:tc>
        <w:tc>
          <w:tcPr>
            <w:tcW w:w="1276" w:type="dxa"/>
            <w:tcBorders>
              <w:top w:val="single" w:sz="4" w:space="0" w:color="auto"/>
              <w:left w:val="single" w:sz="4" w:space="0" w:color="auto"/>
              <w:bottom w:val="nil"/>
              <w:right w:val="single" w:sz="4" w:space="0" w:color="auto"/>
            </w:tcBorders>
            <w:shd w:val="clear" w:color="auto" w:fill="auto"/>
            <w:noWrap/>
            <w:hideMark/>
          </w:tcPr>
          <w:p w:rsidR="003620B0" w:rsidRPr="003E5775" w:rsidRDefault="285BB72D" w:rsidP="285BB72D">
            <w:pPr>
              <w:ind w:left="426" w:hanging="426"/>
              <w:rPr>
                <w:rFonts w:ascii="Arial" w:hAnsi="Arial" w:cs="Arial"/>
                <w:sz w:val="18"/>
                <w:szCs w:val="18"/>
              </w:rPr>
            </w:pPr>
            <w:r w:rsidRPr="003E5775">
              <w:rPr>
                <w:rFonts w:ascii="Arial" w:hAnsi="Arial" w:cs="Arial"/>
                <w:sz w:val="18"/>
                <w:szCs w:val="18"/>
              </w:rPr>
              <w:t>15</w:t>
            </w:r>
          </w:p>
        </w:tc>
        <w:tc>
          <w:tcPr>
            <w:tcW w:w="1701" w:type="dxa"/>
            <w:tcBorders>
              <w:top w:val="single" w:sz="4" w:space="0" w:color="auto"/>
              <w:left w:val="single" w:sz="4" w:space="0" w:color="auto"/>
              <w:bottom w:val="nil"/>
              <w:right w:val="single" w:sz="4" w:space="0" w:color="auto"/>
            </w:tcBorders>
            <w:shd w:val="clear" w:color="auto" w:fill="auto"/>
            <w:noWrap/>
            <w:hideMark/>
          </w:tcPr>
          <w:p w:rsidR="003620B0" w:rsidRPr="003E5775" w:rsidRDefault="3FC01664" w:rsidP="3FC01664">
            <w:pPr>
              <w:rPr>
                <w:rFonts w:ascii="Arial" w:hAnsi="Arial" w:cs="Arial"/>
                <w:sz w:val="18"/>
                <w:szCs w:val="18"/>
              </w:rPr>
            </w:pPr>
            <w:r w:rsidRPr="003E5775">
              <w:rPr>
                <w:rFonts w:ascii="Arial" w:hAnsi="Arial" w:cs="Arial"/>
                <w:sz w:val="18"/>
                <w:szCs w:val="18"/>
              </w:rPr>
              <w:t>Panela production</w:t>
            </w:r>
          </w:p>
        </w:tc>
        <w:tc>
          <w:tcPr>
            <w:tcW w:w="1768" w:type="dxa"/>
            <w:tcBorders>
              <w:top w:val="single" w:sz="4" w:space="0" w:color="auto"/>
              <w:left w:val="single" w:sz="4" w:space="0" w:color="auto"/>
              <w:bottom w:val="nil"/>
              <w:right w:val="single" w:sz="4" w:space="0" w:color="auto"/>
            </w:tcBorders>
            <w:shd w:val="clear" w:color="auto" w:fill="auto"/>
            <w:noWrap/>
            <w:hideMark/>
          </w:tcPr>
          <w:p w:rsidR="003620B0" w:rsidRPr="003E5775" w:rsidRDefault="3FC01664" w:rsidP="3FC01664">
            <w:pPr>
              <w:rPr>
                <w:rFonts w:ascii="Arial" w:hAnsi="Arial" w:cs="Arial"/>
                <w:sz w:val="18"/>
                <w:szCs w:val="18"/>
              </w:rPr>
            </w:pPr>
            <w:r w:rsidRPr="003E5775">
              <w:rPr>
                <w:rFonts w:ascii="Arial" w:hAnsi="Arial" w:cs="Arial"/>
                <w:sz w:val="18"/>
                <w:szCs w:val="18"/>
              </w:rPr>
              <w:t>sugarcane, pastures</w:t>
            </w:r>
          </w:p>
        </w:tc>
      </w:tr>
      <w:tr w:rsidR="003E5775" w:rsidRPr="003E5775" w:rsidTr="285BB72D">
        <w:trPr>
          <w:trHeight w:val="539"/>
        </w:trPr>
        <w:tc>
          <w:tcPr>
            <w:tcW w:w="1402" w:type="dxa"/>
            <w:tcBorders>
              <w:top w:val="single" w:sz="4" w:space="0" w:color="auto"/>
              <w:left w:val="single" w:sz="4" w:space="0" w:color="auto"/>
              <w:bottom w:val="single" w:sz="4" w:space="0" w:color="auto"/>
              <w:right w:val="single" w:sz="4" w:space="0" w:color="auto"/>
            </w:tcBorders>
            <w:shd w:val="clear" w:color="auto" w:fill="auto"/>
            <w:noWrap/>
            <w:hideMark/>
          </w:tcPr>
          <w:p w:rsidR="003620B0" w:rsidRPr="003E5775" w:rsidRDefault="3FC01664" w:rsidP="3FC01664">
            <w:pPr>
              <w:ind w:left="426" w:hanging="426"/>
              <w:rPr>
                <w:rFonts w:ascii="Arial" w:hAnsi="Arial" w:cs="Arial"/>
                <w:sz w:val="18"/>
                <w:szCs w:val="18"/>
              </w:rPr>
            </w:pPr>
            <w:r w:rsidRPr="003E5775">
              <w:rPr>
                <w:rFonts w:ascii="Arial" w:hAnsi="Arial" w:cs="Arial"/>
                <w:sz w:val="18"/>
                <w:szCs w:val="18"/>
              </w:rPr>
              <w:t>Las Pampas</w:t>
            </w:r>
          </w:p>
        </w:tc>
        <w:tc>
          <w:tcPr>
            <w:tcW w:w="1843" w:type="dxa"/>
            <w:tcBorders>
              <w:top w:val="single" w:sz="4" w:space="0" w:color="auto"/>
              <w:left w:val="single" w:sz="4" w:space="0" w:color="auto"/>
              <w:bottom w:val="single" w:sz="4" w:space="0" w:color="auto"/>
              <w:right w:val="single" w:sz="4" w:space="0" w:color="auto"/>
            </w:tcBorders>
            <w:shd w:val="clear" w:color="auto" w:fill="auto"/>
            <w:noWrap/>
            <w:hideMark/>
          </w:tcPr>
          <w:p w:rsidR="003620B0" w:rsidRPr="003E5775" w:rsidRDefault="285BB72D" w:rsidP="285BB72D">
            <w:pPr>
              <w:ind w:left="426" w:hanging="426"/>
              <w:rPr>
                <w:rFonts w:ascii="Arial" w:hAnsi="Arial" w:cs="Arial"/>
                <w:sz w:val="18"/>
                <w:szCs w:val="18"/>
              </w:rPr>
            </w:pPr>
            <w:r w:rsidRPr="003E5775">
              <w:rPr>
                <w:rFonts w:ascii="Arial" w:hAnsi="Arial" w:cs="Arial"/>
                <w:sz w:val="18"/>
                <w:szCs w:val="18"/>
              </w:rPr>
              <w:t>Sembrando un futuro</w:t>
            </w:r>
          </w:p>
        </w:tc>
        <w:tc>
          <w:tcPr>
            <w:tcW w:w="1275" w:type="dxa"/>
            <w:tcBorders>
              <w:top w:val="single" w:sz="4" w:space="0" w:color="auto"/>
              <w:left w:val="single" w:sz="4" w:space="0" w:color="auto"/>
              <w:bottom w:val="single" w:sz="4" w:space="0" w:color="auto"/>
              <w:right w:val="single" w:sz="4" w:space="0" w:color="auto"/>
            </w:tcBorders>
            <w:shd w:val="clear" w:color="auto" w:fill="auto"/>
            <w:noWrap/>
            <w:hideMark/>
          </w:tcPr>
          <w:p w:rsidR="003620B0" w:rsidRPr="003E5775" w:rsidRDefault="285BB72D" w:rsidP="285BB72D">
            <w:pPr>
              <w:ind w:left="426" w:hanging="426"/>
              <w:rPr>
                <w:rFonts w:ascii="Arial" w:hAnsi="Arial" w:cs="Arial"/>
                <w:sz w:val="18"/>
                <w:szCs w:val="18"/>
              </w:rPr>
            </w:pPr>
            <w:r w:rsidRPr="003E5775">
              <w:rPr>
                <w:rFonts w:ascii="Arial" w:hAnsi="Arial" w:cs="Arial"/>
                <w:sz w:val="18"/>
                <w:szCs w:val="18"/>
              </w:rPr>
              <w:t>5</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rsidR="003620B0" w:rsidRPr="003E5775" w:rsidRDefault="285BB72D" w:rsidP="285BB72D">
            <w:pPr>
              <w:ind w:left="426" w:hanging="426"/>
              <w:rPr>
                <w:rFonts w:ascii="Arial" w:hAnsi="Arial" w:cs="Arial"/>
                <w:sz w:val="18"/>
                <w:szCs w:val="18"/>
              </w:rPr>
            </w:pPr>
            <w:r w:rsidRPr="003E5775">
              <w:rPr>
                <w:rFonts w:ascii="Arial" w:hAnsi="Arial" w:cs="Arial"/>
                <w:sz w:val="18"/>
                <w:szCs w:val="18"/>
              </w:rPr>
              <w:t>5</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3620B0" w:rsidRPr="003E5775" w:rsidRDefault="3FC01664" w:rsidP="3FC01664">
            <w:pPr>
              <w:rPr>
                <w:rFonts w:ascii="Arial" w:hAnsi="Arial" w:cs="Arial"/>
                <w:sz w:val="18"/>
                <w:szCs w:val="18"/>
                <w:lang w:eastAsia="es-EC"/>
              </w:rPr>
            </w:pPr>
            <w:r w:rsidRPr="003E5775">
              <w:rPr>
                <w:rFonts w:ascii="Arial" w:hAnsi="Arial" w:cs="Arial"/>
                <w:sz w:val="18"/>
                <w:szCs w:val="18"/>
                <w:lang w:eastAsia="es-EC"/>
              </w:rPr>
              <w:t>Livestock farming for meat production</w:t>
            </w:r>
          </w:p>
        </w:tc>
        <w:tc>
          <w:tcPr>
            <w:tcW w:w="1768" w:type="dxa"/>
            <w:tcBorders>
              <w:top w:val="single" w:sz="4" w:space="0" w:color="auto"/>
              <w:left w:val="single" w:sz="4" w:space="0" w:color="auto"/>
              <w:bottom w:val="single" w:sz="4" w:space="0" w:color="auto"/>
              <w:right w:val="single" w:sz="4" w:space="0" w:color="auto"/>
            </w:tcBorders>
            <w:shd w:val="clear" w:color="auto" w:fill="auto"/>
            <w:noWrap/>
            <w:hideMark/>
          </w:tcPr>
          <w:p w:rsidR="003620B0" w:rsidRPr="003E5775" w:rsidRDefault="3FC01664" w:rsidP="3FC01664">
            <w:pPr>
              <w:rPr>
                <w:rFonts w:ascii="Arial" w:hAnsi="Arial" w:cs="Arial"/>
                <w:sz w:val="18"/>
                <w:szCs w:val="18"/>
              </w:rPr>
            </w:pPr>
            <w:r w:rsidRPr="003E5775">
              <w:rPr>
                <w:rFonts w:ascii="Arial" w:hAnsi="Arial" w:cs="Arial"/>
                <w:sz w:val="18"/>
                <w:szCs w:val="18"/>
              </w:rPr>
              <w:t>sugarcane, pastures, naranjilla</w:t>
            </w:r>
          </w:p>
        </w:tc>
      </w:tr>
      <w:tr w:rsidR="003E5775" w:rsidRPr="003E5775" w:rsidTr="285BB72D">
        <w:trPr>
          <w:trHeight w:val="539"/>
        </w:trPr>
        <w:tc>
          <w:tcPr>
            <w:tcW w:w="1402" w:type="dxa"/>
            <w:tcBorders>
              <w:top w:val="single" w:sz="4" w:space="0" w:color="auto"/>
              <w:left w:val="single" w:sz="4" w:space="0" w:color="auto"/>
              <w:bottom w:val="single" w:sz="4" w:space="0" w:color="auto"/>
              <w:right w:val="single" w:sz="4" w:space="0" w:color="auto"/>
            </w:tcBorders>
            <w:shd w:val="clear" w:color="auto" w:fill="auto"/>
            <w:noWrap/>
            <w:hideMark/>
          </w:tcPr>
          <w:p w:rsidR="003620B0" w:rsidRPr="003E5775" w:rsidRDefault="3FC01664" w:rsidP="3FC01664">
            <w:pPr>
              <w:ind w:left="426" w:hanging="426"/>
              <w:rPr>
                <w:rFonts w:ascii="Arial" w:hAnsi="Arial" w:cs="Arial"/>
                <w:sz w:val="18"/>
                <w:szCs w:val="18"/>
              </w:rPr>
            </w:pPr>
            <w:r w:rsidRPr="003E5775">
              <w:rPr>
                <w:rFonts w:ascii="Arial" w:hAnsi="Arial" w:cs="Arial"/>
                <w:sz w:val="18"/>
                <w:szCs w:val="18"/>
              </w:rPr>
              <w:t>Las Pampas</w:t>
            </w:r>
          </w:p>
        </w:tc>
        <w:tc>
          <w:tcPr>
            <w:tcW w:w="1843" w:type="dxa"/>
            <w:tcBorders>
              <w:top w:val="single" w:sz="4" w:space="0" w:color="auto"/>
              <w:left w:val="single" w:sz="4" w:space="0" w:color="auto"/>
              <w:bottom w:val="single" w:sz="4" w:space="0" w:color="auto"/>
              <w:right w:val="single" w:sz="4" w:space="0" w:color="auto"/>
            </w:tcBorders>
            <w:shd w:val="clear" w:color="auto" w:fill="auto"/>
            <w:noWrap/>
            <w:hideMark/>
          </w:tcPr>
          <w:p w:rsidR="003620B0" w:rsidRPr="003E5775" w:rsidRDefault="3FC01664" w:rsidP="3FC01664">
            <w:pPr>
              <w:ind w:left="426" w:hanging="426"/>
              <w:rPr>
                <w:rFonts w:ascii="Arial" w:hAnsi="Arial" w:cs="Arial"/>
                <w:sz w:val="18"/>
                <w:szCs w:val="18"/>
              </w:rPr>
            </w:pPr>
            <w:r w:rsidRPr="003E5775">
              <w:rPr>
                <w:rFonts w:ascii="Arial" w:hAnsi="Arial" w:cs="Arial"/>
                <w:sz w:val="18"/>
                <w:szCs w:val="18"/>
              </w:rPr>
              <w:t>Campo Verde</w:t>
            </w:r>
          </w:p>
        </w:tc>
        <w:tc>
          <w:tcPr>
            <w:tcW w:w="1275" w:type="dxa"/>
            <w:tcBorders>
              <w:top w:val="single" w:sz="4" w:space="0" w:color="auto"/>
              <w:left w:val="single" w:sz="4" w:space="0" w:color="auto"/>
              <w:bottom w:val="single" w:sz="4" w:space="0" w:color="auto"/>
              <w:right w:val="single" w:sz="4" w:space="0" w:color="auto"/>
            </w:tcBorders>
            <w:shd w:val="clear" w:color="auto" w:fill="auto"/>
            <w:noWrap/>
            <w:hideMark/>
          </w:tcPr>
          <w:p w:rsidR="003620B0" w:rsidRPr="003E5775" w:rsidRDefault="285BB72D" w:rsidP="285BB72D">
            <w:pPr>
              <w:ind w:left="426" w:hanging="426"/>
              <w:rPr>
                <w:rFonts w:ascii="Arial" w:hAnsi="Arial" w:cs="Arial"/>
                <w:sz w:val="18"/>
                <w:szCs w:val="18"/>
              </w:rPr>
            </w:pPr>
            <w:r w:rsidRPr="003E5775">
              <w:rPr>
                <w:rFonts w:ascii="Arial" w:hAnsi="Arial" w:cs="Arial"/>
                <w:sz w:val="18"/>
                <w:szCs w:val="18"/>
              </w:rPr>
              <w:t>6</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rsidR="003620B0" w:rsidRPr="003E5775" w:rsidRDefault="285BB72D" w:rsidP="285BB72D">
            <w:pPr>
              <w:ind w:left="426" w:hanging="426"/>
              <w:rPr>
                <w:rFonts w:ascii="Arial" w:hAnsi="Arial" w:cs="Arial"/>
                <w:sz w:val="18"/>
                <w:szCs w:val="18"/>
              </w:rPr>
            </w:pPr>
            <w:r w:rsidRPr="003E5775">
              <w:rPr>
                <w:rFonts w:ascii="Arial" w:hAnsi="Arial" w:cs="Arial"/>
                <w:sz w:val="18"/>
                <w:szCs w:val="18"/>
              </w:rPr>
              <w:t>6</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3620B0" w:rsidRPr="003E5775" w:rsidRDefault="3FC01664" w:rsidP="3FC01664">
            <w:pPr>
              <w:rPr>
                <w:rFonts w:ascii="Arial" w:hAnsi="Arial" w:cs="Arial"/>
                <w:sz w:val="18"/>
                <w:szCs w:val="18"/>
                <w:lang w:eastAsia="es-EC"/>
              </w:rPr>
            </w:pPr>
            <w:r w:rsidRPr="003E5775">
              <w:rPr>
                <w:rFonts w:ascii="Arial" w:hAnsi="Arial" w:cs="Arial"/>
                <w:sz w:val="18"/>
                <w:szCs w:val="18"/>
                <w:lang w:eastAsia="es-EC"/>
              </w:rPr>
              <w:t>Livestock farming for meat production</w:t>
            </w:r>
          </w:p>
        </w:tc>
        <w:tc>
          <w:tcPr>
            <w:tcW w:w="1768" w:type="dxa"/>
            <w:tcBorders>
              <w:top w:val="single" w:sz="4" w:space="0" w:color="auto"/>
              <w:left w:val="single" w:sz="4" w:space="0" w:color="auto"/>
              <w:bottom w:val="single" w:sz="4" w:space="0" w:color="auto"/>
              <w:right w:val="single" w:sz="4" w:space="0" w:color="auto"/>
            </w:tcBorders>
            <w:shd w:val="clear" w:color="auto" w:fill="auto"/>
            <w:noWrap/>
            <w:hideMark/>
          </w:tcPr>
          <w:p w:rsidR="003620B0" w:rsidRPr="003E5775" w:rsidRDefault="3FC01664" w:rsidP="3FC01664">
            <w:pPr>
              <w:keepNext/>
              <w:rPr>
                <w:rFonts w:ascii="Arial" w:hAnsi="Arial" w:cs="Arial"/>
                <w:sz w:val="18"/>
                <w:szCs w:val="18"/>
              </w:rPr>
            </w:pPr>
            <w:r w:rsidRPr="003E5775">
              <w:rPr>
                <w:rFonts w:ascii="Arial" w:hAnsi="Arial" w:cs="Arial"/>
                <w:sz w:val="18"/>
                <w:szCs w:val="18"/>
              </w:rPr>
              <w:t>sugarcane, pastures</w:t>
            </w:r>
          </w:p>
        </w:tc>
      </w:tr>
    </w:tbl>
    <w:p w:rsidR="003620B0" w:rsidRPr="003E5775" w:rsidRDefault="003620B0" w:rsidP="3FC01664">
      <w:pPr>
        <w:pStyle w:val="Descripcin"/>
        <w:rPr>
          <w:rFonts w:ascii="Arial" w:hAnsi="Arial" w:cs="Arial"/>
          <w:b w:val="0"/>
          <w:bCs w:val="0"/>
        </w:rPr>
      </w:pPr>
      <w:r w:rsidRPr="003E5775">
        <w:rPr>
          <w:rFonts w:ascii="Arial" w:hAnsi="Arial" w:cs="Arial"/>
        </w:rPr>
        <w:t xml:space="preserve">Table </w:t>
      </w:r>
      <w:r w:rsidR="008A7F9B" w:rsidRPr="003E5775">
        <w:fldChar w:fldCharType="begin"/>
      </w:r>
      <w:r w:rsidR="0002423F" w:rsidRPr="003E5775">
        <w:rPr>
          <w:rFonts w:ascii="Arial" w:hAnsi="Arial" w:cs="Arial"/>
        </w:rPr>
        <w:instrText xml:space="preserve"> SEQ Table \* ARABIC </w:instrText>
      </w:r>
      <w:r w:rsidR="008A7F9B" w:rsidRPr="003E5775">
        <w:rPr>
          <w:rFonts w:ascii="Arial" w:hAnsi="Arial" w:cs="Arial"/>
        </w:rPr>
        <w:fldChar w:fldCharType="separate"/>
      </w:r>
      <w:r w:rsidR="00444941" w:rsidRPr="003E5775">
        <w:rPr>
          <w:rFonts w:ascii="Arial" w:hAnsi="Arial" w:cs="Arial"/>
          <w:noProof/>
        </w:rPr>
        <w:t>5</w:t>
      </w:r>
      <w:r w:rsidR="008A7F9B" w:rsidRPr="003E5775">
        <w:fldChar w:fldCharType="end"/>
      </w:r>
      <w:r w:rsidRPr="003E5775">
        <w:rPr>
          <w:rFonts w:ascii="Arial" w:hAnsi="Arial" w:cs="Arial"/>
        </w:rPr>
        <w:t xml:space="preserve">: data collected during group discussions in workshops presentation and discussion of final project proposal (see Annex </w:t>
      </w:r>
      <w:r w:rsidR="00715C42" w:rsidRPr="003E5775">
        <w:rPr>
          <w:rFonts w:ascii="Arial" w:hAnsi="Arial" w:cs="Arial"/>
        </w:rPr>
        <w:t>4, C</w:t>
      </w:r>
      <w:r w:rsidRPr="003E5775">
        <w:rPr>
          <w:rFonts w:ascii="Arial" w:hAnsi="Arial" w:cs="Arial"/>
        </w:rPr>
        <w:t>)</w:t>
      </w:r>
    </w:p>
    <w:p w:rsidR="003620B0" w:rsidRPr="003E5775" w:rsidRDefault="285BB72D"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lastRenderedPageBreak/>
        <w:t>In Palo Quemado ca. 50% of the farmers only have subsistence production. Livestock farmers use extensive grazing; livestock produce about 7 litres of milk / day. It is common to clear forests to expand the grazing and agriculture areas. Sugarcane farmers clear forests to obtain firewood for panela production. At the same time these producers indicate, that the availability of the required firewood is increasingly limited, hence a more efficient and sustainable production of panela is welcome by the target co-executors of the project.</w:t>
      </w:r>
    </w:p>
    <w:p w:rsidR="003620B0" w:rsidRPr="003E5775" w:rsidRDefault="003620B0" w:rsidP="0077425B">
      <w:pPr>
        <w:numPr>
          <w:ilvl w:val="1"/>
          <w:numId w:val="4"/>
        </w:numPr>
        <w:spacing w:before="200" w:after="200"/>
        <w:ind w:left="851" w:hanging="425"/>
        <w:jc w:val="both"/>
        <w:rPr>
          <w:rFonts w:ascii="Arial" w:hAnsi="Arial" w:cs="Arial"/>
        </w:rPr>
      </w:pPr>
      <w:r w:rsidRPr="003E5775">
        <w:rPr>
          <w:rFonts w:ascii="Arial" w:eastAsia="Calibri" w:hAnsi="Arial" w:cs="Arial"/>
          <w:u w:val="single"/>
        </w:rPr>
        <w:t>Forest</w:t>
      </w:r>
      <w:r w:rsidRPr="003E5775">
        <w:rPr>
          <w:rFonts w:ascii="Arial" w:hAnsi="Arial" w:cs="Arial"/>
          <w:u w:val="single"/>
        </w:rPr>
        <w:t xml:space="preserve"> </w:t>
      </w:r>
      <w:r w:rsidRPr="003E5775">
        <w:rPr>
          <w:rFonts w:ascii="Arial" w:eastAsia="Calibri" w:hAnsi="Arial" w:cs="Arial"/>
          <w:u w:val="single"/>
        </w:rPr>
        <w:t>areas</w:t>
      </w:r>
      <w:r w:rsidRPr="003E5775">
        <w:rPr>
          <w:rFonts w:ascii="Arial" w:hAnsi="Arial" w:cs="Arial"/>
          <w:u w:val="single"/>
        </w:rPr>
        <w:t xml:space="preserve"> </w:t>
      </w:r>
      <w:r w:rsidRPr="003E5775">
        <w:rPr>
          <w:rFonts w:ascii="Arial" w:eastAsia="Calibri" w:hAnsi="Arial" w:cs="Arial"/>
          <w:u w:val="single"/>
        </w:rPr>
        <w:t>are</w:t>
      </w:r>
      <w:r w:rsidRPr="003E5775">
        <w:rPr>
          <w:rFonts w:ascii="Arial" w:hAnsi="Arial" w:cs="Arial"/>
          <w:u w:val="single"/>
        </w:rPr>
        <w:t xml:space="preserve"> </w:t>
      </w:r>
      <w:r w:rsidRPr="003E5775">
        <w:rPr>
          <w:rFonts w:ascii="Arial" w:eastAsia="Calibri" w:hAnsi="Arial" w:cs="Arial"/>
          <w:u w:val="single"/>
        </w:rPr>
        <w:t>not</w:t>
      </w:r>
      <w:r w:rsidRPr="003E5775">
        <w:rPr>
          <w:rFonts w:ascii="Arial" w:hAnsi="Arial" w:cs="Arial"/>
          <w:u w:val="single"/>
        </w:rPr>
        <w:t xml:space="preserve"> </w:t>
      </w:r>
      <w:r w:rsidRPr="003E5775">
        <w:rPr>
          <w:rFonts w:ascii="Arial" w:eastAsia="Calibri" w:hAnsi="Arial" w:cs="Arial"/>
          <w:u w:val="single"/>
        </w:rPr>
        <w:t>protected</w:t>
      </w:r>
      <w:r w:rsidRPr="003E5775">
        <w:rPr>
          <w:rFonts w:ascii="Arial" w:hAnsi="Arial" w:cs="Arial"/>
        </w:rPr>
        <w:t xml:space="preserve">. </w:t>
      </w:r>
      <w:r w:rsidRPr="003E5775">
        <w:rPr>
          <w:rFonts w:ascii="Arial" w:eastAsia="Calibri" w:hAnsi="Arial" w:cs="Arial"/>
        </w:rPr>
        <w:t>The</w:t>
      </w:r>
      <w:r w:rsidRPr="003E5775">
        <w:rPr>
          <w:rFonts w:ascii="Arial" w:hAnsi="Arial" w:cs="Arial"/>
        </w:rPr>
        <w:t xml:space="preserve"> </w:t>
      </w:r>
      <w:r w:rsidRPr="003E5775">
        <w:rPr>
          <w:rFonts w:ascii="Arial" w:eastAsia="Calibri" w:hAnsi="Arial" w:cs="Arial"/>
        </w:rPr>
        <w:t>large</w:t>
      </w:r>
      <w:r w:rsidRPr="003E5775">
        <w:rPr>
          <w:rFonts w:ascii="Arial" w:hAnsi="Arial" w:cs="Arial"/>
        </w:rPr>
        <w:t xml:space="preserve"> </w:t>
      </w:r>
      <w:r w:rsidRPr="003E5775">
        <w:rPr>
          <w:rFonts w:ascii="Arial" w:eastAsia="Calibri" w:hAnsi="Arial" w:cs="Arial"/>
        </w:rPr>
        <w:t>protected</w:t>
      </w:r>
      <w:r w:rsidRPr="003E5775">
        <w:rPr>
          <w:rFonts w:ascii="Arial" w:hAnsi="Arial" w:cs="Arial"/>
        </w:rPr>
        <w:t xml:space="preserve"> </w:t>
      </w:r>
      <w:r w:rsidRPr="003E5775">
        <w:rPr>
          <w:rFonts w:ascii="Arial" w:eastAsia="Calibri" w:hAnsi="Arial" w:cs="Arial"/>
        </w:rPr>
        <w:t>forests</w:t>
      </w:r>
      <w:r w:rsidRPr="003E5775">
        <w:rPr>
          <w:rFonts w:ascii="Arial" w:hAnsi="Arial" w:cs="Arial"/>
        </w:rPr>
        <w:t xml:space="preserve">, </w:t>
      </w:r>
      <w:r w:rsidRPr="003E5775">
        <w:rPr>
          <w:rFonts w:ascii="Arial" w:eastAsia="Calibri" w:hAnsi="Arial" w:cs="Arial"/>
        </w:rPr>
        <w:t>that</w:t>
      </w:r>
      <w:r w:rsidRPr="003E5775">
        <w:rPr>
          <w:rFonts w:ascii="Arial" w:hAnsi="Arial" w:cs="Arial"/>
        </w:rPr>
        <w:t xml:space="preserve"> </w:t>
      </w:r>
      <w:r w:rsidRPr="003E5775">
        <w:rPr>
          <w:rFonts w:ascii="Arial" w:eastAsia="Calibri" w:hAnsi="Arial" w:cs="Arial"/>
        </w:rPr>
        <w:t>are</w:t>
      </w:r>
      <w:r w:rsidRPr="003E5775">
        <w:rPr>
          <w:rFonts w:ascii="Arial" w:hAnsi="Arial" w:cs="Arial"/>
        </w:rPr>
        <w:t xml:space="preserve"> </w:t>
      </w:r>
      <w:r w:rsidRPr="003E5775">
        <w:rPr>
          <w:rFonts w:ascii="Arial" w:eastAsia="Calibri" w:hAnsi="Arial" w:cs="Arial"/>
        </w:rPr>
        <w:t>public</w:t>
      </w:r>
      <w:r w:rsidRPr="003E5775">
        <w:rPr>
          <w:rFonts w:ascii="Arial" w:hAnsi="Arial" w:cs="Arial"/>
        </w:rPr>
        <w:t xml:space="preserve"> </w:t>
      </w:r>
      <w:r w:rsidRPr="003E5775">
        <w:rPr>
          <w:rFonts w:ascii="Arial" w:eastAsia="Calibri" w:hAnsi="Arial" w:cs="Arial"/>
        </w:rPr>
        <w:t>property</w:t>
      </w:r>
      <w:r w:rsidRPr="003E5775">
        <w:rPr>
          <w:rFonts w:ascii="Arial" w:hAnsi="Arial" w:cs="Arial"/>
        </w:rPr>
        <w:t xml:space="preserve">, </w:t>
      </w:r>
      <w:r w:rsidRPr="003E5775">
        <w:rPr>
          <w:rFonts w:ascii="Arial" w:eastAsia="Calibri" w:hAnsi="Arial" w:cs="Arial"/>
        </w:rPr>
        <w:t>are</w:t>
      </w:r>
      <w:r w:rsidRPr="003E5775">
        <w:rPr>
          <w:rFonts w:ascii="Arial" w:hAnsi="Arial" w:cs="Arial"/>
        </w:rPr>
        <w:t xml:space="preserve"> </w:t>
      </w:r>
      <w:r w:rsidRPr="003E5775">
        <w:rPr>
          <w:rFonts w:ascii="Arial" w:eastAsia="Calibri" w:hAnsi="Arial" w:cs="Arial"/>
        </w:rPr>
        <w:t>not</w:t>
      </w:r>
      <w:r w:rsidRPr="003E5775">
        <w:rPr>
          <w:rFonts w:ascii="Arial" w:hAnsi="Arial" w:cs="Arial"/>
        </w:rPr>
        <w:t xml:space="preserve"> </w:t>
      </w:r>
      <w:r w:rsidRPr="003E5775">
        <w:rPr>
          <w:rFonts w:ascii="Arial" w:eastAsia="Calibri" w:hAnsi="Arial" w:cs="Arial"/>
        </w:rPr>
        <w:t>managed</w:t>
      </w:r>
      <w:r w:rsidRPr="003E5775">
        <w:rPr>
          <w:rFonts w:ascii="Arial" w:hAnsi="Arial" w:cs="Arial"/>
        </w:rPr>
        <w:t xml:space="preserve"> </w:t>
      </w:r>
      <w:r w:rsidRPr="003E5775">
        <w:rPr>
          <w:rFonts w:ascii="Arial" w:eastAsia="Calibri" w:hAnsi="Arial" w:cs="Arial"/>
        </w:rPr>
        <w:t>and</w:t>
      </w:r>
      <w:r w:rsidRPr="003E5775">
        <w:rPr>
          <w:rFonts w:ascii="Arial" w:hAnsi="Arial" w:cs="Arial"/>
        </w:rPr>
        <w:t xml:space="preserve"> </w:t>
      </w:r>
      <w:r w:rsidRPr="003E5775">
        <w:rPr>
          <w:rFonts w:ascii="Arial" w:eastAsia="Calibri" w:hAnsi="Arial" w:cs="Arial"/>
        </w:rPr>
        <w:t>guarded</w:t>
      </w:r>
      <w:r w:rsidRPr="003E5775">
        <w:rPr>
          <w:rFonts w:ascii="Arial" w:hAnsi="Arial" w:cs="Arial"/>
        </w:rPr>
        <w:t xml:space="preserve">. </w:t>
      </w:r>
      <w:r w:rsidRPr="003E5775">
        <w:rPr>
          <w:rFonts w:ascii="Arial" w:eastAsia="Calibri" w:hAnsi="Arial" w:cs="Arial"/>
        </w:rPr>
        <w:t>Therefore</w:t>
      </w:r>
      <w:r w:rsidRPr="003E5775">
        <w:rPr>
          <w:rFonts w:ascii="Arial" w:hAnsi="Arial" w:cs="Arial"/>
        </w:rPr>
        <w:t xml:space="preserve">, </w:t>
      </w:r>
      <w:r w:rsidRPr="003E5775">
        <w:rPr>
          <w:rFonts w:ascii="Arial" w:eastAsia="Calibri" w:hAnsi="Arial" w:cs="Arial"/>
        </w:rPr>
        <w:t>extensive</w:t>
      </w:r>
      <w:r w:rsidRPr="003E5775">
        <w:rPr>
          <w:rFonts w:ascii="Arial" w:hAnsi="Arial" w:cs="Arial"/>
        </w:rPr>
        <w:t xml:space="preserve"> </w:t>
      </w:r>
      <w:r w:rsidRPr="003E5775">
        <w:rPr>
          <w:rFonts w:ascii="Arial" w:eastAsia="Calibri" w:hAnsi="Arial" w:cs="Arial"/>
        </w:rPr>
        <w:t>areas</w:t>
      </w:r>
      <w:r w:rsidRPr="003E5775">
        <w:rPr>
          <w:rFonts w:ascii="Arial" w:hAnsi="Arial" w:cs="Arial"/>
        </w:rPr>
        <w:t xml:space="preserve"> </w:t>
      </w:r>
      <w:r w:rsidRPr="003E5775">
        <w:rPr>
          <w:rFonts w:ascii="Arial" w:eastAsia="Calibri" w:hAnsi="Arial" w:cs="Arial"/>
        </w:rPr>
        <w:t>have</w:t>
      </w:r>
      <w:r w:rsidRPr="003E5775">
        <w:rPr>
          <w:rFonts w:ascii="Arial" w:hAnsi="Arial" w:cs="Arial"/>
        </w:rPr>
        <w:t xml:space="preserve"> </w:t>
      </w:r>
      <w:r w:rsidRPr="003E5775">
        <w:rPr>
          <w:rFonts w:ascii="Arial" w:eastAsia="Calibri" w:hAnsi="Arial" w:cs="Arial"/>
        </w:rPr>
        <w:t>been</w:t>
      </w:r>
      <w:r w:rsidRPr="003E5775">
        <w:rPr>
          <w:rFonts w:ascii="Arial" w:hAnsi="Arial" w:cs="Arial"/>
        </w:rPr>
        <w:t xml:space="preserve"> </w:t>
      </w:r>
      <w:r w:rsidRPr="003E5775">
        <w:rPr>
          <w:rFonts w:ascii="Arial" w:eastAsia="Calibri" w:hAnsi="Arial" w:cs="Arial"/>
        </w:rPr>
        <w:t>invaded</w:t>
      </w:r>
      <w:r w:rsidRPr="003E5775">
        <w:rPr>
          <w:rFonts w:ascii="Arial" w:hAnsi="Arial" w:cs="Arial"/>
        </w:rPr>
        <w:t xml:space="preserve"> </w:t>
      </w:r>
      <w:r w:rsidRPr="003E5775">
        <w:rPr>
          <w:rFonts w:ascii="Arial" w:eastAsia="Calibri" w:hAnsi="Arial" w:cs="Arial"/>
        </w:rPr>
        <w:t>and</w:t>
      </w:r>
      <w:r w:rsidRPr="003E5775">
        <w:rPr>
          <w:rFonts w:ascii="Arial" w:hAnsi="Arial" w:cs="Arial"/>
        </w:rPr>
        <w:t xml:space="preserve"> </w:t>
      </w:r>
      <w:r w:rsidRPr="003E5775">
        <w:rPr>
          <w:rFonts w:ascii="Arial" w:eastAsia="Calibri" w:hAnsi="Arial" w:cs="Arial"/>
        </w:rPr>
        <w:t>cleared</w:t>
      </w:r>
      <w:r w:rsidRPr="003E5775">
        <w:rPr>
          <w:rFonts w:ascii="Arial" w:hAnsi="Arial" w:cs="Arial"/>
        </w:rPr>
        <w:t xml:space="preserve"> </w:t>
      </w:r>
      <w:r w:rsidRPr="003E5775">
        <w:rPr>
          <w:rFonts w:ascii="Arial" w:eastAsia="Calibri" w:hAnsi="Arial" w:cs="Arial"/>
        </w:rPr>
        <w:t>to</w:t>
      </w:r>
      <w:r w:rsidRPr="003E5775">
        <w:rPr>
          <w:rFonts w:ascii="Arial" w:hAnsi="Arial" w:cs="Arial"/>
        </w:rPr>
        <w:t xml:space="preserve"> </w:t>
      </w:r>
      <w:r w:rsidRPr="003E5775">
        <w:rPr>
          <w:rFonts w:ascii="Arial" w:eastAsia="Calibri" w:hAnsi="Arial" w:cs="Arial"/>
        </w:rPr>
        <w:t>establish</w:t>
      </w:r>
      <w:r w:rsidRPr="003E5775">
        <w:rPr>
          <w:rFonts w:ascii="Arial" w:hAnsi="Arial" w:cs="Arial"/>
        </w:rPr>
        <w:t xml:space="preserve"> </w:t>
      </w:r>
      <w:r w:rsidRPr="003E5775">
        <w:rPr>
          <w:rFonts w:ascii="Arial" w:eastAsia="Calibri" w:hAnsi="Arial" w:cs="Arial"/>
        </w:rPr>
        <w:t>farms</w:t>
      </w:r>
      <w:r w:rsidRPr="003E5775">
        <w:rPr>
          <w:rFonts w:ascii="Arial" w:hAnsi="Arial" w:cs="Arial"/>
        </w:rPr>
        <w:t xml:space="preserve">. </w:t>
      </w:r>
      <w:r w:rsidRPr="003E5775">
        <w:rPr>
          <w:rFonts w:ascii="Arial" w:eastAsia="Calibri" w:hAnsi="Arial" w:cs="Arial"/>
        </w:rPr>
        <w:t>Land</w:t>
      </w:r>
      <w:r w:rsidRPr="003E5775">
        <w:rPr>
          <w:rFonts w:ascii="Arial" w:hAnsi="Arial" w:cs="Arial"/>
        </w:rPr>
        <w:t xml:space="preserve"> </w:t>
      </w:r>
      <w:r w:rsidRPr="003E5775">
        <w:rPr>
          <w:rFonts w:ascii="Arial" w:eastAsia="Calibri" w:hAnsi="Arial" w:cs="Arial"/>
        </w:rPr>
        <w:t>tenure</w:t>
      </w:r>
      <w:r w:rsidRPr="003E5775">
        <w:rPr>
          <w:rFonts w:ascii="Arial" w:hAnsi="Arial" w:cs="Arial"/>
        </w:rPr>
        <w:t xml:space="preserve"> </w:t>
      </w:r>
      <w:r w:rsidRPr="003E5775">
        <w:rPr>
          <w:rFonts w:ascii="Arial" w:eastAsia="Calibri" w:hAnsi="Arial" w:cs="Arial"/>
        </w:rPr>
        <w:t>is</w:t>
      </w:r>
      <w:r w:rsidRPr="003E5775">
        <w:rPr>
          <w:rFonts w:ascii="Arial" w:hAnsi="Arial" w:cs="Arial"/>
        </w:rPr>
        <w:t xml:space="preserve"> </w:t>
      </w:r>
      <w:r w:rsidRPr="003E5775">
        <w:rPr>
          <w:rFonts w:ascii="Arial" w:eastAsia="Calibri" w:hAnsi="Arial" w:cs="Arial"/>
        </w:rPr>
        <w:t>an</w:t>
      </w:r>
      <w:r w:rsidRPr="003E5775">
        <w:rPr>
          <w:rFonts w:ascii="Arial" w:hAnsi="Arial" w:cs="Arial"/>
        </w:rPr>
        <w:t xml:space="preserve"> </w:t>
      </w:r>
      <w:r w:rsidRPr="003E5775">
        <w:rPr>
          <w:rFonts w:ascii="Arial" w:eastAsia="Calibri" w:hAnsi="Arial" w:cs="Arial"/>
        </w:rPr>
        <w:t>additional</w:t>
      </w:r>
      <w:r w:rsidRPr="003E5775">
        <w:rPr>
          <w:rFonts w:ascii="Arial" w:hAnsi="Arial" w:cs="Arial"/>
        </w:rPr>
        <w:t xml:space="preserve"> </w:t>
      </w:r>
      <w:r w:rsidRPr="003E5775">
        <w:rPr>
          <w:rFonts w:ascii="Arial" w:eastAsia="Calibri" w:hAnsi="Arial" w:cs="Arial"/>
        </w:rPr>
        <w:t>related</w:t>
      </w:r>
      <w:r w:rsidRPr="003E5775">
        <w:rPr>
          <w:rFonts w:ascii="Arial" w:hAnsi="Arial" w:cs="Arial"/>
        </w:rPr>
        <w:t xml:space="preserve"> </w:t>
      </w:r>
      <w:r w:rsidRPr="003E5775">
        <w:rPr>
          <w:rFonts w:ascii="Arial" w:eastAsia="Calibri" w:hAnsi="Arial" w:cs="Arial"/>
        </w:rPr>
        <w:t>issue</w:t>
      </w:r>
      <w:r w:rsidRPr="003E5775">
        <w:rPr>
          <w:rFonts w:ascii="Arial" w:hAnsi="Arial" w:cs="Arial"/>
        </w:rPr>
        <w:t xml:space="preserve">, </w:t>
      </w:r>
      <w:r w:rsidRPr="003E5775">
        <w:rPr>
          <w:rFonts w:ascii="Arial" w:eastAsia="Calibri" w:hAnsi="Arial" w:cs="Arial"/>
        </w:rPr>
        <w:t>because</w:t>
      </w:r>
      <w:r w:rsidRPr="003E5775">
        <w:rPr>
          <w:rFonts w:ascii="Arial" w:hAnsi="Arial" w:cs="Arial"/>
        </w:rPr>
        <w:t xml:space="preserve"> </w:t>
      </w:r>
      <w:r w:rsidRPr="003E5775">
        <w:rPr>
          <w:rFonts w:ascii="Arial" w:eastAsia="Calibri" w:hAnsi="Arial" w:cs="Arial"/>
        </w:rPr>
        <w:t>invaders</w:t>
      </w:r>
      <w:r w:rsidRPr="003E5775">
        <w:rPr>
          <w:rFonts w:ascii="Arial" w:hAnsi="Arial" w:cs="Arial"/>
        </w:rPr>
        <w:t xml:space="preserve"> </w:t>
      </w:r>
      <w:r w:rsidRPr="003E5775">
        <w:rPr>
          <w:rFonts w:ascii="Arial" w:eastAsia="Calibri" w:hAnsi="Arial" w:cs="Arial"/>
        </w:rPr>
        <w:t>claim</w:t>
      </w:r>
      <w:r w:rsidRPr="003E5775">
        <w:rPr>
          <w:rFonts w:ascii="Arial" w:hAnsi="Arial" w:cs="Arial"/>
        </w:rPr>
        <w:t xml:space="preserve"> </w:t>
      </w:r>
      <w:r w:rsidRPr="003E5775">
        <w:rPr>
          <w:rFonts w:ascii="Arial" w:eastAsia="Calibri" w:hAnsi="Arial" w:cs="Arial"/>
        </w:rPr>
        <w:t>possession</w:t>
      </w:r>
      <w:r w:rsidRPr="003E5775">
        <w:rPr>
          <w:rFonts w:ascii="Arial" w:hAnsi="Arial" w:cs="Arial"/>
        </w:rPr>
        <w:t xml:space="preserve"> </w:t>
      </w:r>
      <w:r w:rsidRPr="003E5775">
        <w:rPr>
          <w:rFonts w:ascii="Arial" w:eastAsia="Calibri" w:hAnsi="Arial" w:cs="Arial"/>
        </w:rPr>
        <w:t>rights</w:t>
      </w:r>
      <w:r w:rsidRPr="003E5775">
        <w:rPr>
          <w:rFonts w:ascii="Arial" w:hAnsi="Arial" w:cs="Arial"/>
        </w:rPr>
        <w:t xml:space="preserve"> </w:t>
      </w:r>
      <w:r w:rsidRPr="003E5775">
        <w:rPr>
          <w:rFonts w:ascii="Arial" w:eastAsia="Calibri" w:hAnsi="Arial" w:cs="Arial"/>
        </w:rPr>
        <w:t>to</w:t>
      </w:r>
      <w:r w:rsidRPr="003E5775">
        <w:rPr>
          <w:rFonts w:ascii="Arial" w:hAnsi="Arial" w:cs="Arial"/>
        </w:rPr>
        <w:t xml:space="preserve"> </w:t>
      </w:r>
      <w:r w:rsidRPr="003E5775">
        <w:rPr>
          <w:rFonts w:ascii="Arial" w:eastAsia="Calibri" w:hAnsi="Arial" w:cs="Arial"/>
        </w:rPr>
        <w:t>the</w:t>
      </w:r>
      <w:r w:rsidRPr="003E5775">
        <w:rPr>
          <w:rFonts w:ascii="Arial" w:hAnsi="Arial" w:cs="Arial"/>
        </w:rPr>
        <w:t xml:space="preserve"> </w:t>
      </w:r>
      <w:r w:rsidRPr="003E5775">
        <w:rPr>
          <w:rFonts w:ascii="Arial" w:eastAsia="Calibri" w:hAnsi="Arial" w:cs="Arial"/>
        </w:rPr>
        <w:t>municipal</w:t>
      </w:r>
      <w:r w:rsidRPr="003E5775">
        <w:rPr>
          <w:rFonts w:ascii="Arial" w:hAnsi="Arial" w:cs="Arial"/>
        </w:rPr>
        <w:t xml:space="preserve"> </w:t>
      </w:r>
      <w:r w:rsidRPr="003E5775">
        <w:rPr>
          <w:rFonts w:ascii="Arial" w:eastAsia="Calibri" w:hAnsi="Arial" w:cs="Arial"/>
        </w:rPr>
        <w:t>and</w:t>
      </w:r>
      <w:r w:rsidRPr="003E5775">
        <w:rPr>
          <w:rFonts w:ascii="Arial" w:hAnsi="Arial" w:cs="Arial"/>
        </w:rPr>
        <w:t xml:space="preserve"> </w:t>
      </w:r>
      <w:r w:rsidRPr="003E5775">
        <w:rPr>
          <w:rFonts w:ascii="Arial" w:eastAsia="Calibri" w:hAnsi="Arial" w:cs="Arial"/>
        </w:rPr>
        <w:t>central</w:t>
      </w:r>
      <w:r w:rsidRPr="003E5775">
        <w:rPr>
          <w:rFonts w:ascii="Arial" w:hAnsi="Arial" w:cs="Arial"/>
        </w:rPr>
        <w:t xml:space="preserve"> </w:t>
      </w:r>
      <w:r w:rsidRPr="003E5775">
        <w:rPr>
          <w:rFonts w:ascii="Arial" w:eastAsia="Calibri" w:hAnsi="Arial" w:cs="Arial"/>
        </w:rPr>
        <w:t>governments</w:t>
      </w:r>
      <w:r w:rsidRPr="003E5775">
        <w:rPr>
          <w:rFonts w:ascii="Arial" w:hAnsi="Arial" w:cs="Arial"/>
        </w:rPr>
        <w:t xml:space="preserve">. </w:t>
      </w:r>
      <w:r w:rsidRPr="003E5775">
        <w:rPr>
          <w:rFonts w:ascii="Arial" w:eastAsia="Calibri" w:hAnsi="Arial" w:cs="Arial"/>
        </w:rPr>
        <w:t>Private</w:t>
      </w:r>
      <w:r w:rsidRPr="003E5775">
        <w:rPr>
          <w:rFonts w:ascii="Arial" w:hAnsi="Arial" w:cs="Arial"/>
        </w:rPr>
        <w:t xml:space="preserve"> </w:t>
      </w:r>
      <w:r w:rsidRPr="003E5775">
        <w:rPr>
          <w:rFonts w:ascii="Arial" w:eastAsia="Calibri" w:hAnsi="Arial" w:cs="Arial"/>
        </w:rPr>
        <w:t>landowners</w:t>
      </w:r>
      <w:r w:rsidRPr="003E5775">
        <w:rPr>
          <w:rFonts w:ascii="Arial" w:hAnsi="Arial" w:cs="Arial"/>
        </w:rPr>
        <w:t xml:space="preserve"> </w:t>
      </w:r>
      <w:r w:rsidRPr="003E5775">
        <w:rPr>
          <w:rFonts w:ascii="Arial" w:eastAsia="Calibri" w:hAnsi="Arial" w:cs="Arial"/>
        </w:rPr>
        <w:t>of</w:t>
      </w:r>
      <w:r w:rsidRPr="003E5775">
        <w:rPr>
          <w:rFonts w:ascii="Arial" w:hAnsi="Arial" w:cs="Arial"/>
        </w:rPr>
        <w:t xml:space="preserve"> </w:t>
      </w:r>
      <w:r w:rsidRPr="003E5775">
        <w:rPr>
          <w:rFonts w:ascii="Arial" w:eastAsia="Calibri" w:hAnsi="Arial" w:cs="Arial"/>
        </w:rPr>
        <w:t>forest</w:t>
      </w:r>
      <w:r w:rsidRPr="003E5775">
        <w:rPr>
          <w:rFonts w:ascii="Arial" w:hAnsi="Arial" w:cs="Arial"/>
        </w:rPr>
        <w:t xml:space="preserve"> </w:t>
      </w:r>
      <w:r w:rsidRPr="003E5775">
        <w:rPr>
          <w:rFonts w:ascii="Arial" w:eastAsia="Calibri" w:hAnsi="Arial" w:cs="Arial"/>
        </w:rPr>
        <w:t>areas</w:t>
      </w:r>
      <w:r w:rsidRPr="003E5775">
        <w:rPr>
          <w:rFonts w:ascii="Arial" w:hAnsi="Arial" w:cs="Arial"/>
        </w:rPr>
        <w:t xml:space="preserve"> </w:t>
      </w:r>
      <w:r w:rsidRPr="003E5775">
        <w:rPr>
          <w:rFonts w:ascii="Arial" w:eastAsia="Calibri" w:hAnsi="Arial" w:cs="Arial"/>
        </w:rPr>
        <w:t>also</w:t>
      </w:r>
      <w:r w:rsidRPr="003E5775">
        <w:rPr>
          <w:rFonts w:ascii="Arial" w:hAnsi="Arial" w:cs="Arial"/>
        </w:rPr>
        <w:t xml:space="preserve"> </w:t>
      </w:r>
      <w:r w:rsidRPr="003E5775">
        <w:rPr>
          <w:rFonts w:ascii="Arial" w:eastAsia="Calibri" w:hAnsi="Arial" w:cs="Arial"/>
        </w:rPr>
        <w:t>face</w:t>
      </w:r>
      <w:r w:rsidRPr="003E5775">
        <w:rPr>
          <w:rFonts w:ascii="Arial" w:hAnsi="Arial" w:cs="Arial"/>
        </w:rPr>
        <w:t xml:space="preserve"> </w:t>
      </w:r>
      <w:r w:rsidRPr="003E5775">
        <w:rPr>
          <w:rFonts w:ascii="Arial" w:eastAsia="Calibri" w:hAnsi="Arial" w:cs="Arial"/>
        </w:rPr>
        <w:t>pressure</w:t>
      </w:r>
      <w:r w:rsidRPr="003E5775">
        <w:rPr>
          <w:rFonts w:ascii="Arial" w:hAnsi="Arial" w:cs="Arial"/>
        </w:rPr>
        <w:t xml:space="preserve"> </w:t>
      </w:r>
      <w:r w:rsidRPr="003E5775">
        <w:rPr>
          <w:rFonts w:ascii="Arial" w:eastAsia="Calibri" w:hAnsi="Arial" w:cs="Arial"/>
        </w:rPr>
        <w:t>from</w:t>
      </w:r>
      <w:r w:rsidRPr="003E5775">
        <w:rPr>
          <w:rFonts w:ascii="Arial" w:hAnsi="Arial" w:cs="Arial"/>
        </w:rPr>
        <w:t xml:space="preserve"> </w:t>
      </w:r>
      <w:r w:rsidRPr="003E5775">
        <w:rPr>
          <w:rFonts w:ascii="Arial" w:eastAsia="Calibri" w:hAnsi="Arial" w:cs="Arial"/>
        </w:rPr>
        <w:t>illegal</w:t>
      </w:r>
      <w:r w:rsidRPr="003E5775">
        <w:rPr>
          <w:rFonts w:ascii="Arial" w:hAnsi="Arial" w:cs="Arial"/>
        </w:rPr>
        <w:t xml:space="preserve"> </w:t>
      </w:r>
      <w:r w:rsidRPr="003E5775">
        <w:rPr>
          <w:rFonts w:ascii="Arial" w:eastAsia="Calibri" w:hAnsi="Arial" w:cs="Arial"/>
        </w:rPr>
        <w:t>farmers</w:t>
      </w:r>
      <w:r w:rsidRPr="003E5775">
        <w:rPr>
          <w:rFonts w:ascii="Arial" w:hAnsi="Arial" w:cs="Arial"/>
        </w:rPr>
        <w:t xml:space="preserve">. </w:t>
      </w:r>
      <w:r w:rsidRPr="003E5775">
        <w:rPr>
          <w:rFonts w:ascii="Arial" w:eastAsia="Calibri" w:hAnsi="Arial" w:cs="Arial"/>
        </w:rPr>
        <w:t>The</w:t>
      </w:r>
      <w:r w:rsidRPr="003E5775">
        <w:rPr>
          <w:rFonts w:ascii="Arial" w:hAnsi="Arial" w:cs="Arial"/>
        </w:rPr>
        <w:t xml:space="preserve"> </w:t>
      </w:r>
      <w:r w:rsidRPr="003E5775">
        <w:rPr>
          <w:rFonts w:ascii="Arial" w:eastAsia="Calibri" w:hAnsi="Arial" w:cs="Arial"/>
        </w:rPr>
        <w:t>extent</w:t>
      </w:r>
      <w:r w:rsidRPr="003E5775">
        <w:rPr>
          <w:rFonts w:ascii="Arial" w:hAnsi="Arial" w:cs="Arial"/>
        </w:rPr>
        <w:t xml:space="preserve"> </w:t>
      </w:r>
      <w:r w:rsidRPr="003E5775">
        <w:rPr>
          <w:rFonts w:ascii="Arial" w:eastAsia="Calibri" w:hAnsi="Arial" w:cs="Arial"/>
        </w:rPr>
        <w:t>of</w:t>
      </w:r>
      <w:r w:rsidRPr="003E5775">
        <w:rPr>
          <w:rFonts w:ascii="Arial" w:hAnsi="Arial" w:cs="Arial"/>
        </w:rPr>
        <w:t xml:space="preserve"> </w:t>
      </w:r>
      <w:r w:rsidRPr="003E5775">
        <w:rPr>
          <w:rFonts w:ascii="Arial" w:eastAsia="Calibri" w:hAnsi="Arial" w:cs="Arial"/>
        </w:rPr>
        <w:t>the</w:t>
      </w:r>
      <w:r w:rsidRPr="003E5775">
        <w:rPr>
          <w:rFonts w:ascii="Arial" w:hAnsi="Arial" w:cs="Arial"/>
        </w:rPr>
        <w:t xml:space="preserve"> </w:t>
      </w:r>
      <w:r w:rsidRPr="003E5775">
        <w:rPr>
          <w:rFonts w:ascii="Arial" w:eastAsia="Calibri" w:hAnsi="Arial" w:cs="Arial"/>
        </w:rPr>
        <w:t>invaded</w:t>
      </w:r>
      <w:r w:rsidRPr="003E5775">
        <w:rPr>
          <w:rFonts w:ascii="Arial" w:hAnsi="Arial" w:cs="Arial"/>
        </w:rPr>
        <w:t xml:space="preserve"> </w:t>
      </w:r>
      <w:r w:rsidRPr="003E5775">
        <w:rPr>
          <w:rFonts w:ascii="Arial" w:eastAsia="Calibri" w:hAnsi="Arial" w:cs="Arial"/>
        </w:rPr>
        <w:t>area</w:t>
      </w:r>
      <w:r w:rsidRPr="003E5775">
        <w:rPr>
          <w:rFonts w:ascii="Arial" w:hAnsi="Arial" w:cs="Arial"/>
        </w:rPr>
        <w:t xml:space="preserve"> </w:t>
      </w:r>
      <w:r w:rsidRPr="003E5775">
        <w:rPr>
          <w:rFonts w:ascii="Arial" w:eastAsia="Calibri" w:hAnsi="Arial" w:cs="Arial"/>
        </w:rPr>
        <w:t>is</w:t>
      </w:r>
      <w:r w:rsidRPr="003E5775">
        <w:rPr>
          <w:rFonts w:ascii="Arial" w:hAnsi="Arial" w:cs="Arial"/>
        </w:rPr>
        <w:t xml:space="preserve"> </w:t>
      </w:r>
      <w:r w:rsidRPr="003E5775">
        <w:rPr>
          <w:rFonts w:ascii="Arial" w:eastAsia="Calibri" w:hAnsi="Arial" w:cs="Arial"/>
        </w:rPr>
        <w:t>unknown</w:t>
      </w:r>
      <w:r w:rsidRPr="003E5775">
        <w:rPr>
          <w:rFonts w:ascii="Arial" w:hAnsi="Arial" w:cs="Arial"/>
        </w:rPr>
        <w:t>. Conservation Bio-corridor</w:t>
      </w:r>
      <w:r w:rsidRPr="003E5775">
        <w:rPr>
          <w:rStyle w:val="Refdenotaalpie"/>
          <w:rFonts w:ascii="Arial" w:hAnsi="Arial" w:cs="Arial"/>
        </w:rPr>
        <w:footnoteReference w:id="12"/>
      </w:r>
      <w:r w:rsidRPr="003E5775">
        <w:rPr>
          <w:rFonts w:ascii="Arial" w:hAnsi="Arial" w:cs="Arial"/>
        </w:rPr>
        <w:t xml:space="preserve"> will be implemented as a strategy for conservation of biodiversity, land management and sustainable development in the project area</w:t>
      </w:r>
      <w:r w:rsidR="00A33BD7" w:rsidRPr="003E5775">
        <w:rPr>
          <w:rFonts w:ascii="Arial" w:hAnsi="Arial" w:cs="Arial"/>
        </w:rPr>
        <w:t xml:space="preserve"> that includes an improvement of land tenure</w:t>
      </w:r>
      <w:r w:rsidRPr="003E5775">
        <w:rPr>
          <w:rFonts w:ascii="Arial" w:hAnsi="Arial" w:cs="Arial"/>
        </w:rPr>
        <w:t>. Part of the project includes watershed population training with at least 50% of women participation. Evidence shows that women participation in forest protection mechanisms (committees, meetings, forest management and guards) leads to higher control rates. Hence, it is important to train women to be part of forest protection personnel, to assure forest protection.</w:t>
      </w:r>
    </w:p>
    <w:p w:rsidR="00EC51CF" w:rsidRPr="003E5775" w:rsidRDefault="285BB72D" w:rsidP="0077425B">
      <w:pPr>
        <w:numPr>
          <w:ilvl w:val="1"/>
          <w:numId w:val="4"/>
        </w:numPr>
        <w:spacing w:before="200" w:after="200"/>
        <w:ind w:left="851" w:hanging="425"/>
        <w:jc w:val="both"/>
        <w:rPr>
          <w:rFonts w:ascii="Arial" w:hAnsi="Arial" w:cs="Arial"/>
        </w:rPr>
      </w:pPr>
      <w:r w:rsidRPr="003E5775">
        <w:rPr>
          <w:rFonts w:ascii="Arial" w:eastAsia="Calibri" w:hAnsi="Arial" w:cs="Arial"/>
          <w:u w:val="single"/>
        </w:rPr>
        <w:t>Limited</w:t>
      </w:r>
      <w:r w:rsidRPr="003E5775">
        <w:rPr>
          <w:rFonts w:ascii="Arial" w:hAnsi="Arial" w:cs="Arial"/>
          <w:u w:val="single"/>
        </w:rPr>
        <w:t xml:space="preserve"> </w:t>
      </w:r>
      <w:r w:rsidRPr="003E5775">
        <w:rPr>
          <w:rFonts w:ascii="Arial" w:eastAsia="Calibri" w:hAnsi="Arial" w:cs="Arial"/>
          <w:u w:val="single"/>
        </w:rPr>
        <w:t>climate</w:t>
      </w:r>
      <w:r w:rsidRPr="003E5775">
        <w:rPr>
          <w:rFonts w:ascii="Arial" w:hAnsi="Arial" w:cs="Arial"/>
          <w:u w:val="single"/>
        </w:rPr>
        <w:t>-</w:t>
      </w:r>
      <w:r w:rsidRPr="003E5775">
        <w:rPr>
          <w:rFonts w:ascii="Arial" w:eastAsia="Calibri" w:hAnsi="Arial" w:cs="Arial"/>
          <w:u w:val="single"/>
        </w:rPr>
        <w:t>related</w:t>
      </w:r>
      <w:r w:rsidRPr="003E5775">
        <w:rPr>
          <w:rFonts w:ascii="Arial" w:hAnsi="Arial" w:cs="Arial"/>
          <w:u w:val="single"/>
        </w:rPr>
        <w:t xml:space="preserve"> </w:t>
      </w:r>
      <w:r w:rsidRPr="003E5775">
        <w:rPr>
          <w:rFonts w:ascii="Arial" w:eastAsia="Calibri" w:hAnsi="Arial" w:cs="Arial"/>
          <w:u w:val="single"/>
        </w:rPr>
        <w:t>information</w:t>
      </w:r>
      <w:r w:rsidRPr="003E5775">
        <w:rPr>
          <w:rFonts w:ascii="Arial" w:hAnsi="Arial" w:cs="Arial"/>
        </w:rPr>
        <w:t xml:space="preserve">. </w:t>
      </w:r>
      <w:r w:rsidRPr="003E5775">
        <w:rPr>
          <w:rFonts w:ascii="Arial" w:eastAsia="Calibri" w:hAnsi="Arial" w:cs="Arial"/>
        </w:rPr>
        <w:t>The</w:t>
      </w:r>
      <w:r w:rsidRPr="003E5775">
        <w:rPr>
          <w:rFonts w:ascii="Arial" w:hAnsi="Arial" w:cs="Arial"/>
        </w:rPr>
        <w:t xml:space="preserve"> </w:t>
      </w:r>
      <w:r w:rsidRPr="003E5775">
        <w:rPr>
          <w:rFonts w:ascii="Arial" w:eastAsia="Calibri" w:hAnsi="Arial" w:cs="Arial"/>
        </w:rPr>
        <w:t>monitoring</w:t>
      </w:r>
      <w:r w:rsidRPr="003E5775">
        <w:rPr>
          <w:rFonts w:ascii="Arial" w:hAnsi="Arial" w:cs="Arial"/>
        </w:rPr>
        <w:t xml:space="preserve"> </w:t>
      </w:r>
      <w:r w:rsidRPr="003E5775">
        <w:rPr>
          <w:rFonts w:ascii="Arial" w:eastAsia="Calibri" w:hAnsi="Arial" w:cs="Arial"/>
        </w:rPr>
        <w:t>of</w:t>
      </w:r>
      <w:r w:rsidRPr="003E5775">
        <w:rPr>
          <w:rFonts w:ascii="Arial" w:hAnsi="Arial" w:cs="Arial"/>
        </w:rPr>
        <w:t xml:space="preserve"> </w:t>
      </w:r>
      <w:r w:rsidRPr="003E5775">
        <w:rPr>
          <w:rFonts w:ascii="Arial" w:eastAsia="Calibri" w:hAnsi="Arial" w:cs="Arial"/>
        </w:rPr>
        <w:t>hydro</w:t>
      </w:r>
      <w:r w:rsidRPr="003E5775">
        <w:rPr>
          <w:rFonts w:ascii="Arial" w:hAnsi="Arial" w:cs="Arial"/>
        </w:rPr>
        <w:t>-</w:t>
      </w:r>
      <w:r w:rsidRPr="003E5775">
        <w:rPr>
          <w:rFonts w:ascii="Arial" w:eastAsia="Calibri" w:hAnsi="Arial" w:cs="Arial"/>
        </w:rPr>
        <w:t>meteorological</w:t>
      </w:r>
      <w:r w:rsidRPr="003E5775">
        <w:rPr>
          <w:rFonts w:ascii="Arial" w:hAnsi="Arial" w:cs="Arial"/>
        </w:rPr>
        <w:t xml:space="preserve"> </w:t>
      </w:r>
      <w:r w:rsidRPr="003E5775">
        <w:rPr>
          <w:rFonts w:ascii="Arial" w:eastAsia="Calibri" w:hAnsi="Arial" w:cs="Arial"/>
        </w:rPr>
        <w:t>variables</w:t>
      </w:r>
      <w:r w:rsidRPr="003E5775">
        <w:rPr>
          <w:rFonts w:ascii="Arial" w:hAnsi="Arial" w:cs="Arial"/>
        </w:rPr>
        <w:t xml:space="preserve"> </w:t>
      </w:r>
      <w:r w:rsidRPr="003E5775">
        <w:rPr>
          <w:rFonts w:ascii="Arial" w:eastAsia="Calibri" w:hAnsi="Arial" w:cs="Arial"/>
        </w:rPr>
        <w:t>within</w:t>
      </w:r>
      <w:r w:rsidRPr="003E5775">
        <w:rPr>
          <w:rFonts w:ascii="Arial" w:hAnsi="Arial" w:cs="Arial"/>
        </w:rPr>
        <w:t xml:space="preserve"> </w:t>
      </w:r>
      <w:r w:rsidRPr="003E5775">
        <w:rPr>
          <w:rFonts w:ascii="Arial" w:eastAsia="Calibri" w:hAnsi="Arial" w:cs="Arial"/>
        </w:rPr>
        <w:t>the</w:t>
      </w:r>
      <w:r w:rsidRPr="003E5775">
        <w:rPr>
          <w:rFonts w:ascii="Arial" w:hAnsi="Arial" w:cs="Arial"/>
        </w:rPr>
        <w:t xml:space="preserve"> </w:t>
      </w:r>
      <w:r w:rsidRPr="003E5775">
        <w:rPr>
          <w:rFonts w:ascii="Arial" w:eastAsia="Calibri" w:hAnsi="Arial" w:cs="Arial"/>
        </w:rPr>
        <w:t>watershed</w:t>
      </w:r>
      <w:r w:rsidRPr="003E5775">
        <w:rPr>
          <w:rFonts w:ascii="Arial" w:hAnsi="Arial" w:cs="Arial"/>
        </w:rPr>
        <w:t xml:space="preserve"> </w:t>
      </w:r>
      <w:r w:rsidRPr="003E5775">
        <w:rPr>
          <w:rFonts w:ascii="Arial" w:eastAsia="Calibri" w:hAnsi="Arial" w:cs="Arial"/>
        </w:rPr>
        <w:t>has</w:t>
      </w:r>
      <w:r w:rsidRPr="003E5775">
        <w:rPr>
          <w:rFonts w:ascii="Arial" w:hAnsi="Arial" w:cs="Arial"/>
        </w:rPr>
        <w:t xml:space="preserve"> </w:t>
      </w:r>
      <w:r w:rsidRPr="003E5775">
        <w:rPr>
          <w:rFonts w:ascii="Arial" w:eastAsia="Calibri" w:hAnsi="Arial" w:cs="Arial"/>
        </w:rPr>
        <w:t>limitations</w:t>
      </w:r>
      <w:r w:rsidRPr="003E5775">
        <w:rPr>
          <w:rFonts w:ascii="Arial" w:hAnsi="Arial" w:cs="Arial"/>
        </w:rPr>
        <w:t xml:space="preserve"> </w:t>
      </w:r>
      <w:r w:rsidRPr="003E5775">
        <w:rPr>
          <w:rFonts w:ascii="Arial" w:eastAsia="Calibri" w:hAnsi="Arial" w:cs="Arial"/>
        </w:rPr>
        <w:t>in</w:t>
      </w:r>
      <w:r w:rsidRPr="003E5775">
        <w:rPr>
          <w:rFonts w:ascii="Arial" w:hAnsi="Arial" w:cs="Arial"/>
        </w:rPr>
        <w:t xml:space="preserve"> </w:t>
      </w:r>
      <w:r w:rsidRPr="003E5775">
        <w:rPr>
          <w:rFonts w:ascii="Arial" w:eastAsia="Calibri" w:hAnsi="Arial" w:cs="Arial"/>
        </w:rPr>
        <w:t>terms</w:t>
      </w:r>
      <w:r w:rsidRPr="003E5775">
        <w:rPr>
          <w:rFonts w:ascii="Arial" w:hAnsi="Arial" w:cs="Arial"/>
        </w:rPr>
        <w:t xml:space="preserve"> </w:t>
      </w:r>
      <w:r w:rsidRPr="003E5775">
        <w:rPr>
          <w:rFonts w:ascii="Arial" w:eastAsia="Calibri" w:hAnsi="Arial" w:cs="Arial"/>
        </w:rPr>
        <w:t>of</w:t>
      </w:r>
      <w:r w:rsidRPr="003E5775">
        <w:rPr>
          <w:rFonts w:ascii="Arial" w:hAnsi="Arial" w:cs="Arial"/>
        </w:rPr>
        <w:t xml:space="preserve"> </w:t>
      </w:r>
      <w:r w:rsidRPr="003E5775">
        <w:rPr>
          <w:rFonts w:ascii="Arial" w:eastAsia="Calibri" w:hAnsi="Arial" w:cs="Arial"/>
        </w:rPr>
        <w:t>quality</w:t>
      </w:r>
      <w:r w:rsidRPr="003E5775">
        <w:rPr>
          <w:rFonts w:ascii="Arial" w:hAnsi="Arial" w:cs="Arial"/>
        </w:rPr>
        <w:t xml:space="preserve"> </w:t>
      </w:r>
      <w:r w:rsidRPr="003E5775">
        <w:rPr>
          <w:rFonts w:ascii="Arial" w:eastAsia="Calibri" w:hAnsi="Arial" w:cs="Arial"/>
        </w:rPr>
        <w:t>and</w:t>
      </w:r>
      <w:r w:rsidRPr="003E5775">
        <w:rPr>
          <w:rFonts w:ascii="Arial" w:hAnsi="Arial" w:cs="Arial"/>
        </w:rPr>
        <w:t xml:space="preserve"> </w:t>
      </w:r>
      <w:r w:rsidRPr="003E5775">
        <w:rPr>
          <w:rFonts w:ascii="Arial" w:eastAsia="Calibri" w:hAnsi="Arial" w:cs="Arial"/>
        </w:rPr>
        <w:t>availability</w:t>
      </w:r>
      <w:r w:rsidRPr="003E5775">
        <w:rPr>
          <w:rFonts w:ascii="Arial" w:hAnsi="Arial" w:cs="Arial"/>
        </w:rPr>
        <w:t xml:space="preserve">, </w:t>
      </w:r>
      <w:r w:rsidRPr="003E5775">
        <w:rPr>
          <w:rFonts w:ascii="Arial" w:eastAsia="Calibri" w:hAnsi="Arial" w:cs="Arial"/>
        </w:rPr>
        <w:t>generating</w:t>
      </w:r>
      <w:r w:rsidRPr="003E5775">
        <w:rPr>
          <w:rFonts w:ascii="Arial" w:hAnsi="Arial" w:cs="Arial"/>
        </w:rPr>
        <w:t xml:space="preserve"> </w:t>
      </w:r>
      <w:r w:rsidRPr="003E5775">
        <w:rPr>
          <w:rFonts w:ascii="Arial" w:eastAsia="Calibri" w:hAnsi="Arial" w:cs="Arial"/>
        </w:rPr>
        <w:t>less</w:t>
      </w:r>
      <w:r w:rsidRPr="003E5775">
        <w:rPr>
          <w:rFonts w:ascii="Arial" w:hAnsi="Arial" w:cs="Arial"/>
        </w:rPr>
        <w:t xml:space="preserve"> </w:t>
      </w:r>
      <w:r w:rsidRPr="003E5775">
        <w:rPr>
          <w:rFonts w:ascii="Arial" w:eastAsia="Calibri" w:hAnsi="Arial" w:cs="Arial"/>
        </w:rPr>
        <w:t>understanding</w:t>
      </w:r>
      <w:r w:rsidRPr="003E5775">
        <w:rPr>
          <w:rFonts w:ascii="Arial" w:hAnsi="Arial" w:cs="Arial"/>
        </w:rPr>
        <w:t xml:space="preserve"> </w:t>
      </w:r>
      <w:r w:rsidRPr="003E5775">
        <w:rPr>
          <w:rFonts w:ascii="Arial" w:eastAsia="Calibri" w:hAnsi="Arial" w:cs="Arial"/>
        </w:rPr>
        <w:t>of</w:t>
      </w:r>
      <w:r w:rsidRPr="003E5775">
        <w:rPr>
          <w:rFonts w:ascii="Arial" w:hAnsi="Arial" w:cs="Arial"/>
        </w:rPr>
        <w:t xml:space="preserve"> </w:t>
      </w:r>
      <w:r w:rsidRPr="003E5775">
        <w:rPr>
          <w:rFonts w:ascii="Arial" w:eastAsia="Calibri" w:hAnsi="Arial" w:cs="Arial"/>
        </w:rPr>
        <w:t>the</w:t>
      </w:r>
      <w:r w:rsidRPr="003E5775">
        <w:rPr>
          <w:rFonts w:ascii="Arial" w:hAnsi="Arial" w:cs="Arial"/>
        </w:rPr>
        <w:t xml:space="preserve"> </w:t>
      </w:r>
      <w:r w:rsidRPr="003E5775">
        <w:rPr>
          <w:rFonts w:ascii="Arial" w:eastAsia="Calibri" w:hAnsi="Arial" w:cs="Arial"/>
        </w:rPr>
        <w:t>behavior</w:t>
      </w:r>
      <w:r w:rsidRPr="003E5775">
        <w:rPr>
          <w:rFonts w:ascii="Arial" w:hAnsi="Arial" w:cs="Arial"/>
        </w:rPr>
        <w:t xml:space="preserve"> </w:t>
      </w:r>
      <w:r w:rsidRPr="003E5775">
        <w:rPr>
          <w:rFonts w:ascii="Arial" w:eastAsia="Calibri" w:hAnsi="Arial" w:cs="Arial"/>
        </w:rPr>
        <w:t>of</w:t>
      </w:r>
      <w:r w:rsidRPr="003E5775">
        <w:rPr>
          <w:rFonts w:ascii="Arial" w:hAnsi="Arial" w:cs="Arial"/>
        </w:rPr>
        <w:t xml:space="preserve"> </w:t>
      </w:r>
      <w:r w:rsidRPr="003E5775">
        <w:rPr>
          <w:rFonts w:ascii="Arial" w:eastAsia="Calibri" w:hAnsi="Arial" w:cs="Arial"/>
        </w:rPr>
        <w:t>water</w:t>
      </w:r>
      <w:r w:rsidRPr="003E5775">
        <w:rPr>
          <w:rFonts w:ascii="Arial" w:hAnsi="Arial" w:cs="Arial"/>
        </w:rPr>
        <w:t xml:space="preserve"> </w:t>
      </w:r>
      <w:r w:rsidRPr="003E5775">
        <w:rPr>
          <w:rFonts w:ascii="Arial" w:eastAsia="Calibri" w:hAnsi="Arial" w:cs="Arial"/>
        </w:rPr>
        <w:t>flows</w:t>
      </w:r>
      <w:r w:rsidRPr="003E5775">
        <w:rPr>
          <w:rFonts w:ascii="Arial" w:hAnsi="Arial" w:cs="Arial"/>
        </w:rPr>
        <w:t xml:space="preserve"> </w:t>
      </w:r>
      <w:r w:rsidRPr="003E5775">
        <w:rPr>
          <w:rFonts w:ascii="Arial" w:eastAsia="Calibri" w:hAnsi="Arial" w:cs="Arial"/>
        </w:rPr>
        <w:t>and</w:t>
      </w:r>
      <w:r w:rsidRPr="003E5775">
        <w:rPr>
          <w:rFonts w:ascii="Arial" w:hAnsi="Arial" w:cs="Arial"/>
        </w:rPr>
        <w:t xml:space="preserve"> </w:t>
      </w:r>
      <w:r w:rsidRPr="003E5775">
        <w:rPr>
          <w:rFonts w:ascii="Arial" w:eastAsia="Calibri" w:hAnsi="Arial" w:cs="Arial"/>
        </w:rPr>
        <w:t>sediments</w:t>
      </w:r>
      <w:r w:rsidRPr="003E5775">
        <w:rPr>
          <w:rFonts w:ascii="Arial" w:hAnsi="Arial" w:cs="Arial"/>
        </w:rPr>
        <w:t xml:space="preserve"> </w:t>
      </w:r>
      <w:r w:rsidRPr="003E5775">
        <w:rPr>
          <w:rFonts w:ascii="Arial" w:eastAsia="Calibri" w:hAnsi="Arial" w:cs="Arial"/>
        </w:rPr>
        <w:t>in</w:t>
      </w:r>
      <w:r w:rsidRPr="003E5775">
        <w:rPr>
          <w:rFonts w:ascii="Arial" w:hAnsi="Arial" w:cs="Arial"/>
        </w:rPr>
        <w:t xml:space="preserve"> </w:t>
      </w:r>
      <w:r w:rsidRPr="003E5775">
        <w:rPr>
          <w:rFonts w:ascii="Arial" w:eastAsia="Calibri" w:hAnsi="Arial" w:cs="Arial"/>
        </w:rPr>
        <w:t>the</w:t>
      </w:r>
      <w:r w:rsidRPr="003E5775">
        <w:rPr>
          <w:rFonts w:ascii="Arial" w:hAnsi="Arial" w:cs="Arial"/>
        </w:rPr>
        <w:t xml:space="preserve"> </w:t>
      </w:r>
      <w:r w:rsidRPr="003E5775">
        <w:rPr>
          <w:rFonts w:ascii="Arial" w:eastAsia="Calibri" w:hAnsi="Arial" w:cs="Arial"/>
        </w:rPr>
        <w:t>basin</w:t>
      </w:r>
      <w:r w:rsidRPr="003E5775">
        <w:rPr>
          <w:rFonts w:ascii="Arial" w:hAnsi="Arial" w:cs="Arial"/>
        </w:rPr>
        <w:t xml:space="preserve">. </w:t>
      </w:r>
      <w:r w:rsidRPr="003E5775">
        <w:rPr>
          <w:rFonts w:ascii="Arial" w:eastAsia="Calibri" w:hAnsi="Arial" w:cs="Arial"/>
        </w:rPr>
        <w:t>The</w:t>
      </w:r>
      <w:r w:rsidRPr="003E5775">
        <w:rPr>
          <w:rFonts w:ascii="Arial" w:hAnsi="Arial" w:cs="Arial"/>
        </w:rPr>
        <w:t xml:space="preserve"> </w:t>
      </w:r>
      <w:r w:rsidRPr="003E5775">
        <w:rPr>
          <w:rFonts w:ascii="Arial" w:eastAsia="Calibri" w:hAnsi="Arial" w:cs="Arial"/>
        </w:rPr>
        <w:t>National</w:t>
      </w:r>
      <w:r w:rsidRPr="003E5775">
        <w:rPr>
          <w:rFonts w:ascii="Arial" w:hAnsi="Arial" w:cs="Arial"/>
        </w:rPr>
        <w:t xml:space="preserve"> </w:t>
      </w:r>
      <w:r w:rsidRPr="003E5775">
        <w:rPr>
          <w:rFonts w:ascii="Arial" w:eastAsia="Calibri" w:hAnsi="Arial" w:cs="Arial"/>
        </w:rPr>
        <w:t>Meteorological</w:t>
      </w:r>
      <w:r w:rsidRPr="003E5775">
        <w:rPr>
          <w:rFonts w:ascii="Arial" w:hAnsi="Arial" w:cs="Arial"/>
        </w:rPr>
        <w:t xml:space="preserve"> </w:t>
      </w:r>
      <w:r w:rsidRPr="003E5775">
        <w:rPr>
          <w:rFonts w:ascii="Arial" w:eastAsia="Calibri" w:hAnsi="Arial" w:cs="Arial"/>
        </w:rPr>
        <w:t>and</w:t>
      </w:r>
      <w:r w:rsidRPr="003E5775">
        <w:rPr>
          <w:rFonts w:ascii="Arial" w:hAnsi="Arial" w:cs="Arial"/>
        </w:rPr>
        <w:t xml:space="preserve"> </w:t>
      </w:r>
      <w:r w:rsidRPr="003E5775">
        <w:rPr>
          <w:rFonts w:ascii="Arial" w:eastAsia="Calibri" w:hAnsi="Arial" w:cs="Arial"/>
        </w:rPr>
        <w:t>Hydrological</w:t>
      </w:r>
      <w:r w:rsidRPr="003E5775">
        <w:rPr>
          <w:rFonts w:ascii="Arial" w:hAnsi="Arial" w:cs="Arial"/>
        </w:rPr>
        <w:t xml:space="preserve"> </w:t>
      </w:r>
      <w:r w:rsidRPr="003E5775">
        <w:rPr>
          <w:rFonts w:ascii="Arial" w:eastAsia="Calibri" w:hAnsi="Arial" w:cs="Arial"/>
        </w:rPr>
        <w:t>Institute</w:t>
      </w:r>
      <w:r w:rsidRPr="003E5775">
        <w:rPr>
          <w:rFonts w:ascii="Arial" w:hAnsi="Arial" w:cs="Arial"/>
        </w:rPr>
        <w:t xml:space="preserve"> (</w:t>
      </w:r>
      <w:r w:rsidRPr="003E5775">
        <w:rPr>
          <w:rFonts w:ascii="Arial" w:eastAsia="Calibri" w:hAnsi="Arial" w:cs="Arial"/>
        </w:rPr>
        <w:t>INAMHI</w:t>
      </w:r>
      <w:r w:rsidRPr="003E5775">
        <w:rPr>
          <w:rFonts w:ascii="Arial" w:hAnsi="Arial" w:cs="Arial"/>
        </w:rPr>
        <w:t xml:space="preserve">) </w:t>
      </w:r>
      <w:r w:rsidRPr="003E5775">
        <w:rPr>
          <w:rFonts w:ascii="Arial" w:eastAsia="Calibri" w:hAnsi="Arial" w:cs="Arial"/>
        </w:rPr>
        <w:t>has</w:t>
      </w:r>
      <w:r w:rsidRPr="003E5775">
        <w:rPr>
          <w:rFonts w:ascii="Arial" w:hAnsi="Arial" w:cs="Arial"/>
        </w:rPr>
        <w:t xml:space="preserve"> </w:t>
      </w:r>
      <w:r w:rsidRPr="003E5775">
        <w:rPr>
          <w:rFonts w:ascii="Arial" w:eastAsia="Calibri" w:hAnsi="Arial" w:cs="Arial"/>
        </w:rPr>
        <w:t>eight</w:t>
      </w:r>
      <w:r w:rsidRPr="003E5775">
        <w:rPr>
          <w:rFonts w:ascii="Arial" w:hAnsi="Arial" w:cs="Arial"/>
        </w:rPr>
        <w:t xml:space="preserve"> </w:t>
      </w:r>
      <w:r w:rsidRPr="003E5775">
        <w:rPr>
          <w:rFonts w:ascii="Arial" w:eastAsia="Calibri" w:hAnsi="Arial" w:cs="Arial"/>
        </w:rPr>
        <w:t>meteorological</w:t>
      </w:r>
      <w:r w:rsidRPr="003E5775">
        <w:rPr>
          <w:rFonts w:ascii="Arial" w:hAnsi="Arial" w:cs="Arial"/>
        </w:rPr>
        <w:t xml:space="preserve"> </w:t>
      </w:r>
      <w:r w:rsidRPr="003E5775">
        <w:rPr>
          <w:rFonts w:ascii="Arial" w:eastAsia="Calibri" w:hAnsi="Arial" w:cs="Arial"/>
        </w:rPr>
        <w:t>stations</w:t>
      </w:r>
      <w:r w:rsidRPr="003E5775">
        <w:rPr>
          <w:rFonts w:ascii="Arial" w:hAnsi="Arial" w:cs="Arial"/>
        </w:rPr>
        <w:t xml:space="preserve"> </w:t>
      </w:r>
      <w:r w:rsidRPr="003E5775">
        <w:rPr>
          <w:rFonts w:ascii="Arial" w:eastAsia="Calibri" w:hAnsi="Arial" w:cs="Arial"/>
        </w:rPr>
        <w:t>in</w:t>
      </w:r>
      <w:r w:rsidRPr="003E5775">
        <w:rPr>
          <w:rFonts w:ascii="Arial" w:hAnsi="Arial" w:cs="Arial"/>
        </w:rPr>
        <w:t xml:space="preserve"> </w:t>
      </w:r>
      <w:r w:rsidRPr="003E5775">
        <w:rPr>
          <w:rFonts w:ascii="Arial" w:eastAsia="Calibri" w:hAnsi="Arial" w:cs="Arial"/>
        </w:rPr>
        <w:t>the</w:t>
      </w:r>
      <w:r w:rsidRPr="003E5775">
        <w:rPr>
          <w:rFonts w:ascii="Arial" w:hAnsi="Arial" w:cs="Arial"/>
        </w:rPr>
        <w:t xml:space="preserve"> </w:t>
      </w:r>
      <w:r w:rsidRPr="003E5775">
        <w:rPr>
          <w:rFonts w:ascii="Arial" w:eastAsia="Calibri" w:hAnsi="Arial" w:cs="Arial"/>
        </w:rPr>
        <w:t>Río Blanco</w:t>
      </w:r>
      <w:r w:rsidRPr="003E5775">
        <w:rPr>
          <w:rFonts w:ascii="Arial" w:hAnsi="Arial" w:cs="Arial"/>
        </w:rPr>
        <w:t xml:space="preserve"> </w:t>
      </w:r>
      <w:r w:rsidRPr="003E5775">
        <w:rPr>
          <w:rFonts w:ascii="Arial" w:eastAsia="Calibri" w:hAnsi="Arial" w:cs="Arial"/>
        </w:rPr>
        <w:t>water</w:t>
      </w:r>
      <w:r w:rsidRPr="003E5775">
        <w:rPr>
          <w:rFonts w:ascii="Arial" w:hAnsi="Arial" w:cs="Arial"/>
        </w:rPr>
        <w:t xml:space="preserve"> </w:t>
      </w:r>
      <w:r w:rsidRPr="003E5775">
        <w:rPr>
          <w:rFonts w:ascii="Arial" w:eastAsia="Calibri" w:hAnsi="Arial" w:cs="Arial"/>
        </w:rPr>
        <w:t>system</w:t>
      </w:r>
      <w:r w:rsidRPr="003E5775">
        <w:rPr>
          <w:rFonts w:ascii="Arial" w:hAnsi="Arial" w:cs="Arial"/>
        </w:rPr>
        <w:t xml:space="preserve"> (</w:t>
      </w:r>
      <w:r w:rsidRPr="003E5775">
        <w:rPr>
          <w:rFonts w:ascii="Arial" w:eastAsia="Calibri" w:hAnsi="Arial" w:cs="Arial"/>
        </w:rPr>
        <w:t>Map</w:t>
      </w:r>
      <w:r w:rsidRPr="003E5775">
        <w:rPr>
          <w:rFonts w:ascii="Arial" w:hAnsi="Arial" w:cs="Arial"/>
        </w:rPr>
        <w:t xml:space="preserve"> 5), </w:t>
      </w:r>
      <w:r w:rsidRPr="003E5775">
        <w:rPr>
          <w:rFonts w:ascii="Arial" w:eastAsia="Calibri" w:hAnsi="Arial" w:cs="Arial"/>
        </w:rPr>
        <w:t>but</w:t>
      </w:r>
      <w:r w:rsidRPr="003E5775">
        <w:rPr>
          <w:rFonts w:ascii="Arial" w:hAnsi="Arial" w:cs="Arial"/>
        </w:rPr>
        <w:t xml:space="preserve"> </w:t>
      </w:r>
      <w:r w:rsidRPr="003E5775">
        <w:rPr>
          <w:rFonts w:ascii="Arial" w:eastAsia="Calibri" w:hAnsi="Arial" w:cs="Arial"/>
        </w:rPr>
        <w:t>only</w:t>
      </w:r>
      <w:r w:rsidRPr="003E5775">
        <w:rPr>
          <w:rFonts w:ascii="Arial" w:hAnsi="Arial" w:cs="Arial"/>
        </w:rPr>
        <w:t xml:space="preserve"> </w:t>
      </w:r>
      <w:r w:rsidRPr="003E5775">
        <w:rPr>
          <w:rFonts w:ascii="Arial" w:eastAsia="Calibri" w:hAnsi="Arial" w:cs="Arial"/>
        </w:rPr>
        <w:t>two</w:t>
      </w:r>
      <w:r w:rsidRPr="003E5775">
        <w:rPr>
          <w:rFonts w:ascii="Arial" w:hAnsi="Arial" w:cs="Arial"/>
        </w:rPr>
        <w:t xml:space="preserve"> (</w:t>
      </w:r>
      <w:r w:rsidRPr="003E5775">
        <w:rPr>
          <w:rFonts w:ascii="Arial" w:eastAsia="Calibri" w:hAnsi="Arial" w:cs="Arial"/>
        </w:rPr>
        <w:t>i</w:t>
      </w:r>
      <w:r w:rsidRPr="003E5775">
        <w:rPr>
          <w:rFonts w:ascii="Arial" w:hAnsi="Arial" w:cs="Arial"/>
        </w:rPr>
        <w:t>.</w:t>
      </w:r>
      <w:r w:rsidRPr="003E5775">
        <w:rPr>
          <w:rFonts w:ascii="Arial" w:eastAsia="Calibri" w:hAnsi="Arial" w:cs="Arial"/>
        </w:rPr>
        <w:t>e</w:t>
      </w:r>
      <w:r w:rsidRPr="003E5775">
        <w:rPr>
          <w:rFonts w:ascii="Arial" w:hAnsi="Arial" w:cs="Arial"/>
        </w:rPr>
        <w:t xml:space="preserve">., </w:t>
      </w:r>
      <w:r w:rsidRPr="003E5775">
        <w:rPr>
          <w:rFonts w:ascii="Arial" w:eastAsia="Calibri" w:hAnsi="Arial" w:cs="Arial"/>
        </w:rPr>
        <w:t>M</w:t>
      </w:r>
      <w:r w:rsidRPr="003E5775">
        <w:rPr>
          <w:rFonts w:ascii="Arial" w:hAnsi="Arial" w:cs="Arial"/>
        </w:rPr>
        <w:t xml:space="preserve">0362 </w:t>
      </w:r>
      <w:r w:rsidRPr="003E5775">
        <w:rPr>
          <w:rFonts w:ascii="Arial" w:eastAsia="Calibri" w:hAnsi="Arial" w:cs="Arial"/>
        </w:rPr>
        <w:t>Las</w:t>
      </w:r>
      <w:r w:rsidRPr="003E5775">
        <w:rPr>
          <w:rFonts w:ascii="Arial" w:hAnsi="Arial" w:cs="Arial"/>
        </w:rPr>
        <w:t xml:space="preserve"> </w:t>
      </w:r>
      <w:r w:rsidRPr="003E5775">
        <w:rPr>
          <w:rFonts w:ascii="Arial" w:eastAsia="Calibri" w:hAnsi="Arial" w:cs="Arial"/>
        </w:rPr>
        <w:t>Pampas</w:t>
      </w:r>
      <w:r w:rsidRPr="003E5775">
        <w:rPr>
          <w:rFonts w:ascii="Arial" w:hAnsi="Arial" w:cs="Arial"/>
        </w:rPr>
        <w:t xml:space="preserve">, </w:t>
      </w:r>
      <w:r w:rsidRPr="003E5775">
        <w:rPr>
          <w:rFonts w:ascii="Arial" w:eastAsia="Calibri" w:hAnsi="Arial" w:cs="Arial"/>
        </w:rPr>
        <w:t>M</w:t>
      </w:r>
      <w:r w:rsidRPr="003E5775">
        <w:rPr>
          <w:rFonts w:ascii="Arial" w:hAnsi="Arial" w:cs="Arial"/>
        </w:rPr>
        <w:t xml:space="preserve">0363 </w:t>
      </w:r>
      <w:r w:rsidRPr="003E5775">
        <w:rPr>
          <w:rFonts w:ascii="Arial" w:eastAsia="Calibri" w:hAnsi="Arial" w:cs="Arial"/>
        </w:rPr>
        <w:t>Sigchos</w:t>
      </w:r>
      <w:r w:rsidRPr="003E5775">
        <w:rPr>
          <w:rFonts w:ascii="Arial" w:hAnsi="Arial" w:cs="Arial"/>
        </w:rPr>
        <w:t xml:space="preserve">) </w:t>
      </w:r>
      <w:r w:rsidRPr="003E5775">
        <w:rPr>
          <w:rFonts w:ascii="Arial" w:eastAsia="Calibri" w:hAnsi="Arial" w:cs="Arial"/>
        </w:rPr>
        <w:t>are</w:t>
      </w:r>
      <w:r w:rsidRPr="003E5775">
        <w:rPr>
          <w:rFonts w:ascii="Arial" w:hAnsi="Arial" w:cs="Arial"/>
        </w:rPr>
        <w:t xml:space="preserve"> </w:t>
      </w:r>
      <w:r w:rsidRPr="003E5775">
        <w:rPr>
          <w:rFonts w:ascii="Arial" w:eastAsia="Calibri" w:hAnsi="Arial" w:cs="Arial"/>
        </w:rPr>
        <w:t>operational</w:t>
      </w:r>
      <w:r w:rsidRPr="003E5775">
        <w:rPr>
          <w:rFonts w:ascii="Arial" w:hAnsi="Arial" w:cs="Arial"/>
        </w:rPr>
        <w:t>.</w:t>
      </w:r>
    </w:p>
    <w:p w:rsidR="0090503E" w:rsidRPr="003E5775" w:rsidRDefault="0090503E" w:rsidP="0090503E">
      <w:pPr>
        <w:spacing w:before="200" w:after="200"/>
        <w:ind w:left="851"/>
        <w:jc w:val="both"/>
        <w:rPr>
          <w:rFonts w:ascii="Arial" w:hAnsi="Arial" w:cs="Arial"/>
          <w:sz w:val="2"/>
          <w:szCs w:val="2"/>
        </w:rPr>
      </w:pPr>
    </w:p>
    <w:p w:rsidR="003620B0" w:rsidRPr="003E5775" w:rsidRDefault="3FC01664" w:rsidP="002D56B1">
      <w:pPr>
        <w:pStyle w:val="Ttulo4"/>
        <w:ind w:left="426" w:hanging="426"/>
      </w:pPr>
      <w:r w:rsidRPr="003E5775">
        <w:t>Project design</w:t>
      </w:r>
    </w:p>
    <w:p w:rsidR="003620B0" w:rsidRPr="003E5775" w:rsidRDefault="285BB72D"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The present project will contribute to address these barriers by developing practical adaptation actions to strengthen the resilience of local communities in the upper and middle basin of the Toachi – Pilatón water system located at the Río Blanco upper watershed (i.e., subbasins 1, 2 and 3 indicated in Annex 3):</w:t>
      </w:r>
    </w:p>
    <w:p w:rsidR="003620B0" w:rsidRPr="003E5775" w:rsidRDefault="3FC01664" w:rsidP="0077425B">
      <w:pPr>
        <w:numPr>
          <w:ilvl w:val="0"/>
          <w:numId w:val="7"/>
        </w:numPr>
        <w:spacing w:before="200" w:after="200"/>
        <w:ind w:left="851" w:hanging="425"/>
        <w:jc w:val="both"/>
        <w:rPr>
          <w:rFonts w:ascii="Arial" w:hAnsi="Arial" w:cs="Arial"/>
        </w:rPr>
      </w:pPr>
      <w:r w:rsidRPr="003E5775">
        <w:rPr>
          <w:rFonts w:ascii="Arial" w:eastAsia="Calibri" w:hAnsi="Arial" w:cs="Arial"/>
        </w:rPr>
        <w:t>To</w:t>
      </w:r>
      <w:r w:rsidRPr="003E5775">
        <w:rPr>
          <w:rFonts w:ascii="Arial" w:hAnsi="Arial" w:cs="Arial"/>
        </w:rPr>
        <w:t xml:space="preserve"> </w:t>
      </w:r>
      <w:r w:rsidRPr="003E5775">
        <w:rPr>
          <w:rFonts w:ascii="Arial" w:eastAsia="Calibri" w:hAnsi="Arial" w:cs="Arial"/>
        </w:rPr>
        <w:t>conserve</w:t>
      </w:r>
      <w:r w:rsidRPr="003E5775">
        <w:rPr>
          <w:rFonts w:ascii="Arial" w:hAnsi="Arial" w:cs="Arial"/>
        </w:rPr>
        <w:t xml:space="preserve"> </w:t>
      </w:r>
      <w:r w:rsidRPr="003E5775">
        <w:rPr>
          <w:rFonts w:ascii="Arial" w:eastAsia="Calibri" w:hAnsi="Arial" w:cs="Arial"/>
        </w:rPr>
        <w:t>forest</w:t>
      </w:r>
      <w:r w:rsidRPr="003E5775">
        <w:rPr>
          <w:rFonts w:ascii="Arial" w:hAnsi="Arial" w:cs="Arial"/>
        </w:rPr>
        <w:t xml:space="preserve"> </w:t>
      </w:r>
      <w:r w:rsidRPr="003E5775">
        <w:rPr>
          <w:rFonts w:ascii="Arial" w:eastAsia="Calibri" w:hAnsi="Arial" w:cs="Arial"/>
        </w:rPr>
        <w:t>cover</w:t>
      </w:r>
      <w:r w:rsidRPr="003E5775">
        <w:rPr>
          <w:rFonts w:ascii="Arial" w:hAnsi="Arial" w:cs="Arial"/>
        </w:rPr>
        <w:t xml:space="preserve">, </w:t>
      </w:r>
      <w:r w:rsidRPr="003E5775">
        <w:rPr>
          <w:rFonts w:ascii="Arial" w:eastAsia="Calibri" w:hAnsi="Arial" w:cs="Arial"/>
        </w:rPr>
        <w:t>to</w:t>
      </w:r>
      <w:r w:rsidRPr="003E5775">
        <w:rPr>
          <w:rFonts w:ascii="Arial" w:hAnsi="Arial" w:cs="Arial"/>
        </w:rPr>
        <w:t xml:space="preserve"> </w:t>
      </w:r>
      <w:r w:rsidRPr="003E5775">
        <w:rPr>
          <w:rFonts w:ascii="Arial" w:eastAsia="Calibri" w:hAnsi="Arial" w:cs="Arial"/>
        </w:rPr>
        <w:t>sustain</w:t>
      </w:r>
      <w:r w:rsidRPr="003E5775">
        <w:rPr>
          <w:rFonts w:ascii="Arial" w:hAnsi="Arial" w:cs="Arial"/>
        </w:rPr>
        <w:t xml:space="preserve"> </w:t>
      </w:r>
      <w:r w:rsidRPr="003E5775">
        <w:rPr>
          <w:rFonts w:ascii="Arial" w:eastAsia="Calibri" w:hAnsi="Arial" w:cs="Arial"/>
        </w:rPr>
        <w:t>the</w:t>
      </w:r>
      <w:r w:rsidRPr="003E5775">
        <w:rPr>
          <w:rFonts w:ascii="Arial" w:hAnsi="Arial" w:cs="Arial"/>
        </w:rPr>
        <w:t xml:space="preserve"> </w:t>
      </w:r>
      <w:r w:rsidRPr="003E5775">
        <w:rPr>
          <w:rFonts w:ascii="Arial" w:eastAsia="Calibri" w:hAnsi="Arial" w:cs="Arial"/>
        </w:rPr>
        <w:t>hydrological</w:t>
      </w:r>
      <w:r w:rsidRPr="003E5775">
        <w:rPr>
          <w:rFonts w:ascii="Arial" w:hAnsi="Arial" w:cs="Arial"/>
        </w:rPr>
        <w:t xml:space="preserve"> </w:t>
      </w:r>
      <w:r w:rsidRPr="003E5775">
        <w:rPr>
          <w:rFonts w:ascii="Arial" w:eastAsia="Calibri" w:hAnsi="Arial" w:cs="Arial"/>
        </w:rPr>
        <w:t>cycle</w:t>
      </w:r>
      <w:r w:rsidRPr="003E5775">
        <w:rPr>
          <w:rFonts w:ascii="Arial" w:hAnsi="Arial" w:cs="Arial"/>
        </w:rPr>
        <w:t xml:space="preserve"> </w:t>
      </w:r>
      <w:r w:rsidRPr="003E5775">
        <w:rPr>
          <w:rFonts w:ascii="Arial" w:eastAsia="Calibri" w:hAnsi="Arial" w:cs="Arial"/>
        </w:rPr>
        <w:t>and</w:t>
      </w:r>
      <w:r w:rsidRPr="003E5775">
        <w:rPr>
          <w:rFonts w:ascii="Arial" w:hAnsi="Arial" w:cs="Arial"/>
        </w:rPr>
        <w:t xml:space="preserve"> </w:t>
      </w:r>
      <w:r w:rsidRPr="003E5775">
        <w:rPr>
          <w:rFonts w:ascii="Arial" w:eastAsia="Calibri" w:hAnsi="Arial" w:cs="Arial"/>
        </w:rPr>
        <w:t>prevent</w:t>
      </w:r>
      <w:r w:rsidRPr="003E5775">
        <w:rPr>
          <w:rFonts w:ascii="Arial" w:hAnsi="Arial" w:cs="Arial"/>
        </w:rPr>
        <w:t xml:space="preserve"> </w:t>
      </w:r>
      <w:r w:rsidRPr="003E5775">
        <w:rPr>
          <w:rFonts w:ascii="Arial" w:eastAsia="Calibri" w:hAnsi="Arial" w:cs="Arial"/>
        </w:rPr>
        <w:t>as</w:t>
      </w:r>
      <w:r w:rsidRPr="003E5775">
        <w:rPr>
          <w:rFonts w:ascii="Arial" w:hAnsi="Arial" w:cs="Arial"/>
        </w:rPr>
        <w:t xml:space="preserve"> </w:t>
      </w:r>
      <w:r w:rsidRPr="003E5775">
        <w:rPr>
          <w:rFonts w:ascii="Arial" w:eastAsia="Calibri" w:hAnsi="Arial" w:cs="Arial"/>
        </w:rPr>
        <w:t>much</w:t>
      </w:r>
      <w:r w:rsidRPr="003E5775">
        <w:rPr>
          <w:rFonts w:ascii="Arial" w:hAnsi="Arial" w:cs="Arial"/>
        </w:rPr>
        <w:t xml:space="preserve"> </w:t>
      </w:r>
      <w:r w:rsidRPr="003E5775">
        <w:rPr>
          <w:rFonts w:ascii="Arial" w:eastAsia="Calibri" w:hAnsi="Arial" w:cs="Arial"/>
        </w:rPr>
        <w:t>as</w:t>
      </w:r>
      <w:r w:rsidRPr="003E5775">
        <w:rPr>
          <w:rFonts w:ascii="Arial" w:hAnsi="Arial" w:cs="Arial"/>
        </w:rPr>
        <w:t xml:space="preserve"> </w:t>
      </w:r>
      <w:r w:rsidRPr="003E5775">
        <w:rPr>
          <w:rFonts w:ascii="Arial" w:eastAsia="Calibri" w:hAnsi="Arial" w:cs="Arial"/>
        </w:rPr>
        <w:t>possible</w:t>
      </w:r>
      <w:r w:rsidRPr="003E5775">
        <w:rPr>
          <w:rFonts w:ascii="Arial" w:hAnsi="Arial" w:cs="Arial"/>
        </w:rPr>
        <w:t xml:space="preserve"> </w:t>
      </w:r>
      <w:r w:rsidRPr="003E5775">
        <w:rPr>
          <w:rFonts w:ascii="Arial" w:eastAsia="Calibri" w:hAnsi="Arial" w:cs="Arial"/>
        </w:rPr>
        <w:t>a</w:t>
      </w:r>
      <w:r w:rsidRPr="003E5775">
        <w:rPr>
          <w:rFonts w:ascii="Arial" w:hAnsi="Arial" w:cs="Arial"/>
        </w:rPr>
        <w:t xml:space="preserve"> </w:t>
      </w:r>
      <w:r w:rsidRPr="003E5775">
        <w:rPr>
          <w:rFonts w:ascii="Arial" w:eastAsia="Calibri" w:hAnsi="Arial" w:cs="Arial"/>
        </w:rPr>
        <w:t>reduction</w:t>
      </w:r>
      <w:r w:rsidRPr="003E5775">
        <w:rPr>
          <w:rFonts w:ascii="Arial" w:hAnsi="Arial" w:cs="Arial"/>
        </w:rPr>
        <w:t xml:space="preserve"> </w:t>
      </w:r>
      <w:r w:rsidRPr="003E5775">
        <w:rPr>
          <w:rFonts w:ascii="Arial" w:eastAsia="Calibri" w:hAnsi="Arial" w:cs="Arial"/>
        </w:rPr>
        <w:t>of</w:t>
      </w:r>
      <w:r w:rsidRPr="003E5775">
        <w:rPr>
          <w:rFonts w:ascii="Arial" w:hAnsi="Arial" w:cs="Arial"/>
        </w:rPr>
        <w:t xml:space="preserve"> </w:t>
      </w:r>
      <w:r w:rsidRPr="003E5775">
        <w:rPr>
          <w:rFonts w:ascii="Arial" w:eastAsia="Calibri" w:hAnsi="Arial" w:cs="Arial"/>
        </w:rPr>
        <w:t>rainfall</w:t>
      </w:r>
      <w:r w:rsidRPr="003E5775">
        <w:rPr>
          <w:rFonts w:ascii="Arial" w:hAnsi="Arial" w:cs="Arial"/>
        </w:rPr>
        <w:t xml:space="preserve">, </w:t>
      </w:r>
      <w:r w:rsidRPr="003E5775">
        <w:rPr>
          <w:rFonts w:ascii="Arial" w:eastAsia="Calibri" w:hAnsi="Arial" w:cs="Arial"/>
        </w:rPr>
        <w:t>and</w:t>
      </w:r>
      <w:r w:rsidRPr="003E5775">
        <w:rPr>
          <w:rFonts w:ascii="Arial" w:hAnsi="Arial" w:cs="Arial"/>
        </w:rPr>
        <w:t xml:space="preserve"> </w:t>
      </w:r>
      <w:r w:rsidRPr="003E5775">
        <w:rPr>
          <w:rFonts w:ascii="Arial" w:eastAsia="Calibri" w:hAnsi="Arial" w:cs="Arial"/>
        </w:rPr>
        <w:t>to</w:t>
      </w:r>
      <w:r w:rsidRPr="003E5775">
        <w:rPr>
          <w:rFonts w:ascii="Arial" w:hAnsi="Arial" w:cs="Arial"/>
        </w:rPr>
        <w:t xml:space="preserve"> </w:t>
      </w:r>
      <w:r w:rsidRPr="003E5775">
        <w:rPr>
          <w:rFonts w:ascii="Arial" w:eastAsia="Calibri" w:hAnsi="Arial" w:cs="Arial"/>
        </w:rPr>
        <w:t>protect</w:t>
      </w:r>
      <w:r w:rsidRPr="003E5775">
        <w:rPr>
          <w:rFonts w:ascii="Arial" w:hAnsi="Arial" w:cs="Arial"/>
        </w:rPr>
        <w:t xml:space="preserve"> </w:t>
      </w:r>
      <w:r w:rsidRPr="003E5775">
        <w:rPr>
          <w:rFonts w:ascii="Arial" w:eastAsia="Calibri" w:hAnsi="Arial" w:cs="Arial"/>
        </w:rPr>
        <w:t>hillsides</w:t>
      </w:r>
      <w:r w:rsidRPr="003E5775">
        <w:rPr>
          <w:rFonts w:ascii="Arial" w:hAnsi="Arial" w:cs="Arial"/>
        </w:rPr>
        <w:t xml:space="preserve"> </w:t>
      </w:r>
      <w:r w:rsidRPr="003E5775">
        <w:rPr>
          <w:rFonts w:ascii="Arial" w:eastAsia="Calibri" w:hAnsi="Arial" w:cs="Arial"/>
        </w:rPr>
        <w:t>from</w:t>
      </w:r>
      <w:r w:rsidRPr="003E5775">
        <w:rPr>
          <w:rFonts w:ascii="Arial" w:hAnsi="Arial" w:cs="Arial"/>
        </w:rPr>
        <w:t xml:space="preserve"> </w:t>
      </w:r>
      <w:r w:rsidRPr="003E5775">
        <w:rPr>
          <w:rFonts w:ascii="Arial" w:eastAsia="Calibri" w:hAnsi="Arial" w:cs="Arial"/>
        </w:rPr>
        <w:t>erosion</w:t>
      </w:r>
      <w:r w:rsidRPr="003E5775">
        <w:rPr>
          <w:rFonts w:ascii="Arial" w:hAnsi="Arial" w:cs="Arial"/>
        </w:rPr>
        <w:t>.</w:t>
      </w:r>
    </w:p>
    <w:p w:rsidR="0090503E" w:rsidRPr="003E5775" w:rsidRDefault="3FC01664" w:rsidP="0077425B">
      <w:pPr>
        <w:numPr>
          <w:ilvl w:val="0"/>
          <w:numId w:val="7"/>
        </w:numPr>
        <w:spacing w:before="200" w:after="200"/>
        <w:ind w:left="851" w:hanging="425"/>
        <w:jc w:val="both"/>
        <w:rPr>
          <w:rFonts w:ascii="Arial" w:hAnsi="Arial" w:cs="Arial"/>
        </w:rPr>
      </w:pPr>
      <w:r w:rsidRPr="003E5775">
        <w:rPr>
          <w:rFonts w:ascii="Arial" w:eastAsia="Calibri" w:hAnsi="Arial" w:cs="Arial"/>
        </w:rPr>
        <w:t>To</w:t>
      </w:r>
      <w:r w:rsidRPr="003E5775">
        <w:rPr>
          <w:rFonts w:ascii="Arial" w:hAnsi="Arial" w:cs="Arial"/>
        </w:rPr>
        <w:t xml:space="preserve"> </w:t>
      </w:r>
      <w:r w:rsidRPr="003E5775">
        <w:rPr>
          <w:rFonts w:ascii="Arial" w:eastAsia="Calibri" w:hAnsi="Arial" w:cs="Arial"/>
        </w:rPr>
        <w:t>introduce</w:t>
      </w:r>
      <w:r w:rsidRPr="003E5775">
        <w:rPr>
          <w:rFonts w:ascii="Arial" w:hAnsi="Arial" w:cs="Arial"/>
        </w:rPr>
        <w:t xml:space="preserve"> </w:t>
      </w:r>
      <w:r w:rsidRPr="003E5775">
        <w:rPr>
          <w:rFonts w:ascii="Arial" w:eastAsia="Calibri" w:hAnsi="Arial" w:cs="Arial"/>
        </w:rPr>
        <w:t>sustainable</w:t>
      </w:r>
      <w:r w:rsidRPr="003E5775">
        <w:rPr>
          <w:rFonts w:ascii="Arial" w:hAnsi="Arial" w:cs="Arial"/>
        </w:rPr>
        <w:t xml:space="preserve"> </w:t>
      </w:r>
      <w:r w:rsidRPr="003E5775">
        <w:rPr>
          <w:rFonts w:ascii="Arial" w:eastAsia="Calibri" w:hAnsi="Arial" w:cs="Arial"/>
        </w:rPr>
        <w:t>farming</w:t>
      </w:r>
      <w:r w:rsidRPr="003E5775">
        <w:rPr>
          <w:rFonts w:ascii="Arial" w:hAnsi="Arial" w:cs="Arial"/>
        </w:rPr>
        <w:t xml:space="preserve"> </w:t>
      </w:r>
      <w:r w:rsidRPr="003E5775">
        <w:rPr>
          <w:rFonts w:ascii="Arial" w:eastAsia="Calibri" w:hAnsi="Arial" w:cs="Arial"/>
        </w:rPr>
        <w:t>practices</w:t>
      </w:r>
      <w:r w:rsidRPr="003E5775">
        <w:rPr>
          <w:rFonts w:ascii="Arial" w:hAnsi="Arial" w:cs="Arial"/>
        </w:rPr>
        <w:t xml:space="preserve"> </w:t>
      </w:r>
      <w:r w:rsidRPr="003E5775">
        <w:rPr>
          <w:rFonts w:ascii="Arial" w:eastAsia="Calibri" w:hAnsi="Arial" w:cs="Arial"/>
        </w:rPr>
        <w:t>to</w:t>
      </w:r>
      <w:r w:rsidRPr="003E5775">
        <w:rPr>
          <w:rFonts w:ascii="Arial" w:hAnsi="Arial" w:cs="Arial"/>
        </w:rPr>
        <w:t xml:space="preserve"> </w:t>
      </w:r>
      <w:r w:rsidRPr="003E5775">
        <w:rPr>
          <w:rFonts w:ascii="Arial" w:eastAsia="Calibri" w:hAnsi="Arial" w:cs="Arial"/>
        </w:rPr>
        <w:t>increase</w:t>
      </w:r>
      <w:r w:rsidRPr="003E5775">
        <w:rPr>
          <w:rFonts w:ascii="Arial" w:hAnsi="Arial" w:cs="Arial"/>
        </w:rPr>
        <w:t xml:space="preserve"> </w:t>
      </w:r>
      <w:r w:rsidRPr="003E5775">
        <w:rPr>
          <w:rFonts w:ascii="Arial" w:eastAsia="Calibri" w:hAnsi="Arial" w:cs="Arial"/>
        </w:rPr>
        <w:t>the</w:t>
      </w:r>
      <w:r w:rsidRPr="003E5775">
        <w:rPr>
          <w:rFonts w:ascii="Arial" w:hAnsi="Arial" w:cs="Arial"/>
        </w:rPr>
        <w:t xml:space="preserve"> </w:t>
      </w:r>
      <w:r w:rsidRPr="003E5775">
        <w:rPr>
          <w:rFonts w:ascii="Arial" w:eastAsia="Calibri" w:hAnsi="Arial" w:cs="Arial"/>
        </w:rPr>
        <w:t>yield</w:t>
      </w:r>
      <w:r w:rsidRPr="003E5775">
        <w:rPr>
          <w:rFonts w:ascii="Arial" w:hAnsi="Arial" w:cs="Arial"/>
        </w:rPr>
        <w:t xml:space="preserve"> </w:t>
      </w:r>
      <w:r w:rsidRPr="003E5775">
        <w:rPr>
          <w:rFonts w:ascii="Arial" w:eastAsia="Calibri" w:hAnsi="Arial" w:cs="Arial"/>
        </w:rPr>
        <w:t>per</w:t>
      </w:r>
      <w:r w:rsidRPr="003E5775">
        <w:rPr>
          <w:rFonts w:ascii="Arial" w:hAnsi="Arial" w:cs="Arial"/>
        </w:rPr>
        <w:t xml:space="preserve"> </w:t>
      </w:r>
      <w:r w:rsidRPr="003E5775">
        <w:rPr>
          <w:rFonts w:ascii="Arial" w:eastAsia="Calibri" w:hAnsi="Arial" w:cs="Arial"/>
        </w:rPr>
        <w:t>hectare</w:t>
      </w:r>
      <w:r w:rsidRPr="003E5775">
        <w:rPr>
          <w:rFonts w:ascii="Arial" w:hAnsi="Arial" w:cs="Arial"/>
        </w:rPr>
        <w:t xml:space="preserve">, </w:t>
      </w:r>
      <w:r w:rsidRPr="003E5775">
        <w:rPr>
          <w:rFonts w:ascii="Arial" w:eastAsia="Calibri" w:hAnsi="Arial" w:cs="Arial"/>
        </w:rPr>
        <w:t>in order to introduce land use efficiency and sustainability and in consequence</w:t>
      </w:r>
      <w:r w:rsidRPr="003E5775">
        <w:rPr>
          <w:rFonts w:ascii="Arial" w:hAnsi="Arial" w:cs="Arial"/>
        </w:rPr>
        <w:t xml:space="preserve"> </w:t>
      </w:r>
      <w:r w:rsidRPr="003E5775">
        <w:rPr>
          <w:rFonts w:ascii="Arial" w:eastAsia="Calibri" w:hAnsi="Arial" w:cs="Arial"/>
        </w:rPr>
        <w:t>reduce</w:t>
      </w:r>
      <w:r w:rsidRPr="003E5775">
        <w:rPr>
          <w:rFonts w:ascii="Arial" w:hAnsi="Arial" w:cs="Arial"/>
        </w:rPr>
        <w:t xml:space="preserve"> </w:t>
      </w:r>
      <w:r w:rsidRPr="003E5775">
        <w:rPr>
          <w:rFonts w:ascii="Arial" w:eastAsia="Calibri" w:hAnsi="Arial" w:cs="Arial"/>
        </w:rPr>
        <w:t>the</w:t>
      </w:r>
      <w:r w:rsidRPr="003E5775">
        <w:rPr>
          <w:rFonts w:ascii="Arial" w:hAnsi="Arial" w:cs="Arial"/>
        </w:rPr>
        <w:t xml:space="preserve"> </w:t>
      </w:r>
      <w:r w:rsidRPr="003E5775">
        <w:rPr>
          <w:rFonts w:ascii="Arial" w:eastAsia="Calibri" w:hAnsi="Arial" w:cs="Arial"/>
        </w:rPr>
        <w:t>expansion</w:t>
      </w:r>
      <w:r w:rsidRPr="003E5775">
        <w:rPr>
          <w:rFonts w:ascii="Arial" w:hAnsi="Arial" w:cs="Arial"/>
        </w:rPr>
        <w:t xml:space="preserve"> </w:t>
      </w:r>
      <w:r w:rsidRPr="003E5775">
        <w:rPr>
          <w:rFonts w:ascii="Arial" w:eastAsia="Calibri" w:hAnsi="Arial" w:cs="Arial"/>
        </w:rPr>
        <w:t>of</w:t>
      </w:r>
      <w:r w:rsidRPr="003E5775">
        <w:rPr>
          <w:rFonts w:ascii="Arial" w:hAnsi="Arial" w:cs="Arial"/>
        </w:rPr>
        <w:t xml:space="preserve"> </w:t>
      </w:r>
      <w:r w:rsidRPr="003E5775">
        <w:rPr>
          <w:rFonts w:ascii="Arial" w:eastAsia="Calibri" w:hAnsi="Arial" w:cs="Arial"/>
        </w:rPr>
        <w:t>the</w:t>
      </w:r>
      <w:r w:rsidRPr="003E5775">
        <w:rPr>
          <w:rFonts w:ascii="Arial" w:hAnsi="Arial" w:cs="Arial"/>
        </w:rPr>
        <w:t xml:space="preserve"> </w:t>
      </w:r>
      <w:r w:rsidRPr="003E5775">
        <w:rPr>
          <w:rFonts w:ascii="Arial" w:eastAsia="Calibri" w:hAnsi="Arial" w:cs="Arial"/>
        </w:rPr>
        <w:t>agriculture</w:t>
      </w:r>
      <w:r w:rsidRPr="003E5775">
        <w:rPr>
          <w:rFonts w:ascii="Arial" w:hAnsi="Arial" w:cs="Arial"/>
        </w:rPr>
        <w:t xml:space="preserve"> </w:t>
      </w:r>
      <w:r w:rsidRPr="003E5775">
        <w:rPr>
          <w:rFonts w:ascii="Arial" w:eastAsia="Calibri" w:hAnsi="Arial" w:cs="Arial"/>
        </w:rPr>
        <w:t>frontier</w:t>
      </w:r>
      <w:r w:rsidRPr="003E5775">
        <w:rPr>
          <w:rFonts w:ascii="Arial" w:hAnsi="Arial" w:cs="Arial"/>
        </w:rPr>
        <w:t xml:space="preserve">, as well as to limit </w:t>
      </w:r>
      <w:r w:rsidRPr="003E5775">
        <w:rPr>
          <w:rFonts w:ascii="Arial" w:eastAsia="Calibri" w:hAnsi="Arial" w:cs="Arial"/>
        </w:rPr>
        <w:t>soil</w:t>
      </w:r>
      <w:r w:rsidRPr="003E5775">
        <w:rPr>
          <w:rFonts w:ascii="Arial" w:hAnsi="Arial" w:cs="Arial"/>
        </w:rPr>
        <w:t xml:space="preserve"> </w:t>
      </w:r>
      <w:r w:rsidRPr="003E5775">
        <w:rPr>
          <w:rFonts w:ascii="Arial" w:eastAsia="Calibri" w:hAnsi="Arial" w:cs="Arial"/>
        </w:rPr>
        <w:t>erosion</w:t>
      </w:r>
      <w:r w:rsidRPr="003E5775">
        <w:rPr>
          <w:rFonts w:ascii="Arial" w:hAnsi="Arial" w:cs="Arial"/>
        </w:rPr>
        <w:t xml:space="preserve"> </w:t>
      </w:r>
      <w:r w:rsidRPr="003E5775">
        <w:rPr>
          <w:rFonts w:ascii="Arial" w:eastAsia="Calibri" w:hAnsi="Arial" w:cs="Arial"/>
        </w:rPr>
        <w:t>and</w:t>
      </w:r>
      <w:r w:rsidRPr="003E5775">
        <w:rPr>
          <w:rFonts w:ascii="Arial" w:hAnsi="Arial" w:cs="Arial"/>
        </w:rPr>
        <w:t xml:space="preserve"> </w:t>
      </w:r>
      <w:r w:rsidRPr="003E5775">
        <w:rPr>
          <w:rFonts w:ascii="Arial" w:eastAsia="Calibri" w:hAnsi="Arial" w:cs="Arial"/>
        </w:rPr>
        <w:t>deforestation</w:t>
      </w:r>
      <w:r w:rsidRPr="003E5775">
        <w:rPr>
          <w:rFonts w:ascii="Arial" w:hAnsi="Arial" w:cs="Arial"/>
        </w:rPr>
        <w:t xml:space="preserve">. </w:t>
      </w:r>
    </w:p>
    <w:p w:rsidR="003620B0" w:rsidRPr="003E5775" w:rsidRDefault="3FC01664" w:rsidP="3FC01664">
      <w:pPr>
        <w:spacing w:before="200" w:after="200"/>
        <w:ind w:left="851"/>
        <w:jc w:val="both"/>
        <w:rPr>
          <w:rFonts w:ascii="Arial" w:hAnsi="Arial" w:cs="Arial"/>
        </w:rPr>
      </w:pPr>
      <w:r w:rsidRPr="003E5775">
        <w:rPr>
          <w:rFonts w:ascii="Arial" w:hAnsi="Arial" w:cs="Arial"/>
        </w:rPr>
        <w:lastRenderedPageBreak/>
        <w:t>These activities can be a useful mean to empower women or women’s groups within their communities, and to serve as development model for sustainable community development.</w:t>
      </w:r>
    </w:p>
    <w:p w:rsidR="003620B0" w:rsidRPr="003E5775" w:rsidRDefault="3FC01664" w:rsidP="0077425B">
      <w:pPr>
        <w:numPr>
          <w:ilvl w:val="0"/>
          <w:numId w:val="7"/>
        </w:numPr>
        <w:spacing w:before="200" w:after="200"/>
        <w:ind w:left="851" w:hanging="425"/>
        <w:jc w:val="both"/>
        <w:rPr>
          <w:rFonts w:ascii="Arial" w:hAnsi="Arial" w:cs="Arial"/>
        </w:rPr>
      </w:pPr>
      <w:r w:rsidRPr="003E5775">
        <w:rPr>
          <w:rFonts w:ascii="Arial" w:eastAsia="Calibri" w:hAnsi="Arial" w:cs="Arial"/>
        </w:rPr>
        <w:t>To</w:t>
      </w:r>
      <w:r w:rsidRPr="003E5775">
        <w:rPr>
          <w:rFonts w:ascii="Arial" w:hAnsi="Arial" w:cs="Arial"/>
        </w:rPr>
        <w:t xml:space="preserve"> </w:t>
      </w:r>
      <w:r w:rsidRPr="003E5775">
        <w:rPr>
          <w:rFonts w:ascii="Arial" w:eastAsia="Calibri" w:hAnsi="Arial" w:cs="Arial"/>
        </w:rPr>
        <w:t>mainstream</w:t>
      </w:r>
      <w:r w:rsidRPr="003E5775">
        <w:rPr>
          <w:rFonts w:ascii="Arial" w:hAnsi="Arial" w:cs="Arial"/>
        </w:rPr>
        <w:t xml:space="preserve"> </w:t>
      </w:r>
      <w:r w:rsidRPr="003E5775">
        <w:rPr>
          <w:rFonts w:ascii="Arial" w:eastAsia="Calibri" w:hAnsi="Arial" w:cs="Arial"/>
        </w:rPr>
        <w:t>adaptation</w:t>
      </w:r>
      <w:r w:rsidRPr="003E5775">
        <w:rPr>
          <w:rFonts w:ascii="Arial" w:hAnsi="Arial" w:cs="Arial"/>
        </w:rPr>
        <w:t xml:space="preserve"> </w:t>
      </w:r>
      <w:r w:rsidRPr="003E5775">
        <w:rPr>
          <w:rFonts w:ascii="Arial" w:eastAsia="Calibri" w:hAnsi="Arial" w:cs="Arial"/>
        </w:rPr>
        <w:t>into</w:t>
      </w:r>
      <w:r w:rsidRPr="003E5775">
        <w:rPr>
          <w:rFonts w:ascii="Arial" w:hAnsi="Arial" w:cs="Arial"/>
        </w:rPr>
        <w:t xml:space="preserve"> </w:t>
      </w:r>
      <w:r w:rsidRPr="003E5775">
        <w:rPr>
          <w:rFonts w:ascii="Arial" w:eastAsia="Calibri" w:hAnsi="Arial" w:cs="Arial"/>
        </w:rPr>
        <w:t>local</w:t>
      </w:r>
      <w:r w:rsidRPr="003E5775">
        <w:rPr>
          <w:rFonts w:ascii="Arial" w:hAnsi="Arial" w:cs="Arial"/>
        </w:rPr>
        <w:t xml:space="preserve"> </w:t>
      </w:r>
      <w:r w:rsidRPr="003E5775">
        <w:rPr>
          <w:rFonts w:ascii="Arial" w:eastAsia="Calibri" w:hAnsi="Arial" w:cs="Arial"/>
        </w:rPr>
        <w:t>development</w:t>
      </w:r>
      <w:r w:rsidRPr="003E5775">
        <w:rPr>
          <w:rFonts w:ascii="Arial" w:hAnsi="Arial" w:cs="Arial"/>
        </w:rPr>
        <w:t xml:space="preserve"> </w:t>
      </w:r>
      <w:r w:rsidRPr="003E5775">
        <w:rPr>
          <w:rFonts w:ascii="Arial" w:eastAsia="Calibri" w:hAnsi="Arial" w:cs="Arial"/>
        </w:rPr>
        <w:t>plans</w:t>
      </w:r>
      <w:r w:rsidRPr="003E5775">
        <w:rPr>
          <w:rFonts w:ascii="Arial" w:hAnsi="Arial" w:cs="Arial"/>
        </w:rPr>
        <w:t xml:space="preserve"> </w:t>
      </w:r>
      <w:r w:rsidRPr="003E5775">
        <w:rPr>
          <w:rFonts w:ascii="Arial" w:eastAsia="Calibri" w:hAnsi="Arial" w:cs="Arial"/>
        </w:rPr>
        <w:t>and</w:t>
      </w:r>
      <w:r w:rsidRPr="003E5775">
        <w:rPr>
          <w:rFonts w:ascii="Arial" w:hAnsi="Arial" w:cs="Arial"/>
        </w:rPr>
        <w:t xml:space="preserve"> </w:t>
      </w:r>
      <w:r w:rsidRPr="003E5775">
        <w:rPr>
          <w:rFonts w:ascii="Arial" w:eastAsia="Calibri" w:hAnsi="Arial" w:cs="Arial"/>
        </w:rPr>
        <w:t>engage</w:t>
      </w:r>
      <w:r w:rsidRPr="003E5775">
        <w:rPr>
          <w:rFonts w:ascii="Arial" w:hAnsi="Arial" w:cs="Arial"/>
        </w:rPr>
        <w:t xml:space="preserve"> </w:t>
      </w:r>
      <w:r w:rsidRPr="003E5775">
        <w:rPr>
          <w:rFonts w:ascii="Arial" w:eastAsia="Calibri" w:hAnsi="Arial" w:cs="Arial"/>
        </w:rPr>
        <w:t>the</w:t>
      </w:r>
      <w:r w:rsidRPr="003E5775">
        <w:rPr>
          <w:rFonts w:ascii="Arial" w:hAnsi="Arial" w:cs="Arial"/>
        </w:rPr>
        <w:t xml:space="preserve"> </w:t>
      </w:r>
      <w:r w:rsidRPr="003E5775">
        <w:rPr>
          <w:rFonts w:ascii="Arial" w:eastAsia="Calibri" w:hAnsi="Arial" w:cs="Arial"/>
        </w:rPr>
        <w:t>local</w:t>
      </w:r>
      <w:r w:rsidRPr="003E5775">
        <w:rPr>
          <w:rFonts w:ascii="Arial" w:hAnsi="Arial" w:cs="Arial"/>
        </w:rPr>
        <w:t xml:space="preserve"> </w:t>
      </w:r>
      <w:r w:rsidRPr="003E5775">
        <w:rPr>
          <w:rFonts w:ascii="Arial" w:eastAsia="Calibri" w:hAnsi="Arial" w:cs="Arial"/>
        </w:rPr>
        <w:t>population</w:t>
      </w:r>
      <w:r w:rsidRPr="003E5775">
        <w:rPr>
          <w:rFonts w:ascii="Arial" w:hAnsi="Arial" w:cs="Arial"/>
        </w:rPr>
        <w:t xml:space="preserve"> </w:t>
      </w:r>
      <w:r w:rsidRPr="003E5775">
        <w:rPr>
          <w:rFonts w:ascii="Arial" w:eastAsia="Calibri" w:hAnsi="Arial" w:cs="Arial"/>
        </w:rPr>
        <w:t>by</w:t>
      </w:r>
      <w:r w:rsidRPr="003E5775">
        <w:rPr>
          <w:rFonts w:ascii="Arial" w:hAnsi="Arial" w:cs="Arial"/>
        </w:rPr>
        <w:t xml:space="preserve"> </w:t>
      </w:r>
      <w:r w:rsidRPr="003E5775">
        <w:rPr>
          <w:rFonts w:ascii="Arial" w:eastAsia="Calibri" w:hAnsi="Arial" w:cs="Arial"/>
        </w:rPr>
        <w:t>increasing</w:t>
      </w:r>
      <w:r w:rsidRPr="003E5775">
        <w:rPr>
          <w:rFonts w:ascii="Arial" w:hAnsi="Arial" w:cs="Arial"/>
        </w:rPr>
        <w:t xml:space="preserve"> </w:t>
      </w:r>
      <w:r w:rsidRPr="003E5775">
        <w:rPr>
          <w:rFonts w:ascii="Arial" w:eastAsia="Calibri" w:hAnsi="Arial" w:cs="Arial"/>
        </w:rPr>
        <w:t>awareness</w:t>
      </w:r>
      <w:r w:rsidRPr="003E5775">
        <w:rPr>
          <w:rFonts w:ascii="Arial" w:hAnsi="Arial" w:cs="Arial"/>
        </w:rPr>
        <w:t xml:space="preserve"> </w:t>
      </w:r>
      <w:r w:rsidRPr="003E5775">
        <w:rPr>
          <w:rFonts w:ascii="Arial" w:eastAsia="Calibri" w:hAnsi="Arial" w:cs="Arial"/>
        </w:rPr>
        <w:t>of</w:t>
      </w:r>
      <w:r w:rsidRPr="003E5775">
        <w:rPr>
          <w:rFonts w:ascii="Arial" w:hAnsi="Arial" w:cs="Arial"/>
        </w:rPr>
        <w:t xml:space="preserve"> </w:t>
      </w:r>
      <w:r w:rsidRPr="003E5775">
        <w:rPr>
          <w:rFonts w:ascii="Arial" w:eastAsia="Calibri" w:hAnsi="Arial" w:cs="Arial"/>
        </w:rPr>
        <w:t>the</w:t>
      </w:r>
      <w:r w:rsidRPr="003E5775">
        <w:rPr>
          <w:rFonts w:ascii="Arial" w:hAnsi="Arial" w:cs="Arial"/>
        </w:rPr>
        <w:t xml:space="preserve"> </w:t>
      </w:r>
      <w:r w:rsidRPr="003E5775">
        <w:rPr>
          <w:rFonts w:ascii="Arial" w:eastAsia="Calibri" w:hAnsi="Arial" w:cs="Arial"/>
        </w:rPr>
        <w:t>impacts</w:t>
      </w:r>
      <w:r w:rsidRPr="003E5775">
        <w:rPr>
          <w:rFonts w:ascii="Arial" w:hAnsi="Arial" w:cs="Arial"/>
        </w:rPr>
        <w:t xml:space="preserve"> </w:t>
      </w:r>
      <w:r w:rsidRPr="003E5775">
        <w:rPr>
          <w:rFonts w:ascii="Arial" w:eastAsia="Calibri" w:hAnsi="Arial" w:cs="Arial"/>
        </w:rPr>
        <w:t>derived</w:t>
      </w:r>
      <w:r w:rsidRPr="003E5775">
        <w:rPr>
          <w:rFonts w:ascii="Arial" w:hAnsi="Arial" w:cs="Arial"/>
        </w:rPr>
        <w:t xml:space="preserve"> </w:t>
      </w:r>
      <w:r w:rsidRPr="003E5775">
        <w:rPr>
          <w:rFonts w:ascii="Arial" w:eastAsia="Calibri" w:hAnsi="Arial" w:cs="Arial"/>
        </w:rPr>
        <w:t>from</w:t>
      </w:r>
      <w:r w:rsidRPr="003E5775">
        <w:rPr>
          <w:rFonts w:ascii="Arial" w:hAnsi="Arial" w:cs="Arial"/>
        </w:rPr>
        <w:t xml:space="preserve"> </w:t>
      </w:r>
      <w:r w:rsidRPr="003E5775">
        <w:rPr>
          <w:rFonts w:ascii="Arial" w:eastAsia="Calibri" w:hAnsi="Arial" w:cs="Arial"/>
        </w:rPr>
        <w:t>climate</w:t>
      </w:r>
      <w:r w:rsidRPr="003E5775">
        <w:rPr>
          <w:rFonts w:ascii="Arial" w:hAnsi="Arial" w:cs="Arial"/>
        </w:rPr>
        <w:t xml:space="preserve"> </w:t>
      </w:r>
      <w:r w:rsidRPr="003E5775">
        <w:rPr>
          <w:rFonts w:ascii="Arial" w:eastAsia="Calibri" w:hAnsi="Arial" w:cs="Arial"/>
        </w:rPr>
        <w:t>change as well as for potential adaptation strategies</w:t>
      </w:r>
      <w:r w:rsidRPr="003E5775">
        <w:rPr>
          <w:rFonts w:ascii="Arial" w:hAnsi="Arial" w:cs="Arial"/>
        </w:rPr>
        <w:t>.</w:t>
      </w:r>
    </w:p>
    <w:p w:rsidR="003620B0" w:rsidRPr="003E5775" w:rsidRDefault="285BB72D"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Table 6 summarises specific actions to address the key barriers that have been identified.</w:t>
      </w:r>
    </w:p>
    <w:p w:rsidR="0090503E" w:rsidRPr="003E5775" w:rsidRDefault="0090503E" w:rsidP="0090503E">
      <w:pPr>
        <w:pStyle w:val="Prrafodelista"/>
        <w:spacing w:before="120" w:after="120"/>
        <w:ind w:left="426"/>
        <w:jc w:val="both"/>
        <w:rPr>
          <w:rFonts w:ascii="Arial" w:hAnsi="Arial" w:cs="Arial"/>
        </w:rPr>
      </w:pPr>
    </w:p>
    <w:tbl>
      <w:tblPr>
        <w:tblW w:w="9814" w:type="dxa"/>
        <w:jc w:val="center"/>
        <w:tblBorders>
          <w:insideH w:val="single" w:sz="4" w:space="0" w:color="auto"/>
          <w:insideV w:val="single" w:sz="4" w:space="0" w:color="auto"/>
        </w:tblBorders>
        <w:tblLook w:val="04A0" w:firstRow="1" w:lastRow="0" w:firstColumn="1" w:lastColumn="0" w:noHBand="0" w:noVBand="1"/>
      </w:tblPr>
      <w:tblGrid>
        <w:gridCol w:w="2212"/>
        <w:gridCol w:w="7602"/>
      </w:tblGrid>
      <w:tr w:rsidR="003E5775" w:rsidRPr="003E5775" w:rsidTr="285BB72D">
        <w:trPr>
          <w:tblHeader/>
          <w:jc w:val="center"/>
        </w:trPr>
        <w:tc>
          <w:tcPr>
            <w:tcW w:w="2212" w:type="dxa"/>
            <w:shd w:val="clear" w:color="auto" w:fill="C5E0B3" w:themeFill="accent6" w:themeFillTint="66"/>
          </w:tcPr>
          <w:p w:rsidR="003620B0" w:rsidRPr="003E5775" w:rsidRDefault="3FC01664" w:rsidP="3FC01664">
            <w:pPr>
              <w:ind w:left="426" w:hanging="426"/>
              <w:jc w:val="center"/>
              <w:rPr>
                <w:rFonts w:ascii="Arial" w:hAnsi="Arial" w:cs="Arial"/>
                <w:b/>
                <w:bCs/>
                <w:sz w:val="20"/>
                <w:szCs w:val="20"/>
              </w:rPr>
            </w:pPr>
            <w:r w:rsidRPr="003E5775">
              <w:rPr>
                <w:rFonts w:ascii="Arial" w:eastAsia="Calibri" w:hAnsi="Arial" w:cs="Arial"/>
                <w:b/>
                <w:bCs/>
                <w:sz w:val="20"/>
                <w:szCs w:val="20"/>
              </w:rPr>
              <w:t>Main</w:t>
            </w:r>
            <w:r w:rsidRPr="003E5775">
              <w:rPr>
                <w:rFonts w:ascii="Arial" w:hAnsi="Arial" w:cs="Arial"/>
                <w:b/>
                <w:bCs/>
                <w:sz w:val="20"/>
                <w:szCs w:val="20"/>
              </w:rPr>
              <w:t xml:space="preserve"> </w:t>
            </w:r>
            <w:r w:rsidRPr="003E5775">
              <w:rPr>
                <w:rFonts w:ascii="Arial" w:eastAsia="Calibri" w:hAnsi="Arial" w:cs="Arial"/>
                <w:b/>
                <w:bCs/>
                <w:sz w:val="20"/>
                <w:szCs w:val="20"/>
              </w:rPr>
              <w:t>barriers</w:t>
            </w:r>
            <w:r w:rsidRPr="003E5775">
              <w:rPr>
                <w:rFonts w:ascii="Arial" w:hAnsi="Arial" w:cs="Arial"/>
                <w:b/>
                <w:bCs/>
                <w:sz w:val="20"/>
                <w:szCs w:val="20"/>
              </w:rPr>
              <w:t xml:space="preserve"> </w:t>
            </w:r>
            <w:r w:rsidRPr="003E5775">
              <w:rPr>
                <w:rFonts w:ascii="Arial" w:eastAsia="Calibri" w:hAnsi="Arial" w:cs="Arial"/>
                <w:b/>
                <w:bCs/>
                <w:sz w:val="20"/>
                <w:szCs w:val="20"/>
              </w:rPr>
              <w:t>that</w:t>
            </w:r>
            <w:r w:rsidRPr="003E5775">
              <w:rPr>
                <w:rFonts w:ascii="Arial" w:hAnsi="Arial" w:cs="Arial"/>
                <w:b/>
                <w:bCs/>
                <w:sz w:val="20"/>
                <w:szCs w:val="20"/>
              </w:rPr>
              <w:t xml:space="preserve"> </w:t>
            </w:r>
            <w:r w:rsidRPr="003E5775">
              <w:rPr>
                <w:rFonts w:ascii="Arial" w:eastAsia="Calibri" w:hAnsi="Arial" w:cs="Arial"/>
                <w:b/>
                <w:bCs/>
                <w:sz w:val="20"/>
                <w:szCs w:val="20"/>
              </w:rPr>
              <w:t>limit</w:t>
            </w:r>
            <w:r w:rsidRPr="003E5775">
              <w:rPr>
                <w:rFonts w:ascii="Arial" w:hAnsi="Arial" w:cs="Arial"/>
                <w:b/>
                <w:bCs/>
                <w:sz w:val="20"/>
                <w:szCs w:val="20"/>
              </w:rPr>
              <w:t xml:space="preserve"> </w:t>
            </w:r>
            <w:r w:rsidRPr="003E5775">
              <w:rPr>
                <w:rFonts w:ascii="Arial" w:eastAsia="Calibri" w:hAnsi="Arial" w:cs="Arial"/>
                <w:b/>
                <w:bCs/>
                <w:sz w:val="20"/>
                <w:szCs w:val="20"/>
              </w:rPr>
              <w:t>adaptation</w:t>
            </w:r>
          </w:p>
        </w:tc>
        <w:tc>
          <w:tcPr>
            <w:tcW w:w="7602" w:type="dxa"/>
            <w:shd w:val="clear" w:color="auto" w:fill="C5E0B3" w:themeFill="accent6" w:themeFillTint="66"/>
          </w:tcPr>
          <w:p w:rsidR="003620B0" w:rsidRPr="003E5775" w:rsidRDefault="3FC01664" w:rsidP="3FC01664">
            <w:pPr>
              <w:ind w:left="426" w:right="1643" w:hanging="426"/>
              <w:jc w:val="center"/>
              <w:rPr>
                <w:rFonts w:ascii="Arial" w:eastAsia="Calibri" w:hAnsi="Arial" w:cs="Arial"/>
                <w:b/>
                <w:bCs/>
                <w:sz w:val="20"/>
                <w:szCs w:val="20"/>
              </w:rPr>
            </w:pPr>
            <w:r w:rsidRPr="003E5775">
              <w:rPr>
                <w:rFonts w:ascii="Arial" w:eastAsia="Calibri" w:hAnsi="Arial" w:cs="Arial"/>
                <w:b/>
                <w:bCs/>
                <w:sz w:val="20"/>
                <w:szCs w:val="20"/>
              </w:rPr>
              <w:t>Project</w:t>
            </w:r>
            <w:r w:rsidRPr="003E5775">
              <w:rPr>
                <w:rFonts w:ascii="Arial" w:hAnsi="Arial" w:cs="Arial"/>
                <w:b/>
                <w:bCs/>
                <w:sz w:val="20"/>
                <w:szCs w:val="20"/>
              </w:rPr>
              <w:t xml:space="preserve"> </w:t>
            </w:r>
            <w:r w:rsidRPr="003E5775">
              <w:rPr>
                <w:rFonts w:ascii="Arial" w:eastAsia="Calibri" w:hAnsi="Arial" w:cs="Arial"/>
                <w:b/>
                <w:bCs/>
                <w:sz w:val="20"/>
                <w:szCs w:val="20"/>
              </w:rPr>
              <w:t>actions</w:t>
            </w:r>
            <w:r w:rsidRPr="003E5775">
              <w:rPr>
                <w:rFonts w:ascii="Arial" w:hAnsi="Arial" w:cs="Arial"/>
                <w:b/>
                <w:bCs/>
                <w:sz w:val="20"/>
                <w:szCs w:val="20"/>
              </w:rPr>
              <w:t xml:space="preserve"> </w:t>
            </w:r>
            <w:r w:rsidRPr="003E5775">
              <w:rPr>
                <w:rFonts w:ascii="Arial" w:eastAsia="Calibri" w:hAnsi="Arial" w:cs="Arial"/>
                <w:b/>
                <w:bCs/>
                <w:sz w:val="20"/>
                <w:szCs w:val="20"/>
              </w:rPr>
              <w:t>to</w:t>
            </w:r>
            <w:r w:rsidRPr="003E5775">
              <w:rPr>
                <w:rFonts w:ascii="Arial" w:hAnsi="Arial" w:cs="Arial"/>
                <w:b/>
                <w:bCs/>
                <w:sz w:val="20"/>
                <w:szCs w:val="20"/>
              </w:rPr>
              <w:t xml:space="preserve"> </w:t>
            </w:r>
            <w:r w:rsidRPr="003E5775">
              <w:rPr>
                <w:rFonts w:ascii="Arial" w:eastAsia="Calibri" w:hAnsi="Arial" w:cs="Arial"/>
                <w:b/>
                <w:bCs/>
                <w:sz w:val="20"/>
                <w:szCs w:val="20"/>
              </w:rPr>
              <w:t>address</w:t>
            </w:r>
            <w:r w:rsidRPr="003E5775">
              <w:rPr>
                <w:rFonts w:ascii="Arial" w:hAnsi="Arial" w:cs="Arial"/>
                <w:b/>
                <w:bCs/>
                <w:sz w:val="20"/>
                <w:szCs w:val="20"/>
              </w:rPr>
              <w:t xml:space="preserve"> </w:t>
            </w:r>
            <w:r w:rsidRPr="003E5775">
              <w:rPr>
                <w:rFonts w:ascii="Arial" w:eastAsia="Calibri" w:hAnsi="Arial" w:cs="Arial"/>
                <w:b/>
                <w:bCs/>
                <w:sz w:val="20"/>
                <w:szCs w:val="20"/>
              </w:rPr>
              <w:t>the</w:t>
            </w:r>
            <w:r w:rsidRPr="003E5775">
              <w:rPr>
                <w:rFonts w:ascii="Arial" w:hAnsi="Arial" w:cs="Arial"/>
                <w:b/>
                <w:bCs/>
                <w:sz w:val="20"/>
                <w:szCs w:val="20"/>
              </w:rPr>
              <w:t xml:space="preserve"> </w:t>
            </w:r>
            <w:r w:rsidRPr="003E5775">
              <w:rPr>
                <w:rFonts w:ascii="Arial" w:eastAsia="Calibri" w:hAnsi="Arial" w:cs="Arial"/>
                <w:b/>
                <w:bCs/>
                <w:sz w:val="20"/>
                <w:szCs w:val="20"/>
              </w:rPr>
              <w:t>main</w:t>
            </w:r>
            <w:r w:rsidRPr="003E5775">
              <w:rPr>
                <w:rFonts w:ascii="Arial" w:hAnsi="Arial" w:cs="Arial"/>
                <w:b/>
                <w:bCs/>
                <w:sz w:val="20"/>
                <w:szCs w:val="20"/>
              </w:rPr>
              <w:t xml:space="preserve"> </w:t>
            </w:r>
            <w:r w:rsidRPr="003E5775">
              <w:rPr>
                <w:rFonts w:ascii="Arial" w:eastAsia="Calibri" w:hAnsi="Arial" w:cs="Arial"/>
                <w:b/>
                <w:bCs/>
                <w:sz w:val="20"/>
                <w:szCs w:val="20"/>
              </w:rPr>
              <w:t>barriers</w:t>
            </w:r>
          </w:p>
        </w:tc>
      </w:tr>
      <w:tr w:rsidR="003E5775" w:rsidRPr="003E5775" w:rsidTr="285BB72D">
        <w:trPr>
          <w:jc w:val="center"/>
        </w:trPr>
        <w:tc>
          <w:tcPr>
            <w:tcW w:w="2212" w:type="dxa"/>
            <w:shd w:val="clear" w:color="auto" w:fill="auto"/>
          </w:tcPr>
          <w:p w:rsidR="003620B0" w:rsidRPr="003E5775" w:rsidRDefault="3FC01664" w:rsidP="3FC01664">
            <w:pPr>
              <w:spacing w:before="200" w:after="200"/>
              <w:ind w:left="-22" w:firstLine="22"/>
              <w:jc w:val="both"/>
              <w:rPr>
                <w:rFonts w:ascii="Arial" w:hAnsi="Arial" w:cs="Arial"/>
                <w:sz w:val="20"/>
                <w:szCs w:val="20"/>
              </w:rPr>
            </w:pPr>
            <w:r w:rsidRPr="003E5775">
              <w:rPr>
                <w:rFonts w:ascii="Arial" w:eastAsia="Calibri" w:hAnsi="Arial" w:cs="Arial"/>
                <w:sz w:val="20"/>
                <w:szCs w:val="20"/>
              </w:rPr>
              <w:t>Local</w:t>
            </w:r>
            <w:r w:rsidRPr="003E5775">
              <w:rPr>
                <w:rFonts w:ascii="Arial" w:hAnsi="Arial" w:cs="Arial"/>
                <w:sz w:val="20"/>
                <w:szCs w:val="20"/>
              </w:rPr>
              <w:t xml:space="preserve"> </w:t>
            </w:r>
            <w:r w:rsidRPr="003E5775">
              <w:rPr>
                <w:rFonts w:ascii="Arial" w:eastAsia="Calibri" w:hAnsi="Arial" w:cs="Arial"/>
                <w:sz w:val="20"/>
                <w:szCs w:val="20"/>
              </w:rPr>
              <w:t>population</w:t>
            </w:r>
            <w:r w:rsidRPr="003E5775">
              <w:rPr>
                <w:rFonts w:ascii="Arial" w:hAnsi="Arial" w:cs="Arial"/>
                <w:sz w:val="20"/>
                <w:szCs w:val="20"/>
              </w:rPr>
              <w:t xml:space="preserve"> </w:t>
            </w:r>
            <w:r w:rsidRPr="003E5775">
              <w:rPr>
                <w:rFonts w:ascii="Arial" w:eastAsia="Calibri" w:hAnsi="Arial" w:cs="Arial"/>
                <w:sz w:val="20"/>
                <w:szCs w:val="20"/>
              </w:rPr>
              <w:t>are</w:t>
            </w:r>
            <w:r w:rsidRPr="003E5775">
              <w:rPr>
                <w:rFonts w:ascii="Arial" w:hAnsi="Arial" w:cs="Arial"/>
                <w:sz w:val="20"/>
                <w:szCs w:val="20"/>
              </w:rPr>
              <w:t xml:space="preserve"> </w:t>
            </w:r>
            <w:r w:rsidRPr="003E5775">
              <w:rPr>
                <w:rFonts w:ascii="Arial" w:eastAsia="Calibri" w:hAnsi="Arial" w:cs="Arial"/>
                <w:sz w:val="20"/>
                <w:szCs w:val="20"/>
              </w:rPr>
              <w:t>not</w:t>
            </w:r>
            <w:r w:rsidRPr="003E5775">
              <w:rPr>
                <w:rFonts w:ascii="Arial" w:hAnsi="Arial" w:cs="Arial"/>
                <w:sz w:val="20"/>
                <w:szCs w:val="20"/>
              </w:rPr>
              <w:t xml:space="preserve"> </w:t>
            </w:r>
            <w:r w:rsidRPr="003E5775">
              <w:rPr>
                <w:rFonts w:ascii="Arial" w:eastAsia="Calibri" w:hAnsi="Arial" w:cs="Arial"/>
                <w:sz w:val="20"/>
                <w:szCs w:val="20"/>
              </w:rPr>
              <w:t>fully</w:t>
            </w:r>
            <w:r w:rsidRPr="003E5775">
              <w:rPr>
                <w:rFonts w:ascii="Arial" w:hAnsi="Arial" w:cs="Arial"/>
                <w:sz w:val="20"/>
                <w:szCs w:val="20"/>
              </w:rPr>
              <w:t xml:space="preserve"> </w:t>
            </w:r>
            <w:r w:rsidRPr="003E5775">
              <w:rPr>
                <w:rFonts w:ascii="Arial" w:eastAsia="Calibri" w:hAnsi="Arial" w:cs="Arial"/>
                <w:sz w:val="20"/>
                <w:szCs w:val="20"/>
              </w:rPr>
              <w:t>aware</w:t>
            </w:r>
            <w:r w:rsidRPr="003E5775">
              <w:rPr>
                <w:rFonts w:ascii="Arial" w:hAnsi="Arial" w:cs="Arial"/>
                <w:sz w:val="20"/>
                <w:szCs w:val="20"/>
              </w:rPr>
              <w:t xml:space="preserve"> </w:t>
            </w:r>
            <w:r w:rsidRPr="003E5775">
              <w:rPr>
                <w:rFonts w:ascii="Arial" w:eastAsia="Calibri" w:hAnsi="Arial" w:cs="Arial"/>
                <w:sz w:val="20"/>
                <w:szCs w:val="20"/>
              </w:rPr>
              <w:t>of</w:t>
            </w:r>
            <w:r w:rsidRPr="003E5775">
              <w:rPr>
                <w:rFonts w:ascii="Arial" w:hAnsi="Arial" w:cs="Arial"/>
                <w:sz w:val="20"/>
                <w:szCs w:val="20"/>
              </w:rPr>
              <w:t xml:space="preserve"> </w:t>
            </w:r>
            <w:r w:rsidRPr="003E5775">
              <w:rPr>
                <w:rFonts w:ascii="Arial" w:eastAsia="Calibri" w:hAnsi="Arial" w:cs="Arial"/>
                <w:sz w:val="20"/>
                <w:szCs w:val="20"/>
              </w:rPr>
              <w:t>climate</w:t>
            </w:r>
            <w:r w:rsidRPr="003E5775">
              <w:rPr>
                <w:rFonts w:ascii="Arial" w:hAnsi="Arial" w:cs="Arial"/>
                <w:sz w:val="20"/>
                <w:szCs w:val="20"/>
              </w:rPr>
              <w:t>-</w:t>
            </w:r>
            <w:r w:rsidRPr="003E5775">
              <w:rPr>
                <w:rFonts w:ascii="Arial" w:eastAsia="Calibri" w:hAnsi="Arial" w:cs="Arial"/>
                <w:sz w:val="20"/>
                <w:szCs w:val="20"/>
              </w:rPr>
              <w:t>related</w:t>
            </w:r>
            <w:r w:rsidRPr="003E5775">
              <w:rPr>
                <w:rFonts w:ascii="Arial" w:hAnsi="Arial" w:cs="Arial"/>
                <w:sz w:val="20"/>
                <w:szCs w:val="20"/>
              </w:rPr>
              <w:t xml:space="preserve"> </w:t>
            </w:r>
            <w:r w:rsidRPr="003E5775">
              <w:rPr>
                <w:rFonts w:ascii="Arial" w:eastAsia="Calibri" w:hAnsi="Arial" w:cs="Arial"/>
                <w:sz w:val="20"/>
                <w:szCs w:val="20"/>
              </w:rPr>
              <w:t>impacts</w:t>
            </w:r>
            <w:r w:rsidRPr="003E5775">
              <w:rPr>
                <w:rFonts w:ascii="Arial" w:hAnsi="Arial" w:cs="Arial"/>
                <w:sz w:val="20"/>
                <w:szCs w:val="20"/>
              </w:rPr>
              <w:t>.</w:t>
            </w:r>
          </w:p>
        </w:tc>
        <w:tc>
          <w:tcPr>
            <w:tcW w:w="7602" w:type="dxa"/>
            <w:shd w:val="clear" w:color="auto" w:fill="auto"/>
          </w:tcPr>
          <w:p w:rsidR="003620B0" w:rsidRPr="003E5775" w:rsidRDefault="285BB72D" w:rsidP="00E24507">
            <w:pPr>
              <w:ind w:left="15" w:hanging="15"/>
              <w:jc w:val="both"/>
              <w:rPr>
                <w:rFonts w:ascii="Arial" w:hAnsi="Arial" w:cs="Arial"/>
                <w:sz w:val="20"/>
                <w:szCs w:val="20"/>
              </w:rPr>
            </w:pPr>
            <w:r w:rsidRPr="003E5775">
              <w:rPr>
                <w:rFonts w:ascii="Arial" w:eastAsia="Calibri" w:hAnsi="Arial" w:cs="Arial"/>
                <w:sz w:val="20"/>
                <w:szCs w:val="20"/>
              </w:rPr>
              <w:t>To</w:t>
            </w:r>
            <w:r w:rsidRPr="003E5775">
              <w:rPr>
                <w:rFonts w:ascii="Arial" w:hAnsi="Arial" w:cs="Arial"/>
                <w:sz w:val="20"/>
                <w:szCs w:val="20"/>
              </w:rPr>
              <w:t xml:space="preserve"> </w:t>
            </w:r>
            <w:r w:rsidRPr="003E5775">
              <w:rPr>
                <w:rFonts w:ascii="Arial" w:eastAsia="Calibri" w:hAnsi="Arial" w:cs="Arial"/>
                <w:sz w:val="20"/>
                <w:szCs w:val="20"/>
              </w:rPr>
              <w:t>implement</w:t>
            </w:r>
            <w:r w:rsidRPr="003E5775">
              <w:rPr>
                <w:rFonts w:ascii="Arial" w:hAnsi="Arial" w:cs="Arial"/>
                <w:sz w:val="20"/>
                <w:szCs w:val="20"/>
              </w:rPr>
              <w:t xml:space="preserve"> </w:t>
            </w:r>
            <w:r w:rsidRPr="003E5775">
              <w:rPr>
                <w:rFonts w:ascii="Arial" w:eastAsia="Calibri" w:hAnsi="Arial" w:cs="Arial"/>
                <w:sz w:val="20"/>
                <w:szCs w:val="20"/>
              </w:rPr>
              <w:t>a</w:t>
            </w:r>
            <w:r w:rsidRPr="003E5775">
              <w:rPr>
                <w:rFonts w:ascii="Arial" w:hAnsi="Arial" w:cs="Arial"/>
                <w:sz w:val="20"/>
                <w:szCs w:val="20"/>
              </w:rPr>
              <w:t xml:space="preserve"> </w:t>
            </w:r>
            <w:r w:rsidRPr="003E5775">
              <w:rPr>
                <w:rFonts w:ascii="Arial" w:eastAsia="Calibri" w:hAnsi="Arial" w:cs="Arial"/>
                <w:sz w:val="20"/>
                <w:szCs w:val="20"/>
              </w:rPr>
              <w:t>public</w:t>
            </w:r>
            <w:r w:rsidRPr="003E5775">
              <w:rPr>
                <w:rFonts w:ascii="Arial" w:hAnsi="Arial" w:cs="Arial"/>
                <w:sz w:val="20"/>
                <w:szCs w:val="20"/>
              </w:rPr>
              <w:t xml:space="preserve"> </w:t>
            </w:r>
            <w:r w:rsidRPr="003E5775">
              <w:rPr>
                <w:rFonts w:ascii="Arial" w:eastAsia="Calibri" w:hAnsi="Arial" w:cs="Arial"/>
                <w:sz w:val="20"/>
                <w:szCs w:val="20"/>
              </w:rPr>
              <w:t>communication</w:t>
            </w:r>
            <w:r w:rsidRPr="003E5775">
              <w:rPr>
                <w:rFonts w:ascii="Arial" w:hAnsi="Arial" w:cs="Arial"/>
                <w:sz w:val="20"/>
                <w:szCs w:val="20"/>
              </w:rPr>
              <w:t xml:space="preserve"> </w:t>
            </w:r>
            <w:r w:rsidRPr="003E5775">
              <w:rPr>
                <w:rFonts w:ascii="Arial" w:eastAsia="Calibri" w:hAnsi="Arial" w:cs="Arial"/>
                <w:sz w:val="20"/>
                <w:szCs w:val="20"/>
              </w:rPr>
              <w:t>and</w:t>
            </w:r>
            <w:r w:rsidRPr="003E5775">
              <w:rPr>
                <w:rFonts w:ascii="Arial" w:hAnsi="Arial" w:cs="Arial"/>
                <w:sz w:val="20"/>
                <w:szCs w:val="20"/>
              </w:rPr>
              <w:t xml:space="preserve"> </w:t>
            </w:r>
            <w:r w:rsidRPr="003E5775">
              <w:rPr>
                <w:rFonts w:ascii="Arial" w:eastAsia="Calibri" w:hAnsi="Arial" w:cs="Arial"/>
                <w:sz w:val="20"/>
                <w:szCs w:val="20"/>
              </w:rPr>
              <w:t>education</w:t>
            </w:r>
            <w:r w:rsidRPr="003E5775">
              <w:rPr>
                <w:rFonts w:ascii="Arial" w:hAnsi="Arial" w:cs="Arial"/>
                <w:sz w:val="20"/>
                <w:szCs w:val="20"/>
              </w:rPr>
              <w:t xml:space="preserve"> </w:t>
            </w:r>
            <w:r w:rsidRPr="003E5775">
              <w:rPr>
                <w:rFonts w:ascii="Arial" w:eastAsia="Calibri" w:hAnsi="Arial" w:cs="Arial"/>
                <w:sz w:val="20"/>
                <w:szCs w:val="20"/>
              </w:rPr>
              <w:t>plan</w:t>
            </w:r>
            <w:r w:rsidRPr="003E5775">
              <w:rPr>
                <w:rFonts w:ascii="Arial" w:hAnsi="Arial" w:cs="Arial"/>
                <w:sz w:val="20"/>
                <w:szCs w:val="20"/>
              </w:rPr>
              <w:t xml:space="preserve"> </w:t>
            </w:r>
            <w:r w:rsidRPr="003E5775">
              <w:rPr>
                <w:rFonts w:ascii="Arial" w:eastAsia="Calibri" w:hAnsi="Arial" w:cs="Arial"/>
                <w:sz w:val="20"/>
                <w:szCs w:val="20"/>
              </w:rPr>
              <w:t>on</w:t>
            </w:r>
            <w:r w:rsidRPr="003E5775">
              <w:rPr>
                <w:rFonts w:ascii="Arial" w:hAnsi="Arial" w:cs="Arial"/>
                <w:sz w:val="20"/>
                <w:szCs w:val="20"/>
              </w:rPr>
              <w:t xml:space="preserve"> </w:t>
            </w:r>
            <w:r w:rsidRPr="003E5775">
              <w:rPr>
                <w:rFonts w:ascii="Arial" w:eastAsia="Calibri" w:hAnsi="Arial" w:cs="Arial"/>
                <w:sz w:val="20"/>
                <w:szCs w:val="20"/>
              </w:rPr>
              <w:t>the</w:t>
            </w:r>
            <w:r w:rsidRPr="003E5775">
              <w:rPr>
                <w:rFonts w:ascii="Arial" w:hAnsi="Arial" w:cs="Arial"/>
                <w:sz w:val="20"/>
                <w:szCs w:val="20"/>
              </w:rPr>
              <w:t xml:space="preserve"> </w:t>
            </w:r>
            <w:r w:rsidRPr="003E5775">
              <w:rPr>
                <w:rFonts w:ascii="Arial" w:eastAsia="Calibri" w:hAnsi="Arial" w:cs="Arial"/>
                <w:sz w:val="20"/>
                <w:szCs w:val="20"/>
              </w:rPr>
              <w:t>six</w:t>
            </w:r>
            <w:r w:rsidRPr="003E5775">
              <w:rPr>
                <w:rFonts w:ascii="Arial" w:hAnsi="Arial" w:cs="Arial"/>
                <w:sz w:val="20"/>
                <w:szCs w:val="20"/>
              </w:rPr>
              <w:t xml:space="preserve"> </w:t>
            </w:r>
            <w:r w:rsidRPr="003E5775">
              <w:rPr>
                <w:rFonts w:ascii="Arial" w:eastAsia="Calibri" w:hAnsi="Arial" w:cs="Arial"/>
                <w:sz w:val="20"/>
                <w:szCs w:val="20"/>
              </w:rPr>
              <w:t>parishes</w:t>
            </w:r>
            <w:r w:rsidRPr="003E5775">
              <w:rPr>
                <w:rFonts w:ascii="Arial" w:hAnsi="Arial" w:cs="Arial"/>
                <w:sz w:val="20"/>
                <w:szCs w:val="20"/>
              </w:rPr>
              <w:t xml:space="preserve"> </w:t>
            </w:r>
            <w:r w:rsidRPr="003E5775">
              <w:rPr>
                <w:rFonts w:ascii="Arial" w:eastAsia="Calibri" w:hAnsi="Arial" w:cs="Arial"/>
                <w:sz w:val="20"/>
                <w:szCs w:val="20"/>
              </w:rPr>
              <w:t>of</w:t>
            </w:r>
            <w:r w:rsidRPr="003E5775">
              <w:rPr>
                <w:rFonts w:ascii="Arial" w:hAnsi="Arial" w:cs="Arial"/>
                <w:sz w:val="20"/>
                <w:szCs w:val="20"/>
              </w:rPr>
              <w:t xml:space="preserve"> </w:t>
            </w:r>
            <w:r w:rsidRPr="003E5775">
              <w:rPr>
                <w:rFonts w:ascii="Arial" w:eastAsia="Calibri" w:hAnsi="Arial" w:cs="Arial"/>
                <w:sz w:val="20"/>
                <w:szCs w:val="20"/>
              </w:rPr>
              <w:t>the</w:t>
            </w:r>
            <w:r w:rsidRPr="003E5775">
              <w:rPr>
                <w:rFonts w:ascii="Arial" w:hAnsi="Arial" w:cs="Arial"/>
                <w:sz w:val="20"/>
                <w:szCs w:val="20"/>
              </w:rPr>
              <w:t xml:space="preserve"> </w:t>
            </w:r>
            <w:r w:rsidRPr="003E5775">
              <w:rPr>
                <w:rFonts w:ascii="Arial" w:eastAsia="Calibri" w:hAnsi="Arial" w:cs="Arial"/>
                <w:sz w:val="20"/>
                <w:szCs w:val="20"/>
              </w:rPr>
              <w:t>upper and middle basin of</w:t>
            </w:r>
            <w:r w:rsidRPr="003E5775">
              <w:rPr>
                <w:rFonts w:ascii="Arial" w:hAnsi="Arial" w:cs="Arial"/>
                <w:sz w:val="20"/>
                <w:szCs w:val="20"/>
              </w:rPr>
              <w:t xml:space="preserve"> </w:t>
            </w:r>
            <w:r w:rsidRPr="003E5775">
              <w:rPr>
                <w:rFonts w:ascii="Arial" w:eastAsia="Calibri" w:hAnsi="Arial" w:cs="Arial"/>
                <w:sz w:val="20"/>
                <w:szCs w:val="20"/>
              </w:rPr>
              <w:t>the</w:t>
            </w:r>
            <w:r w:rsidRPr="003E5775">
              <w:rPr>
                <w:rFonts w:ascii="Arial" w:hAnsi="Arial" w:cs="Arial"/>
                <w:sz w:val="20"/>
                <w:szCs w:val="20"/>
              </w:rPr>
              <w:t xml:space="preserve"> Toachi – Pilatón </w:t>
            </w:r>
            <w:r w:rsidRPr="003E5775">
              <w:rPr>
                <w:rFonts w:ascii="Arial" w:eastAsia="Calibri" w:hAnsi="Arial" w:cs="Arial"/>
                <w:sz w:val="20"/>
                <w:szCs w:val="20"/>
              </w:rPr>
              <w:t>water</w:t>
            </w:r>
            <w:r w:rsidRPr="003E5775">
              <w:rPr>
                <w:rFonts w:ascii="Arial" w:hAnsi="Arial" w:cs="Arial"/>
                <w:sz w:val="20"/>
                <w:szCs w:val="20"/>
              </w:rPr>
              <w:t xml:space="preserve"> </w:t>
            </w:r>
            <w:r w:rsidRPr="003E5775">
              <w:rPr>
                <w:rFonts w:ascii="Arial" w:eastAsia="Calibri" w:hAnsi="Arial" w:cs="Arial"/>
                <w:sz w:val="20"/>
                <w:szCs w:val="20"/>
              </w:rPr>
              <w:t>systems</w:t>
            </w:r>
            <w:r w:rsidRPr="003E5775">
              <w:rPr>
                <w:rFonts w:ascii="Arial" w:hAnsi="Arial" w:cs="Arial"/>
                <w:sz w:val="20"/>
                <w:szCs w:val="20"/>
              </w:rPr>
              <w:t xml:space="preserve"> (</w:t>
            </w:r>
            <w:r w:rsidRPr="003E5775">
              <w:rPr>
                <w:rFonts w:ascii="Arial" w:eastAsia="Calibri" w:hAnsi="Arial" w:cs="Arial"/>
                <w:sz w:val="20"/>
                <w:szCs w:val="20"/>
              </w:rPr>
              <w:t xml:space="preserve">Río Blanco upper basin) </w:t>
            </w:r>
            <w:r w:rsidRPr="003E5775">
              <w:rPr>
                <w:rFonts w:ascii="Arial" w:hAnsi="Arial" w:cs="Arial"/>
                <w:sz w:val="20"/>
                <w:szCs w:val="20"/>
              </w:rPr>
              <w:t>(</w:t>
            </w:r>
            <w:r w:rsidRPr="003E5775">
              <w:rPr>
                <w:rFonts w:ascii="Arial" w:eastAsia="Calibri" w:hAnsi="Arial" w:cs="Arial"/>
                <w:sz w:val="20"/>
                <w:szCs w:val="20"/>
              </w:rPr>
              <w:t>output</w:t>
            </w:r>
            <w:r w:rsidRPr="003E5775">
              <w:rPr>
                <w:rFonts w:ascii="Arial" w:hAnsi="Arial" w:cs="Arial"/>
                <w:sz w:val="20"/>
                <w:szCs w:val="20"/>
              </w:rPr>
              <w:t xml:space="preserve"> 7).</w:t>
            </w:r>
          </w:p>
        </w:tc>
      </w:tr>
      <w:tr w:rsidR="003E5775" w:rsidRPr="003E5775" w:rsidTr="285BB72D">
        <w:trPr>
          <w:jc w:val="center"/>
        </w:trPr>
        <w:tc>
          <w:tcPr>
            <w:tcW w:w="2212" w:type="dxa"/>
            <w:shd w:val="clear" w:color="auto" w:fill="auto"/>
          </w:tcPr>
          <w:p w:rsidR="003620B0" w:rsidRPr="003E5775" w:rsidRDefault="3FC01664" w:rsidP="3FC01664">
            <w:pPr>
              <w:spacing w:before="200" w:after="200"/>
              <w:ind w:left="-22" w:firstLine="22"/>
              <w:jc w:val="both"/>
              <w:rPr>
                <w:rFonts w:ascii="Arial" w:hAnsi="Arial" w:cs="Arial"/>
                <w:sz w:val="20"/>
                <w:szCs w:val="20"/>
              </w:rPr>
            </w:pPr>
            <w:r w:rsidRPr="003E5775">
              <w:rPr>
                <w:rFonts w:ascii="Arial" w:eastAsia="Calibri" w:hAnsi="Arial" w:cs="Arial"/>
                <w:sz w:val="20"/>
                <w:szCs w:val="20"/>
              </w:rPr>
              <w:t>Local</w:t>
            </w:r>
            <w:r w:rsidRPr="003E5775">
              <w:rPr>
                <w:rFonts w:ascii="Arial" w:hAnsi="Arial" w:cs="Arial"/>
                <w:sz w:val="20"/>
                <w:szCs w:val="20"/>
              </w:rPr>
              <w:t xml:space="preserve"> </w:t>
            </w:r>
            <w:r w:rsidRPr="003E5775">
              <w:rPr>
                <w:rFonts w:ascii="Arial" w:eastAsia="Calibri" w:hAnsi="Arial" w:cs="Arial"/>
                <w:sz w:val="20"/>
                <w:szCs w:val="20"/>
              </w:rPr>
              <w:t>development</w:t>
            </w:r>
            <w:r w:rsidRPr="003E5775">
              <w:rPr>
                <w:rFonts w:ascii="Arial" w:hAnsi="Arial" w:cs="Arial"/>
                <w:sz w:val="20"/>
                <w:szCs w:val="20"/>
              </w:rPr>
              <w:t xml:space="preserve"> </w:t>
            </w:r>
            <w:r w:rsidRPr="003E5775">
              <w:rPr>
                <w:rFonts w:ascii="Arial" w:eastAsia="Calibri" w:hAnsi="Arial" w:cs="Arial"/>
                <w:sz w:val="20"/>
                <w:szCs w:val="20"/>
              </w:rPr>
              <w:t>plans</w:t>
            </w:r>
            <w:r w:rsidRPr="003E5775">
              <w:rPr>
                <w:rFonts w:ascii="Arial" w:hAnsi="Arial" w:cs="Arial"/>
                <w:sz w:val="20"/>
                <w:szCs w:val="20"/>
              </w:rPr>
              <w:t xml:space="preserve"> </w:t>
            </w:r>
            <w:r w:rsidRPr="003E5775">
              <w:rPr>
                <w:rFonts w:ascii="Arial" w:eastAsia="Calibri" w:hAnsi="Arial" w:cs="Arial"/>
                <w:sz w:val="20"/>
                <w:szCs w:val="20"/>
              </w:rPr>
              <w:t>do</w:t>
            </w:r>
            <w:r w:rsidRPr="003E5775">
              <w:rPr>
                <w:rFonts w:ascii="Arial" w:hAnsi="Arial" w:cs="Arial"/>
                <w:sz w:val="20"/>
                <w:szCs w:val="20"/>
              </w:rPr>
              <w:t xml:space="preserve"> </w:t>
            </w:r>
            <w:r w:rsidRPr="003E5775">
              <w:rPr>
                <w:rFonts w:ascii="Arial" w:eastAsia="Calibri" w:hAnsi="Arial" w:cs="Arial"/>
                <w:sz w:val="20"/>
                <w:szCs w:val="20"/>
              </w:rPr>
              <w:t>not</w:t>
            </w:r>
            <w:r w:rsidRPr="003E5775">
              <w:rPr>
                <w:rFonts w:ascii="Arial" w:hAnsi="Arial" w:cs="Arial"/>
                <w:sz w:val="20"/>
                <w:szCs w:val="20"/>
              </w:rPr>
              <w:t xml:space="preserve"> </w:t>
            </w:r>
            <w:r w:rsidRPr="003E5775">
              <w:rPr>
                <w:rFonts w:ascii="Arial" w:eastAsia="Calibri" w:hAnsi="Arial" w:cs="Arial"/>
                <w:sz w:val="20"/>
                <w:szCs w:val="20"/>
              </w:rPr>
              <w:t>incorporate</w:t>
            </w:r>
            <w:r w:rsidRPr="003E5775">
              <w:rPr>
                <w:rFonts w:ascii="Arial" w:hAnsi="Arial" w:cs="Arial"/>
                <w:sz w:val="20"/>
                <w:szCs w:val="20"/>
              </w:rPr>
              <w:t xml:space="preserve"> </w:t>
            </w:r>
            <w:r w:rsidRPr="003E5775">
              <w:rPr>
                <w:rFonts w:ascii="Arial" w:eastAsia="Calibri" w:hAnsi="Arial" w:cs="Arial"/>
                <w:sz w:val="20"/>
                <w:szCs w:val="20"/>
              </w:rPr>
              <w:t>adaptation</w:t>
            </w:r>
            <w:r w:rsidRPr="003E5775">
              <w:rPr>
                <w:rFonts w:ascii="Arial" w:hAnsi="Arial" w:cs="Arial"/>
                <w:sz w:val="20"/>
                <w:szCs w:val="20"/>
              </w:rPr>
              <w:t xml:space="preserve"> </w:t>
            </w:r>
            <w:r w:rsidRPr="003E5775">
              <w:rPr>
                <w:rFonts w:ascii="Arial" w:eastAsia="Calibri" w:hAnsi="Arial" w:cs="Arial"/>
                <w:sz w:val="20"/>
                <w:szCs w:val="20"/>
              </w:rPr>
              <w:t>measures</w:t>
            </w:r>
            <w:r w:rsidRPr="003E5775">
              <w:rPr>
                <w:rFonts w:ascii="Arial" w:hAnsi="Arial" w:cs="Arial"/>
                <w:sz w:val="20"/>
                <w:szCs w:val="20"/>
              </w:rPr>
              <w:t xml:space="preserve">. </w:t>
            </w:r>
          </w:p>
        </w:tc>
        <w:tc>
          <w:tcPr>
            <w:tcW w:w="7602" w:type="dxa"/>
            <w:shd w:val="clear" w:color="auto" w:fill="auto"/>
          </w:tcPr>
          <w:p w:rsidR="003620B0" w:rsidRPr="003E5775" w:rsidRDefault="285BB72D" w:rsidP="00E24507">
            <w:pPr>
              <w:ind w:left="15" w:hanging="15"/>
              <w:jc w:val="both"/>
              <w:rPr>
                <w:rFonts w:ascii="Arial" w:hAnsi="Arial" w:cs="Arial"/>
                <w:sz w:val="20"/>
                <w:szCs w:val="20"/>
                <w:lang w:val="es-EC"/>
              </w:rPr>
            </w:pPr>
            <w:r w:rsidRPr="003E5775">
              <w:rPr>
                <w:rFonts w:ascii="Arial" w:eastAsia="Calibri" w:hAnsi="Arial" w:cs="Arial"/>
                <w:sz w:val="20"/>
                <w:szCs w:val="20"/>
              </w:rPr>
              <w:t>To</w:t>
            </w:r>
            <w:r w:rsidRPr="003E5775">
              <w:rPr>
                <w:rFonts w:ascii="Arial" w:hAnsi="Arial" w:cs="Arial"/>
                <w:sz w:val="20"/>
                <w:szCs w:val="20"/>
              </w:rPr>
              <w:t xml:space="preserve"> </w:t>
            </w:r>
            <w:r w:rsidRPr="003E5775">
              <w:rPr>
                <w:rFonts w:ascii="Arial" w:eastAsia="Calibri" w:hAnsi="Arial" w:cs="Arial"/>
                <w:sz w:val="20"/>
                <w:szCs w:val="20"/>
              </w:rPr>
              <w:t>work</w:t>
            </w:r>
            <w:r w:rsidRPr="003E5775">
              <w:rPr>
                <w:rFonts w:ascii="Arial" w:hAnsi="Arial" w:cs="Arial"/>
                <w:sz w:val="20"/>
                <w:szCs w:val="20"/>
              </w:rPr>
              <w:t xml:space="preserve"> </w:t>
            </w:r>
            <w:r w:rsidRPr="003E5775">
              <w:rPr>
                <w:rFonts w:ascii="Arial" w:eastAsia="Calibri" w:hAnsi="Arial" w:cs="Arial"/>
                <w:sz w:val="20"/>
                <w:szCs w:val="20"/>
              </w:rPr>
              <w:t>with</w:t>
            </w:r>
            <w:r w:rsidRPr="003E5775">
              <w:rPr>
                <w:rFonts w:ascii="Arial" w:hAnsi="Arial" w:cs="Arial"/>
                <w:sz w:val="20"/>
                <w:szCs w:val="20"/>
              </w:rPr>
              <w:t xml:space="preserve"> </w:t>
            </w:r>
            <w:r w:rsidRPr="003E5775">
              <w:rPr>
                <w:rFonts w:ascii="Arial" w:eastAsia="Calibri" w:hAnsi="Arial" w:cs="Arial"/>
                <w:sz w:val="20"/>
                <w:szCs w:val="20"/>
              </w:rPr>
              <w:t>parish</w:t>
            </w:r>
            <w:r w:rsidRPr="003E5775">
              <w:rPr>
                <w:rFonts w:ascii="Arial" w:hAnsi="Arial" w:cs="Arial"/>
                <w:sz w:val="20"/>
                <w:szCs w:val="20"/>
              </w:rPr>
              <w:t xml:space="preserve"> </w:t>
            </w:r>
            <w:r w:rsidRPr="003E5775">
              <w:rPr>
                <w:rFonts w:ascii="Arial" w:eastAsia="Calibri" w:hAnsi="Arial" w:cs="Arial"/>
                <w:sz w:val="20"/>
                <w:szCs w:val="20"/>
              </w:rPr>
              <w:t>councils</w:t>
            </w:r>
            <w:r w:rsidRPr="003E5775">
              <w:rPr>
                <w:rFonts w:ascii="Arial" w:hAnsi="Arial" w:cs="Arial"/>
                <w:sz w:val="20"/>
                <w:szCs w:val="20"/>
              </w:rPr>
              <w:t xml:space="preserve"> </w:t>
            </w:r>
            <w:r w:rsidRPr="003E5775">
              <w:rPr>
                <w:rFonts w:ascii="Arial" w:eastAsia="Calibri" w:hAnsi="Arial" w:cs="Arial"/>
                <w:sz w:val="20"/>
                <w:szCs w:val="20"/>
              </w:rPr>
              <w:t>to</w:t>
            </w:r>
            <w:r w:rsidRPr="003E5775">
              <w:rPr>
                <w:rFonts w:ascii="Arial" w:hAnsi="Arial" w:cs="Arial"/>
                <w:sz w:val="20"/>
                <w:szCs w:val="20"/>
              </w:rPr>
              <w:t xml:space="preserve"> </w:t>
            </w:r>
            <w:r w:rsidRPr="003E5775">
              <w:rPr>
                <w:rFonts w:ascii="Arial" w:eastAsia="Calibri" w:hAnsi="Arial" w:cs="Arial"/>
                <w:sz w:val="20"/>
                <w:szCs w:val="20"/>
              </w:rPr>
              <w:t>mainstream</w:t>
            </w:r>
            <w:r w:rsidRPr="003E5775">
              <w:rPr>
                <w:rFonts w:ascii="Arial" w:hAnsi="Arial" w:cs="Arial"/>
                <w:sz w:val="20"/>
                <w:szCs w:val="20"/>
              </w:rPr>
              <w:t xml:space="preserve"> </w:t>
            </w:r>
            <w:r w:rsidRPr="003E5775">
              <w:rPr>
                <w:rFonts w:ascii="Arial" w:eastAsia="Calibri" w:hAnsi="Arial" w:cs="Arial"/>
                <w:sz w:val="20"/>
                <w:szCs w:val="20"/>
              </w:rPr>
              <w:t>climate</w:t>
            </w:r>
            <w:r w:rsidRPr="003E5775">
              <w:rPr>
                <w:rFonts w:ascii="Arial" w:hAnsi="Arial" w:cs="Arial"/>
                <w:sz w:val="20"/>
                <w:szCs w:val="20"/>
              </w:rPr>
              <w:t xml:space="preserve"> </w:t>
            </w:r>
            <w:r w:rsidRPr="003E5775">
              <w:rPr>
                <w:rFonts w:ascii="Arial" w:eastAsia="Calibri" w:hAnsi="Arial" w:cs="Arial"/>
                <w:sz w:val="20"/>
                <w:szCs w:val="20"/>
              </w:rPr>
              <w:t>change</w:t>
            </w:r>
            <w:r w:rsidRPr="003E5775">
              <w:rPr>
                <w:rFonts w:ascii="Arial" w:hAnsi="Arial" w:cs="Arial"/>
                <w:sz w:val="20"/>
                <w:szCs w:val="20"/>
              </w:rPr>
              <w:t xml:space="preserve"> </w:t>
            </w:r>
            <w:r w:rsidRPr="003E5775">
              <w:rPr>
                <w:rFonts w:ascii="Arial" w:eastAsia="Calibri" w:hAnsi="Arial" w:cs="Arial"/>
                <w:sz w:val="20"/>
                <w:szCs w:val="20"/>
              </w:rPr>
              <w:t>adaptation,</w:t>
            </w:r>
            <w:r w:rsidRPr="003E5775">
              <w:rPr>
                <w:rFonts w:ascii="Arial" w:hAnsi="Arial" w:cs="Arial"/>
                <w:sz w:val="20"/>
                <w:szCs w:val="20"/>
              </w:rPr>
              <w:t xml:space="preserve"> with a gender perspective, </w:t>
            </w:r>
            <w:r w:rsidRPr="003E5775">
              <w:rPr>
                <w:rFonts w:ascii="Arial" w:eastAsia="Calibri" w:hAnsi="Arial" w:cs="Arial"/>
                <w:sz w:val="20"/>
                <w:szCs w:val="20"/>
              </w:rPr>
              <w:t>into</w:t>
            </w:r>
            <w:r w:rsidRPr="003E5775">
              <w:rPr>
                <w:rFonts w:ascii="Arial" w:hAnsi="Arial" w:cs="Arial"/>
                <w:sz w:val="20"/>
                <w:szCs w:val="20"/>
              </w:rPr>
              <w:t xml:space="preserve"> </w:t>
            </w:r>
            <w:r w:rsidRPr="003E5775">
              <w:rPr>
                <w:rFonts w:ascii="Arial" w:eastAsia="Calibri" w:hAnsi="Arial" w:cs="Arial"/>
                <w:sz w:val="20"/>
                <w:szCs w:val="20"/>
              </w:rPr>
              <w:t>the</w:t>
            </w:r>
            <w:r w:rsidRPr="003E5775">
              <w:rPr>
                <w:rFonts w:ascii="Arial" w:hAnsi="Arial" w:cs="Arial"/>
                <w:sz w:val="20"/>
                <w:szCs w:val="20"/>
              </w:rPr>
              <w:t xml:space="preserve"> </w:t>
            </w:r>
            <w:r w:rsidRPr="003E5775">
              <w:rPr>
                <w:rFonts w:ascii="Arial" w:eastAsia="Calibri" w:hAnsi="Arial" w:cs="Arial"/>
                <w:sz w:val="20"/>
                <w:szCs w:val="20"/>
              </w:rPr>
              <w:t>parish</w:t>
            </w:r>
            <w:r w:rsidRPr="003E5775">
              <w:rPr>
                <w:rFonts w:ascii="Arial" w:hAnsi="Arial" w:cs="Arial"/>
                <w:sz w:val="20"/>
                <w:szCs w:val="20"/>
              </w:rPr>
              <w:t xml:space="preserve"> </w:t>
            </w:r>
            <w:r w:rsidRPr="003E5775">
              <w:rPr>
                <w:rFonts w:ascii="Arial" w:eastAsia="Calibri" w:hAnsi="Arial" w:cs="Arial"/>
                <w:sz w:val="20"/>
                <w:szCs w:val="20"/>
              </w:rPr>
              <w:t>development</w:t>
            </w:r>
            <w:r w:rsidRPr="003E5775">
              <w:rPr>
                <w:rFonts w:ascii="Arial" w:hAnsi="Arial" w:cs="Arial"/>
                <w:sz w:val="20"/>
                <w:szCs w:val="20"/>
              </w:rPr>
              <w:t xml:space="preserve"> </w:t>
            </w:r>
            <w:r w:rsidRPr="003E5775">
              <w:rPr>
                <w:rFonts w:ascii="Arial" w:eastAsia="Calibri" w:hAnsi="Arial" w:cs="Arial"/>
                <w:sz w:val="20"/>
                <w:szCs w:val="20"/>
              </w:rPr>
              <w:t>plans</w:t>
            </w:r>
            <w:r w:rsidRPr="003E5775">
              <w:rPr>
                <w:rFonts w:ascii="Arial" w:hAnsi="Arial" w:cs="Arial"/>
                <w:sz w:val="20"/>
                <w:szCs w:val="20"/>
              </w:rPr>
              <w:t xml:space="preserve"> </w:t>
            </w:r>
            <w:r w:rsidRPr="003E5775">
              <w:rPr>
                <w:rFonts w:ascii="Arial" w:eastAsia="Calibri" w:hAnsi="Arial" w:cs="Arial"/>
                <w:sz w:val="20"/>
                <w:szCs w:val="20"/>
              </w:rPr>
              <w:t>of</w:t>
            </w:r>
            <w:r w:rsidRPr="003E5775">
              <w:rPr>
                <w:rFonts w:ascii="Arial" w:hAnsi="Arial" w:cs="Arial"/>
                <w:sz w:val="20"/>
                <w:szCs w:val="20"/>
              </w:rPr>
              <w:t xml:space="preserve"> </w:t>
            </w:r>
            <w:r w:rsidRPr="003E5775">
              <w:rPr>
                <w:rFonts w:ascii="Arial" w:eastAsia="Calibri" w:hAnsi="Arial" w:cs="Arial"/>
                <w:sz w:val="20"/>
                <w:szCs w:val="20"/>
              </w:rPr>
              <w:t>the</w:t>
            </w:r>
            <w:r w:rsidRPr="003E5775">
              <w:rPr>
                <w:rFonts w:ascii="Arial" w:hAnsi="Arial" w:cs="Arial"/>
                <w:sz w:val="20"/>
                <w:szCs w:val="20"/>
              </w:rPr>
              <w:t xml:space="preserve"> </w:t>
            </w:r>
            <w:r w:rsidRPr="003E5775">
              <w:rPr>
                <w:rFonts w:ascii="Arial" w:eastAsia="Calibri" w:hAnsi="Arial" w:cs="Arial"/>
                <w:sz w:val="20"/>
                <w:szCs w:val="20"/>
              </w:rPr>
              <w:t>six</w:t>
            </w:r>
            <w:r w:rsidRPr="003E5775">
              <w:rPr>
                <w:rFonts w:ascii="Arial" w:hAnsi="Arial" w:cs="Arial"/>
                <w:sz w:val="20"/>
                <w:szCs w:val="20"/>
              </w:rPr>
              <w:t xml:space="preserve"> </w:t>
            </w:r>
            <w:r w:rsidRPr="003E5775">
              <w:rPr>
                <w:rFonts w:ascii="Arial" w:eastAsia="Calibri" w:hAnsi="Arial" w:cs="Arial"/>
                <w:sz w:val="20"/>
                <w:szCs w:val="20"/>
              </w:rPr>
              <w:t>parishes</w:t>
            </w:r>
            <w:r w:rsidRPr="003E5775">
              <w:rPr>
                <w:rFonts w:ascii="Arial" w:hAnsi="Arial" w:cs="Arial"/>
                <w:sz w:val="20"/>
                <w:szCs w:val="20"/>
              </w:rPr>
              <w:t xml:space="preserve"> </w:t>
            </w:r>
            <w:r w:rsidRPr="003E5775">
              <w:rPr>
                <w:rFonts w:ascii="Arial" w:eastAsia="Calibri" w:hAnsi="Arial" w:cs="Arial"/>
                <w:sz w:val="20"/>
                <w:szCs w:val="20"/>
              </w:rPr>
              <w:t>of</w:t>
            </w:r>
            <w:r w:rsidRPr="003E5775">
              <w:rPr>
                <w:rFonts w:ascii="Arial" w:hAnsi="Arial" w:cs="Arial"/>
                <w:sz w:val="20"/>
                <w:szCs w:val="20"/>
              </w:rPr>
              <w:t xml:space="preserve"> </w:t>
            </w:r>
            <w:r w:rsidRPr="003E5775">
              <w:rPr>
                <w:rFonts w:ascii="Arial" w:eastAsia="Calibri" w:hAnsi="Arial" w:cs="Arial"/>
                <w:sz w:val="20"/>
                <w:szCs w:val="20"/>
              </w:rPr>
              <w:t>the</w:t>
            </w:r>
            <w:r w:rsidRPr="003E5775">
              <w:rPr>
                <w:rFonts w:ascii="Arial" w:hAnsi="Arial" w:cs="Arial"/>
                <w:sz w:val="20"/>
                <w:szCs w:val="20"/>
              </w:rPr>
              <w:t xml:space="preserve"> </w:t>
            </w:r>
            <w:r w:rsidRPr="003E5775">
              <w:rPr>
                <w:rFonts w:ascii="Arial" w:eastAsia="Calibri" w:hAnsi="Arial" w:cs="Arial"/>
                <w:sz w:val="20"/>
                <w:szCs w:val="20"/>
              </w:rPr>
              <w:t>upper and middle basin of</w:t>
            </w:r>
            <w:r w:rsidRPr="003E5775">
              <w:rPr>
                <w:rFonts w:ascii="Arial" w:hAnsi="Arial" w:cs="Arial"/>
                <w:sz w:val="20"/>
                <w:szCs w:val="20"/>
              </w:rPr>
              <w:t xml:space="preserve"> </w:t>
            </w:r>
            <w:r w:rsidRPr="003E5775">
              <w:rPr>
                <w:rFonts w:ascii="Arial" w:eastAsia="Calibri" w:hAnsi="Arial" w:cs="Arial"/>
                <w:sz w:val="20"/>
                <w:szCs w:val="20"/>
              </w:rPr>
              <w:t>the</w:t>
            </w:r>
            <w:r w:rsidRPr="003E5775">
              <w:rPr>
                <w:rFonts w:ascii="Arial" w:hAnsi="Arial" w:cs="Arial"/>
                <w:sz w:val="20"/>
                <w:szCs w:val="20"/>
              </w:rPr>
              <w:t xml:space="preserve"> </w:t>
            </w:r>
            <w:r w:rsidRPr="003E5775">
              <w:rPr>
                <w:rFonts w:ascii="Arial" w:eastAsia="Calibri" w:hAnsi="Arial" w:cs="Arial"/>
                <w:sz w:val="20"/>
                <w:szCs w:val="20"/>
              </w:rPr>
              <w:t>Río Blanco water</w:t>
            </w:r>
            <w:r w:rsidRPr="003E5775">
              <w:rPr>
                <w:rFonts w:ascii="Arial" w:hAnsi="Arial" w:cs="Arial"/>
                <w:sz w:val="20"/>
                <w:szCs w:val="20"/>
              </w:rPr>
              <w:t xml:space="preserve"> </w:t>
            </w:r>
            <w:r w:rsidRPr="003E5775">
              <w:rPr>
                <w:rFonts w:ascii="Arial" w:eastAsia="Calibri" w:hAnsi="Arial" w:cs="Arial"/>
                <w:sz w:val="20"/>
                <w:szCs w:val="20"/>
              </w:rPr>
              <w:t>systems</w:t>
            </w:r>
            <w:r w:rsidRPr="003E5775">
              <w:rPr>
                <w:rFonts w:ascii="Arial" w:hAnsi="Arial" w:cs="Arial"/>
                <w:sz w:val="20"/>
                <w:szCs w:val="20"/>
              </w:rPr>
              <w:t xml:space="preserve"> (</w:t>
            </w:r>
            <w:r w:rsidRPr="003E5775">
              <w:rPr>
                <w:rFonts w:ascii="Arial" w:eastAsia="Calibri" w:hAnsi="Arial" w:cs="Arial"/>
                <w:sz w:val="20"/>
                <w:szCs w:val="20"/>
              </w:rPr>
              <w:t>output</w:t>
            </w:r>
            <w:r w:rsidRPr="003E5775">
              <w:rPr>
                <w:rFonts w:ascii="Arial" w:hAnsi="Arial" w:cs="Arial"/>
                <w:sz w:val="20"/>
                <w:szCs w:val="20"/>
              </w:rPr>
              <w:t xml:space="preserve"> 6). </w:t>
            </w:r>
            <w:r w:rsidRPr="003E5775">
              <w:rPr>
                <w:rFonts w:ascii="Arial" w:eastAsia="Calibri" w:hAnsi="Arial" w:cs="Arial"/>
                <w:sz w:val="20"/>
                <w:szCs w:val="20"/>
                <w:lang w:val="es-EC"/>
              </w:rPr>
              <w:t>The</w:t>
            </w:r>
            <w:r w:rsidRPr="003E5775">
              <w:rPr>
                <w:rFonts w:ascii="Arial" w:hAnsi="Arial" w:cs="Arial"/>
                <w:sz w:val="20"/>
                <w:szCs w:val="20"/>
                <w:lang w:val="es-EC"/>
              </w:rPr>
              <w:t xml:space="preserve"> </w:t>
            </w:r>
            <w:r w:rsidRPr="003E5775">
              <w:rPr>
                <w:rFonts w:ascii="Arial" w:eastAsia="Calibri" w:hAnsi="Arial" w:cs="Arial"/>
                <w:sz w:val="20"/>
                <w:szCs w:val="20"/>
                <w:lang w:val="es-EC"/>
              </w:rPr>
              <w:t>six</w:t>
            </w:r>
            <w:r w:rsidRPr="003E5775">
              <w:rPr>
                <w:rFonts w:ascii="Arial" w:hAnsi="Arial" w:cs="Arial"/>
                <w:sz w:val="20"/>
                <w:szCs w:val="20"/>
                <w:lang w:val="es-EC"/>
              </w:rPr>
              <w:t xml:space="preserve"> </w:t>
            </w:r>
            <w:r w:rsidRPr="003E5775">
              <w:rPr>
                <w:rFonts w:ascii="Arial" w:eastAsia="Calibri" w:hAnsi="Arial" w:cs="Arial"/>
                <w:sz w:val="20"/>
                <w:szCs w:val="20"/>
                <w:lang w:val="es-EC"/>
              </w:rPr>
              <w:t>parishes</w:t>
            </w:r>
            <w:r w:rsidRPr="003E5775">
              <w:rPr>
                <w:rFonts w:ascii="Arial" w:hAnsi="Arial" w:cs="Arial"/>
                <w:sz w:val="20"/>
                <w:szCs w:val="20"/>
                <w:lang w:val="es-EC"/>
              </w:rPr>
              <w:t xml:space="preserve"> </w:t>
            </w:r>
            <w:r w:rsidRPr="003E5775">
              <w:rPr>
                <w:rFonts w:ascii="Arial" w:eastAsia="Calibri" w:hAnsi="Arial" w:cs="Arial"/>
                <w:sz w:val="20"/>
                <w:szCs w:val="20"/>
                <w:lang w:val="es-EC"/>
              </w:rPr>
              <w:t>are</w:t>
            </w:r>
            <w:r w:rsidRPr="003E5775">
              <w:rPr>
                <w:rFonts w:ascii="Arial" w:hAnsi="Arial" w:cs="Arial"/>
                <w:sz w:val="20"/>
                <w:szCs w:val="20"/>
                <w:lang w:val="es-EC"/>
              </w:rPr>
              <w:t xml:space="preserve">: (1) </w:t>
            </w:r>
            <w:r w:rsidRPr="003E5775">
              <w:rPr>
                <w:rFonts w:ascii="Arial" w:eastAsia="Calibri" w:hAnsi="Arial" w:cs="Arial"/>
                <w:sz w:val="20"/>
                <w:szCs w:val="20"/>
                <w:lang w:val="es-EC"/>
              </w:rPr>
              <w:t>Manuel</w:t>
            </w:r>
            <w:r w:rsidRPr="003E5775">
              <w:rPr>
                <w:rFonts w:ascii="Arial" w:hAnsi="Arial" w:cs="Arial"/>
                <w:sz w:val="20"/>
                <w:szCs w:val="20"/>
                <w:lang w:val="es-EC"/>
              </w:rPr>
              <w:t xml:space="preserve"> </w:t>
            </w:r>
            <w:r w:rsidRPr="003E5775">
              <w:rPr>
                <w:rFonts w:ascii="Arial" w:eastAsia="Calibri" w:hAnsi="Arial" w:cs="Arial"/>
                <w:sz w:val="20"/>
                <w:szCs w:val="20"/>
                <w:lang w:val="es-EC"/>
              </w:rPr>
              <w:t>Cornejo</w:t>
            </w:r>
            <w:r w:rsidRPr="003E5775">
              <w:rPr>
                <w:rFonts w:ascii="Arial" w:hAnsi="Arial" w:cs="Arial"/>
                <w:sz w:val="20"/>
                <w:szCs w:val="20"/>
                <w:lang w:val="es-EC"/>
              </w:rPr>
              <w:t xml:space="preserve"> </w:t>
            </w:r>
            <w:r w:rsidRPr="003E5775">
              <w:rPr>
                <w:rFonts w:ascii="Arial" w:eastAsia="Calibri" w:hAnsi="Arial" w:cs="Arial"/>
                <w:sz w:val="20"/>
                <w:szCs w:val="20"/>
                <w:lang w:val="es-EC"/>
              </w:rPr>
              <w:t>Astorga</w:t>
            </w:r>
            <w:r w:rsidRPr="003E5775">
              <w:rPr>
                <w:rFonts w:ascii="Arial" w:hAnsi="Arial" w:cs="Arial"/>
                <w:sz w:val="20"/>
                <w:szCs w:val="20"/>
                <w:lang w:val="es-EC"/>
              </w:rPr>
              <w:t xml:space="preserve">, (2) </w:t>
            </w:r>
            <w:r w:rsidRPr="003E5775">
              <w:rPr>
                <w:rFonts w:ascii="Arial" w:eastAsia="Calibri" w:hAnsi="Arial" w:cs="Arial"/>
                <w:sz w:val="20"/>
                <w:szCs w:val="20"/>
                <w:lang w:val="es-EC"/>
              </w:rPr>
              <w:t>Aloag</w:t>
            </w:r>
            <w:r w:rsidRPr="003E5775">
              <w:rPr>
                <w:rFonts w:ascii="Arial" w:hAnsi="Arial" w:cs="Arial"/>
                <w:sz w:val="20"/>
                <w:szCs w:val="20"/>
                <w:lang w:val="es-EC"/>
              </w:rPr>
              <w:t xml:space="preserve">, (3) </w:t>
            </w:r>
            <w:r w:rsidRPr="003E5775">
              <w:rPr>
                <w:rFonts w:ascii="Arial" w:eastAsia="Calibri" w:hAnsi="Arial" w:cs="Arial"/>
                <w:sz w:val="20"/>
                <w:szCs w:val="20"/>
                <w:lang w:val="es-EC"/>
              </w:rPr>
              <w:t>El</w:t>
            </w:r>
            <w:r w:rsidRPr="003E5775">
              <w:rPr>
                <w:rFonts w:ascii="Arial" w:hAnsi="Arial" w:cs="Arial"/>
                <w:sz w:val="20"/>
                <w:szCs w:val="20"/>
                <w:lang w:val="es-EC"/>
              </w:rPr>
              <w:t xml:space="preserve"> </w:t>
            </w:r>
            <w:r w:rsidRPr="003E5775">
              <w:rPr>
                <w:rFonts w:ascii="Arial" w:eastAsia="Calibri" w:hAnsi="Arial" w:cs="Arial"/>
                <w:sz w:val="20"/>
                <w:szCs w:val="20"/>
                <w:lang w:val="es-EC"/>
              </w:rPr>
              <w:t>Chaupi</w:t>
            </w:r>
            <w:r w:rsidRPr="003E5775">
              <w:rPr>
                <w:rFonts w:ascii="Arial" w:hAnsi="Arial" w:cs="Arial"/>
                <w:sz w:val="20"/>
                <w:szCs w:val="20"/>
                <w:lang w:val="es-EC"/>
              </w:rPr>
              <w:t xml:space="preserve">, (4) </w:t>
            </w:r>
            <w:r w:rsidRPr="003E5775">
              <w:rPr>
                <w:rFonts w:ascii="Arial" w:eastAsia="Calibri" w:hAnsi="Arial" w:cs="Arial"/>
                <w:sz w:val="20"/>
                <w:szCs w:val="20"/>
                <w:lang w:val="es-EC"/>
              </w:rPr>
              <w:t>Palo</w:t>
            </w:r>
            <w:r w:rsidRPr="003E5775">
              <w:rPr>
                <w:rFonts w:ascii="Arial" w:hAnsi="Arial" w:cs="Arial"/>
                <w:sz w:val="20"/>
                <w:szCs w:val="20"/>
                <w:lang w:val="es-EC"/>
              </w:rPr>
              <w:t xml:space="preserve"> </w:t>
            </w:r>
            <w:r w:rsidRPr="003E5775">
              <w:rPr>
                <w:rFonts w:ascii="Arial" w:eastAsia="Calibri" w:hAnsi="Arial" w:cs="Arial"/>
                <w:sz w:val="20"/>
                <w:szCs w:val="20"/>
                <w:lang w:val="es-EC"/>
              </w:rPr>
              <w:t>Quemado</w:t>
            </w:r>
            <w:r w:rsidRPr="003E5775">
              <w:rPr>
                <w:rFonts w:ascii="Arial" w:hAnsi="Arial" w:cs="Arial"/>
                <w:sz w:val="20"/>
                <w:szCs w:val="20"/>
                <w:lang w:val="es-EC"/>
              </w:rPr>
              <w:t xml:space="preserve">, </w:t>
            </w:r>
            <w:r w:rsidRPr="003E5775">
              <w:rPr>
                <w:rFonts w:ascii="Arial" w:eastAsia="Calibri" w:hAnsi="Arial" w:cs="Arial"/>
                <w:sz w:val="20"/>
                <w:szCs w:val="20"/>
                <w:lang w:val="es-EC"/>
              </w:rPr>
              <w:t>and</w:t>
            </w:r>
            <w:r w:rsidRPr="003E5775">
              <w:rPr>
                <w:rFonts w:ascii="Arial" w:hAnsi="Arial" w:cs="Arial"/>
                <w:sz w:val="20"/>
                <w:szCs w:val="20"/>
                <w:lang w:val="es-EC"/>
              </w:rPr>
              <w:t xml:space="preserve"> (5) </w:t>
            </w:r>
            <w:r w:rsidRPr="003E5775">
              <w:rPr>
                <w:rFonts w:ascii="Arial" w:eastAsia="Calibri" w:hAnsi="Arial" w:cs="Arial"/>
                <w:sz w:val="20"/>
                <w:szCs w:val="20"/>
                <w:lang w:val="es-EC"/>
              </w:rPr>
              <w:t>Las</w:t>
            </w:r>
            <w:r w:rsidRPr="003E5775">
              <w:rPr>
                <w:rFonts w:ascii="Arial" w:hAnsi="Arial" w:cs="Arial"/>
                <w:sz w:val="20"/>
                <w:szCs w:val="20"/>
                <w:lang w:val="es-EC"/>
              </w:rPr>
              <w:t xml:space="preserve"> </w:t>
            </w:r>
            <w:r w:rsidRPr="003E5775">
              <w:rPr>
                <w:rFonts w:ascii="Arial" w:eastAsia="Calibri" w:hAnsi="Arial" w:cs="Arial"/>
                <w:sz w:val="20"/>
                <w:szCs w:val="20"/>
                <w:lang w:val="es-EC"/>
              </w:rPr>
              <w:t>Pampas</w:t>
            </w:r>
            <w:r w:rsidRPr="003E5775">
              <w:rPr>
                <w:rFonts w:ascii="Arial" w:hAnsi="Arial" w:cs="Arial"/>
                <w:sz w:val="20"/>
                <w:szCs w:val="20"/>
                <w:lang w:val="es-EC"/>
              </w:rPr>
              <w:t xml:space="preserve"> (6) Sigchos</w:t>
            </w:r>
          </w:p>
        </w:tc>
      </w:tr>
      <w:tr w:rsidR="003E5775" w:rsidRPr="003E5775" w:rsidTr="285BB72D">
        <w:trPr>
          <w:jc w:val="center"/>
        </w:trPr>
        <w:tc>
          <w:tcPr>
            <w:tcW w:w="2212" w:type="dxa"/>
            <w:shd w:val="clear" w:color="auto" w:fill="auto"/>
          </w:tcPr>
          <w:p w:rsidR="003620B0" w:rsidRPr="003E5775" w:rsidRDefault="3FC01664" w:rsidP="3FC01664">
            <w:pPr>
              <w:spacing w:before="200" w:after="200"/>
              <w:ind w:left="-22" w:firstLine="22"/>
              <w:jc w:val="both"/>
              <w:rPr>
                <w:rFonts w:ascii="Arial" w:hAnsi="Arial" w:cs="Arial"/>
                <w:sz w:val="20"/>
                <w:szCs w:val="20"/>
              </w:rPr>
            </w:pPr>
            <w:r w:rsidRPr="003E5775">
              <w:rPr>
                <w:rFonts w:ascii="Arial" w:eastAsia="Calibri" w:hAnsi="Arial" w:cs="Arial"/>
                <w:sz w:val="20"/>
                <w:szCs w:val="20"/>
              </w:rPr>
              <w:t>Local</w:t>
            </w:r>
            <w:r w:rsidRPr="003E5775">
              <w:rPr>
                <w:rFonts w:ascii="Arial" w:hAnsi="Arial" w:cs="Arial"/>
                <w:sz w:val="20"/>
                <w:szCs w:val="20"/>
              </w:rPr>
              <w:t xml:space="preserve"> </w:t>
            </w:r>
            <w:r w:rsidRPr="003E5775">
              <w:rPr>
                <w:rFonts w:ascii="Arial" w:eastAsia="Calibri" w:hAnsi="Arial" w:cs="Arial"/>
                <w:sz w:val="20"/>
                <w:szCs w:val="20"/>
              </w:rPr>
              <w:t>production</w:t>
            </w:r>
            <w:r w:rsidRPr="003E5775">
              <w:rPr>
                <w:rFonts w:ascii="Arial" w:hAnsi="Arial" w:cs="Arial"/>
                <w:sz w:val="20"/>
                <w:szCs w:val="20"/>
              </w:rPr>
              <w:t xml:space="preserve"> </w:t>
            </w:r>
            <w:r w:rsidRPr="003E5775">
              <w:rPr>
                <w:rFonts w:ascii="Arial" w:eastAsia="Calibri" w:hAnsi="Arial" w:cs="Arial"/>
                <w:sz w:val="20"/>
                <w:szCs w:val="20"/>
              </w:rPr>
              <w:t>is</w:t>
            </w:r>
            <w:r w:rsidRPr="003E5775">
              <w:rPr>
                <w:rFonts w:ascii="Arial" w:hAnsi="Arial" w:cs="Arial"/>
                <w:sz w:val="20"/>
                <w:szCs w:val="20"/>
              </w:rPr>
              <w:t xml:space="preserve"> </w:t>
            </w:r>
            <w:r w:rsidRPr="003E5775">
              <w:rPr>
                <w:rFonts w:ascii="Arial" w:eastAsia="Calibri" w:hAnsi="Arial" w:cs="Arial"/>
                <w:sz w:val="20"/>
                <w:szCs w:val="20"/>
              </w:rPr>
              <w:t>based</w:t>
            </w:r>
            <w:r w:rsidRPr="003E5775">
              <w:rPr>
                <w:rFonts w:ascii="Arial" w:hAnsi="Arial" w:cs="Arial"/>
                <w:sz w:val="20"/>
                <w:szCs w:val="20"/>
              </w:rPr>
              <w:t xml:space="preserve"> </w:t>
            </w:r>
            <w:r w:rsidRPr="003E5775">
              <w:rPr>
                <w:rFonts w:ascii="Arial" w:eastAsia="Calibri" w:hAnsi="Arial" w:cs="Arial"/>
                <w:sz w:val="20"/>
                <w:szCs w:val="20"/>
              </w:rPr>
              <w:t>on</w:t>
            </w:r>
            <w:r w:rsidRPr="003E5775">
              <w:rPr>
                <w:rFonts w:ascii="Arial" w:hAnsi="Arial" w:cs="Arial"/>
                <w:sz w:val="20"/>
                <w:szCs w:val="20"/>
              </w:rPr>
              <w:t xml:space="preserve"> </w:t>
            </w:r>
            <w:r w:rsidRPr="003E5775">
              <w:rPr>
                <w:rFonts w:ascii="Arial" w:eastAsia="Calibri" w:hAnsi="Arial" w:cs="Arial"/>
                <w:sz w:val="20"/>
                <w:szCs w:val="20"/>
              </w:rPr>
              <w:t>extensive</w:t>
            </w:r>
            <w:r w:rsidRPr="003E5775">
              <w:rPr>
                <w:rFonts w:ascii="Arial" w:hAnsi="Arial" w:cs="Arial"/>
                <w:sz w:val="20"/>
                <w:szCs w:val="20"/>
              </w:rPr>
              <w:t xml:space="preserve"> </w:t>
            </w:r>
            <w:r w:rsidRPr="003E5775">
              <w:rPr>
                <w:rFonts w:ascii="Arial" w:eastAsia="Calibri" w:hAnsi="Arial" w:cs="Arial"/>
                <w:sz w:val="20"/>
                <w:szCs w:val="20"/>
              </w:rPr>
              <w:t>farming</w:t>
            </w:r>
            <w:r w:rsidRPr="003E5775">
              <w:rPr>
                <w:rFonts w:ascii="Arial" w:hAnsi="Arial" w:cs="Arial"/>
                <w:sz w:val="20"/>
                <w:szCs w:val="20"/>
              </w:rPr>
              <w:t xml:space="preserve"> </w:t>
            </w:r>
            <w:r w:rsidRPr="003E5775">
              <w:rPr>
                <w:rFonts w:ascii="Arial" w:eastAsia="Calibri" w:hAnsi="Arial" w:cs="Arial"/>
                <w:sz w:val="20"/>
                <w:szCs w:val="20"/>
              </w:rPr>
              <w:t>practices</w:t>
            </w:r>
            <w:r w:rsidRPr="003E5775">
              <w:rPr>
                <w:rFonts w:ascii="Arial" w:hAnsi="Arial" w:cs="Arial"/>
                <w:sz w:val="20"/>
                <w:szCs w:val="20"/>
              </w:rPr>
              <w:t xml:space="preserve">. </w:t>
            </w:r>
          </w:p>
        </w:tc>
        <w:tc>
          <w:tcPr>
            <w:tcW w:w="7602" w:type="dxa"/>
            <w:shd w:val="clear" w:color="auto" w:fill="auto"/>
          </w:tcPr>
          <w:p w:rsidR="003620B0" w:rsidRPr="003E5775" w:rsidRDefault="3FC01664" w:rsidP="00E24507">
            <w:pPr>
              <w:ind w:left="15" w:hanging="15"/>
              <w:jc w:val="both"/>
              <w:rPr>
                <w:rFonts w:ascii="Arial" w:hAnsi="Arial" w:cs="Arial"/>
                <w:sz w:val="20"/>
                <w:szCs w:val="20"/>
              </w:rPr>
            </w:pPr>
            <w:r w:rsidRPr="003E5775">
              <w:rPr>
                <w:rFonts w:ascii="Arial" w:eastAsia="Calibri" w:hAnsi="Arial" w:cs="Arial"/>
                <w:sz w:val="20"/>
                <w:szCs w:val="20"/>
              </w:rPr>
              <w:t>To</w:t>
            </w:r>
            <w:r w:rsidRPr="003E5775">
              <w:rPr>
                <w:rFonts w:ascii="Arial" w:hAnsi="Arial" w:cs="Arial"/>
                <w:sz w:val="20"/>
                <w:szCs w:val="20"/>
              </w:rPr>
              <w:t xml:space="preserve"> </w:t>
            </w:r>
            <w:r w:rsidRPr="003E5775">
              <w:rPr>
                <w:rFonts w:ascii="Arial" w:eastAsia="Calibri" w:hAnsi="Arial" w:cs="Arial"/>
                <w:sz w:val="20"/>
                <w:szCs w:val="20"/>
              </w:rPr>
              <w:t>work</w:t>
            </w:r>
            <w:r w:rsidRPr="003E5775">
              <w:rPr>
                <w:rFonts w:ascii="Arial" w:hAnsi="Arial" w:cs="Arial"/>
                <w:sz w:val="20"/>
                <w:szCs w:val="20"/>
              </w:rPr>
              <w:t xml:space="preserve"> </w:t>
            </w:r>
            <w:r w:rsidRPr="003E5775">
              <w:rPr>
                <w:rFonts w:ascii="Arial" w:eastAsia="Calibri" w:hAnsi="Arial" w:cs="Arial"/>
                <w:sz w:val="20"/>
                <w:szCs w:val="20"/>
              </w:rPr>
              <w:t>with</w:t>
            </w:r>
            <w:r w:rsidRPr="003E5775">
              <w:rPr>
                <w:rFonts w:ascii="Arial" w:hAnsi="Arial" w:cs="Arial"/>
                <w:sz w:val="20"/>
                <w:szCs w:val="20"/>
              </w:rPr>
              <w:t xml:space="preserve"> </w:t>
            </w:r>
            <w:r w:rsidRPr="003E5775">
              <w:rPr>
                <w:rFonts w:ascii="Arial" w:eastAsia="Calibri" w:hAnsi="Arial" w:cs="Arial"/>
                <w:sz w:val="20"/>
                <w:szCs w:val="20"/>
              </w:rPr>
              <w:t>local</w:t>
            </w:r>
            <w:r w:rsidRPr="003E5775">
              <w:rPr>
                <w:rFonts w:ascii="Arial" w:hAnsi="Arial" w:cs="Arial"/>
                <w:sz w:val="20"/>
                <w:szCs w:val="20"/>
              </w:rPr>
              <w:t xml:space="preserve"> </w:t>
            </w:r>
            <w:r w:rsidRPr="003E5775">
              <w:rPr>
                <w:rFonts w:ascii="Arial" w:eastAsia="Calibri" w:hAnsi="Arial" w:cs="Arial"/>
                <w:sz w:val="20"/>
                <w:szCs w:val="20"/>
              </w:rPr>
              <w:t>farmers, women and men,</w:t>
            </w:r>
            <w:r w:rsidRPr="003E5775">
              <w:rPr>
                <w:rFonts w:ascii="Arial" w:hAnsi="Arial" w:cs="Arial"/>
                <w:sz w:val="20"/>
                <w:szCs w:val="20"/>
              </w:rPr>
              <w:t xml:space="preserve"> </w:t>
            </w:r>
            <w:r w:rsidRPr="003E5775">
              <w:rPr>
                <w:rFonts w:ascii="Arial" w:eastAsia="Calibri" w:hAnsi="Arial" w:cs="Arial"/>
                <w:sz w:val="20"/>
                <w:szCs w:val="20"/>
              </w:rPr>
              <w:t>to</w:t>
            </w:r>
            <w:r w:rsidRPr="003E5775">
              <w:rPr>
                <w:rFonts w:ascii="Arial" w:hAnsi="Arial" w:cs="Arial"/>
                <w:sz w:val="20"/>
                <w:szCs w:val="20"/>
              </w:rPr>
              <w:t xml:space="preserve"> </w:t>
            </w:r>
            <w:r w:rsidRPr="003E5775">
              <w:rPr>
                <w:rFonts w:ascii="Arial" w:eastAsia="Calibri" w:hAnsi="Arial" w:cs="Arial"/>
                <w:sz w:val="20"/>
                <w:szCs w:val="20"/>
              </w:rPr>
              <w:t>introduce</w:t>
            </w:r>
            <w:r w:rsidRPr="003E5775">
              <w:rPr>
                <w:rFonts w:ascii="Arial" w:hAnsi="Arial" w:cs="Arial"/>
                <w:sz w:val="20"/>
                <w:szCs w:val="20"/>
              </w:rPr>
              <w:t xml:space="preserve"> </w:t>
            </w:r>
            <w:r w:rsidRPr="003E5775">
              <w:rPr>
                <w:rFonts w:ascii="Arial" w:eastAsia="Calibri" w:hAnsi="Arial" w:cs="Arial"/>
                <w:sz w:val="20"/>
                <w:szCs w:val="20"/>
              </w:rPr>
              <w:t>best</w:t>
            </w:r>
            <w:r w:rsidRPr="003E5775">
              <w:rPr>
                <w:rFonts w:ascii="Arial" w:hAnsi="Arial" w:cs="Arial"/>
                <w:sz w:val="20"/>
                <w:szCs w:val="20"/>
              </w:rPr>
              <w:t xml:space="preserve"> </w:t>
            </w:r>
            <w:r w:rsidRPr="003E5775">
              <w:rPr>
                <w:rFonts w:ascii="Arial" w:eastAsia="Calibri" w:hAnsi="Arial" w:cs="Arial"/>
                <w:sz w:val="20"/>
                <w:szCs w:val="20"/>
              </w:rPr>
              <w:t>practices</w:t>
            </w:r>
            <w:r w:rsidRPr="003E5775">
              <w:rPr>
                <w:rFonts w:ascii="Arial" w:hAnsi="Arial" w:cs="Arial"/>
                <w:sz w:val="20"/>
                <w:szCs w:val="20"/>
              </w:rPr>
              <w:t xml:space="preserve"> </w:t>
            </w:r>
            <w:r w:rsidRPr="003E5775">
              <w:rPr>
                <w:rFonts w:ascii="Arial" w:eastAsia="Calibri" w:hAnsi="Arial" w:cs="Arial"/>
                <w:sz w:val="20"/>
                <w:szCs w:val="20"/>
              </w:rPr>
              <w:t>to</w:t>
            </w:r>
            <w:r w:rsidRPr="003E5775">
              <w:rPr>
                <w:rFonts w:ascii="Arial" w:hAnsi="Arial" w:cs="Arial"/>
                <w:sz w:val="20"/>
                <w:szCs w:val="20"/>
              </w:rPr>
              <w:t xml:space="preserve"> </w:t>
            </w:r>
            <w:r w:rsidRPr="003E5775">
              <w:rPr>
                <w:rFonts w:ascii="Arial" w:eastAsia="Calibri" w:hAnsi="Arial" w:cs="Arial"/>
                <w:sz w:val="20"/>
                <w:szCs w:val="20"/>
              </w:rPr>
              <w:t>reduce</w:t>
            </w:r>
            <w:r w:rsidRPr="003E5775">
              <w:rPr>
                <w:rFonts w:ascii="Arial" w:hAnsi="Arial" w:cs="Arial"/>
                <w:sz w:val="20"/>
                <w:szCs w:val="20"/>
              </w:rPr>
              <w:t xml:space="preserve"> </w:t>
            </w:r>
            <w:r w:rsidRPr="003E5775">
              <w:rPr>
                <w:rFonts w:ascii="Arial" w:eastAsia="Calibri" w:hAnsi="Arial" w:cs="Arial"/>
                <w:sz w:val="20"/>
                <w:szCs w:val="20"/>
              </w:rPr>
              <w:t>deforestation</w:t>
            </w:r>
            <w:r w:rsidRPr="003E5775">
              <w:rPr>
                <w:rFonts w:ascii="Arial" w:hAnsi="Arial" w:cs="Arial"/>
                <w:sz w:val="20"/>
                <w:szCs w:val="20"/>
              </w:rPr>
              <w:t xml:space="preserve">, </w:t>
            </w:r>
            <w:r w:rsidRPr="003E5775">
              <w:rPr>
                <w:rFonts w:ascii="Arial" w:eastAsia="Calibri" w:hAnsi="Arial" w:cs="Arial"/>
                <w:sz w:val="20"/>
                <w:szCs w:val="20"/>
              </w:rPr>
              <w:t>land</w:t>
            </w:r>
            <w:r w:rsidRPr="003E5775">
              <w:rPr>
                <w:rFonts w:ascii="Arial" w:hAnsi="Arial" w:cs="Arial"/>
                <w:sz w:val="20"/>
                <w:szCs w:val="20"/>
              </w:rPr>
              <w:t xml:space="preserve"> </w:t>
            </w:r>
            <w:r w:rsidRPr="003E5775">
              <w:rPr>
                <w:rFonts w:ascii="Arial" w:eastAsia="Calibri" w:hAnsi="Arial" w:cs="Arial"/>
                <w:sz w:val="20"/>
                <w:szCs w:val="20"/>
              </w:rPr>
              <w:t>degradation and improve adaptive capacities (outputs 1 and 3)</w:t>
            </w:r>
            <w:r w:rsidRPr="003E5775">
              <w:rPr>
                <w:rFonts w:ascii="Arial" w:hAnsi="Arial" w:cs="Arial"/>
                <w:sz w:val="20"/>
                <w:szCs w:val="20"/>
              </w:rPr>
              <w:t xml:space="preserve">. </w:t>
            </w:r>
            <w:r w:rsidRPr="003E5775">
              <w:rPr>
                <w:rFonts w:ascii="Arial" w:eastAsia="Calibri" w:hAnsi="Arial" w:cs="Arial"/>
                <w:sz w:val="20"/>
                <w:szCs w:val="20"/>
              </w:rPr>
              <w:t>The</w:t>
            </w:r>
            <w:r w:rsidRPr="003E5775">
              <w:rPr>
                <w:rFonts w:ascii="Arial" w:hAnsi="Arial" w:cs="Arial"/>
                <w:sz w:val="20"/>
                <w:szCs w:val="20"/>
              </w:rPr>
              <w:t xml:space="preserve"> </w:t>
            </w:r>
            <w:r w:rsidRPr="003E5775">
              <w:rPr>
                <w:rFonts w:ascii="Arial" w:eastAsia="Calibri" w:hAnsi="Arial" w:cs="Arial"/>
                <w:sz w:val="20"/>
                <w:szCs w:val="20"/>
              </w:rPr>
              <w:t>key</w:t>
            </w:r>
            <w:r w:rsidRPr="003E5775">
              <w:rPr>
                <w:rFonts w:ascii="Arial" w:hAnsi="Arial" w:cs="Arial"/>
                <w:sz w:val="20"/>
                <w:szCs w:val="20"/>
              </w:rPr>
              <w:t xml:space="preserve"> </w:t>
            </w:r>
            <w:r w:rsidRPr="003E5775">
              <w:rPr>
                <w:rFonts w:ascii="Arial" w:eastAsia="Calibri" w:hAnsi="Arial" w:cs="Arial"/>
                <w:sz w:val="20"/>
                <w:szCs w:val="20"/>
              </w:rPr>
              <w:t>groups</w:t>
            </w:r>
            <w:r w:rsidRPr="003E5775">
              <w:rPr>
                <w:rFonts w:ascii="Arial" w:hAnsi="Arial" w:cs="Arial"/>
                <w:sz w:val="20"/>
                <w:szCs w:val="20"/>
              </w:rPr>
              <w:t xml:space="preserve"> </w:t>
            </w:r>
            <w:r w:rsidRPr="003E5775">
              <w:rPr>
                <w:rFonts w:ascii="Arial" w:eastAsia="Calibri" w:hAnsi="Arial" w:cs="Arial"/>
                <w:sz w:val="20"/>
                <w:szCs w:val="20"/>
              </w:rPr>
              <w:t>to</w:t>
            </w:r>
            <w:r w:rsidRPr="003E5775">
              <w:rPr>
                <w:rFonts w:ascii="Arial" w:hAnsi="Arial" w:cs="Arial"/>
                <w:sz w:val="20"/>
                <w:szCs w:val="20"/>
              </w:rPr>
              <w:t xml:space="preserve"> </w:t>
            </w:r>
            <w:r w:rsidRPr="003E5775">
              <w:rPr>
                <w:rFonts w:ascii="Arial" w:eastAsia="Calibri" w:hAnsi="Arial" w:cs="Arial"/>
                <w:sz w:val="20"/>
                <w:szCs w:val="20"/>
              </w:rPr>
              <w:t>work</w:t>
            </w:r>
            <w:r w:rsidRPr="003E5775">
              <w:rPr>
                <w:rFonts w:ascii="Arial" w:hAnsi="Arial" w:cs="Arial"/>
                <w:sz w:val="20"/>
                <w:szCs w:val="20"/>
              </w:rPr>
              <w:t xml:space="preserve"> </w:t>
            </w:r>
            <w:r w:rsidRPr="003E5775">
              <w:rPr>
                <w:rFonts w:ascii="Arial" w:eastAsia="Calibri" w:hAnsi="Arial" w:cs="Arial"/>
                <w:sz w:val="20"/>
                <w:szCs w:val="20"/>
              </w:rPr>
              <w:t>with</w:t>
            </w:r>
            <w:r w:rsidRPr="003E5775">
              <w:rPr>
                <w:rFonts w:ascii="Arial" w:hAnsi="Arial" w:cs="Arial"/>
                <w:sz w:val="20"/>
                <w:szCs w:val="20"/>
              </w:rPr>
              <w:t xml:space="preserve"> </w:t>
            </w:r>
            <w:r w:rsidRPr="003E5775">
              <w:rPr>
                <w:rFonts w:ascii="Arial" w:eastAsia="Calibri" w:hAnsi="Arial" w:cs="Arial"/>
                <w:sz w:val="20"/>
                <w:szCs w:val="20"/>
              </w:rPr>
              <w:t>are</w:t>
            </w:r>
            <w:r w:rsidRPr="003E5775">
              <w:rPr>
                <w:rFonts w:ascii="Arial" w:hAnsi="Arial" w:cs="Arial"/>
                <w:sz w:val="20"/>
                <w:szCs w:val="20"/>
              </w:rPr>
              <w:t xml:space="preserve"> </w:t>
            </w:r>
            <w:r w:rsidRPr="003E5775">
              <w:rPr>
                <w:rFonts w:ascii="Arial" w:eastAsia="Calibri" w:hAnsi="Arial" w:cs="Arial"/>
                <w:sz w:val="20"/>
                <w:szCs w:val="20"/>
              </w:rPr>
              <w:t>livestock</w:t>
            </w:r>
            <w:r w:rsidRPr="003E5775">
              <w:rPr>
                <w:rFonts w:ascii="Arial" w:hAnsi="Arial" w:cs="Arial"/>
                <w:sz w:val="20"/>
                <w:szCs w:val="20"/>
              </w:rPr>
              <w:t xml:space="preserve"> </w:t>
            </w:r>
            <w:r w:rsidRPr="003E5775">
              <w:rPr>
                <w:rFonts w:ascii="Arial" w:eastAsia="Calibri" w:hAnsi="Arial" w:cs="Arial"/>
                <w:sz w:val="20"/>
                <w:szCs w:val="20"/>
              </w:rPr>
              <w:t>and</w:t>
            </w:r>
            <w:r w:rsidRPr="003E5775">
              <w:rPr>
                <w:rFonts w:ascii="Arial" w:hAnsi="Arial" w:cs="Arial"/>
                <w:sz w:val="20"/>
                <w:szCs w:val="20"/>
              </w:rPr>
              <w:t xml:space="preserve"> </w:t>
            </w:r>
            <w:r w:rsidRPr="003E5775">
              <w:rPr>
                <w:rFonts w:ascii="Arial" w:eastAsia="Calibri" w:hAnsi="Arial" w:cs="Arial"/>
                <w:sz w:val="20"/>
                <w:szCs w:val="20"/>
              </w:rPr>
              <w:t>sugarcane</w:t>
            </w:r>
            <w:r w:rsidRPr="003E5775">
              <w:rPr>
                <w:rFonts w:ascii="Arial" w:hAnsi="Arial" w:cs="Arial"/>
                <w:sz w:val="20"/>
                <w:szCs w:val="20"/>
              </w:rPr>
              <w:t xml:space="preserve"> </w:t>
            </w:r>
            <w:r w:rsidRPr="003E5775">
              <w:rPr>
                <w:rFonts w:ascii="Arial" w:eastAsia="Calibri" w:hAnsi="Arial" w:cs="Arial"/>
                <w:sz w:val="20"/>
                <w:szCs w:val="20"/>
              </w:rPr>
              <w:t>producers</w:t>
            </w:r>
            <w:r w:rsidRPr="003E5775">
              <w:rPr>
                <w:rFonts w:ascii="Arial" w:hAnsi="Arial" w:cs="Arial"/>
                <w:sz w:val="20"/>
                <w:szCs w:val="20"/>
              </w:rPr>
              <w:t>. Female farmers will be specifically targeted.</w:t>
            </w:r>
          </w:p>
        </w:tc>
      </w:tr>
      <w:tr w:rsidR="003E5775" w:rsidRPr="003E5775" w:rsidTr="285BB72D">
        <w:trPr>
          <w:jc w:val="center"/>
        </w:trPr>
        <w:tc>
          <w:tcPr>
            <w:tcW w:w="2212" w:type="dxa"/>
            <w:shd w:val="clear" w:color="auto" w:fill="auto"/>
          </w:tcPr>
          <w:p w:rsidR="003620B0" w:rsidRPr="003E5775" w:rsidRDefault="3FC01664" w:rsidP="3FC01664">
            <w:pPr>
              <w:spacing w:before="200" w:after="200"/>
              <w:ind w:left="-22" w:firstLine="22"/>
              <w:jc w:val="both"/>
              <w:rPr>
                <w:rFonts w:ascii="Arial" w:hAnsi="Arial" w:cs="Arial"/>
                <w:sz w:val="20"/>
                <w:szCs w:val="20"/>
              </w:rPr>
            </w:pPr>
            <w:r w:rsidRPr="003E5775">
              <w:rPr>
                <w:rFonts w:ascii="Arial" w:eastAsia="Calibri" w:hAnsi="Arial" w:cs="Arial"/>
                <w:sz w:val="20"/>
                <w:szCs w:val="20"/>
              </w:rPr>
              <w:t>Forest</w:t>
            </w:r>
            <w:r w:rsidRPr="003E5775">
              <w:rPr>
                <w:rFonts w:ascii="Arial" w:hAnsi="Arial" w:cs="Arial"/>
                <w:sz w:val="20"/>
                <w:szCs w:val="20"/>
              </w:rPr>
              <w:t xml:space="preserve"> </w:t>
            </w:r>
            <w:r w:rsidRPr="003E5775">
              <w:rPr>
                <w:rFonts w:ascii="Arial" w:eastAsia="Calibri" w:hAnsi="Arial" w:cs="Arial"/>
                <w:sz w:val="20"/>
                <w:szCs w:val="20"/>
              </w:rPr>
              <w:t>areas</w:t>
            </w:r>
            <w:r w:rsidRPr="003E5775">
              <w:rPr>
                <w:rFonts w:ascii="Arial" w:hAnsi="Arial" w:cs="Arial"/>
                <w:sz w:val="20"/>
                <w:szCs w:val="20"/>
              </w:rPr>
              <w:t xml:space="preserve"> </w:t>
            </w:r>
            <w:r w:rsidRPr="003E5775">
              <w:rPr>
                <w:rFonts w:ascii="Arial" w:eastAsia="Calibri" w:hAnsi="Arial" w:cs="Arial"/>
                <w:sz w:val="20"/>
                <w:szCs w:val="20"/>
              </w:rPr>
              <w:t>are</w:t>
            </w:r>
            <w:r w:rsidRPr="003E5775">
              <w:rPr>
                <w:rFonts w:ascii="Arial" w:hAnsi="Arial" w:cs="Arial"/>
                <w:sz w:val="20"/>
                <w:szCs w:val="20"/>
              </w:rPr>
              <w:t xml:space="preserve"> </w:t>
            </w:r>
            <w:r w:rsidRPr="003E5775">
              <w:rPr>
                <w:rFonts w:ascii="Arial" w:eastAsia="Calibri" w:hAnsi="Arial" w:cs="Arial"/>
                <w:sz w:val="20"/>
                <w:szCs w:val="20"/>
              </w:rPr>
              <w:t>not</w:t>
            </w:r>
            <w:r w:rsidRPr="003E5775">
              <w:rPr>
                <w:rFonts w:ascii="Arial" w:hAnsi="Arial" w:cs="Arial"/>
                <w:sz w:val="20"/>
                <w:szCs w:val="20"/>
              </w:rPr>
              <w:t xml:space="preserve"> </w:t>
            </w:r>
            <w:r w:rsidRPr="003E5775">
              <w:rPr>
                <w:rFonts w:ascii="Arial" w:eastAsia="Calibri" w:hAnsi="Arial" w:cs="Arial"/>
                <w:sz w:val="20"/>
                <w:szCs w:val="20"/>
              </w:rPr>
              <w:t>protected</w:t>
            </w:r>
            <w:r w:rsidRPr="003E5775">
              <w:rPr>
                <w:rFonts w:ascii="Arial" w:hAnsi="Arial" w:cs="Arial"/>
                <w:sz w:val="20"/>
                <w:szCs w:val="20"/>
              </w:rPr>
              <w:t>.</w:t>
            </w:r>
          </w:p>
        </w:tc>
        <w:tc>
          <w:tcPr>
            <w:tcW w:w="7602" w:type="dxa"/>
            <w:shd w:val="clear" w:color="auto" w:fill="auto"/>
          </w:tcPr>
          <w:p w:rsidR="003620B0" w:rsidRPr="003E5775" w:rsidRDefault="3FC01664" w:rsidP="00E24507">
            <w:pPr>
              <w:ind w:left="15" w:hanging="15"/>
              <w:jc w:val="both"/>
              <w:rPr>
                <w:rFonts w:ascii="Arial" w:hAnsi="Arial" w:cs="Arial"/>
                <w:sz w:val="20"/>
                <w:szCs w:val="20"/>
              </w:rPr>
            </w:pPr>
            <w:r w:rsidRPr="003E5775">
              <w:rPr>
                <w:rFonts w:ascii="Arial" w:eastAsia="Calibri" w:hAnsi="Arial" w:cs="Arial"/>
                <w:sz w:val="20"/>
                <w:szCs w:val="20"/>
              </w:rPr>
              <w:t>To</w:t>
            </w:r>
            <w:r w:rsidRPr="003E5775">
              <w:rPr>
                <w:rFonts w:ascii="Arial" w:hAnsi="Arial" w:cs="Arial"/>
                <w:sz w:val="20"/>
                <w:szCs w:val="20"/>
              </w:rPr>
              <w:t xml:space="preserve"> </w:t>
            </w:r>
            <w:r w:rsidRPr="003E5775">
              <w:rPr>
                <w:rFonts w:ascii="Arial" w:eastAsia="Calibri" w:hAnsi="Arial" w:cs="Arial"/>
                <w:sz w:val="20"/>
                <w:szCs w:val="20"/>
              </w:rPr>
              <w:t>strengthen</w:t>
            </w:r>
            <w:r w:rsidRPr="003E5775">
              <w:rPr>
                <w:rFonts w:ascii="Arial" w:hAnsi="Arial" w:cs="Arial"/>
                <w:sz w:val="20"/>
                <w:szCs w:val="20"/>
              </w:rPr>
              <w:t xml:space="preserve"> </w:t>
            </w:r>
            <w:r w:rsidRPr="003E5775">
              <w:rPr>
                <w:rFonts w:ascii="Arial" w:eastAsia="Calibri" w:hAnsi="Arial" w:cs="Arial"/>
                <w:sz w:val="20"/>
                <w:szCs w:val="20"/>
              </w:rPr>
              <w:t>the</w:t>
            </w:r>
            <w:r w:rsidRPr="003E5775">
              <w:rPr>
                <w:rFonts w:ascii="Arial" w:hAnsi="Arial" w:cs="Arial"/>
                <w:sz w:val="20"/>
                <w:szCs w:val="20"/>
              </w:rPr>
              <w:t xml:space="preserve"> </w:t>
            </w:r>
            <w:r w:rsidRPr="003E5775">
              <w:rPr>
                <w:rFonts w:ascii="Arial" w:eastAsia="Calibri" w:hAnsi="Arial" w:cs="Arial"/>
                <w:sz w:val="20"/>
                <w:szCs w:val="20"/>
              </w:rPr>
              <w:t>means</w:t>
            </w:r>
            <w:r w:rsidRPr="003E5775">
              <w:rPr>
                <w:rFonts w:ascii="Arial" w:hAnsi="Arial" w:cs="Arial"/>
                <w:sz w:val="20"/>
                <w:szCs w:val="20"/>
              </w:rPr>
              <w:t xml:space="preserve"> </w:t>
            </w:r>
            <w:r w:rsidRPr="003E5775">
              <w:rPr>
                <w:rFonts w:ascii="Arial" w:eastAsia="Calibri" w:hAnsi="Arial" w:cs="Arial"/>
                <w:sz w:val="20"/>
                <w:szCs w:val="20"/>
              </w:rPr>
              <w:t>to</w:t>
            </w:r>
            <w:r w:rsidRPr="003E5775">
              <w:rPr>
                <w:rFonts w:ascii="Arial" w:hAnsi="Arial" w:cs="Arial"/>
                <w:sz w:val="20"/>
                <w:szCs w:val="20"/>
              </w:rPr>
              <w:t xml:space="preserve"> </w:t>
            </w:r>
            <w:r w:rsidRPr="003E5775">
              <w:rPr>
                <w:rFonts w:ascii="Arial" w:eastAsia="Calibri" w:hAnsi="Arial" w:cs="Arial"/>
                <w:sz w:val="20"/>
                <w:szCs w:val="20"/>
              </w:rPr>
              <w:t>conserve</w:t>
            </w:r>
            <w:r w:rsidRPr="003E5775">
              <w:rPr>
                <w:rFonts w:ascii="Arial" w:hAnsi="Arial" w:cs="Arial"/>
                <w:sz w:val="20"/>
                <w:szCs w:val="20"/>
              </w:rPr>
              <w:t xml:space="preserve"> </w:t>
            </w:r>
            <w:r w:rsidRPr="003E5775">
              <w:rPr>
                <w:rFonts w:ascii="Arial" w:eastAsia="Calibri" w:hAnsi="Arial" w:cs="Arial"/>
                <w:sz w:val="20"/>
                <w:szCs w:val="20"/>
              </w:rPr>
              <w:t>forest</w:t>
            </w:r>
            <w:r w:rsidRPr="003E5775">
              <w:rPr>
                <w:rFonts w:ascii="Arial" w:hAnsi="Arial" w:cs="Arial"/>
                <w:sz w:val="20"/>
                <w:szCs w:val="20"/>
              </w:rPr>
              <w:t xml:space="preserve"> </w:t>
            </w:r>
            <w:r w:rsidRPr="003E5775">
              <w:rPr>
                <w:rFonts w:ascii="Arial" w:eastAsia="Calibri" w:hAnsi="Arial" w:cs="Arial"/>
                <w:sz w:val="20"/>
                <w:szCs w:val="20"/>
              </w:rPr>
              <w:t>and</w:t>
            </w:r>
            <w:r w:rsidRPr="003E5775">
              <w:rPr>
                <w:rFonts w:ascii="Arial" w:hAnsi="Arial" w:cs="Arial"/>
                <w:sz w:val="20"/>
                <w:szCs w:val="20"/>
              </w:rPr>
              <w:t xml:space="preserve"> </w:t>
            </w:r>
            <w:r w:rsidRPr="003E5775">
              <w:rPr>
                <w:rFonts w:ascii="Arial" w:eastAsia="Calibri" w:hAnsi="Arial" w:cs="Arial"/>
                <w:sz w:val="20"/>
                <w:szCs w:val="20"/>
              </w:rPr>
              <w:t>vegetation</w:t>
            </w:r>
            <w:r w:rsidRPr="003E5775">
              <w:rPr>
                <w:rFonts w:ascii="Arial" w:hAnsi="Arial" w:cs="Arial"/>
                <w:sz w:val="20"/>
                <w:szCs w:val="20"/>
              </w:rPr>
              <w:t xml:space="preserve"> </w:t>
            </w:r>
            <w:r w:rsidRPr="003E5775">
              <w:rPr>
                <w:rFonts w:ascii="Arial" w:eastAsia="Calibri" w:hAnsi="Arial" w:cs="Arial"/>
                <w:sz w:val="20"/>
                <w:szCs w:val="20"/>
              </w:rPr>
              <w:t>cover</w:t>
            </w:r>
            <w:r w:rsidRPr="003E5775">
              <w:rPr>
                <w:rFonts w:ascii="Arial" w:hAnsi="Arial" w:cs="Arial"/>
                <w:sz w:val="20"/>
                <w:szCs w:val="20"/>
              </w:rPr>
              <w:t xml:space="preserve"> </w:t>
            </w:r>
            <w:r w:rsidRPr="003E5775">
              <w:rPr>
                <w:rFonts w:ascii="Arial" w:eastAsia="Calibri" w:hAnsi="Arial" w:cs="Arial"/>
                <w:sz w:val="20"/>
                <w:szCs w:val="20"/>
              </w:rPr>
              <w:t>in</w:t>
            </w:r>
            <w:r w:rsidRPr="003E5775">
              <w:rPr>
                <w:rFonts w:ascii="Arial" w:hAnsi="Arial" w:cs="Arial"/>
                <w:sz w:val="20"/>
                <w:szCs w:val="20"/>
              </w:rPr>
              <w:t xml:space="preserve"> </w:t>
            </w:r>
            <w:r w:rsidRPr="003E5775">
              <w:rPr>
                <w:rFonts w:ascii="Arial" w:eastAsia="Calibri" w:hAnsi="Arial" w:cs="Arial"/>
                <w:sz w:val="20"/>
                <w:szCs w:val="20"/>
              </w:rPr>
              <w:t>the</w:t>
            </w:r>
            <w:r w:rsidRPr="003E5775">
              <w:rPr>
                <w:rFonts w:ascii="Arial" w:hAnsi="Arial" w:cs="Arial"/>
                <w:sz w:val="20"/>
                <w:szCs w:val="20"/>
              </w:rPr>
              <w:t xml:space="preserve"> </w:t>
            </w:r>
            <w:r w:rsidRPr="003E5775">
              <w:rPr>
                <w:rFonts w:ascii="Arial" w:eastAsia="Calibri" w:hAnsi="Arial" w:cs="Arial"/>
                <w:sz w:val="20"/>
                <w:szCs w:val="20"/>
              </w:rPr>
              <w:t>watershed</w:t>
            </w:r>
            <w:r w:rsidRPr="003E5775">
              <w:rPr>
                <w:rFonts w:ascii="Arial" w:hAnsi="Arial" w:cs="Arial"/>
                <w:sz w:val="20"/>
                <w:szCs w:val="20"/>
              </w:rPr>
              <w:t xml:space="preserve">. </w:t>
            </w:r>
            <w:r w:rsidRPr="003E5775">
              <w:rPr>
                <w:rFonts w:ascii="Arial" w:eastAsia="Calibri" w:hAnsi="Arial" w:cs="Arial"/>
                <w:sz w:val="20"/>
                <w:szCs w:val="20"/>
              </w:rPr>
              <w:t>Act</w:t>
            </w:r>
            <w:r w:rsidRPr="003E5775">
              <w:rPr>
                <w:rFonts w:ascii="Arial" w:hAnsi="Arial" w:cs="Arial"/>
                <w:sz w:val="20"/>
                <w:szCs w:val="20"/>
              </w:rPr>
              <w:t xml:space="preserve"> </w:t>
            </w:r>
            <w:r w:rsidRPr="003E5775">
              <w:rPr>
                <w:rFonts w:ascii="Arial" w:eastAsia="Calibri" w:hAnsi="Arial" w:cs="Arial"/>
                <w:sz w:val="20"/>
                <w:szCs w:val="20"/>
              </w:rPr>
              <w:t>on</w:t>
            </w:r>
            <w:r w:rsidRPr="003E5775">
              <w:rPr>
                <w:rFonts w:ascii="Arial" w:hAnsi="Arial" w:cs="Arial"/>
                <w:sz w:val="20"/>
                <w:szCs w:val="20"/>
              </w:rPr>
              <w:t xml:space="preserve"> </w:t>
            </w:r>
            <w:r w:rsidRPr="003E5775">
              <w:rPr>
                <w:rFonts w:ascii="Arial" w:eastAsia="Calibri" w:hAnsi="Arial" w:cs="Arial"/>
                <w:sz w:val="20"/>
                <w:szCs w:val="20"/>
              </w:rPr>
              <w:t>two</w:t>
            </w:r>
            <w:r w:rsidRPr="003E5775">
              <w:rPr>
                <w:rFonts w:ascii="Arial" w:hAnsi="Arial" w:cs="Arial"/>
                <w:sz w:val="20"/>
                <w:szCs w:val="20"/>
              </w:rPr>
              <w:t xml:space="preserve"> </w:t>
            </w:r>
            <w:r w:rsidRPr="003E5775">
              <w:rPr>
                <w:rFonts w:ascii="Arial" w:eastAsia="Calibri" w:hAnsi="Arial" w:cs="Arial"/>
                <w:sz w:val="20"/>
                <w:szCs w:val="20"/>
              </w:rPr>
              <w:t>fronts</w:t>
            </w:r>
            <w:r w:rsidRPr="003E5775">
              <w:rPr>
                <w:rFonts w:ascii="Arial" w:hAnsi="Arial" w:cs="Arial"/>
                <w:sz w:val="20"/>
                <w:szCs w:val="20"/>
              </w:rPr>
              <w:t>:</w:t>
            </w:r>
          </w:p>
          <w:p w:rsidR="003620B0" w:rsidRPr="003E5775" w:rsidRDefault="3FC01664" w:rsidP="0077425B">
            <w:pPr>
              <w:pStyle w:val="ColorfulList-Accent11"/>
              <w:numPr>
                <w:ilvl w:val="0"/>
                <w:numId w:val="6"/>
              </w:numPr>
              <w:spacing w:before="120" w:after="120" w:line="240" w:lineRule="auto"/>
              <w:ind w:left="15" w:hanging="15"/>
              <w:contextualSpacing/>
              <w:rPr>
                <w:rFonts w:ascii="Arial" w:hAnsi="Arial" w:cs="Arial"/>
                <w:sz w:val="20"/>
                <w:szCs w:val="20"/>
              </w:rPr>
            </w:pPr>
            <w:r w:rsidRPr="003E5775">
              <w:rPr>
                <w:rFonts w:ascii="Arial" w:hAnsi="Arial" w:cs="Arial"/>
                <w:sz w:val="20"/>
                <w:szCs w:val="20"/>
              </w:rPr>
              <w:t xml:space="preserve">To work with local landowners to incentive the conservation of ca., 1000 ha of native vegetation (output 1). It will be necessary to provide incentives; the idea of establishing an investment fund (output 5) to support investment in adaptive capacities for the communities. </w:t>
            </w:r>
          </w:p>
          <w:p w:rsidR="003620B0" w:rsidRPr="003E5775" w:rsidRDefault="285BB72D" w:rsidP="0077425B">
            <w:pPr>
              <w:pStyle w:val="ColorfulList-Accent11"/>
              <w:numPr>
                <w:ilvl w:val="0"/>
                <w:numId w:val="6"/>
              </w:numPr>
              <w:spacing w:before="120" w:after="120" w:line="240" w:lineRule="auto"/>
              <w:ind w:left="15" w:hanging="15"/>
              <w:contextualSpacing/>
              <w:rPr>
                <w:rFonts w:ascii="Arial" w:hAnsi="Arial" w:cs="Arial"/>
                <w:sz w:val="20"/>
                <w:szCs w:val="20"/>
              </w:rPr>
            </w:pPr>
            <w:r w:rsidRPr="003E5775">
              <w:rPr>
                <w:rFonts w:ascii="Arial" w:hAnsi="Arial" w:cs="Arial"/>
                <w:sz w:val="20"/>
                <w:szCs w:val="20"/>
              </w:rPr>
              <w:t>To strengthen the means to conserve the vegetation of the two existing protected forests and new areas under the Bio-corridor and ACUS categories (Toachi – Pilatón and Sarapullo, about 230,000 ha in total) (output 2).</w:t>
            </w:r>
          </w:p>
        </w:tc>
      </w:tr>
      <w:tr w:rsidR="003E5775" w:rsidRPr="003E5775" w:rsidTr="285BB72D">
        <w:trPr>
          <w:jc w:val="center"/>
        </w:trPr>
        <w:tc>
          <w:tcPr>
            <w:tcW w:w="2212" w:type="dxa"/>
            <w:shd w:val="clear" w:color="auto" w:fill="auto"/>
          </w:tcPr>
          <w:p w:rsidR="003620B0" w:rsidRPr="003E5775" w:rsidRDefault="3FC01664" w:rsidP="3FC01664">
            <w:pPr>
              <w:spacing w:before="200" w:after="200"/>
              <w:ind w:left="-22" w:firstLine="22"/>
              <w:jc w:val="both"/>
              <w:rPr>
                <w:rFonts w:ascii="Arial" w:hAnsi="Arial" w:cs="Arial"/>
                <w:sz w:val="20"/>
                <w:szCs w:val="20"/>
              </w:rPr>
            </w:pPr>
            <w:r w:rsidRPr="003E5775">
              <w:rPr>
                <w:rFonts w:ascii="Arial" w:eastAsia="Calibri" w:hAnsi="Arial" w:cs="Arial"/>
                <w:sz w:val="20"/>
                <w:szCs w:val="20"/>
              </w:rPr>
              <w:t>Limited</w:t>
            </w:r>
            <w:r w:rsidRPr="003E5775">
              <w:rPr>
                <w:rFonts w:ascii="Arial" w:hAnsi="Arial" w:cs="Arial"/>
                <w:sz w:val="20"/>
                <w:szCs w:val="20"/>
              </w:rPr>
              <w:t xml:space="preserve"> </w:t>
            </w:r>
            <w:r w:rsidRPr="003E5775">
              <w:rPr>
                <w:rFonts w:ascii="Arial" w:eastAsia="Calibri" w:hAnsi="Arial" w:cs="Arial"/>
                <w:sz w:val="20"/>
                <w:szCs w:val="20"/>
              </w:rPr>
              <w:t>climate</w:t>
            </w:r>
            <w:r w:rsidRPr="003E5775">
              <w:rPr>
                <w:rFonts w:ascii="Arial" w:hAnsi="Arial" w:cs="Arial"/>
                <w:sz w:val="20"/>
                <w:szCs w:val="20"/>
              </w:rPr>
              <w:t>-</w:t>
            </w:r>
            <w:r w:rsidRPr="003E5775">
              <w:rPr>
                <w:rFonts w:ascii="Arial" w:eastAsia="Calibri" w:hAnsi="Arial" w:cs="Arial"/>
                <w:sz w:val="20"/>
                <w:szCs w:val="20"/>
              </w:rPr>
              <w:t>related</w:t>
            </w:r>
            <w:r w:rsidRPr="003E5775">
              <w:rPr>
                <w:rFonts w:ascii="Arial" w:hAnsi="Arial" w:cs="Arial"/>
                <w:sz w:val="20"/>
                <w:szCs w:val="20"/>
              </w:rPr>
              <w:t xml:space="preserve"> </w:t>
            </w:r>
            <w:r w:rsidRPr="003E5775">
              <w:rPr>
                <w:rFonts w:ascii="Arial" w:eastAsia="Calibri" w:hAnsi="Arial" w:cs="Arial"/>
                <w:sz w:val="20"/>
                <w:szCs w:val="20"/>
              </w:rPr>
              <w:t>information</w:t>
            </w:r>
            <w:r w:rsidRPr="003E5775">
              <w:rPr>
                <w:rFonts w:ascii="Arial" w:hAnsi="Arial" w:cs="Arial"/>
                <w:sz w:val="20"/>
                <w:szCs w:val="20"/>
              </w:rPr>
              <w:t>.</w:t>
            </w:r>
          </w:p>
        </w:tc>
        <w:tc>
          <w:tcPr>
            <w:tcW w:w="7602" w:type="dxa"/>
            <w:shd w:val="clear" w:color="auto" w:fill="auto"/>
          </w:tcPr>
          <w:p w:rsidR="003620B0" w:rsidRPr="003E5775" w:rsidRDefault="3FC01664" w:rsidP="00E24507">
            <w:pPr>
              <w:ind w:left="15" w:hanging="15"/>
              <w:jc w:val="both"/>
              <w:rPr>
                <w:rFonts w:ascii="Arial" w:hAnsi="Arial" w:cs="Arial"/>
                <w:sz w:val="20"/>
                <w:szCs w:val="20"/>
              </w:rPr>
            </w:pPr>
            <w:r w:rsidRPr="003E5775">
              <w:rPr>
                <w:rFonts w:ascii="Arial" w:eastAsia="Calibri" w:hAnsi="Arial" w:cs="Arial"/>
                <w:sz w:val="20"/>
                <w:szCs w:val="20"/>
              </w:rPr>
              <w:t>To</w:t>
            </w:r>
            <w:r w:rsidRPr="003E5775">
              <w:rPr>
                <w:rFonts w:ascii="Arial" w:hAnsi="Arial" w:cs="Arial"/>
                <w:sz w:val="20"/>
                <w:szCs w:val="20"/>
              </w:rPr>
              <w:t xml:space="preserve"> </w:t>
            </w:r>
            <w:r w:rsidRPr="003E5775">
              <w:rPr>
                <w:rFonts w:ascii="Arial" w:eastAsia="Calibri" w:hAnsi="Arial" w:cs="Arial"/>
                <w:sz w:val="20"/>
                <w:szCs w:val="20"/>
              </w:rPr>
              <w:t>generate</w:t>
            </w:r>
            <w:r w:rsidRPr="003E5775">
              <w:rPr>
                <w:rFonts w:ascii="Arial" w:hAnsi="Arial" w:cs="Arial"/>
                <w:sz w:val="20"/>
                <w:szCs w:val="20"/>
              </w:rPr>
              <w:t xml:space="preserve"> </w:t>
            </w:r>
            <w:r w:rsidRPr="003E5775">
              <w:rPr>
                <w:rFonts w:ascii="Arial" w:eastAsia="Calibri" w:hAnsi="Arial" w:cs="Arial"/>
                <w:sz w:val="20"/>
                <w:szCs w:val="20"/>
              </w:rPr>
              <w:t>and</w:t>
            </w:r>
            <w:r w:rsidRPr="003E5775">
              <w:rPr>
                <w:rFonts w:ascii="Arial" w:hAnsi="Arial" w:cs="Arial"/>
                <w:sz w:val="20"/>
                <w:szCs w:val="20"/>
              </w:rPr>
              <w:t xml:space="preserve"> </w:t>
            </w:r>
            <w:r w:rsidRPr="003E5775">
              <w:rPr>
                <w:rFonts w:ascii="Arial" w:eastAsia="Calibri" w:hAnsi="Arial" w:cs="Arial"/>
                <w:sz w:val="20"/>
                <w:szCs w:val="20"/>
              </w:rPr>
              <w:t>disseminate</w:t>
            </w:r>
            <w:r w:rsidRPr="003E5775">
              <w:rPr>
                <w:rFonts w:ascii="Arial" w:hAnsi="Arial" w:cs="Arial"/>
                <w:sz w:val="20"/>
                <w:szCs w:val="20"/>
              </w:rPr>
              <w:t xml:space="preserve"> </w:t>
            </w:r>
            <w:r w:rsidRPr="003E5775">
              <w:rPr>
                <w:rFonts w:ascii="Arial" w:eastAsia="Calibri" w:hAnsi="Arial" w:cs="Arial"/>
                <w:sz w:val="20"/>
                <w:szCs w:val="20"/>
              </w:rPr>
              <w:t>hydro</w:t>
            </w:r>
            <w:r w:rsidRPr="003E5775">
              <w:rPr>
                <w:rFonts w:ascii="Arial" w:hAnsi="Arial" w:cs="Arial"/>
                <w:sz w:val="20"/>
                <w:szCs w:val="20"/>
              </w:rPr>
              <w:t>-</w:t>
            </w:r>
            <w:r w:rsidRPr="003E5775">
              <w:rPr>
                <w:rFonts w:ascii="Arial" w:eastAsia="Calibri" w:hAnsi="Arial" w:cs="Arial"/>
                <w:sz w:val="20"/>
                <w:szCs w:val="20"/>
              </w:rPr>
              <w:t>meteorological</w:t>
            </w:r>
            <w:r w:rsidRPr="003E5775">
              <w:rPr>
                <w:rFonts w:ascii="Arial" w:hAnsi="Arial" w:cs="Arial"/>
                <w:sz w:val="20"/>
                <w:szCs w:val="20"/>
              </w:rPr>
              <w:t xml:space="preserve"> </w:t>
            </w:r>
            <w:r w:rsidRPr="003E5775">
              <w:rPr>
                <w:rFonts w:ascii="Arial" w:eastAsia="Calibri" w:hAnsi="Arial" w:cs="Arial"/>
                <w:sz w:val="20"/>
                <w:szCs w:val="20"/>
              </w:rPr>
              <w:t>information</w:t>
            </w:r>
            <w:r w:rsidRPr="003E5775">
              <w:rPr>
                <w:rFonts w:ascii="Arial" w:hAnsi="Arial" w:cs="Arial"/>
                <w:sz w:val="20"/>
                <w:szCs w:val="20"/>
              </w:rPr>
              <w:t xml:space="preserve"> </w:t>
            </w:r>
            <w:r w:rsidRPr="003E5775">
              <w:rPr>
                <w:rFonts w:ascii="Arial" w:eastAsia="Calibri" w:hAnsi="Arial" w:cs="Arial"/>
                <w:sz w:val="20"/>
                <w:szCs w:val="20"/>
              </w:rPr>
              <w:t>by</w:t>
            </w:r>
            <w:r w:rsidRPr="003E5775">
              <w:rPr>
                <w:rFonts w:ascii="Arial" w:hAnsi="Arial" w:cs="Arial"/>
                <w:sz w:val="20"/>
                <w:szCs w:val="20"/>
              </w:rPr>
              <w:t xml:space="preserve"> </w:t>
            </w:r>
            <w:r w:rsidRPr="003E5775">
              <w:rPr>
                <w:rFonts w:ascii="Arial" w:eastAsia="Calibri" w:hAnsi="Arial" w:cs="Arial"/>
                <w:sz w:val="20"/>
                <w:szCs w:val="20"/>
              </w:rPr>
              <w:t>potentiating</w:t>
            </w:r>
            <w:r w:rsidRPr="003E5775">
              <w:rPr>
                <w:rFonts w:ascii="Arial" w:hAnsi="Arial" w:cs="Arial"/>
                <w:sz w:val="20"/>
                <w:szCs w:val="20"/>
              </w:rPr>
              <w:t xml:space="preserve"> </w:t>
            </w:r>
            <w:r w:rsidRPr="003E5775">
              <w:rPr>
                <w:rFonts w:ascii="Arial" w:eastAsia="Calibri" w:hAnsi="Arial" w:cs="Arial"/>
                <w:sz w:val="20"/>
                <w:szCs w:val="20"/>
              </w:rPr>
              <w:t>and</w:t>
            </w:r>
            <w:r w:rsidRPr="003E5775">
              <w:rPr>
                <w:rFonts w:ascii="Arial" w:hAnsi="Arial" w:cs="Arial"/>
                <w:sz w:val="20"/>
                <w:szCs w:val="20"/>
              </w:rPr>
              <w:t xml:space="preserve"> </w:t>
            </w:r>
            <w:r w:rsidRPr="003E5775">
              <w:rPr>
                <w:rFonts w:ascii="Arial" w:eastAsia="Calibri" w:hAnsi="Arial" w:cs="Arial"/>
                <w:sz w:val="20"/>
                <w:szCs w:val="20"/>
              </w:rPr>
              <w:t>expanding</w:t>
            </w:r>
            <w:r w:rsidRPr="003E5775">
              <w:rPr>
                <w:rFonts w:ascii="Arial" w:hAnsi="Arial" w:cs="Arial"/>
                <w:sz w:val="20"/>
                <w:szCs w:val="20"/>
              </w:rPr>
              <w:t xml:space="preserve"> </w:t>
            </w:r>
            <w:r w:rsidRPr="003E5775">
              <w:rPr>
                <w:rFonts w:ascii="Arial" w:eastAsia="Calibri" w:hAnsi="Arial" w:cs="Arial"/>
                <w:sz w:val="20"/>
                <w:szCs w:val="20"/>
              </w:rPr>
              <w:t>INAMHI</w:t>
            </w:r>
            <w:r w:rsidRPr="003E5775">
              <w:rPr>
                <w:rFonts w:ascii="Arial" w:hAnsi="Arial" w:cs="Arial"/>
                <w:sz w:val="20"/>
                <w:szCs w:val="20"/>
              </w:rPr>
              <w:t>’</w:t>
            </w:r>
            <w:r w:rsidRPr="003E5775">
              <w:rPr>
                <w:rFonts w:ascii="Arial" w:eastAsia="Calibri" w:hAnsi="Arial" w:cs="Arial"/>
                <w:sz w:val="20"/>
                <w:szCs w:val="20"/>
              </w:rPr>
              <w:t>s</w:t>
            </w:r>
            <w:r w:rsidRPr="003E5775">
              <w:rPr>
                <w:rFonts w:ascii="Arial" w:hAnsi="Arial" w:cs="Arial"/>
                <w:sz w:val="20"/>
                <w:szCs w:val="20"/>
              </w:rPr>
              <w:t xml:space="preserve"> </w:t>
            </w:r>
            <w:r w:rsidRPr="003E5775">
              <w:rPr>
                <w:rFonts w:ascii="Arial" w:eastAsia="Calibri" w:hAnsi="Arial" w:cs="Arial"/>
                <w:sz w:val="20"/>
                <w:szCs w:val="20"/>
              </w:rPr>
              <w:t>hydro</w:t>
            </w:r>
            <w:r w:rsidRPr="003E5775">
              <w:rPr>
                <w:rFonts w:ascii="Arial" w:hAnsi="Arial" w:cs="Arial"/>
                <w:sz w:val="20"/>
                <w:szCs w:val="20"/>
              </w:rPr>
              <w:t>-</w:t>
            </w:r>
            <w:r w:rsidRPr="003E5775">
              <w:rPr>
                <w:rFonts w:ascii="Arial" w:eastAsia="Calibri" w:hAnsi="Arial" w:cs="Arial"/>
                <w:sz w:val="20"/>
                <w:szCs w:val="20"/>
              </w:rPr>
              <w:t>meteorological</w:t>
            </w:r>
            <w:r w:rsidRPr="003E5775">
              <w:rPr>
                <w:rFonts w:ascii="Arial" w:hAnsi="Arial" w:cs="Arial"/>
                <w:sz w:val="20"/>
                <w:szCs w:val="20"/>
              </w:rPr>
              <w:t xml:space="preserve"> </w:t>
            </w:r>
            <w:r w:rsidRPr="003E5775">
              <w:rPr>
                <w:rFonts w:ascii="Arial" w:eastAsia="Calibri" w:hAnsi="Arial" w:cs="Arial"/>
                <w:sz w:val="20"/>
                <w:szCs w:val="20"/>
              </w:rPr>
              <w:t>network</w:t>
            </w:r>
            <w:r w:rsidRPr="003E5775">
              <w:rPr>
                <w:rFonts w:ascii="Arial" w:hAnsi="Arial" w:cs="Arial"/>
                <w:sz w:val="20"/>
                <w:szCs w:val="20"/>
              </w:rPr>
              <w:t xml:space="preserve"> (output 6)</w:t>
            </w:r>
          </w:p>
          <w:p w:rsidR="003620B0" w:rsidRPr="003E5775" w:rsidRDefault="3FC01664" w:rsidP="00E24507">
            <w:pPr>
              <w:keepNext/>
              <w:ind w:left="15" w:hanging="15"/>
              <w:jc w:val="both"/>
              <w:rPr>
                <w:rFonts w:ascii="Arial" w:hAnsi="Arial" w:cs="Arial"/>
                <w:sz w:val="20"/>
                <w:szCs w:val="20"/>
              </w:rPr>
            </w:pPr>
            <w:r w:rsidRPr="003E5775">
              <w:rPr>
                <w:rFonts w:ascii="Arial" w:hAnsi="Arial" w:cs="Arial"/>
                <w:sz w:val="20"/>
                <w:szCs w:val="20"/>
              </w:rPr>
              <w:t>Diffusion of best adaptive practices thanks to appropriate training (</w:t>
            </w:r>
            <w:r w:rsidRPr="003E5775">
              <w:rPr>
                <w:rFonts w:ascii="Arial" w:eastAsia="Calibri" w:hAnsi="Arial" w:cs="Arial"/>
                <w:sz w:val="20"/>
                <w:szCs w:val="20"/>
              </w:rPr>
              <w:t>output</w:t>
            </w:r>
            <w:r w:rsidRPr="003E5775">
              <w:rPr>
                <w:rFonts w:ascii="Arial" w:hAnsi="Arial" w:cs="Arial"/>
                <w:sz w:val="20"/>
                <w:szCs w:val="20"/>
              </w:rPr>
              <w:t xml:space="preserve"> 8), institutional learning </w:t>
            </w:r>
            <w:r w:rsidRPr="003E5775">
              <w:rPr>
                <w:rFonts w:ascii="Arial" w:eastAsia="Calibri" w:hAnsi="Arial" w:cs="Arial"/>
                <w:sz w:val="20"/>
                <w:szCs w:val="20"/>
              </w:rPr>
              <w:t>(output 4), and diffusion of best practices through</w:t>
            </w:r>
            <w:r w:rsidRPr="003E5775">
              <w:rPr>
                <w:rFonts w:ascii="Arial" w:hAnsi="Arial" w:cs="Arial"/>
                <w:sz w:val="20"/>
                <w:szCs w:val="20"/>
              </w:rPr>
              <w:t xml:space="preserve"> education, knowledge transfer (</w:t>
            </w:r>
            <w:r w:rsidRPr="003E5775">
              <w:rPr>
                <w:rFonts w:ascii="Arial" w:eastAsia="Calibri" w:hAnsi="Arial" w:cs="Arial"/>
                <w:sz w:val="20"/>
                <w:szCs w:val="20"/>
              </w:rPr>
              <w:t>output</w:t>
            </w:r>
            <w:r w:rsidRPr="003E5775">
              <w:rPr>
                <w:rFonts w:ascii="Arial" w:hAnsi="Arial" w:cs="Arial"/>
                <w:sz w:val="20"/>
                <w:szCs w:val="20"/>
              </w:rPr>
              <w:t xml:space="preserve"> 8) and</w:t>
            </w:r>
            <w:r w:rsidRPr="003E5775">
              <w:rPr>
                <w:rFonts w:ascii="Arial" w:eastAsia="Calibri" w:hAnsi="Arial" w:cs="Arial"/>
                <w:sz w:val="20"/>
                <w:szCs w:val="20"/>
              </w:rPr>
              <w:t xml:space="preserve"> lessons learnt in the project thanks to </w:t>
            </w:r>
            <w:r w:rsidRPr="003E5775">
              <w:rPr>
                <w:rFonts w:ascii="Arial" w:hAnsi="Arial" w:cs="Arial"/>
                <w:sz w:val="20"/>
                <w:szCs w:val="20"/>
              </w:rPr>
              <w:t>knowledge management platforms (</w:t>
            </w:r>
            <w:r w:rsidRPr="003E5775">
              <w:rPr>
                <w:rFonts w:ascii="Arial" w:eastAsia="Calibri" w:hAnsi="Arial" w:cs="Arial"/>
                <w:sz w:val="20"/>
                <w:szCs w:val="20"/>
              </w:rPr>
              <w:t>output</w:t>
            </w:r>
            <w:r w:rsidRPr="003E5775">
              <w:rPr>
                <w:rFonts w:ascii="Arial" w:hAnsi="Arial" w:cs="Arial"/>
                <w:sz w:val="20"/>
                <w:szCs w:val="20"/>
              </w:rPr>
              <w:t xml:space="preserve"> 9).</w:t>
            </w:r>
          </w:p>
        </w:tc>
      </w:tr>
      <w:tr w:rsidR="00EF01D8" w:rsidRPr="003E5775" w:rsidTr="285BB72D">
        <w:trPr>
          <w:jc w:val="center"/>
        </w:trPr>
        <w:tc>
          <w:tcPr>
            <w:tcW w:w="2212" w:type="dxa"/>
            <w:shd w:val="clear" w:color="auto" w:fill="auto"/>
          </w:tcPr>
          <w:p w:rsidR="003620B0" w:rsidRPr="003E5775" w:rsidRDefault="3FC01664" w:rsidP="3FC01664">
            <w:pPr>
              <w:spacing w:before="200" w:after="200"/>
              <w:ind w:left="-22" w:firstLine="22"/>
              <w:jc w:val="both"/>
              <w:rPr>
                <w:rFonts w:ascii="Arial" w:eastAsia="Calibri" w:hAnsi="Arial" w:cs="Arial"/>
                <w:sz w:val="20"/>
                <w:szCs w:val="20"/>
              </w:rPr>
            </w:pPr>
            <w:r w:rsidRPr="003E5775">
              <w:rPr>
                <w:rFonts w:ascii="Arial" w:hAnsi="Arial" w:cs="Arial"/>
                <w:sz w:val="20"/>
                <w:szCs w:val="20"/>
              </w:rPr>
              <w:t>Difficulty of access to credit for sustainable productive activities</w:t>
            </w:r>
          </w:p>
        </w:tc>
        <w:tc>
          <w:tcPr>
            <w:tcW w:w="7602" w:type="dxa"/>
            <w:shd w:val="clear" w:color="auto" w:fill="auto"/>
          </w:tcPr>
          <w:p w:rsidR="003620B0" w:rsidRPr="003E5775" w:rsidRDefault="3FC01664" w:rsidP="00E24507">
            <w:pPr>
              <w:ind w:left="15" w:hanging="15"/>
              <w:jc w:val="both"/>
              <w:rPr>
                <w:rFonts w:ascii="Arial" w:eastAsia="Calibri" w:hAnsi="Arial" w:cs="Arial"/>
                <w:sz w:val="20"/>
                <w:szCs w:val="20"/>
              </w:rPr>
            </w:pPr>
            <w:r w:rsidRPr="003E5775">
              <w:rPr>
                <w:rFonts w:ascii="Arial" w:eastAsia="Calibri" w:hAnsi="Arial" w:cs="Arial"/>
                <w:sz w:val="20"/>
                <w:szCs w:val="20"/>
              </w:rPr>
              <w:t>To work with at least 2 financial institutions supporting them to introduce specific solutions to finance adaptation (output 4). Systematically include in the credit assessment the evaluation of climate and environmental risks, aiming to integrate sustainable and climate adapted practices in the whole operations of financial institutions. Development smart incentives for finance adaptation.</w:t>
            </w:r>
          </w:p>
        </w:tc>
      </w:tr>
    </w:tbl>
    <w:p w:rsidR="00EA64BE" w:rsidRPr="003E5775" w:rsidRDefault="00EA64BE" w:rsidP="00EA64BE">
      <w:pPr>
        <w:pStyle w:val="Descripcin"/>
        <w:rPr>
          <w:rFonts w:ascii="Arial" w:hAnsi="Arial" w:cs="Arial"/>
        </w:rPr>
      </w:pPr>
      <w:bookmarkStart w:id="8" w:name="_Ref474147466"/>
    </w:p>
    <w:p w:rsidR="003620B0" w:rsidRPr="003E5775" w:rsidRDefault="003620B0" w:rsidP="285BB72D">
      <w:pPr>
        <w:pStyle w:val="Descripcin"/>
        <w:rPr>
          <w:rFonts w:ascii="Arial" w:hAnsi="Arial" w:cs="Arial"/>
        </w:rPr>
      </w:pPr>
      <w:r w:rsidRPr="003E5775">
        <w:rPr>
          <w:rFonts w:ascii="Arial" w:hAnsi="Arial" w:cs="Arial"/>
        </w:rPr>
        <w:t xml:space="preserve">Table </w:t>
      </w:r>
      <w:r w:rsidR="008A7F9B" w:rsidRPr="003E5775">
        <w:fldChar w:fldCharType="begin"/>
      </w:r>
      <w:r w:rsidR="0002423F" w:rsidRPr="003E5775">
        <w:rPr>
          <w:rFonts w:ascii="Arial" w:hAnsi="Arial" w:cs="Arial"/>
        </w:rPr>
        <w:instrText xml:space="preserve"> SEQ Table \* ARABIC </w:instrText>
      </w:r>
      <w:r w:rsidR="008A7F9B" w:rsidRPr="003E5775">
        <w:rPr>
          <w:rFonts w:ascii="Arial" w:hAnsi="Arial" w:cs="Arial"/>
        </w:rPr>
        <w:fldChar w:fldCharType="separate"/>
      </w:r>
      <w:r w:rsidR="00444941" w:rsidRPr="003E5775">
        <w:rPr>
          <w:rFonts w:ascii="Arial" w:hAnsi="Arial" w:cs="Arial"/>
          <w:noProof/>
        </w:rPr>
        <w:t>6</w:t>
      </w:r>
      <w:r w:rsidR="008A7F9B" w:rsidRPr="003E5775">
        <w:fldChar w:fldCharType="end"/>
      </w:r>
      <w:r w:rsidRPr="003E5775">
        <w:rPr>
          <w:rFonts w:ascii="Arial" w:hAnsi="Arial" w:cs="Arial"/>
        </w:rPr>
        <w:t>: Proposed actions to address the key barriers that limit adaptation in the lower basin of the Toachi – Pilatón water system (Río Blanco upper basin)</w:t>
      </w:r>
    </w:p>
    <w:bookmarkEnd w:id="8"/>
    <w:p w:rsidR="004E328D" w:rsidRPr="003E5775" w:rsidRDefault="3FC01664"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lastRenderedPageBreak/>
        <w:t>The project targets to develop, test and implement solutions which will be established beyond the duration of the proposed project to ensure a sustainable approach to community- and ecosystem-based adaptation to climate change. To that end, it will incorporate successful solutions tested in comparable projects or programs in the region and elaborate solutions which can be replicated within Ecuador and beyond.</w:t>
      </w:r>
    </w:p>
    <w:p w:rsidR="004E328D" w:rsidRPr="003E5775" w:rsidRDefault="004E328D" w:rsidP="002D56B1">
      <w:pPr>
        <w:pStyle w:val="Prrafodelista"/>
        <w:spacing w:before="120" w:after="120"/>
        <w:ind w:left="426" w:hanging="426"/>
        <w:jc w:val="both"/>
        <w:rPr>
          <w:rFonts w:ascii="Arial" w:hAnsi="Arial" w:cs="Arial"/>
        </w:rPr>
      </w:pPr>
    </w:p>
    <w:p w:rsidR="003620B0" w:rsidRPr="003E5775" w:rsidRDefault="285BB72D" w:rsidP="002D56B1">
      <w:pPr>
        <w:pStyle w:val="Ttulo3"/>
        <w:ind w:left="426" w:hanging="426"/>
      </w:pPr>
      <w:bookmarkStart w:id="9" w:name="_Toc506220621"/>
      <w:r w:rsidRPr="003E5775">
        <w:t>Project / Programme Objectives:</w:t>
      </w:r>
      <w:bookmarkEnd w:id="9"/>
    </w:p>
    <w:p w:rsidR="005D3727" w:rsidRPr="003E5775" w:rsidRDefault="005D3727" w:rsidP="002D56B1">
      <w:pPr>
        <w:ind w:left="426" w:hanging="426"/>
        <w:rPr>
          <w:rFonts w:ascii="Arial" w:hAnsi="Arial" w:cs="Arial"/>
        </w:rPr>
      </w:pPr>
    </w:p>
    <w:p w:rsidR="005E23B3" w:rsidRPr="003E5775" w:rsidRDefault="3FC01664"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The proposed project general aims at strengthening the adaptive capacity of vulnerable populations</w:t>
      </w:r>
      <w:r w:rsidR="009B6350" w:rsidRPr="003E5775">
        <w:rPr>
          <w:rFonts w:ascii="Arial" w:hAnsi="Arial" w:cs="Arial"/>
        </w:rPr>
        <w:t>, ecosystems and hydroelectric systems</w:t>
      </w:r>
      <w:r w:rsidRPr="003E5775">
        <w:rPr>
          <w:rFonts w:ascii="Arial" w:hAnsi="Arial" w:cs="Arial"/>
        </w:rPr>
        <w:t xml:space="preserve"> in the Río Blanco upper watershed and develop a model of adaptation to climate change that can be replicated in similar context in the country and in the region. The specific objectives of the Project are:</w:t>
      </w:r>
    </w:p>
    <w:p w:rsidR="005D3727" w:rsidRPr="003E5775" w:rsidRDefault="3FC01664" w:rsidP="00F17095">
      <w:pPr>
        <w:pStyle w:val="Prrafodelista"/>
        <w:numPr>
          <w:ilvl w:val="0"/>
          <w:numId w:val="32"/>
        </w:numPr>
        <w:ind w:left="1134" w:hanging="425"/>
        <w:jc w:val="both"/>
        <w:rPr>
          <w:rFonts w:ascii="Arial" w:hAnsi="Arial" w:cs="Arial"/>
        </w:rPr>
      </w:pPr>
      <w:r w:rsidRPr="003E5775">
        <w:rPr>
          <w:rFonts w:ascii="Arial" w:hAnsi="Arial" w:cs="Arial"/>
        </w:rPr>
        <w:t>Reduce the impact of climate change on the hydrological cycle under integrated watershed management</w:t>
      </w:r>
    </w:p>
    <w:p w:rsidR="005D3727" w:rsidRPr="003E5775" w:rsidRDefault="005D3727" w:rsidP="00EA64BE">
      <w:pPr>
        <w:ind w:left="1134" w:hanging="425"/>
        <w:jc w:val="both"/>
        <w:rPr>
          <w:rFonts w:ascii="Arial" w:hAnsi="Arial" w:cs="Arial"/>
        </w:rPr>
      </w:pPr>
    </w:p>
    <w:p w:rsidR="005D3727" w:rsidRPr="003E5775" w:rsidRDefault="3FC01664" w:rsidP="00F17095">
      <w:pPr>
        <w:pStyle w:val="Prrafodelista"/>
        <w:numPr>
          <w:ilvl w:val="0"/>
          <w:numId w:val="32"/>
        </w:numPr>
        <w:ind w:left="1134" w:hanging="425"/>
        <w:jc w:val="both"/>
        <w:rPr>
          <w:rFonts w:ascii="Arial" w:hAnsi="Arial" w:cs="Arial"/>
        </w:rPr>
      </w:pPr>
      <w:r w:rsidRPr="003E5775">
        <w:rPr>
          <w:rFonts w:ascii="Arial" w:hAnsi="Arial" w:cs="Arial"/>
        </w:rPr>
        <w:t>Promote sustainable agricultural practices adapted to the new conditions of climate change and efficient technology in production processes supported by credit.</w:t>
      </w:r>
    </w:p>
    <w:p w:rsidR="00EA64BE" w:rsidRPr="003E5775" w:rsidRDefault="3FC01664"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The proposed project aims to develop multi-stakeholder coordination and implementation mechanisms to foster ecosystem- and community-based adaptation of vulnerable communities in the Río Blanco upper watershed.</w:t>
      </w:r>
    </w:p>
    <w:p w:rsidR="003620B0" w:rsidRPr="003E5775" w:rsidRDefault="3FC01664"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The project focuses on key drivers that will create adverse impacts from climate change or generate opportunities that concern the most vulnerable populations. The expected mid-term impacts are improved enabling conditions to sustain forest cover and sustainable small-scale farming in the area, with a gender perspective. In the long-term, it is expected that the project’s activities will result in improved adaptive capacity of the target farmers, ecosystems and hydroelectric systems. The farmers, as well as their communities, are understood as co-executors of the project and its key target.</w:t>
      </w:r>
    </w:p>
    <w:p w:rsidR="003620B0" w:rsidRPr="003E5775" w:rsidRDefault="3FC01664"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Learning generated in the proposed project will be structured to be replicable and provide marketable solutions that can be applied in other watersheds or regions in the country and even beyond.</w:t>
      </w:r>
    </w:p>
    <w:p w:rsidR="003620B0" w:rsidRPr="003E5775" w:rsidRDefault="3FC01664"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It is the explicit aim of both implementing as well as executing agency to integrate lessons learned from similar initiatives in the region and globally and combine proven solutions in a new set-up to strengthen the global learning process on successful ecosystem-based adaptation to climate change.</w:t>
      </w:r>
    </w:p>
    <w:p w:rsidR="004A2E52" w:rsidRPr="003E5775" w:rsidRDefault="004A2E52" w:rsidP="002D56B1">
      <w:pPr>
        <w:pStyle w:val="Prrafodelista"/>
        <w:spacing w:before="120" w:after="120"/>
        <w:ind w:left="426" w:hanging="426"/>
        <w:jc w:val="both"/>
        <w:rPr>
          <w:rFonts w:ascii="Arial" w:hAnsi="Arial" w:cs="Arial"/>
        </w:rPr>
      </w:pPr>
    </w:p>
    <w:p w:rsidR="005E23B3" w:rsidRPr="003E5775" w:rsidRDefault="005E23B3" w:rsidP="002D56B1">
      <w:pPr>
        <w:pStyle w:val="Prrafodelista"/>
        <w:spacing w:before="120" w:after="120"/>
        <w:ind w:left="426" w:hanging="426"/>
        <w:jc w:val="both"/>
        <w:rPr>
          <w:rFonts w:ascii="Arial" w:hAnsi="Arial" w:cs="Arial"/>
        </w:rPr>
      </w:pPr>
    </w:p>
    <w:p w:rsidR="00321442" w:rsidRPr="003E5775" w:rsidRDefault="00321442" w:rsidP="002D56B1">
      <w:pPr>
        <w:pStyle w:val="Prrafodelista"/>
        <w:spacing w:before="120" w:after="120"/>
        <w:ind w:left="426" w:hanging="426"/>
        <w:jc w:val="both"/>
        <w:rPr>
          <w:rFonts w:ascii="Arial" w:hAnsi="Arial" w:cs="Arial"/>
        </w:rPr>
      </w:pPr>
    </w:p>
    <w:p w:rsidR="00E64F50" w:rsidRPr="003E5775" w:rsidRDefault="00E64F50" w:rsidP="002D56B1">
      <w:pPr>
        <w:pStyle w:val="Prrafodelista"/>
        <w:spacing w:before="120" w:after="120"/>
        <w:ind w:left="426" w:hanging="426"/>
        <w:jc w:val="both"/>
        <w:rPr>
          <w:rFonts w:ascii="Arial" w:hAnsi="Arial" w:cs="Arial"/>
        </w:rPr>
      </w:pPr>
    </w:p>
    <w:p w:rsidR="003620B0" w:rsidRPr="003E5775" w:rsidRDefault="285BB72D" w:rsidP="00D65700">
      <w:pPr>
        <w:pStyle w:val="Ttulo3"/>
        <w:rPr>
          <w:b w:val="0"/>
        </w:rPr>
      </w:pPr>
      <w:bookmarkStart w:id="10" w:name="_Toc506220622"/>
      <w:r w:rsidRPr="003E5775">
        <w:lastRenderedPageBreak/>
        <w:t>Project / Programme Components and Financing:</w:t>
      </w:r>
      <w:bookmarkEnd w:id="10"/>
    </w:p>
    <w:p w:rsidR="003620B0" w:rsidRPr="003E5775" w:rsidRDefault="003620B0" w:rsidP="002D56B1">
      <w:pPr>
        <w:pStyle w:val="Piedepgina"/>
        <w:ind w:left="426" w:hanging="426"/>
        <w:rPr>
          <w:rFonts w:ascii="Arial" w:hAnsi="Arial" w:cs="Arial"/>
          <w:b/>
          <w:caps/>
          <w:sz w:val="28"/>
        </w:rPr>
      </w:pPr>
    </w:p>
    <w:tbl>
      <w:tblPr>
        <w:tblW w:w="10340" w:type="dxa"/>
        <w:tblLook w:val="04A0" w:firstRow="1" w:lastRow="0" w:firstColumn="1" w:lastColumn="0" w:noHBand="0" w:noVBand="1"/>
      </w:tblPr>
      <w:tblGrid>
        <w:gridCol w:w="2235"/>
        <w:gridCol w:w="2835"/>
        <w:gridCol w:w="3810"/>
        <w:gridCol w:w="1460"/>
      </w:tblGrid>
      <w:tr w:rsidR="003E5775" w:rsidRPr="003E5775" w:rsidTr="285BB72D">
        <w:trPr>
          <w:cantSplit/>
          <w:trHeight w:val="500"/>
        </w:trPr>
        <w:tc>
          <w:tcPr>
            <w:tcW w:w="2235" w:type="dxa"/>
            <w:vMerge w:val="restart"/>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hideMark/>
          </w:tcPr>
          <w:p w:rsidR="003620B0" w:rsidRPr="003E5775" w:rsidRDefault="285BB72D" w:rsidP="285BB72D">
            <w:pPr>
              <w:ind w:left="426" w:hanging="426"/>
              <w:jc w:val="center"/>
              <w:rPr>
                <w:rFonts w:ascii="Arial" w:hAnsi="Arial" w:cs="Arial"/>
                <w:b/>
                <w:bCs/>
                <w:sz w:val="20"/>
                <w:szCs w:val="20"/>
              </w:rPr>
            </w:pPr>
            <w:r w:rsidRPr="003E5775">
              <w:rPr>
                <w:rFonts w:ascii="Arial" w:eastAsia="Calibri" w:hAnsi="Arial" w:cs="Arial"/>
                <w:b/>
                <w:bCs/>
                <w:sz w:val="20"/>
                <w:szCs w:val="20"/>
              </w:rPr>
              <w:t>Project/Programme Components</w:t>
            </w:r>
          </w:p>
        </w:tc>
        <w:tc>
          <w:tcPr>
            <w:tcW w:w="2835" w:type="dxa"/>
            <w:vMerge w:val="restart"/>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hideMark/>
          </w:tcPr>
          <w:p w:rsidR="003620B0" w:rsidRPr="003E5775" w:rsidRDefault="3FC01664" w:rsidP="3FC01664">
            <w:pPr>
              <w:ind w:left="426" w:hanging="426"/>
              <w:jc w:val="center"/>
              <w:rPr>
                <w:rFonts w:ascii="Arial" w:hAnsi="Arial" w:cs="Arial"/>
                <w:b/>
                <w:bCs/>
                <w:sz w:val="20"/>
                <w:szCs w:val="20"/>
              </w:rPr>
            </w:pPr>
            <w:r w:rsidRPr="003E5775">
              <w:rPr>
                <w:rFonts w:ascii="Arial" w:eastAsia="Calibri" w:hAnsi="Arial" w:cs="Arial"/>
                <w:b/>
                <w:bCs/>
                <w:sz w:val="20"/>
                <w:szCs w:val="20"/>
              </w:rPr>
              <w:t xml:space="preserve">Expected Outcomes </w:t>
            </w:r>
          </w:p>
        </w:tc>
        <w:tc>
          <w:tcPr>
            <w:tcW w:w="3810" w:type="dxa"/>
            <w:vMerge w:val="restart"/>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hideMark/>
          </w:tcPr>
          <w:p w:rsidR="003620B0" w:rsidRPr="003E5775" w:rsidRDefault="3FC01664" w:rsidP="3FC01664">
            <w:pPr>
              <w:ind w:left="426" w:hanging="426"/>
              <w:jc w:val="center"/>
              <w:rPr>
                <w:rFonts w:ascii="Arial" w:hAnsi="Arial" w:cs="Arial"/>
                <w:b/>
                <w:bCs/>
                <w:sz w:val="20"/>
                <w:szCs w:val="20"/>
              </w:rPr>
            </w:pPr>
            <w:r w:rsidRPr="003E5775">
              <w:rPr>
                <w:rFonts w:ascii="Arial" w:eastAsia="Calibri" w:hAnsi="Arial" w:cs="Arial"/>
                <w:b/>
                <w:bCs/>
                <w:sz w:val="20"/>
                <w:szCs w:val="20"/>
              </w:rPr>
              <w:t>Expected Concrete Outputs</w:t>
            </w:r>
          </w:p>
        </w:tc>
        <w:tc>
          <w:tcPr>
            <w:tcW w:w="1460" w:type="dxa"/>
            <w:vMerge w:val="restart"/>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hideMark/>
          </w:tcPr>
          <w:p w:rsidR="003620B0" w:rsidRPr="003E5775" w:rsidRDefault="3FC01664" w:rsidP="3FC01664">
            <w:pPr>
              <w:ind w:left="426" w:hanging="426"/>
              <w:jc w:val="center"/>
              <w:rPr>
                <w:rFonts w:ascii="Arial" w:hAnsi="Arial" w:cs="Arial"/>
                <w:b/>
                <w:bCs/>
                <w:sz w:val="20"/>
                <w:szCs w:val="20"/>
              </w:rPr>
            </w:pPr>
            <w:r w:rsidRPr="003E5775">
              <w:rPr>
                <w:rFonts w:ascii="Arial" w:eastAsia="Calibri" w:hAnsi="Arial" w:cs="Arial"/>
                <w:b/>
                <w:bCs/>
                <w:sz w:val="20"/>
                <w:szCs w:val="20"/>
              </w:rPr>
              <w:t>Amount (US$)</w:t>
            </w:r>
          </w:p>
        </w:tc>
      </w:tr>
      <w:tr w:rsidR="003E5775" w:rsidRPr="003E5775" w:rsidTr="005E23B3">
        <w:trPr>
          <w:trHeight w:val="300"/>
        </w:trPr>
        <w:tc>
          <w:tcPr>
            <w:tcW w:w="2235" w:type="dxa"/>
            <w:vMerge/>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hideMark/>
          </w:tcPr>
          <w:p w:rsidR="003620B0" w:rsidRPr="003E5775" w:rsidRDefault="003620B0" w:rsidP="002D56B1">
            <w:pPr>
              <w:ind w:left="426" w:hanging="426"/>
              <w:rPr>
                <w:rFonts w:ascii="Arial" w:hAnsi="Arial" w:cs="Arial"/>
                <w:b/>
                <w:sz w:val="20"/>
                <w:szCs w:val="20"/>
              </w:rPr>
            </w:pPr>
          </w:p>
        </w:tc>
        <w:tc>
          <w:tcPr>
            <w:tcW w:w="2835" w:type="dxa"/>
            <w:vMerge/>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hideMark/>
          </w:tcPr>
          <w:p w:rsidR="003620B0" w:rsidRPr="003E5775" w:rsidRDefault="003620B0" w:rsidP="002D56B1">
            <w:pPr>
              <w:ind w:left="426" w:hanging="426"/>
              <w:rPr>
                <w:rFonts w:ascii="Arial" w:hAnsi="Arial" w:cs="Arial"/>
                <w:b/>
                <w:sz w:val="20"/>
                <w:szCs w:val="20"/>
              </w:rPr>
            </w:pPr>
          </w:p>
        </w:tc>
        <w:tc>
          <w:tcPr>
            <w:tcW w:w="3810" w:type="dxa"/>
            <w:vMerge/>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hideMark/>
          </w:tcPr>
          <w:p w:rsidR="003620B0" w:rsidRPr="003E5775" w:rsidRDefault="003620B0" w:rsidP="002D56B1">
            <w:pPr>
              <w:ind w:left="426" w:hanging="426"/>
              <w:rPr>
                <w:rFonts w:ascii="Arial" w:hAnsi="Arial" w:cs="Arial"/>
                <w:b/>
                <w:sz w:val="20"/>
                <w:szCs w:val="20"/>
              </w:rPr>
            </w:pPr>
          </w:p>
        </w:tc>
        <w:tc>
          <w:tcPr>
            <w:tcW w:w="1460" w:type="dxa"/>
            <w:vMerge/>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hideMark/>
          </w:tcPr>
          <w:p w:rsidR="003620B0" w:rsidRPr="003E5775" w:rsidRDefault="003620B0" w:rsidP="002D56B1">
            <w:pPr>
              <w:ind w:left="426" w:hanging="426"/>
              <w:rPr>
                <w:rFonts w:ascii="Arial" w:hAnsi="Arial" w:cs="Arial"/>
                <w:b/>
                <w:sz w:val="20"/>
                <w:szCs w:val="20"/>
              </w:rPr>
            </w:pPr>
          </w:p>
        </w:tc>
      </w:tr>
      <w:tr w:rsidR="003E5775" w:rsidRPr="003E5775" w:rsidTr="005E23B3">
        <w:trPr>
          <w:trHeight w:val="300"/>
        </w:trPr>
        <w:tc>
          <w:tcPr>
            <w:tcW w:w="2235" w:type="dxa"/>
            <w:vMerge/>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hideMark/>
          </w:tcPr>
          <w:p w:rsidR="003620B0" w:rsidRPr="003E5775" w:rsidRDefault="003620B0" w:rsidP="002D56B1">
            <w:pPr>
              <w:ind w:left="426" w:hanging="426"/>
              <w:rPr>
                <w:rFonts w:ascii="Arial" w:hAnsi="Arial" w:cs="Arial"/>
                <w:b/>
                <w:sz w:val="20"/>
                <w:szCs w:val="20"/>
              </w:rPr>
            </w:pPr>
          </w:p>
        </w:tc>
        <w:tc>
          <w:tcPr>
            <w:tcW w:w="2835" w:type="dxa"/>
            <w:vMerge/>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hideMark/>
          </w:tcPr>
          <w:p w:rsidR="003620B0" w:rsidRPr="003E5775" w:rsidRDefault="003620B0" w:rsidP="002D56B1">
            <w:pPr>
              <w:ind w:left="426" w:hanging="426"/>
              <w:rPr>
                <w:rFonts w:ascii="Arial" w:hAnsi="Arial" w:cs="Arial"/>
                <w:b/>
                <w:sz w:val="20"/>
                <w:szCs w:val="20"/>
              </w:rPr>
            </w:pPr>
          </w:p>
        </w:tc>
        <w:tc>
          <w:tcPr>
            <w:tcW w:w="3810" w:type="dxa"/>
            <w:vMerge/>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hideMark/>
          </w:tcPr>
          <w:p w:rsidR="003620B0" w:rsidRPr="003E5775" w:rsidRDefault="003620B0" w:rsidP="002D56B1">
            <w:pPr>
              <w:ind w:left="426" w:hanging="426"/>
              <w:rPr>
                <w:rFonts w:ascii="Arial" w:hAnsi="Arial" w:cs="Arial"/>
                <w:b/>
                <w:sz w:val="20"/>
                <w:szCs w:val="20"/>
              </w:rPr>
            </w:pPr>
          </w:p>
        </w:tc>
        <w:tc>
          <w:tcPr>
            <w:tcW w:w="1460" w:type="dxa"/>
            <w:vMerge/>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hideMark/>
          </w:tcPr>
          <w:p w:rsidR="003620B0" w:rsidRPr="003E5775" w:rsidRDefault="003620B0" w:rsidP="002D56B1">
            <w:pPr>
              <w:ind w:left="426" w:hanging="426"/>
              <w:rPr>
                <w:rFonts w:ascii="Arial" w:hAnsi="Arial" w:cs="Arial"/>
                <w:b/>
                <w:sz w:val="20"/>
                <w:szCs w:val="20"/>
              </w:rPr>
            </w:pPr>
          </w:p>
        </w:tc>
      </w:tr>
      <w:tr w:rsidR="003E5775" w:rsidRPr="003E5775" w:rsidTr="285BB72D">
        <w:trPr>
          <w:trHeight w:val="908"/>
        </w:trPr>
        <w:tc>
          <w:tcPr>
            <w:tcW w:w="2235" w:type="dxa"/>
            <w:vMerge w:val="restart"/>
            <w:tcBorders>
              <w:top w:val="nil"/>
              <w:left w:val="single" w:sz="4" w:space="0" w:color="auto"/>
              <w:bottom w:val="single" w:sz="4" w:space="0" w:color="auto"/>
              <w:right w:val="single" w:sz="4" w:space="0" w:color="auto"/>
            </w:tcBorders>
            <w:shd w:val="clear" w:color="auto" w:fill="auto"/>
            <w:vAlign w:val="center"/>
            <w:hideMark/>
          </w:tcPr>
          <w:p w:rsidR="003620B0" w:rsidRPr="003E5775" w:rsidRDefault="3FC01664" w:rsidP="3FC01664">
            <w:pPr>
              <w:ind w:left="142" w:hanging="142"/>
              <w:jc w:val="both"/>
              <w:rPr>
                <w:rFonts w:ascii="Arial" w:hAnsi="Arial" w:cs="Arial"/>
                <w:sz w:val="20"/>
                <w:szCs w:val="20"/>
              </w:rPr>
            </w:pPr>
            <w:r w:rsidRPr="003E5775">
              <w:rPr>
                <w:rFonts w:ascii="Arial" w:hAnsi="Arial" w:cs="Arial"/>
                <w:sz w:val="20"/>
                <w:szCs w:val="20"/>
              </w:rPr>
              <w:t>1.Conserve vegetation cover</w:t>
            </w:r>
          </w:p>
        </w:tc>
        <w:tc>
          <w:tcPr>
            <w:tcW w:w="2835" w:type="dxa"/>
            <w:vMerge w:val="restart"/>
            <w:tcBorders>
              <w:top w:val="nil"/>
              <w:left w:val="single" w:sz="4" w:space="0" w:color="auto"/>
              <w:bottom w:val="single" w:sz="4" w:space="0" w:color="auto"/>
              <w:right w:val="single" w:sz="4" w:space="0" w:color="auto"/>
            </w:tcBorders>
            <w:shd w:val="clear" w:color="auto" w:fill="auto"/>
            <w:vAlign w:val="center"/>
            <w:hideMark/>
          </w:tcPr>
          <w:p w:rsidR="003620B0" w:rsidRPr="003E5775" w:rsidRDefault="3FC01664" w:rsidP="3FC01664">
            <w:pPr>
              <w:ind w:left="426" w:hanging="426"/>
              <w:jc w:val="both"/>
              <w:rPr>
                <w:rFonts w:ascii="Arial" w:hAnsi="Arial" w:cs="Arial"/>
                <w:sz w:val="20"/>
                <w:szCs w:val="20"/>
              </w:rPr>
            </w:pPr>
            <w:r w:rsidRPr="003E5775">
              <w:rPr>
                <w:rFonts w:ascii="Arial" w:hAnsi="Arial" w:cs="Arial"/>
                <w:sz w:val="20"/>
                <w:szCs w:val="20"/>
              </w:rPr>
              <w:t>1. At least 230,000 ha of native vegetation is conserved to reduce the impact of climate change on the hydrological cycle under integrated watershed management</w:t>
            </w:r>
          </w:p>
        </w:tc>
        <w:tc>
          <w:tcPr>
            <w:tcW w:w="3810" w:type="dxa"/>
            <w:tcBorders>
              <w:top w:val="nil"/>
              <w:left w:val="nil"/>
              <w:bottom w:val="single" w:sz="4" w:space="0" w:color="auto"/>
              <w:right w:val="single" w:sz="4" w:space="0" w:color="auto"/>
            </w:tcBorders>
            <w:shd w:val="clear" w:color="auto" w:fill="auto"/>
            <w:vAlign w:val="center"/>
            <w:hideMark/>
          </w:tcPr>
          <w:p w:rsidR="003620B0" w:rsidRPr="003E5775" w:rsidRDefault="3FC01664" w:rsidP="3FC01664">
            <w:pPr>
              <w:ind w:left="426" w:hanging="426"/>
              <w:jc w:val="both"/>
              <w:rPr>
                <w:rFonts w:ascii="Arial" w:hAnsi="Arial" w:cs="Arial"/>
                <w:sz w:val="20"/>
                <w:szCs w:val="20"/>
              </w:rPr>
            </w:pPr>
            <w:r w:rsidRPr="003E5775">
              <w:rPr>
                <w:rFonts w:ascii="Arial" w:hAnsi="Arial" w:cs="Arial"/>
                <w:sz w:val="20"/>
                <w:szCs w:val="20"/>
              </w:rPr>
              <w:t>1. 1,000 ha of native vegetation is conserved by sustainable forest management and conservation mechanisms.</w:t>
            </w:r>
          </w:p>
        </w:tc>
        <w:tc>
          <w:tcPr>
            <w:tcW w:w="1460" w:type="dxa"/>
            <w:tcBorders>
              <w:top w:val="nil"/>
              <w:left w:val="nil"/>
              <w:bottom w:val="single" w:sz="4" w:space="0" w:color="auto"/>
              <w:right w:val="single" w:sz="4" w:space="0" w:color="auto"/>
            </w:tcBorders>
            <w:shd w:val="clear" w:color="auto" w:fill="auto"/>
            <w:vAlign w:val="center"/>
            <w:hideMark/>
          </w:tcPr>
          <w:p w:rsidR="003620B0" w:rsidRPr="003E5775" w:rsidRDefault="285BB72D" w:rsidP="285BB72D">
            <w:pPr>
              <w:ind w:left="426" w:hanging="426"/>
              <w:jc w:val="right"/>
              <w:rPr>
                <w:rFonts w:ascii="Arial" w:hAnsi="Arial" w:cs="Arial"/>
                <w:sz w:val="20"/>
                <w:szCs w:val="20"/>
              </w:rPr>
            </w:pPr>
            <w:r w:rsidRPr="003E5775">
              <w:rPr>
                <w:rFonts w:ascii="Arial" w:hAnsi="Arial" w:cs="Arial"/>
                <w:sz w:val="20"/>
                <w:szCs w:val="20"/>
              </w:rPr>
              <w:t>500,000</w:t>
            </w:r>
          </w:p>
        </w:tc>
      </w:tr>
      <w:tr w:rsidR="003E5775" w:rsidRPr="003E5775" w:rsidTr="285BB72D">
        <w:trPr>
          <w:trHeight w:val="822"/>
        </w:trPr>
        <w:tc>
          <w:tcPr>
            <w:tcW w:w="2235" w:type="dxa"/>
            <w:vMerge/>
            <w:tcBorders>
              <w:top w:val="nil"/>
              <w:left w:val="single" w:sz="4" w:space="0" w:color="auto"/>
              <w:bottom w:val="single" w:sz="4" w:space="0" w:color="auto"/>
              <w:right w:val="single" w:sz="4" w:space="0" w:color="auto"/>
            </w:tcBorders>
            <w:vAlign w:val="center"/>
            <w:hideMark/>
          </w:tcPr>
          <w:p w:rsidR="003620B0" w:rsidRPr="003E5775" w:rsidRDefault="003620B0" w:rsidP="002D56B1">
            <w:pPr>
              <w:ind w:left="426" w:hanging="426"/>
              <w:rPr>
                <w:rFonts w:ascii="Arial" w:hAnsi="Arial" w:cs="Arial"/>
                <w:sz w:val="20"/>
                <w:szCs w:val="20"/>
              </w:rPr>
            </w:pPr>
          </w:p>
        </w:tc>
        <w:tc>
          <w:tcPr>
            <w:tcW w:w="2835" w:type="dxa"/>
            <w:vMerge/>
            <w:tcBorders>
              <w:top w:val="nil"/>
              <w:left w:val="single" w:sz="4" w:space="0" w:color="auto"/>
              <w:bottom w:val="single" w:sz="4" w:space="0" w:color="auto"/>
              <w:right w:val="single" w:sz="4" w:space="0" w:color="auto"/>
            </w:tcBorders>
            <w:vAlign w:val="center"/>
            <w:hideMark/>
          </w:tcPr>
          <w:p w:rsidR="003620B0" w:rsidRPr="003E5775" w:rsidRDefault="003620B0" w:rsidP="002D56B1">
            <w:pPr>
              <w:ind w:left="426" w:hanging="426"/>
              <w:rPr>
                <w:rFonts w:ascii="Arial" w:hAnsi="Arial" w:cs="Arial"/>
                <w:sz w:val="20"/>
                <w:szCs w:val="20"/>
              </w:rPr>
            </w:pPr>
          </w:p>
        </w:tc>
        <w:tc>
          <w:tcPr>
            <w:tcW w:w="3810" w:type="dxa"/>
            <w:tcBorders>
              <w:top w:val="nil"/>
              <w:left w:val="nil"/>
              <w:bottom w:val="single" w:sz="4" w:space="0" w:color="auto"/>
              <w:right w:val="single" w:sz="4" w:space="0" w:color="auto"/>
            </w:tcBorders>
            <w:shd w:val="clear" w:color="auto" w:fill="auto"/>
            <w:vAlign w:val="center"/>
            <w:hideMark/>
          </w:tcPr>
          <w:p w:rsidR="003620B0" w:rsidRPr="003E5775" w:rsidRDefault="3FC01664" w:rsidP="3FC01664">
            <w:pPr>
              <w:ind w:left="311" w:hanging="311"/>
              <w:jc w:val="both"/>
              <w:rPr>
                <w:rFonts w:ascii="Arial" w:hAnsi="Arial" w:cs="Arial"/>
                <w:sz w:val="20"/>
                <w:szCs w:val="20"/>
              </w:rPr>
            </w:pPr>
            <w:r w:rsidRPr="003E5775">
              <w:rPr>
                <w:rFonts w:ascii="Arial" w:hAnsi="Arial" w:cs="Arial"/>
                <w:sz w:val="20"/>
                <w:szCs w:val="20"/>
              </w:rPr>
              <w:t>2. Improved management of existing protected forests and private conservation areas (ca. 230,000 ha)</w:t>
            </w:r>
          </w:p>
        </w:tc>
        <w:tc>
          <w:tcPr>
            <w:tcW w:w="1460" w:type="dxa"/>
            <w:tcBorders>
              <w:top w:val="nil"/>
              <w:left w:val="nil"/>
              <w:bottom w:val="single" w:sz="4" w:space="0" w:color="auto"/>
              <w:right w:val="single" w:sz="4" w:space="0" w:color="auto"/>
            </w:tcBorders>
            <w:shd w:val="clear" w:color="auto" w:fill="auto"/>
            <w:vAlign w:val="center"/>
            <w:hideMark/>
          </w:tcPr>
          <w:p w:rsidR="003620B0" w:rsidRPr="003E5775" w:rsidRDefault="285BB72D" w:rsidP="285BB72D">
            <w:pPr>
              <w:ind w:left="426" w:hanging="426"/>
              <w:jc w:val="right"/>
              <w:rPr>
                <w:rFonts w:ascii="Arial" w:hAnsi="Arial" w:cs="Arial"/>
                <w:sz w:val="20"/>
                <w:szCs w:val="20"/>
              </w:rPr>
            </w:pPr>
            <w:r w:rsidRPr="003E5775">
              <w:rPr>
                <w:rFonts w:ascii="Arial" w:hAnsi="Arial" w:cs="Arial"/>
                <w:sz w:val="20"/>
                <w:szCs w:val="20"/>
              </w:rPr>
              <w:t>450,000</w:t>
            </w:r>
          </w:p>
        </w:tc>
      </w:tr>
      <w:tr w:rsidR="003E5775" w:rsidRPr="003E5775" w:rsidTr="285BB72D">
        <w:trPr>
          <w:trHeight w:val="780"/>
        </w:trPr>
        <w:tc>
          <w:tcPr>
            <w:tcW w:w="2235" w:type="dxa"/>
            <w:vMerge w:val="restart"/>
            <w:tcBorders>
              <w:top w:val="nil"/>
              <w:left w:val="single" w:sz="4" w:space="0" w:color="auto"/>
              <w:bottom w:val="single" w:sz="4" w:space="0" w:color="auto"/>
              <w:right w:val="single" w:sz="4" w:space="0" w:color="auto"/>
            </w:tcBorders>
            <w:shd w:val="clear" w:color="auto" w:fill="auto"/>
            <w:vAlign w:val="center"/>
            <w:hideMark/>
          </w:tcPr>
          <w:p w:rsidR="003620B0" w:rsidRPr="003E5775" w:rsidRDefault="3FC01664" w:rsidP="3FC01664">
            <w:pPr>
              <w:ind w:left="426" w:hanging="426"/>
              <w:jc w:val="both"/>
              <w:rPr>
                <w:rFonts w:ascii="Arial" w:hAnsi="Arial" w:cs="Arial"/>
                <w:sz w:val="20"/>
                <w:szCs w:val="20"/>
              </w:rPr>
            </w:pPr>
            <w:r w:rsidRPr="003E5775">
              <w:rPr>
                <w:rFonts w:ascii="Arial" w:hAnsi="Arial" w:cs="Arial"/>
                <w:sz w:val="20"/>
                <w:szCs w:val="20"/>
              </w:rPr>
              <w:t>2. Adapt farming practices to new climate change conditions and enable their sustainable climate smart financing</w:t>
            </w:r>
          </w:p>
        </w:tc>
        <w:tc>
          <w:tcPr>
            <w:tcW w:w="2835" w:type="dxa"/>
            <w:vMerge w:val="restart"/>
            <w:tcBorders>
              <w:top w:val="nil"/>
              <w:left w:val="single" w:sz="4" w:space="0" w:color="auto"/>
              <w:bottom w:val="single" w:sz="4" w:space="0" w:color="auto"/>
              <w:right w:val="single" w:sz="4" w:space="0" w:color="auto"/>
            </w:tcBorders>
            <w:shd w:val="clear" w:color="auto" w:fill="auto"/>
            <w:vAlign w:val="center"/>
            <w:hideMark/>
          </w:tcPr>
          <w:p w:rsidR="003620B0" w:rsidRPr="003E5775" w:rsidRDefault="3FC01664" w:rsidP="3FC01664">
            <w:pPr>
              <w:ind w:left="426" w:hanging="426"/>
              <w:jc w:val="both"/>
              <w:rPr>
                <w:rFonts w:ascii="Arial" w:hAnsi="Arial" w:cs="Arial"/>
                <w:sz w:val="20"/>
                <w:szCs w:val="20"/>
              </w:rPr>
            </w:pPr>
            <w:r w:rsidRPr="003E5775">
              <w:rPr>
                <w:rFonts w:ascii="Arial" w:hAnsi="Arial" w:cs="Arial"/>
                <w:sz w:val="20"/>
                <w:szCs w:val="20"/>
              </w:rPr>
              <w:t>2. Sustainable farming practices and livestock adjusted to local realities are being introduced and implemented with assistance of financing mechanisms for adaptation measures</w:t>
            </w:r>
          </w:p>
        </w:tc>
        <w:tc>
          <w:tcPr>
            <w:tcW w:w="3810" w:type="dxa"/>
            <w:tcBorders>
              <w:top w:val="nil"/>
              <w:left w:val="nil"/>
              <w:bottom w:val="single" w:sz="4" w:space="0" w:color="auto"/>
              <w:right w:val="single" w:sz="4" w:space="0" w:color="auto"/>
            </w:tcBorders>
            <w:shd w:val="clear" w:color="auto" w:fill="auto"/>
            <w:vAlign w:val="center"/>
            <w:hideMark/>
          </w:tcPr>
          <w:p w:rsidR="003620B0" w:rsidRPr="003E5775" w:rsidRDefault="3FC01664" w:rsidP="3FC01664">
            <w:pPr>
              <w:ind w:left="311" w:hanging="311"/>
              <w:jc w:val="both"/>
              <w:rPr>
                <w:rFonts w:ascii="Arial" w:hAnsi="Arial" w:cs="Arial"/>
                <w:sz w:val="20"/>
                <w:szCs w:val="20"/>
              </w:rPr>
            </w:pPr>
            <w:r w:rsidRPr="003E5775">
              <w:rPr>
                <w:rFonts w:ascii="Arial" w:hAnsi="Arial" w:cs="Arial"/>
                <w:sz w:val="20"/>
                <w:szCs w:val="20"/>
              </w:rPr>
              <w:t xml:space="preserve">3. 250 ha of pasture and 250 ha of crops apply sustainable farming practices </w:t>
            </w:r>
          </w:p>
        </w:tc>
        <w:tc>
          <w:tcPr>
            <w:tcW w:w="1460" w:type="dxa"/>
            <w:tcBorders>
              <w:top w:val="nil"/>
              <w:left w:val="nil"/>
              <w:bottom w:val="single" w:sz="4" w:space="0" w:color="auto"/>
              <w:right w:val="single" w:sz="4" w:space="0" w:color="auto"/>
            </w:tcBorders>
            <w:shd w:val="clear" w:color="auto" w:fill="auto"/>
            <w:vAlign w:val="center"/>
            <w:hideMark/>
          </w:tcPr>
          <w:p w:rsidR="003620B0" w:rsidRPr="003E5775" w:rsidRDefault="285BB72D" w:rsidP="285BB72D">
            <w:pPr>
              <w:ind w:left="426" w:hanging="426"/>
              <w:jc w:val="right"/>
              <w:rPr>
                <w:rFonts w:ascii="Arial" w:hAnsi="Arial" w:cs="Arial"/>
                <w:sz w:val="20"/>
                <w:szCs w:val="20"/>
              </w:rPr>
            </w:pPr>
            <w:r w:rsidRPr="003E5775">
              <w:rPr>
                <w:rFonts w:ascii="Arial" w:hAnsi="Arial" w:cs="Arial"/>
                <w:sz w:val="20"/>
                <w:szCs w:val="20"/>
              </w:rPr>
              <w:t>340,000</w:t>
            </w:r>
          </w:p>
        </w:tc>
      </w:tr>
      <w:tr w:rsidR="003E5775" w:rsidRPr="003E5775" w:rsidTr="285BB72D">
        <w:trPr>
          <w:trHeight w:val="1700"/>
        </w:trPr>
        <w:tc>
          <w:tcPr>
            <w:tcW w:w="2235" w:type="dxa"/>
            <w:vMerge/>
            <w:tcBorders>
              <w:top w:val="nil"/>
              <w:left w:val="single" w:sz="4" w:space="0" w:color="auto"/>
              <w:bottom w:val="single" w:sz="4" w:space="0" w:color="auto"/>
              <w:right w:val="single" w:sz="4" w:space="0" w:color="auto"/>
            </w:tcBorders>
            <w:shd w:val="clear" w:color="auto" w:fill="auto"/>
            <w:vAlign w:val="center"/>
            <w:hideMark/>
          </w:tcPr>
          <w:p w:rsidR="003620B0" w:rsidRPr="003E5775" w:rsidRDefault="003620B0" w:rsidP="002D56B1">
            <w:pPr>
              <w:ind w:left="426" w:hanging="426"/>
              <w:rPr>
                <w:rFonts w:ascii="Arial" w:hAnsi="Arial" w:cs="Arial"/>
                <w:sz w:val="20"/>
                <w:szCs w:val="20"/>
              </w:rPr>
            </w:pPr>
          </w:p>
        </w:tc>
        <w:tc>
          <w:tcPr>
            <w:tcW w:w="2835" w:type="dxa"/>
            <w:vMerge/>
            <w:tcBorders>
              <w:top w:val="nil"/>
              <w:left w:val="single" w:sz="4" w:space="0" w:color="auto"/>
              <w:bottom w:val="single" w:sz="4" w:space="0" w:color="auto"/>
              <w:right w:val="single" w:sz="4" w:space="0" w:color="auto"/>
            </w:tcBorders>
            <w:shd w:val="clear" w:color="auto" w:fill="auto"/>
            <w:vAlign w:val="center"/>
            <w:hideMark/>
          </w:tcPr>
          <w:p w:rsidR="003620B0" w:rsidRPr="003E5775" w:rsidRDefault="003620B0" w:rsidP="002D56B1">
            <w:pPr>
              <w:ind w:left="426" w:hanging="426"/>
              <w:rPr>
                <w:rFonts w:ascii="Arial" w:hAnsi="Arial" w:cs="Arial"/>
                <w:sz w:val="20"/>
                <w:szCs w:val="20"/>
              </w:rPr>
            </w:pPr>
          </w:p>
        </w:tc>
        <w:tc>
          <w:tcPr>
            <w:tcW w:w="3810" w:type="dxa"/>
            <w:tcBorders>
              <w:top w:val="nil"/>
              <w:left w:val="nil"/>
              <w:bottom w:val="single" w:sz="4" w:space="0" w:color="auto"/>
              <w:right w:val="single" w:sz="4" w:space="0" w:color="auto"/>
            </w:tcBorders>
            <w:shd w:val="clear" w:color="auto" w:fill="auto"/>
            <w:vAlign w:val="center"/>
            <w:hideMark/>
          </w:tcPr>
          <w:p w:rsidR="003620B0" w:rsidRPr="003E5775" w:rsidRDefault="3FC01664" w:rsidP="3FC01664">
            <w:pPr>
              <w:ind w:left="311" w:hanging="311"/>
              <w:jc w:val="both"/>
              <w:rPr>
                <w:rFonts w:ascii="Arial" w:hAnsi="Arial" w:cs="Arial"/>
                <w:sz w:val="20"/>
                <w:szCs w:val="20"/>
              </w:rPr>
            </w:pPr>
            <w:r w:rsidRPr="003E5775">
              <w:rPr>
                <w:rFonts w:ascii="Arial" w:eastAsia="Calibri" w:hAnsi="Arial" w:cs="Arial"/>
                <w:sz w:val="20"/>
                <w:szCs w:val="20"/>
              </w:rPr>
              <w:t xml:space="preserve">4. At least 2 institutions have introduced specific solutions and credit assessments to support the disbursement of credits for adaptation, integrating environmental and climate risks in their operations. </w:t>
            </w:r>
          </w:p>
        </w:tc>
        <w:tc>
          <w:tcPr>
            <w:tcW w:w="1460" w:type="dxa"/>
            <w:tcBorders>
              <w:top w:val="nil"/>
              <w:left w:val="nil"/>
              <w:bottom w:val="single" w:sz="4" w:space="0" w:color="auto"/>
              <w:right w:val="single" w:sz="4" w:space="0" w:color="auto"/>
            </w:tcBorders>
            <w:shd w:val="clear" w:color="auto" w:fill="auto"/>
            <w:vAlign w:val="center"/>
            <w:hideMark/>
          </w:tcPr>
          <w:p w:rsidR="003620B0" w:rsidRPr="003E5775" w:rsidRDefault="285BB72D" w:rsidP="285BB72D">
            <w:pPr>
              <w:ind w:left="426" w:hanging="426"/>
              <w:jc w:val="right"/>
              <w:rPr>
                <w:rFonts w:ascii="Arial" w:hAnsi="Arial" w:cs="Arial"/>
                <w:sz w:val="20"/>
                <w:szCs w:val="20"/>
              </w:rPr>
            </w:pPr>
            <w:r w:rsidRPr="003E5775">
              <w:rPr>
                <w:rFonts w:ascii="Arial" w:hAnsi="Arial" w:cs="Arial"/>
                <w:sz w:val="20"/>
                <w:szCs w:val="20"/>
              </w:rPr>
              <w:t>80,000</w:t>
            </w:r>
          </w:p>
        </w:tc>
      </w:tr>
      <w:tr w:rsidR="003E5775" w:rsidRPr="003E5775" w:rsidTr="285BB72D">
        <w:trPr>
          <w:trHeight w:val="718"/>
        </w:trPr>
        <w:tc>
          <w:tcPr>
            <w:tcW w:w="2235" w:type="dxa"/>
            <w:vMerge/>
            <w:tcBorders>
              <w:top w:val="nil"/>
              <w:left w:val="single" w:sz="4" w:space="0" w:color="auto"/>
              <w:bottom w:val="single" w:sz="4" w:space="0" w:color="auto"/>
              <w:right w:val="single" w:sz="4" w:space="0" w:color="auto"/>
            </w:tcBorders>
            <w:shd w:val="clear" w:color="auto" w:fill="auto"/>
            <w:vAlign w:val="center"/>
            <w:hideMark/>
          </w:tcPr>
          <w:p w:rsidR="003620B0" w:rsidRPr="003E5775" w:rsidRDefault="003620B0" w:rsidP="002D56B1">
            <w:pPr>
              <w:ind w:left="426" w:hanging="426"/>
              <w:rPr>
                <w:rFonts w:ascii="Arial" w:hAnsi="Arial" w:cs="Arial"/>
                <w:sz w:val="20"/>
                <w:szCs w:val="20"/>
              </w:rPr>
            </w:pPr>
          </w:p>
        </w:tc>
        <w:tc>
          <w:tcPr>
            <w:tcW w:w="2835" w:type="dxa"/>
            <w:tcBorders>
              <w:top w:val="nil"/>
              <w:left w:val="nil"/>
              <w:bottom w:val="single" w:sz="4" w:space="0" w:color="auto"/>
              <w:right w:val="single" w:sz="4" w:space="0" w:color="auto"/>
            </w:tcBorders>
            <w:shd w:val="clear" w:color="auto" w:fill="auto"/>
            <w:vAlign w:val="center"/>
            <w:hideMark/>
          </w:tcPr>
          <w:p w:rsidR="003620B0" w:rsidRPr="003E5775" w:rsidRDefault="3FC01664" w:rsidP="3FC01664">
            <w:pPr>
              <w:ind w:left="426" w:hanging="426"/>
              <w:jc w:val="both"/>
              <w:rPr>
                <w:rFonts w:ascii="Arial" w:hAnsi="Arial" w:cs="Arial"/>
                <w:sz w:val="20"/>
                <w:szCs w:val="20"/>
              </w:rPr>
            </w:pPr>
            <w:r w:rsidRPr="003E5775">
              <w:rPr>
                <w:rFonts w:ascii="Arial" w:hAnsi="Arial" w:cs="Arial"/>
                <w:sz w:val="20"/>
                <w:szCs w:val="20"/>
              </w:rPr>
              <w:t>3. At least 1 long term financing mechanisms has been piloted or introduced</w:t>
            </w:r>
          </w:p>
        </w:tc>
        <w:tc>
          <w:tcPr>
            <w:tcW w:w="3810" w:type="dxa"/>
            <w:tcBorders>
              <w:top w:val="nil"/>
              <w:left w:val="nil"/>
              <w:bottom w:val="single" w:sz="4" w:space="0" w:color="auto"/>
              <w:right w:val="single" w:sz="4" w:space="0" w:color="auto"/>
            </w:tcBorders>
            <w:shd w:val="clear" w:color="auto" w:fill="auto"/>
            <w:vAlign w:val="center"/>
            <w:hideMark/>
          </w:tcPr>
          <w:p w:rsidR="003620B0" w:rsidRPr="003E5775" w:rsidRDefault="3FC01664" w:rsidP="3FC01664">
            <w:pPr>
              <w:ind w:left="426" w:hanging="426"/>
              <w:jc w:val="both"/>
              <w:rPr>
                <w:rFonts w:ascii="Arial" w:hAnsi="Arial" w:cs="Arial"/>
                <w:sz w:val="20"/>
                <w:szCs w:val="20"/>
              </w:rPr>
            </w:pPr>
            <w:r w:rsidRPr="003E5775">
              <w:rPr>
                <w:rFonts w:ascii="Arial" w:hAnsi="Arial" w:cs="Arial"/>
                <w:sz w:val="20"/>
                <w:szCs w:val="20"/>
              </w:rPr>
              <w:t>5. One investment fund to promote sustainable development is set up and operational</w:t>
            </w:r>
          </w:p>
        </w:tc>
        <w:tc>
          <w:tcPr>
            <w:tcW w:w="1460" w:type="dxa"/>
            <w:tcBorders>
              <w:top w:val="nil"/>
              <w:left w:val="nil"/>
              <w:bottom w:val="single" w:sz="4" w:space="0" w:color="auto"/>
              <w:right w:val="single" w:sz="4" w:space="0" w:color="auto"/>
            </w:tcBorders>
            <w:shd w:val="clear" w:color="auto" w:fill="auto"/>
            <w:vAlign w:val="center"/>
            <w:hideMark/>
          </w:tcPr>
          <w:p w:rsidR="003620B0" w:rsidRPr="003E5775" w:rsidRDefault="285BB72D" w:rsidP="285BB72D">
            <w:pPr>
              <w:ind w:left="426" w:hanging="426"/>
              <w:jc w:val="right"/>
              <w:rPr>
                <w:rFonts w:ascii="Arial" w:hAnsi="Arial" w:cs="Arial"/>
                <w:sz w:val="20"/>
                <w:szCs w:val="20"/>
              </w:rPr>
            </w:pPr>
            <w:r w:rsidRPr="003E5775">
              <w:rPr>
                <w:rFonts w:ascii="Arial" w:hAnsi="Arial" w:cs="Arial"/>
                <w:sz w:val="20"/>
                <w:szCs w:val="20"/>
              </w:rPr>
              <w:t>420,000</w:t>
            </w:r>
          </w:p>
        </w:tc>
      </w:tr>
      <w:tr w:rsidR="003E5775" w:rsidRPr="003E5775" w:rsidTr="285BB72D">
        <w:trPr>
          <w:trHeight w:val="930"/>
        </w:trPr>
        <w:tc>
          <w:tcPr>
            <w:tcW w:w="2235" w:type="dxa"/>
            <w:vMerge w:val="restart"/>
            <w:tcBorders>
              <w:top w:val="nil"/>
              <w:left w:val="single" w:sz="4" w:space="0" w:color="auto"/>
              <w:bottom w:val="single" w:sz="4" w:space="0" w:color="000000" w:themeColor="text1"/>
              <w:right w:val="single" w:sz="4" w:space="0" w:color="auto"/>
            </w:tcBorders>
            <w:shd w:val="clear" w:color="auto" w:fill="auto"/>
            <w:vAlign w:val="center"/>
            <w:hideMark/>
          </w:tcPr>
          <w:p w:rsidR="003620B0" w:rsidRPr="003E5775" w:rsidRDefault="3FC01664" w:rsidP="3FC01664">
            <w:pPr>
              <w:ind w:left="426" w:hanging="426"/>
              <w:jc w:val="both"/>
              <w:rPr>
                <w:rFonts w:ascii="Arial" w:hAnsi="Arial" w:cs="Arial"/>
                <w:sz w:val="20"/>
                <w:szCs w:val="20"/>
              </w:rPr>
            </w:pPr>
            <w:r w:rsidRPr="003E5775">
              <w:rPr>
                <w:rFonts w:ascii="Arial" w:hAnsi="Arial" w:cs="Arial"/>
                <w:sz w:val="20"/>
                <w:szCs w:val="20"/>
              </w:rPr>
              <w:t>3. Strengthen local capacities and share lessons</w:t>
            </w:r>
          </w:p>
        </w:tc>
        <w:tc>
          <w:tcPr>
            <w:tcW w:w="2835" w:type="dxa"/>
            <w:vMerge w:val="restart"/>
            <w:tcBorders>
              <w:top w:val="nil"/>
              <w:left w:val="single" w:sz="4" w:space="0" w:color="auto"/>
              <w:bottom w:val="single" w:sz="4" w:space="0" w:color="000000" w:themeColor="text1"/>
              <w:right w:val="single" w:sz="4" w:space="0" w:color="auto"/>
            </w:tcBorders>
            <w:shd w:val="clear" w:color="auto" w:fill="auto"/>
            <w:vAlign w:val="center"/>
            <w:hideMark/>
          </w:tcPr>
          <w:p w:rsidR="003620B0" w:rsidRPr="003E5775" w:rsidRDefault="3FC01664" w:rsidP="3FC01664">
            <w:pPr>
              <w:ind w:left="426" w:hanging="426"/>
              <w:jc w:val="both"/>
              <w:rPr>
                <w:rFonts w:ascii="Arial" w:hAnsi="Arial" w:cs="Arial"/>
                <w:sz w:val="20"/>
                <w:szCs w:val="20"/>
              </w:rPr>
            </w:pPr>
            <w:r w:rsidRPr="003E5775">
              <w:rPr>
                <w:rFonts w:ascii="Arial" w:hAnsi="Arial" w:cs="Arial"/>
                <w:sz w:val="20"/>
                <w:szCs w:val="20"/>
              </w:rPr>
              <w:t>4. Local population and parish governments with increased capacity to implement climate change adaptation measures.</w:t>
            </w:r>
          </w:p>
        </w:tc>
        <w:tc>
          <w:tcPr>
            <w:tcW w:w="3810" w:type="dxa"/>
            <w:tcBorders>
              <w:top w:val="nil"/>
              <w:left w:val="nil"/>
              <w:bottom w:val="single" w:sz="4" w:space="0" w:color="auto"/>
              <w:right w:val="single" w:sz="4" w:space="0" w:color="auto"/>
            </w:tcBorders>
            <w:shd w:val="clear" w:color="auto" w:fill="auto"/>
            <w:vAlign w:val="center"/>
            <w:hideMark/>
          </w:tcPr>
          <w:p w:rsidR="003620B0" w:rsidRPr="003E5775" w:rsidRDefault="3FC01664" w:rsidP="3FC01664">
            <w:pPr>
              <w:ind w:left="426" w:hanging="426"/>
              <w:jc w:val="both"/>
              <w:rPr>
                <w:rFonts w:ascii="Arial" w:hAnsi="Arial" w:cs="Arial"/>
                <w:sz w:val="20"/>
                <w:szCs w:val="20"/>
              </w:rPr>
            </w:pPr>
            <w:r w:rsidRPr="003E5775">
              <w:rPr>
                <w:rFonts w:ascii="Arial" w:hAnsi="Arial" w:cs="Arial"/>
                <w:sz w:val="20"/>
                <w:szCs w:val="20"/>
              </w:rPr>
              <w:t>6. At least 6 parishes being built capacities and prepared to manage and use meteorological information.</w:t>
            </w:r>
          </w:p>
        </w:tc>
        <w:tc>
          <w:tcPr>
            <w:tcW w:w="1460" w:type="dxa"/>
            <w:tcBorders>
              <w:top w:val="nil"/>
              <w:left w:val="nil"/>
              <w:bottom w:val="single" w:sz="4" w:space="0" w:color="auto"/>
              <w:right w:val="single" w:sz="4" w:space="0" w:color="auto"/>
            </w:tcBorders>
            <w:shd w:val="clear" w:color="auto" w:fill="auto"/>
            <w:vAlign w:val="center"/>
            <w:hideMark/>
          </w:tcPr>
          <w:p w:rsidR="003620B0" w:rsidRPr="003E5775" w:rsidRDefault="285BB72D" w:rsidP="285BB72D">
            <w:pPr>
              <w:ind w:left="426" w:hanging="426"/>
              <w:jc w:val="right"/>
              <w:rPr>
                <w:rFonts w:ascii="Arial" w:hAnsi="Arial" w:cs="Arial"/>
                <w:sz w:val="20"/>
                <w:szCs w:val="20"/>
              </w:rPr>
            </w:pPr>
            <w:r w:rsidRPr="003E5775">
              <w:rPr>
                <w:rFonts w:ascii="Arial" w:hAnsi="Arial" w:cs="Arial"/>
                <w:sz w:val="20"/>
                <w:szCs w:val="20"/>
              </w:rPr>
              <w:t>160,000</w:t>
            </w:r>
          </w:p>
        </w:tc>
      </w:tr>
      <w:tr w:rsidR="003E5775" w:rsidRPr="003E5775" w:rsidTr="285BB72D">
        <w:trPr>
          <w:trHeight w:val="829"/>
        </w:trPr>
        <w:tc>
          <w:tcPr>
            <w:tcW w:w="2235" w:type="dxa"/>
            <w:vMerge/>
            <w:tcBorders>
              <w:top w:val="nil"/>
              <w:left w:val="single" w:sz="4" w:space="0" w:color="auto"/>
              <w:bottom w:val="single" w:sz="4" w:space="0" w:color="000000"/>
              <w:right w:val="single" w:sz="4" w:space="0" w:color="auto"/>
            </w:tcBorders>
            <w:vAlign w:val="center"/>
            <w:hideMark/>
          </w:tcPr>
          <w:p w:rsidR="003620B0" w:rsidRPr="003E5775" w:rsidRDefault="003620B0" w:rsidP="002D56B1">
            <w:pPr>
              <w:ind w:left="426" w:hanging="426"/>
              <w:rPr>
                <w:rFonts w:ascii="Arial" w:hAnsi="Arial" w:cs="Arial"/>
                <w:sz w:val="20"/>
                <w:szCs w:val="20"/>
              </w:rPr>
            </w:pPr>
          </w:p>
        </w:tc>
        <w:tc>
          <w:tcPr>
            <w:tcW w:w="2835" w:type="dxa"/>
            <w:vMerge/>
            <w:tcBorders>
              <w:top w:val="nil"/>
              <w:left w:val="single" w:sz="4" w:space="0" w:color="auto"/>
              <w:bottom w:val="single" w:sz="4" w:space="0" w:color="000000"/>
              <w:right w:val="single" w:sz="4" w:space="0" w:color="auto"/>
            </w:tcBorders>
            <w:vAlign w:val="center"/>
            <w:hideMark/>
          </w:tcPr>
          <w:p w:rsidR="003620B0" w:rsidRPr="003E5775" w:rsidRDefault="003620B0" w:rsidP="002D56B1">
            <w:pPr>
              <w:ind w:left="426" w:hanging="426"/>
              <w:rPr>
                <w:rFonts w:ascii="Arial" w:hAnsi="Arial" w:cs="Arial"/>
                <w:sz w:val="20"/>
                <w:szCs w:val="20"/>
              </w:rPr>
            </w:pPr>
          </w:p>
        </w:tc>
        <w:tc>
          <w:tcPr>
            <w:tcW w:w="3810" w:type="dxa"/>
            <w:tcBorders>
              <w:top w:val="nil"/>
              <w:left w:val="nil"/>
              <w:bottom w:val="single" w:sz="4" w:space="0" w:color="auto"/>
              <w:right w:val="single" w:sz="4" w:space="0" w:color="auto"/>
            </w:tcBorders>
            <w:shd w:val="clear" w:color="auto" w:fill="auto"/>
            <w:vAlign w:val="center"/>
            <w:hideMark/>
          </w:tcPr>
          <w:p w:rsidR="003620B0" w:rsidRPr="003E5775" w:rsidRDefault="3FC01664" w:rsidP="3FC01664">
            <w:pPr>
              <w:ind w:left="426" w:hanging="426"/>
              <w:jc w:val="both"/>
              <w:rPr>
                <w:rFonts w:ascii="Arial" w:hAnsi="Arial" w:cs="Arial"/>
                <w:sz w:val="20"/>
                <w:szCs w:val="20"/>
              </w:rPr>
            </w:pPr>
            <w:r w:rsidRPr="003E5775">
              <w:rPr>
                <w:rFonts w:ascii="Arial" w:hAnsi="Arial" w:cs="Arial"/>
                <w:sz w:val="20"/>
                <w:szCs w:val="20"/>
              </w:rPr>
              <w:t>7. Six development plans of local parishes incorporate measures for ecosystem-based adaptation to climate change.</w:t>
            </w:r>
          </w:p>
        </w:tc>
        <w:tc>
          <w:tcPr>
            <w:tcW w:w="1460" w:type="dxa"/>
            <w:tcBorders>
              <w:top w:val="nil"/>
              <w:left w:val="nil"/>
              <w:bottom w:val="single" w:sz="4" w:space="0" w:color="auto"/>
              <w:right w:val="single" w:sz="4" w:space="0" w:color="auto"/>
            </w:tcBorders>
            <w:shd w:val="clear" w:color="auto" w:fill="auto"/>
            <w:vAlign w:val="center"/>
            <w:hideMark/>
          </w:tcPr>
          <w:p w:rsidR="003620B0" w:rsidRPr="003E5775" w:rsidRDefault="285BB72D" w:rsidP="285BB72D">
            <w:pPr>
              <w:ind w:left="426" w:hanging="426"/>
              <w:jc w:val="right"/>
              <w:rPr>
                <w:rFonts w:ascii="Arial" w:hAnsi="Arial" w:cs="Arial"/>
                <w:sz w:val="20"/>
                <w:szCs w:val="20"/>
              </w:rPr>
            </w:pPr>
            <w:r w:rsidRPr="003E5775">
              <w:rPr>
                <w:rFonts w:ascii="Arial" w:hAnsi="Arial" w:cs="Arial"/>
                <w:sz w:val="20"/>
                <w:szCs w:val="20"/>
              </w:rPr>
              <w:t>80,000</w:t>
            </w:r>
          </w:p>
        </w:tc>
      </w:tr>
      <w:tr w:rsidR="003E5775" w:rsidRPr="003E5775" w:rsidTr="285BB72D">
        <w:trPr>
          <w:trHeight w:val="1467"/>
        </w:trPr>
        <w:tc>
          <w:tcPr>
            <w:tcW w:w="2235" w:type="dxa"/>
            <w:vMerge/>
            <w:tcBorders>
              <w:top w:val="nil"/>
              <w:left w:val="single" w:sz="4" w:space="0" w:color="auto"/>
              <w:bottom w:val="single" w:sz="4" w:space="0" w:color="000000"/>
              <w:right w:val="single" w:sz="4" w:space="0" w:color="auto"/>
            </w:tcBorders>
            <w:vAlign w:val="center"/>
            <w:hideMark/>
          </w:tcPr>
          <w:p w:rsidR="003620B0" w:rsidRPr="003E5775" w:rsidRDefault="003620B0" w:rsidP="002D56B1">
            <w:pPr>
              <w:ind w:left="426" w:hanging="426"/>
              <w:rPr>
                <w:rFonts w:ascii="Arial" w:hAnsi="Arial" w:cs="Arial"/>
                <w:sz w:val="20"/>
                <w:szCs w:val="20"/>
              </w:rPr>
            </w:pPr>
          </w:p>
        </w:tc>
        <w:tc>
          <w:tcPr>
            <w:tcW w:w="2835" w:type="dxa"/>
            <w:vMerge/>
            <w:tcBorders>
              <w:top w:val="nil"/>
              <w:left w:val="single" w:sz="4" w:space="0" w:color="auto"/>
              <w:bottom w:val="single" w:sz="4" w:space="0" w:color="000000"/>
              <w:right w:val="single" w:sz="4" w:space="0" w:color="auto"/>
            </w:tcBorders>
            <w:shd w:val="clear" w:color="auto" w:fill="auto"/>
            <w:vAlign w:val="center"/>
            <w:hideMark/>
          </w:tcPr>
          <w:p w:rsidR="003620B0" w:rsidRPr="003E5775" w:rsidRDefault="003620B0" w:rsidP="002D56B1">
            <w:pPr>
              <w:ind w:left="426" w:hanging="426"/>
              <w:rPr>
                <w:rFonts w:ascii="Arial" w:hAnsi="Arial" w:cs="Arial"/>
                <w:sz w:val="20"/>
                <w:szCs w:val="20"/>
              </w:rPr>
            </w:pPr>
          </w:p>
        </w:tc>
        <w:tc>
          <w:tcPr>
            <w:tcW w:w="3810" w:type="dxa"/>
            <w:tcBorders>
              <w:top w:val="nil"/>
              <w:left w:val="nil"/>
              <w:bottom w:val="single" w:sz="4" w:space="0" w:color="auto"/>
              <w:right w:val="single" w:sz="4" w:space="0" w:color="auto"/>
            </w:tcBorders>
            <w:shd w:val="clear" w:color="auto" w:fill="auto"/>
            <w:vAlign w:val="center"/>
            <w:hideMark/>
          </w:tcPr>
          <w:p w:rsidR="003620B0" w:rsidRPr="003E5775" w:rsidRDefault="3FC01664" w:rsidP="3FC01664">
            <w:pPr>
              <w:ind w:left="426" w:hanging="426"/>
              <w:jc w:val="both"/>
              <w:rPr>
                <w:rFonts w:ascii="Arial" w:hAnsi="Arial" w:cs="Arial"/>
                <w:sz w:val="20"/>
                <w:szCs w:val="20"/>
              </w:rPr>
            </w:pPr>
            <w:r w:rsidRPr="003E5775">
              <w:rPr>
                <w:rFonts w:ascii="Arial" w:hAnsi="Arial" w:cs="Arial"/>
                <w:sz w:val="20"/>
                <w:szCs w:val="20"/>
              </w:rPr>
              <w:t>8. Strategic plan of communication, education, knowledge transference and scheme of replica, including demonstration farms</w:t>
            </w:r>
            <w:r w:rsidR="001F3C82" w:rsidRPr="003E5775">
              <w:rPr>
                <w:rFonts w:ascii="Arial" w:hAnsi="Arial" w:cs="Arial"/>
                <w:sz w:val="20"/>
                <w:szCs w:val="20"/>
              </w:rPr>
              <w:t xml:space="preserve"> and markets</w:t>
            </w:r>
            <w:r w:rsidRPr="003E5775">
              <w:rPr>
                <w:rFonts w:ascii="Arial" w:hAnsi="Arial" w:cs="Arial"/>
                <w:sz w:val="20"/>
                <w:szCs w:val="20"/>
              </w:rPr>
              <w:t>.  Plus training on adaptation finance to financial institutions.</w:t>
            </w:r>
          </w:p>
        </w:tc>
        <w:tc>
          <w:tcPr>
            <w:tcW w:w="1460" w:type="dxa"/>
            <w:tcBorders>
              <w:top w:val="nil"/>
              <w:left w:val="nil"/>
              <w:bottom w:val="single" w:sz="4" w:space="0" w:color="auto"/>
              <w:right w:val="single" w:sz="4" w:space="0" w:color="auto"/>
            </w:tcBorders>
            <w:shd w:val="clear" w:color="auto" w:fill="auto"/>
            <w:vAlign w:val="center"/>
            <w:hideMark/>
          </w:tcPr>
          <w:p w:rsidR="003620B0" w:rsidRPr="003E5775" w:rsidRDefault="285BB72D" w:rsidP="285BB72D">
            <w:pPr>
              <w:ind w:left="426" w:hanging="426"/>
              <w:jc w:val="right"/>
              <w:rPr>
                <w:rFonts w:ascii="Arial" w:hAnsi="Arial" w:cs="Arial"/>
                <w:sz w:val="20"/>
                <w:szCs w:val="20"/>
              </w:rPr>
            </w:pPr>
            <w:r w:rsidRPr="003E5775">
              <w:rPr>
                <w:rFonts w:ascii="Arial" w:hAnsi="Arial" w:cs="Arial"/>
                <w:sz w:val="20"/>
                <w:szCs w:val="20"/>
              </w:rPr>
              <w:t>120,000</w:t>
            </w:r>
          </w:p>
        </w:tc>
      </w:tr>
      <w:tr w:rsidR="003E5775" w:rsidRPr="003E5775" w:rsidTr="285BB72D">
        <w:trPr>
          <w:trHeight w:val="836"/>
        </w:trPr>
        <w:tc>
          <w:tcPr>
            <w:tcW w:w="2235" w:type="dxa"/>
            <w:vMerge/>
            <w:tcBorders>
              <w:top w:val="nil"/>
              <w:left w:val="single" w:sz="4" w:space="0" w:color="auto"/>
              <w:bottom w:val="single" w:sz="4" w:space="0" w:color="000000"/>
              <w:right w:val="single" w:sz="4" w:space="0" w:color="auto"/>
            </w:tcBorders>
            <w:vAlign w:val="center"/>
            <w:hideMark/>
          </w:tcPr>
          <w:p w:rsidR="003620B0" w:rsidRPr="003E5775" w:rsidRDefault="003620B0" w:rsidP="002D56B1">
            <w:pPr>
              <w:ind w:left="426" w:hanging="426"/>
              <w:rPr>
                <w:rFonts w:ascii="Arial" w:hAnsi="Arial" w:cs="Arial"/>
                <w:sz w:val="20"/>
                <w:szCs w:val="20"/>
              </w:rPr>
            </w:pPr>
          </w:p>
        </w:tc>
        <w:tc>
          <w:tcPr>
            <w:tcW w:w="2835" w:type="dxa"/>
            <w:vMerge/>
            <w:tcBorders>
              <w:top w:val="nil"/>
              <w:left w:val="single" w:sz="4" w:space="0" w:color="auto"/>
              <w:bottom w:val="single" w:sz="4" w:space="0" w:color="000000"/>
              <w:right w:val="single" w:sz="4" w:space="0" w:color="auto"/>
            </w:tcBorders>
            <w:shd w:val="clear" w:color="auto" w:fill="auto"/>
            <w:vAlign w:val="center"/>
            <w:hideMark/>
          </w:tcPr>
          <w:p w:rsidR="003620B0" w:rsidRPr="003E5775" w:rsidRDefault="003620B0" w:rsidP="002D56B1">
            <w:pPr>
              <w:ind w:left="426" w:hanging="426"/>
              <w:rPr>
                <w:rFonts w:ascii="Arial" w:hAnsi="Arial" w:cs="Arial"/>
                <w:sz w:val="20"/>
                <w:szCs w:val="20"/>
              </w:rPr>
            </w:pPr>
          </w:p>
        </w:tc>
        <w:tc>
          <w:tcPr>
            <w:tcW w:w="3810" w:type="dxa"/>
            <w:tcBorders>
              <w:top w:val="nil"/>
              <w:left w:val="nil"/>
              <w:bottom w:val="single" w:sz="4" w:space="0" w:color="auto"/>
              <w:right w:val="single" w:sz="4" w:space="0" w:color="auto"/>
            </w:tcBorders>
            <w:shd w:val="clear" w:color="auto" w:fill="auto"/>
            <w:vAlign w:val="center"/>
            <w:hideMark/>
          </w:tcPr>
          <w:p w:rsidR="003620B0" w:rsidRPr="003E5775" w:rsidRDefault="285BB72D" w:rsidP="285BB72D">
            <w:pPr>
              <w:ind w:left="426" w:hanging="426"/>
              <w:jc w:val="both"/>
              <w:rPr>
                <w:rFonts w:ascii="Arial" w:hAnsi="Arial" w:cs="Arial"/>
                <w:sz w:val="20"/>
                <w:szCs w:val="20"/>
              </w:rPr>
            </w:pPr>
            <w:r w:rsidRPr="003E5775">
              <w:rPr>
                <w:rFonts w:ascii="Arial" w:hAnsi="Arial" w:cs="Arial"/>
                <w:sz w:val="20"/>
                <w:szCs w:val="20"/>
              </w:rPr>
              <w:t xml:space="preserve">9. Systematisation of information gathered during the whole project design and implementation using existing informatics platforms </w:t>
            </w:r>
          </w:p>
        </w:tc>
        <w:tc>
          <w:tcPr>
            <w:tcW w:w="1460" w:type="dxa"/>
            <w:tcBorders>
              <w:top w:val="nil"/>
              <w:left w:val="nil"/>
              <w:bottom w:val="single" w:sz="4" w:space="0" w:color="auto"/>
              <w:right w:val="single" w:sz="4" w:space="0" w:color="auto"/>
            </w:tcBorders>
            <w:shd w:val="clear" w:color="auto" w:fill="auto"/>
            <w:vAlign w:val="center"/>
            <w:hideMark/>
          </w:tcPr>
          <w:p w:rsidR="003620B0" w:rsidRPr="003E5775" w:rsidRDefault="285BB72D" w:rsidP="285BB72D">
            <w:pPr>
              <w:ind w:left="426" w:hanging="426"/>
              <w:jc w:val="right"/>
              <w:rPr>
                <w:rFonts w:ascii="Arial" w:hAnsi="Arial" w:cs="Arial"/>
                <w:sz w:val="20"/>
                <w:szCs w:val="20"/>
              </w:rPr>
            </w:pPr>
            <w:r w:rsidRPr="003E5775">
              <w:rPr>
                <w:rFonts w:ascii="Arial" w:hAnsi="Arial" w:cs="Arial"/>
                <w:sz w:val="20"/>
                <w:szCs w:val="20"/>
              </w:rPr>
              <w:t>40,000</w:t>
            </w:r>
          </w:p>
        </w:tc>
      </w:tr>
      <w:tr w:rsidR="003E5775" w:rsidRPr="003E5775" w:rsidTr="285BB72D">
        <w:trPr>
          <w:trHeight w:val="300"/>
        </w:trPr>
        <w:tc>
          <w:tcPr>
            <w:tcW w:w="888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3620B0" w:rsidRPr="003E5775" w:rsidRDefault="3FC01664" w:rsidP="3FC01664">
            <w:pPr>
              <w:ind w:left="426" w:hanging="426"/>
              <w:jc w:val="both"/>
              <w:rPr>
                <w:rFonts w:ascii="Arial" w:hAnsi="Arial" w:cs="Arial"/>
                <w:b/>
                <w:bCs/>
                <w:sz w:val="20"/>
                <w:szCs w:val="20"/>
              </w:rPr>
            </w:pPr>
            <w:r w:rsidRPr="003E5775">
              <w:rPr>
                <w:rFonts w:ascii="Arial" w:eastAsia="Calibri" w:hAnsi="Arial" w:cs="Arial"/>
                <w:b/>
                <w:bCs/>
                <w:sz w:val="20"/>
                <w:szCs w:val="20"/>
              </w:rPr>
              <w:t>Total Component Cost</w:t>
            </w:r>
          </w:p>
        </w:tc>
        <w:tc>
          <w:tcPr>
            <w:tcW w:w="1460" w:type="dxa"/>
            <w:tcBorders>
              <w:top w:val="nil"/>
              <w:left w:val="nil"/>
              <w:bottom w:val="single" w:sz="4" w:space="0" w:color="auto"/>
              <w:right w:val="single" w:sz="4" w:space="0" w:color="auto"/>
            </w:tcBorders>
            <w:shd w:val="clear" w:color="auto" w:fill="auto"/>
            <w:vAlign w:val="center"/>
            <w:hideMark/>
          </w:tcPr>
          <w:p w:rsidR="003620B0" w:rsidRPr="003E5775" w:rsidRDefault="285BB72D" w:rsidP="285BB72D">
            <w:pPr>
              <w:ind w:left="426" w:hanging="426"/>
              <w:jc w:val="right"/>
              <w:rPr>
                <w:rFonts w:ascii="Arial" w:hAnsi="Arial" w:cs="Arial"/>
                <w:b/>
                <w:bCs/>
                <w:sz w:val="20"/>
                <w:szCs w:val="20"/>
              </w:rPr>
            </w:pPr>
            <w:r w:rsidRPr="003E5775">
              <w:rPr>
                <w:rFonts w:ascii="Arial" w:hAnsi="Arial" w:cs="Arial"/>
                <w:b/>
                <w:bCs/>
                <w:sz w:val="20"/>
                <w:szCs w:val="20"/>
              </w:rPr>
              <w:t>2,190,000</w:t>
            </w:r>
          </w:p>
        </w:tc>
      </w:tr>
      <w:tr w:rsidR="003E5775" w:rsidRPr="003E5775" w:rsidTr="285BB72D">
        <w:trPr>
          <w:trHeight w:val="300"/>
        </w:trPr>
        <w:tc>
          <w:tcPr>
            <w:tcW w:w="888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3620B0" w:rsidRPr="003E5775" w:rsidRDefault="285BB72D" w:rsidP="285BB72D">
            <w:pPr>
              <w:ind w:left="426" w:hanging="426"/>
              <w:jc w:val="both"/>
              <w:rPr>
                <w:rFonts w:ascii="Arial" w:hAnsi="Arial" w:cs="Arial"/>
                <w:sz w:val="20"/>
                <w:szCs w:val="20"/>
              </w:rPr>
            </w:pPr>
            <w:r w:rsidRPr="003E5775">
              <w:rPr>
                <w:rFonts w:ascii="Arial" w:eastAsia="Calibri" w:hAnsi="Arial" w:cs="Arial"/>
                <w:sz w:val="20"/>
                <w:szCs w:val="20"/>
              </w:rPr>
              <w:t>Project/Programme Execution cost</w:t>
            </w:r>
          </w:p>
        </w:tc>
        <w:tc>
          <w:tcPr>
            <w:tcW w:w="1460" w:type="dxa"/>
            <w:tcBorders>
              <w:top w:val="nil"/>
              <w:left w:val="nil"/>
              <w:bottom w:val="single" w:sz="4" w:space="0" w:color="auto"/>
              <w:right w:val="single" w:sz="4" w:space="0" w:color="auto"/>
            </w:tcBorders>
            <w:shd w:val="clear" w:color="auto" w:fill="auto"/>
            <w:vAlign w:val="center"/>
            <w:hideMark/>
          </w:tcPr>
          <w:p w:rsidR="003620B0" w:rsidRPr="003E5775" w:rsidRDefault="285BB72D" w:rsidP="285BB72D">
            <w:pPr>
              <w:ind w:left="426" w:hanging="426"/>
              <w:jc w:val="right"/>
              <w:rPr>
                <w:rFonts w:ascii="Arial" w:hAnsi="Arial" w:cs="Arial"/>
                <w:sz w:val="20"/>
                <w:szCs w:val="20"/>
              </w:rPr>
            </w:pPr>
            <w:r w:rsidRPr="003E5775">
              <w:rPr>
                <w:rFonts w:ascii="Arial" w:hAnsi="Arial" w:cs="Arial"/>
                <w:sz w:val="20"/>
                <w:szCs w:val="20"/>
              </w:rPr>
              <w:t>180,000</w:t>
            </w:r>
          </w:p>
        </w:tc>
      </w:tr>
      <w:tr w:rsidR="003E5775" w:rsidRPr="003E5775" w:rsidTr="285BB72D">
        <w:trPr>
          <w:trHeight w:val="300"/>
        </w:trPr>
        <w:tc>
          <w:tcPr>
            <w:tcW w:w="888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3620B0" w:rsidRPr="003E5775" w:rsidRDefault="285BB72D" w:rsidP="285BB72D">
            <w:pPr>
              <w:ind w:left="426" w:hanging="426"/>
              <w:jc w:val="both"/>
              <w:rPr>
                <w:rFonts w:ascii="Arial" w:hAnsi="Arial" w:cs="Arial"/>
                <w:b/>
                <w:bCs/>
                <w:sz w:val="20"/>
                <w:szCs w:val="20"/>
              </w:rPr>
            </w:pPr>
            <w:r w:rsidRPr="003E5775">
              <w:rPr>
                <w:rFonts w:ascii="Arial" w:eastAsia="Calibri" w:hAnsi="Arial" w:cs="Arial"/>
                <w:b/>
                <w:bCs/>
                <w:sz w:val="20"/>
                <w:szCs w:val="20"/>
              </w:rPr>
              <w:t>Total Project/Programme Cost</w:t>
            </w:r>
          </w:p>
        </w:tc>
        <w:tc>
          <w:tcPr>
            <w:tcW w:w="1460" w:type="dxa"/>
            <w:tcBorders>
              <w:top w:val="nil"/>
              <w:left w:val="nil"/>
              <w:bottom w:val="single" w:sz="4" w:space="0" w:color="auto"/>
              <w:right w:val="single" w:sz="4" w:space="0" w:color="auto"/>
            </w:tcBorders>
            <w:shd w:val="clear" w:color="auto" w:fill="auto"/>
            <w:vAlign w:val="center"/>
            <w:hideMark/>
          </w:tcPr>
          <w:p w:rsidR="003620B0" w:rsidRPr="003E5775" w:rsidRDefault="285BB72D" w:rsidP="285BB72D">
            <w:pPr>
              <w:ind w:left="426" w:hanging="426"/>
              <w:jc w:val="right"/>
              <w:rPr>
                <w:rFonts w:ascii="Arial" w:hAnsi="Arial" w:cs="Arial"/>
                <w:b/>
                <w:bCs/>
                <w:sz w:val="20"/>
                <w:szCs w:val="20"/>
              </w:rPr>
            </w:pPr>
            <w:r w:rsidRPr="003E5775">
              <w:rPr>
                <w:rFonts w:ascii="Arial" w:hAnsi="Arial" w:cs="Arial"/>
                <w:b/>
                <w:bCs/>
                <w:sz w:val="20"/>
                <w:szCs w:val="20"/>
              </w:rPr>
              <w:t>2,370,000</w:t>
            </w:r>
          </w:p>
        </w:tc>
      </w:tr>
      <w:tr w:rsidR="003E5775" w:rsidRPr="003E5775" w:rsidTr="285BB72D">
        <w:trPr>
          <w:trHeight w:val="300"/>
        </w:trPr>
        <w:tc>
          <w:tcPr>
            <w:tcW w:w="888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3620B0" w:rsidRPr="003E5775" w:rsidRDefault="285BB72D" w:rsidP="285BB72D">
            <w:pPr>
              <w:ind w:left="426" w:hanging="426"/>
              <w:jc w:val="both"/>
              <w:rPr>
                <w:rFonts w:ascii="Arial" w:hAnsi="Arial" w:cs="Arial"/>
                <w:sz w:val="20"/>
                <w:szCs w:val="20"/>
              </w:rPr>
            </w:pPr>
            <w:r w:rsidRPr="003E5775">
              <w:rPr>
                <w:rFonts w:ascii="Arial" w:eastAsia="Calibri" w:hAnsi="Arial" w:cs="Arial"/>
                <w:sz w:val="20"/>
                <w:szCs w:val="20"/>
              </w:rPr>
              <w:t>Project/Programme Cycle Management Fee charged by the Implementing Entity (if applicable)</w:t>
            </w:r>
          </w:p>
        </w:tc>
        <w:tc>
          <w:tcPr>
            <w:tcW w:w="1460" w:type="dxa"/>
            <w:tcBorders>
              <w:top w:val="nil"/>
              <w:left w:val="nil"/>
              <w:bottom w:val="single" w:sz="4" w:space="0" w:color="auto"/>
              <w:right w:val="single" w:sz="4" w:space="0" w:color="auto"/>
            </w:tcBorders>
            <w:shd w:val="clear" w:color="auto" w:fill="auto"/>
            <w:vAlign w:val="center"/>
            <w:hideMark/>
          </w:tcPr>
          <w:p w:rsidR="003620B0" w:rsidRPr="003E5775" w:rsidRDefault="285BB72D" w:rsidP="285BB72D">
            <w:pPr>
              <w:ind w:left="426" w:hanging="426"/>
              <w:jc w:val="right"/>
              <w:rPr>
                <w:rFonts w:ascii="Arial" w:hAnsi="Arial" w:cs="Arial"/>
                <w:sz w:val="20"/>
                <w:szCs w:val="20"/>
              </w:rPr>
            </w:pPr>
            <w:r w:rsidRPr="003E5775">
              <w:rPr>
                <w:rFonts w:ascii="Arial" w:hAnsi="Arial" w:cs="Arial"/>
                <w:sz w:val="20"/>
                <w:szCs w:val="20"/>
              </w:rPr>
              <w:t>119,373</w:t>
            </w:r>
          </w:p>
        </w:tc>
      </w:tr>
      <w:tr w:rsidR="003E5775" w:rsidRPr="003E5775" w:rsidTr="285BB72D">
        <w:trPr>
          <w:trHeight w:val="300"/>
        </w:trPr>
        <w:tc>
          <w:tcPr>
            <w:tcW w:w="888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3620B0" w:rsidRPr="003E5775" w:rsidRDefault="3FC01664" w:rsidP="3FC01664">
            <w:pPr>
              <w:ind w:left="426" w:hanging="426"/>
              <w:jc w:val="both"/>
              <w:rPr>
                <w:rFonts w:ascii="Arial" w:hAnsi="Arial" w:cs="Arial"/>
                <w:b/>
                <w:bCs/>
                <w:sz w:val="20"/>
                <w:szCs w:val="20"/>
              </w:rPr>
            </w:pPr>
            <w:r w:rsidRPr="003E5775">
              <w:rPr>
                <w:rFonts w:ascii="Arial" w:eastAsia="Calibri" w:hAnsi="Arial" w:cs="Arial"/>
                <w:b/>
                <w:bCs/>
                <w:sz w:val="20"/>
                <w:szCs w:val="20"/>
              </w:rPr>
              <w:t>Amount of Financing Requested</w:t>
            </w:r>
          </w:p>
        </w:tc>
        <w:tc>
          <w:tcPr>
            <w:tcW w:w="1460" w:type="dxa"/>
            <w:tcBorders>
              <w:top w:val="nil"/>
              <w:left w:val="nil"/>
              <w:bottom w:val="single" w:sz="4" w:space="0" w:color="auto"/>
              <w:right w:val="single" w:sz="4" w:space="0" w:color="auto"/>
            </w:tcBorders>
            <w:shd w:val="clear" w:color="auto" w:fill="auto"/>
            <w:vAlign w:val="center"/>
            <w:hideMark/>
          </w:tcPr>
          <w:p w:rsidR="003620B0" w:rsidRPr="003E5775" w:rsidRDefault="285BB72D" w:rsidP="285BB72D">
            <w:pPr>
              <w:ind w:left="426" w:hanging="426"/>
              <w:jc w:val="right"/>
              <w:rPr>
                <w:rFonts w:ascii="Arial" w:hAnsi="Arial" w:cs="Arial"/>
                <w:b/>
                <w:bCs/>
                <w:sz w:val="20"/>
                <w:szCs w:val="20"/>
              </w:rPr>
            </w:pPr>
            <w:r w:rsidRPr="003E5775">
              <w:rPr>
                <w:rFonts w:ascii="Arial" w:hAnsi="Arial" w:cs="Arial"/>
                <w:b/>
                <w:bCs/>
                <w:sz w:val="20"/>
                <w:szCs w:val="20"/>
              </w:rPr>
              <w:t>2,489,373</w:t>
            </w:r>
          </w:p>
        </w:tc>
      </w:tr>
    </w:tbl>
    <w:p w:rsidR="00B03FED" w:rsidRPr="003E5775" w:rsidRDefault="3FC01664" w:rsidP="00B03FED">
      <w:pPr>
        <w:pStyle w:val="Ttulo3"/>
      </w:pPr>
      <w:bookmarkStart w:id="11" w:name="_Toc506220623"/>
      <w:r w:rsidRPr="003E5775">
        <w:lastRenderedPageBreak/>
        <w:t>Projected Calendar:</w:t>
      </w:r>
      <w:bookmarkEnd w:id="11"/>
      <w:r w:rsidRPr="003E5775">
        <w:t xml:space="preserve"> </w:t>
      </w:r>
    </w:p>
    <w:tbl>
      <w:tblPr>
        <w:tblpPr w:leftFromText="180" w:rightFromText="180" w:vertAnchor="text" w:horzAnchor="margin" w:tblpY="294"/>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78"/>
        <w:gridCol w:w="4253"/>
      </w:tblGrid>
      <w:tr w:rsidR="003E5775" w:rsidRPr="003E5775" w:rsidTr="285BB72D">
        <w:trPr>
          <w:trHeight w:val="576"/>
        </w:trPr>
        <w:tc>
          <w:tcPr>
            <w:tcW w:w="5778" w:type="dxa"/>
            <w:shd w:val="clear" w:color="auto" w:fill="B1D34A"/>
            <w:vAlign w:val="center"/>
          </w:tcPr>
          <w:p w:rsidR="00B03FED" w:rsidRPr="003E5775" w:rsidRDefault="3FC01664" w:rsidP="3FC01664">
            <w:pPr>
              <w:ind w:left="426" w:hanging="426"/>
              <w:jc w:val="center"/>
              <w:rPr>
                <w:rFonts w:ascii="Arial" w:hAnsi="Arial" w:cs="Arial"/>
                <w:b/>
                <w:bCs/>
                <w:smallCaps/>
                <w:sz w:val="28"/>
                <w:szCs w:val="28"/>
              </w:rPr>
            </w:pPr>
            <w:r w:rsidRPr="003E5775">
              <w:rPr>
                <w:rFonts w:ascii="Arial" w:eastAsia="Calibri" w:hAnsi="Arial" w:cs="Arial"/>
                <w:b/>
                <w:bCs/>
                <w:sz w:val="22"/>
                <w:szCs w:val="22"/>
              </w:rPr>
              <w:t>Milestones</w:t>
            </w:r>
          </w:p>
        </w:tc>
        <w:tc>
          <w:tcPr>
            <w:tcW w:w="4253" w:type="dxa"/>
            <w:shd w:val="clear" w:color="auto" w:fill="B1D34A"/>
            <w:vAlign w:val="center"/>
          </w:tcPr>
          <w:p w:rsidR="00B03FED" w:rsidRPr="003E5775" w:rsidRDefault="3FC01664" w:rsidP="3FC01664">
            <w:pPr>
              <w:ind w:left="426" w:hanging="426"/>
              <w:jc w:val="center"/>
              <w:rPr>
                <w:rFonts w:ascii="Arial" w:hAnsi="Arial" w:cs="Arial"/>
                <w:b/>
                <w:bCs/>
                <w:smallCaps/>
                <w:sz w:val="28"/>
                <w:szCs w:val="28"/>
              </w:rPr>
            </w:pPr>
            <w:r w:rsidRPr="003E5775">
              <w:rPr>
                <w:rFonts w:ascii="Arial" w:eastAsia="Calibri" w:hAnsi="Arial" w:cs="Arial"/>
                <w:b/>
                <w:bCs/>
                <w:sz w:val="22"/>
                <w:szCs w:val="22"/>
              </w:rPr>
              <w:t>Expected</w:t>
            </w:r>
            <w:r w:rsidRPr="003E5775">
              <w:rPr>
                <w:rFonts w:ascii="Arial" w:hAnsi="Arial" w:cs="Arial"/>
                <w:b/>
                <w:bCs/>
                <w:sz w:val="22"/>
                <w:szCs w:val="22"/>
              </w:rPr>
              <w:t xml:space="preserve"> </w:t>
            </w:r>
            <w:r w:rsidRPr="003E5775">
              <w:rPr>
                <w:rFonts w:ascii="Arial" w:eastAsia="Calibri" w:hAnsi="Arial" w:cs="Arial"/>
                <w:b/>
                <w:bCs/>
                <w:sz w:val="22"/>
                <w:szCs w:val="22"/>
              </w:rPr>
              <w:t>Dates</w:t>
            </w:r>
          </w:p>
        </w:tc>
      </w:tr>
      <w:tr w:rsidR="003E5775" w:rsidRPr="003E5775" w:rsidTr="285BB72D">
        <w:trPr>
          <w:trHeight w:val="276"/>
        </w:trPr>
        <w:tc>
          <w:tcPr>
            <w:tcW w:w="5778" w:type="dxa"/>
          </w:tcPr>
          <w:p w:rsidR="00B03FED" w:rsidRPr="003E5775" w:rsidRDefault="285BB72D" w:rsidP="285BB72D">
            <w:pPr>
              <w:ind w:left="426" w:hanging="426"/>
              <w:rPr>
                <w:rFonts w:ascii="Arial" w:hAnsi="Arial" w:cs="Arial"/>
              </w:rPr>
            </w:pPr>
            <w:r w:rsidRPr="003E5775">
              <w:rPr>
                <w:rFonts w:ascii="Arial" w:eastAsia="Calibri" w:hAnsi="Arial" w:cs="Arial"/>
              </w:rPr>
              <w:t>Start</w:t>
            </w:r>
            <w:r w:rsidRPr="003E5775">
              <w:rPr>
                <w:rFonts w:ascii="Arial" w:hAnsi="Arial" w:cs="Arial"/>
              </w:rPr>
              <w:t xml:space="preserve"> </w:t>
            </w:r>
            <w:r w:rsidRPr="003E5775">
              <w:rPr>
                <w:rFonts w:ascii="Arial" w:eastAsia="Calibri" w:hAnsi="Arial" w:cs="Arial"/>
              </w:rPr>
              <w:t>of</w:t>
            </w:r>
            <w:r w:rsidRPr="003E5775">
              <w:rPr>
                <w:rFonts w:ascii="Arial" w:hAnsi="Arial" w:cs="Arial"/>
              </w:rPr>
              <w:t xml:space="preserve"> </w:t>
            </w:r>
            <w:r w:rsidRPr="003E5775">
              <w:rPr>
                <w:rFonts w:ascii="Arial" w:eastAsia="Calibri" w:hAnsi="Arial" w:cs="Arial"/>
              </w:rPr>
              <w:t>Project</w:t>
            </w:r>
            <w:r w:rsidRPr="003E5775">
              <w:rPr>
                <w:rFonts w:ascii="Arial" w:hAnsi="Arial" w:cs="Arial"/>
              </w:rPr>
              <w:t>/</w:t>
            </w:r>
            <w:r w:rsidRPr="003E5775">
              <w:rPr>
                <w:rFonts w:ascii="Arial" w:eastAsia="Calibri" w:hAnsi="Arial" w:cs="Arial"/>
              </w:rPr>
              <w:t>Programme</w:t>
            </w:r>
            <w:r w:rsidRPr="003E5775">
              <w:rPr>
                <w:rFonts w:ascii="Arial" w:hAnsi="Arial" w:cs="Arial"/>
              </w:rPr>
              <w:t xml:space="preserve"> </w:t>
            </w:r>
            <w:r w:rsidRPr="003E5775">
              <w:rPr>
                <w:rFonts w:ascii="Arial" w:eastAsia="Calibri" w:hAnsi="Arial" w:cs="Arial"/>
              </w:rPr>
              <w:t>Implementation</w:t>
            </w:r>
          </w:p>
        </w:tc>
        <w:tc>
          <w:tcPr>
            <w:tcW w:w="4253" w:type="dxa"/>
          </w:tcPr>
          <w:p w:rsidR="00B03FED" w:rsidRPr="003E5775" w:rsidRDefault="00D330BF" w:rsidP="3FC01664">
            <w:pPr>
              <w:ind w:left="426" w:hanging="426"/>
              <w:jc w:val="center"/>
              <w:rPr>
                <w:rFonts w:ascii="Arial" w:hAnsi="Arial" w:cs="Arial"/>
                <w:sz w:val="28"/>
                <w:szCs w:val="28"/>
              </w:rPr>
            </w:pPr>
            <w:r>
              <w:rPr>
                <w:rFonts w:ascii="Arial" w:hAnsi="Arial" w:cs="Arial"/>
                <w:sz w:val="28"/>
                <w:szCs w:val="28"/>
              </w:rPr>
              <w:t>01</w:t>
            </w:r>
            <w:r w:rsidR="3FC01664" w:rsidRPr="003E5775">
              <w:rPr>
                <w:rFonts w:ascii="Arial" w:hAnsi="Arial" w:cs="Arial"/>
                <w:sz w:val="28"/>
                <w:szCs w:val="28"/>
              </w:rPr>
              <w:t>/201</w:t>
            </w:r>
            <w:r>
              <w:rPr>
                <w:rFonts w:ascii="Arial" w:hAnsi="Arial" w:cs="Arial"/>
                <w:sz w:val="28"/>
                <w:szCs w:val="28"/>
              </w:rPr>
              <w:t>9</w:t>
            </w:r>
          </w:p>
        </w:tc>
      </w:tr>
      <w:tr w:rsidR="003E5775" w:rsidRPr="003E5775" w:rsidTr="285BB72D">
        <w:trPr>
          <w:trHeight w:val="276"/>
        </w:trPr>
        <w:tc>
          <w:tcPr>
            <w:tcW w:w="5778" w:type="dxa"/>
          </w:tcPr>
          <w:p w:rsidR="00B03FED" w:rsidRPr="003E5775" w:rsidRDefault="3FC01664" w:rsidP="3FC01664">
            <w:pPr>
              <w:ind w:left="426" w:hanging="426"/>
              <w:rPr>
                <w:rFonts w:ascii="Arial" w:hAnsi="Arial" w:cs="Arial"/>
              </w:rPr>
            </w:pPr>
            <w:r w:rsidRPr="003E5775">
              <w:rPr>
                <w:rFonts w:ascii="Arial" w:eastAsia="Calibri" w:hAnsi="Arial" w:cs="Arial"/>
              </w:rPr>
              <w:t>Mid</w:t>
            </w:r>
            <w:r w:rsidRPr="003E5775">
              <w:rPr>
                <w:rFonts w:ascii="Arial" w:hAnsi="Arial" w:cs="Arial"/>
              </w:rPr>
              <w:t>-</w:t>
            </w:r>
            <w:r w:rsidRPr="003E5775">
              <w:rPr>
                <w:rFonts w:ascii="Arial" w:eastAsia="Calibri" w:hAnsi="Arial" w:cs="Arial"/>
              </w:rPr>
              <w:t>term</w:t>
            </w:r>
            <w:r w:rsidRPr="003E5775">
              <w:rPr>
                <w:rFonts w:ascii="Arial" w:hAnsi="Arial" w:cs="Arial"/>
              </w:rPr>
              <w:t xml:space="preserve"> </w:t>
            </w:r>
            <w:r w:rsidRPr="003E5775">
              <w:rPr>
                <w:rFonts w:ascii="Arial" w:eastAsia="Calibri" w:hAnsi="Arial" w:cs="Arial"/>
              </w:rPr>
              <w:t>Review</w:t>
            </w:r>
            <w:r w:rsidRPr="003E5775">
              <w:rPr>
                <w:rFonts w:ascii="Arial" w:hAnsi="Arial" w:cs="Arial"/>
              </w:rPr>
              <w:t xml:space="preserve"> (</w:t>
            </w:r>
            <w:r w:rsidRPr="003E5775">
              <w:rPr>
                <w:rFonts w:ascii="Arial" w:eastAsia="Calibri" w:hAnsi="Arial" w:cs="Arial"/>
              </w:rPr>
              <w:t>if</w:t>
            </w:r>
            <w:r w:rsidRPr="003E5775">
              <w:rPr>
                <w:rFonts w:ascii="Arial" w:hAnsi="Arial" w:cs="Arial"/>
              </w:rPr>
              <w:t xml:space="preserve"> </w:t>
            </w:r>
            <w:r w:rsidRPr="003E5775">
              <w:rPr>
                <w:rFonts w:ascii="Arial" w:eastAsia="Calibri" w:hAnsi="Arial" w:cs="Arial"/>
              </w:rPr>
              <w:t>planned</w:t>
            </w:r>
            <w:r w:rsidRPr="003E5775">
              <w:rPr>
                <w:rFonts w:ascii="Arial" w:hAnsi="Arial" w:cs="Arial"/>
              </w:rPr>
              <w:t>)</w:t>
            </w:r>
          </w:p>
        </w:tc>
        <w:tc>
          <w:tcPr>
            <w:tcW w:w="4253" w:type="dxa"/>
          </w:tcPr>
          <w:p w:rsidR="00B03FED" w:rsidRPr="003E5775" w:rsidRDefault="00D330BF" w:rsidP="3FC01664">
            <w:pPr>
              <w:ind w:left="426" w:hanging="426"/>
              <w:jc w:val="center"/>
              <w:rPr>
                <w:rFonts w:ascii="Arial" w:hAnsi="Arial" w:cs="Arial"/>
                <w:sz w:val="28"/>
                <w:szCs w:val="28"/>
              </w:rPr>
            </w:pPr>
            <w:r>
              <w:rPr>
                <w:rFonts w:ascii="Arial" w:hAnsi="Arial" w:cs="Arial"/>
                <w:sz w:val="28"/>
                <w:szCs w:val="28"/>
              </w:rPr>
              <w:t>01</w:t>
            </w:r>
            <w:r w:rsidR="3FC01664" w:rsidRPr="003E5775">
              <w:rPr>
                <w:rFonts w:ascii="Arial" w:hAnsi="Arial" w:cs="Arial"/>
                <w:sz w:val="28"/>
                <w:szCs w:val="28"/>
              </w:rPr>
              <w:t>/202</w:t>
            </w:r>
            <w:r>
              <w:rPr>
                <w:rFonts w:ascii="Arial" w:hAnsi="Arial" w:cs="Arial"/>
                <w:sz w:val="28"/>
                <w:szCs w:val="28"/>
              </w:rPr>
              <w:t>1</w:t>
            </w:r>
            <w:bookmarkStart w:id="12" w:name="_GoBack"/>
            <w:bookmarkEnd w:id="12"/>
          </w:p>
        </w:tc>
      </w:tr>
      <w:tr w:rsidR="003E5775" w:rsidRPr="003E5775" w:rsidTr="285BB72D">
        <w:trPr>
          <w:trHeight w:val="259"/>
        </w:trPr>
        <w:tc>
          <w:tcPr>
            <w:tcW w:w="5778" w:type="dxa"/>
          </w:tcPr>
          <w:p w:rsidR="00B03FED" w:rsidRPr="003E5775" w:rsidRDefault="285BB72D" w:rsidP="285BB72D">
            <w:pPr>
              <w:ind w:left="426" w:hanging="426"/>
              <w:rPr>
                <w:rFonts w:ascii="Arial" w:eastAsia="Calibri" w:hAnsi="Arial" w:cs="Arial"/>
              </w:rPr>
            </w:pPr>
            <w:r w:rsidRPr="003E5775">
              <w:rPr>
                <w:rFonts w:ascii="Arial" w:eastAsia="Calibri" w:hAnsi="Arial" w:cs="Arial"/>
              </w:rPr>
              <w:t>Project</w:t>
            </w:r>
            <w:r w:rsidRPr="003E5775">
              <w:rPr>
                <w:rFonts w:ascii="Arial" w:hAnsi="Arial" w:cs="Arial"/>
              </w:rPr>
              <w:t>/</w:t>
            </w:r>
            <w:r w:rsidRPr="003E5775">
              <w:rPr>
                <w:rFonts w:ascii="Arial" w:eastAsia="Calibri" w:hAnsi="Arial" w:cs="Arial"/>
              </w:rPr>
              <w:t>Programme</w:t>
            </w:r>
            <w:r w:rsidRPr="003E5775">
              <w:rPr>
                <w:rFonts w:ascii="Arial" w:hAnsi="Arial" w:cs="Arial"/>
              </w:rPr>
              <w:t xml:space="preserve"> </w:t>
            </w:r>
            <w:r w:rsidRPr="003E5775">
              <w:rPr>
                <w:rFonts w:ascii="Arial" w:eastAsia="Calibri" w:hAnsi="Arial" w:cs="Arial"/>
              </w:rPr>
              <w:t>Closing</w:t>
            </w:r>
          </w:p>
        </w:tc>
        <w:tc>
          <w:tcPr>
            <w:tcW w:w="4253" w:type="dxa"/>
          </w:tcPr>
          <w:p w:rsidR="00B03FED" w:rsidRPr="003E5775" w:rsidRDefault="00D330BF" w:rsidP="3FC01664">
            <w:pPr>
              <w:ind w:left="426" w:hanging="426"/>
              <w:jc w:val="center"/>
              <w:rPr>
                <w:rFonts w:ascii="Arial" w:hAnsi="Arial" w:cs="Arial"/>
                <w:sz w:val="28"/>
                <w:szCs w:val="28"/>
              </w:rPr>
            </w:pPr>
            <w:r>
              <w:rPr>
                <w:rFonts w:ascii="Arial" w:hAnsi="Arial" w:cs="Arial"/>
                <w:sz w:val="28"/>
                <w:szCs w:val="28"/>
              </w:rPr>
              <w:t>12</w:t>
            </w:r>
            <w:r w:rsidR="3FC01664" w:rsidRPr="003E5775">
              <w:rPr>
                <w:rFonts w:ascii="Arial" w:hAnsi="Arial" w:cs="Arial"/>
                <w:sz w:val="28"/>
                <w:szCs w:val="28"/>
              </w:rPr>
              <w:t>/2022</w:t>
            </w:r>
          </w:p>
        </w:tc>
      </w:tr>
      <w:tr w:rsidR="003E5775" w:rsidRPr="003E5775" w:rsidTr="285BB72D">
        <w:trPr>
          <w:trHeight w:val="276"/>
        </w:trPr>
        <w:tc>
          <w:tcPr>
            <w:tcW w:w="5778" w:type="dxa"/>
          </w:tcPr>
          <w:p w:rsidR="00B03FED" w:rsidRPr="003E5775" w:rsidRDefault="3FC01664" w:rsidP="3FC01664">
            <w:pPr>
              <w:ind w:left="426" w:hanging="426"/>
              <w:rPr>
                <w:rFonts w:ascii="Arial" w:eastAsia="Calibri" w:hAnsi="Arial" w:cs="Arial"/>
              </w:rPr>
            </w:pPr>
            <w:r w:rsidRPr="003E5775">
              <w:rPr>
                <w:rFonts w:ascii="Arial" w:eastAsia="Calibri" w:hAnsi="Arial" w:cs="Arial"/>
              </w:rPr>
              <w:t>Terminal</w:t>
            </w:r>
            <w:r w:rsidRPr="003E5775">
              <w:rPr>
                <w:rFonts w:ascii="Arial" w:hAnsi="Arial" w:cs="Arial"/>
              </w:rPr>
              <w:t xml:space="preserve"> </w:t>
            </w:r>
            <w:r w:rsidRPr="003E5775">
              <w:rPr>
                <w:rFonts w:ascii="Arial" w:eastAsia="Calibri" w:hAnsi="Arial" w:cs="Arial"/>
              </w:rPr>
              <w:t>Evaluation</w:t>
            </w:r>
          </w:p>
        </w:tc>
        <w:tc>
          <w:tcPr>
            <w:tcW w:w="4253" w:type="dxa"/>
          </w:tcPr>
          <w:p w:rsidR="00B03FED" w:rsidRPr="003E5775" w:rsidRDefault="00D330BF" w:rsidP="3FC01664">
            <w:pPr>
              <w:ind w:left="426" w:hanging="426"/>
              <w:jc w:val="center"/>
              <w:rPr>
                <w:rFonts w:ascii="Arial" w:hAnsi="Arial" w:cs="Arial"/>
                <w:sz w:val="28"/>
                <w:szCs w:val="28"/>
              </w:rPr>
            </w:pPr>
            <w:r>
              <w:rPr>
                <w:rFonts w:ascii="Arial" w:hAnsi="Arial" w:cs="Arial"/>
                <w:sz w:val="28"/>
                <w:szCs w:val="28"/>
              </w:rPr>
              <w:t>12</w:t>
            </w:r>
            <w:r w:rsidR="3FC01664" w:rsidRPr="003E5775">
              <w:rPr>
                <w:rFonts w:ascii="Arial" w:hAnsi="Arial" w:cs="Arial"/>
                <w:sz w:val="28"/>
                <w:szCs w:val="28"/>
              </w:rPr>
              <w:t>/2022</w:t>
            </w:r>
          </w:p>
        </w:tc>
      </w:tr>
    </w:tbl>
    <w:p w:rsidR="00B03FED" w:rsidRPr="003E5775" w:rsidRDefault="00952DD9" w:rsidP="00B03FED">
      <w:pPr>
        <w:ind w:left="426" w:hanging="426"/>
        <w:rPr>
          <w:rFonts w:ascii="Arial" w:hAnsi="Arial" w:cs="Arial"/>
          <w:b/>
          <w:smallCaps/>
          <w:sz w:val="28"/>
          <w:szCs w:val="28"/>
        </w:rPr>
      </w:pPr>
      <w:r w:rsidRPr="003E5775">
        <w:rPr>
          <w:rFonts w:ascii="Arial" w:hAnsi="Arial" w:cs="Arial"/>
          <w:b/>
          <w:caps/>
          <w:noProof/>
          <w:sz w:val="28"/>
          <w:szCs w:val="28"/>
          <w:lang w:val="es-EC" w:eastAsia="es-EC"/>
        </w:rPr>
        <mc:AlternateContent>
          <mc:Choice Requires="wps">
            <w:drawing>
              <wp:anchor distT="0" distB="0" distL="114300" distR="114300" simplePos="0" relativeHeight="251658252" behindDoc="1" locked="0" layoutInCell="1" allowOverlap="1" wp14:anchorId="0ECFB5B9" wp14:editId="517B36F9">
                <wp:simplePos x="0" y="0"/>
                <wp:positionH relativeFrom="margin">
                  <wp:align>center</wp:align>
                </wp:positionH>
                <wp:positionV relativeFrom="paragraph">
                  <wp:posOffset>1619885</wp:posOffset>
                </wp:positionV>
                <wp:extent cx="7841615" cy="246380"/>
                <wp:effectExtent l="0" t="0" r="0" b="0"/>
                <wp:wrapNone/>
                <wp:docPr id="44" name="AutoShape 1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41615" cy="246380"/>
                        </a:xfrm>
                        <a:prstGeom prst="roundRect">
                          <a:avLst>
                            <a:gd name="adj" fmla="val 16667"/>
                          </a:avLst>
                        </a:prstGeom>
                        <a:solidFill>
                          <a:srgbClr val="FCAF17"/>
                        </a:solidFill>
                        <a:ln>
                          <a:noFill/>
                        </a:ln>
                        <a:effectLst/>
                        <a:extLst>
                          <a:ext uri="{91240B29-F687-4f45-9708-019B960494DF}"/>
                          <a:ext uri="{AF507438-7753-43e0-B8FC-AC1667EBCBE1}"/>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EC821B2" id="AutoShape 121" o:spid="_x0000_s1026" style="position:absolute;margin-left:0;margin-top:127.55pt;width:617.45pt;height:19.4pt;z-index:-2516582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" fillcolor="#fcaf17" stroked="f">
                <w10:wrap anchorx="margin"/>
              </v:roundrect>
            </w:pict>
          </mc:Fallback>
        </mc:AlternateContent>
      </w:r>
    </w:p>
    <w:p w:rsidR="00B03FED" w:rsidRPr="003E5775" w:rsidRDefault="00B03FED" w:rsidP="00B03FED">
      <w:pPr>
        <w:pStyle w:val="Piedepgina"/>
        <w:ind w:left="426" w:hanging="426"/>
        <w:rPr>
          <w:rFonts w:ascii="Arial" w:hAnsi="Arial" w:cs="Arial"/>
          <w:b/>
          <w:caps/>
          <w:sz w:val="28"/>
          <w:szCs w:val="28"/>
        </w:rPr>
      </w:pPr>
    </w:p>
    <w:p w:rsidR="00B03FED" w:rsidRPr="003E5775" w:rsidRDefault="00B03FED" w:rsidP="00B03FED">
      <w:pPr>
        <w:ind w:left="426" w:hanging="426"/>
        <w:rPr>
          <w:rFonts w:ascii="Arial" w:eastAsia="Calibri" w:hAnsi="Arial" w:cs="Arial"/>
        </w:rPr>
      </w:pPr>
    </w:p>
    <w:p w:rsidR="003620B0" w:rsidRPr="003E5775" w:rsidRDefault="3FC01664" w:rsidP="3FC01664">
      <w:pPr>
        <w:pStyle w:val="Ttulo3"/>
        <w:ind w:left="426" w:hanging="426"/>
        <w:rPr>
          <w:b w:val="0"/>
          <w:caps/>
        </w:rPr>
      </w:pPr>
      <w:bookmarkStart w:id="13" w:name="_Toc506220624"/>
      <w:r w:rsidRPr="003E5775">
        <w:t>PART II:  PROJECT / PROGRAMME JUSTIFICATION</w:t>
      </w:r>
      <w:bookmarkEnd w:id="13"/>
    </w:p>
    <w:p w:rsidR="003620B0" w:rsidRPr="003E5775" w:rsidRDefault="003620B0" w:rsidP="002D56B1">
      <w:pPr>
        <w:pStyle w:val="Piedepgina"/>
        <w:ind w:left="426" w:hanging="426"/>
        <w:rPr>
          <w:rFonts w:ascii="Arial" w:hAnsi="Arial" w:cs="Arial"/>
          <w:b/>
          <w:caps/>
          <w:sz w:val="28"/>
          <w:szCs w:val="28"/>
          <w:u w:val="single"/>
        </w:rPr>
      </w:pPr>
    </w:p>
    <w:p w:rsidR="003620B0" w:rsidRPr="003E5775" w:rsidRDefault="3FC01664" w:rsidP="002D56B1">
      <w:pPr>
        <w:pStyle w:val="Ttulo3"/>
        <w:ind w:left="426" w:hanging="426"/>
      </w:pPr>
      <w:bookmarkStart w:id="14" w:name="_Toc506220625"/>
      <w:r w:rsidRPr="003E5775">
        <w:rPr>
          <w:b w:val="0"/>
        </w:rPr>
        <w:t xml:space="preserve">A. </w:t>
      </w:r>
      <w:r w:rsidRPr="003E5775">
        <w:t>Project components</w:t>
      </w:r>
      <w:bookmarkEnd w:id="14"/>
    </w:p>
    <w:p w:rsidR="000668FC" w:rsidRPr="003E5775" w:rsidRDefault="000668FC" w:rsidP="000668FC"/>
    <w:p w:rsidR="003620B0" w:rsidRPr="003E5775" w:rsidRDefault="003620B0"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The project strategy focuses on implementing actions that will minimize, as much as possible, the foreseen impacts of climate change in the Río Blanco water system as presented in Part I. The main conceptual frameworks will be a sustainable livelihoods approach (Chambers &amp; Conway, 1991; Scoones, 1998), Ecosystem-based Adaptation</w:t>
      </w:r>
      <w:r w:rsidRPr="003E5775">
        <w:rPr>
          <w:rFonts w:ascii="Arial" w:hAnsi="Arial" w:cs="Arial"/>
          <w:vertAlign w:val="superscript"/>
        </w:rPr>
        <w:footnoteReference w:id="13"/>
      </w:r>
      <w:r w:rsidRPr="003E5775">
        <w:rPr>
          <w:rFonts w:ascii="Arial" w:hAnsi="Arial" w:cs="Arial"/>
        </w:rPr>
        <w:t xml:space="preserve"> (</w:t>
      </w:r>
      <w:r w:rsidR="00B72E4E" w:rsidRPr="003E5775">
        <w:rPr>
          <w:rFonts w:ascii="Arial" w:hAnsi="Arial" w:cs="Arial"/>
        </w:rPr>
        <w:t>EbA</w:t>
      </w:r>
      <w:r w:rsidRPr="003E5775">
        <w:rPr>
          <w:rFonts w:ascii="Arial" w:hAnsi="Arial" w:cs="Arial"/>
        </w:rPr>
        <w:t>), Community based Adaptation</w:t>
      </w:r>
      <w:r w:rsidRPr="003E5775">
        <w:rPr>
          <w:rFonts w:ascii="Arial" w:hAnsi="Arial" w:cs="Arial"/>
          <w:vertAlign w:val="superscript"/>
        </w:rPr>
        <w:footnoteReference w:id="14"/>
      </w:r>
      <w:r w:rsidRPr="003E5775">
        <w:rPr>
          <w:rFonts w:ascii="Arial" w:hAnsi="Arial" w:cs="Arial"/>
        </w:rPr>
        <w:t xml:space="preserve"> (CbA), and watershed management approach for climate change adaptation with a gender perspective.</w:t>
      </w:r>
    </w:p>
    <w:p w:rsidR="003620B0" w:rsidRPr="003E5775" w:rsidRDefault="3FC01664"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The main rationality to base the intervention on ecosystem and community based strategies is that: ecosystems have strong influence on the vulnerability of (especially poor rural) communities, while communities naturally use to develop coping strategies to reduce their vulnerability.  Rural communities depend on the conservation of ecosystem and the direct participation of communities to adaptation strategies is key to support sustainable intervention in the realm of climate change adaptation. Hence, this project aims to support adaptation through conservation of ecosystem and capitalizing on local knowledge and participation of local communities.</w:t>
      </w:r>
    </w:p>
    <w:p w:rsidR="003620B0" w:rsidRPr="003E5775" w:rsidRDefault="3FC01664"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The project is organized into three components and four outcomes. 9 concrete outputs will be produced. The multiyear work plan will be developed during project preparation.</w:t>
      </w:r>
    </w:p>
    <w:p w:rsidR="00E64F50" w:rsidRPr="003E5775" w:rsidRDefault="003620B0"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 xml:space="preserve">Conservation practices that reduce the impacts of climate change on the Río Blanco upper basin flows are based on the maintenance and management of public and private conservation areas, as well as the increase of 1,000 ha of native vegetation. </w:t>
      </w:r>
    </w:p>
    <w:p w:rsidR="003620B0" w:rsidRPr="003E5775" w:rsidRDefault="003620B0" w:rsidP="00E64F50">
      <w:pPr>
        <w:pStyle w:val="Prrafodelista"/>
        <w:spacing w:before="120" w:after="120"/>
        <w:ind w:left="426"/>
        <w:jc w:val="both"/>
        <w:rPr>
          <w:rFonts w:ascii="Arial" w:hAnsi="Arial" w:cs="Arial"/>
        </w:rPr>
      </w:pPr>
      <w:r w:rsidRPr="003E5775">
        <w:rPr>
          <w:rFonts w:ascii="Arial" w:hAnsi="Arial" w:cs="Arial"/>
        </w:rPr>
        <w:lastRenderedPageBreak/>
        <w:t>The private conservation categories must comply with the technical studies and a management plan and it will not necessary be formally part of the SNAP (National System of Protected Areas) meanwhile the public declarations</w:t>
      </w:r>
      <w:r w:rsidRPr="003E5775">
        <w:rPr>
          <w:rFonts w:ascii="Arial" w:hAnsi="Arial" w:cs="Arial"/>
          <w:vertAlign w:val="superscript"/>
        </w:rPr>
        <w:footnoteReference w:id="15"/>
      </w:r>
      <w:r w:rsidRPr="003E5775">
        <w:rPr>
          <w:rFonts w:ascii="Arial" w:hAnsi="Arial" w:cs="Arial"/>
        </w:rPr>
        <w:t>, in addition to the management plan and technical studies, it must be formalized through a declaratory from the local governments, this can be part of the SNAP. As a basis, the, Bio-corridors and ACUS scheme</w:t>
      </w:r>
      <w:r w:rsidRPr="003E5775">
        <w:rPr>
          <w:rFonts w:ascii="Arial" w:hAnsi="Arial" w:cs="Arial"/>
          <w:vertAlign w:val="superscript"/>
        </w:rPr>
        <w:footnoteReference w:id="16"/>
      </w:r>
      <w:r w:rsidRPr="003E5775">
        <w:rPr>
          <w:rFonts w:ascii="Arial" w:hAnsi="Arial" w:cs="Arial"/>
        </w:rPr>
        <w:t xml:space="preserve"> and the exclusive competences of land use granted to the municipal governments (GAD, for its Spanish abbreviation of “Gobiernos Autonomos Decentralizados, “autonomous decentralized governments”) will guide adaptation activities in respect to the conservation of the vegetation cover. </w:t>
      </w:r>
    </w:p>
    <w:p w:rsidR="003620B0" w:rsidRPr="003E5775" w:rsidRDefault="3FC01664"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The following chart and subsequent paragraphs provide an overview on the main adaptation categories and strategies that will guide the project’s activities:</w:t>
      </w:r>
    </w:p>
    <w:p w:rsidR="003620B0" w:rsidRPr="003E5775" w:rsidRDefault="003620B0" w:rsidP="002D56B1">
      <w:pPr>
        <w:keepNext/>
        <w:spacing w:before="120" w:after="120"/>
        <w:ind w:left="426" w:hanging="426"/>
        <w:jc w:val="center"/>
        <w:rPr>
          <w:rFonts w:ascii="Arial" w:hAnsi="Arial" w:cs="Arial"/>
        </w:rPr>
      </w:pPr>
      <w:r w:rsidRPr="003E5775">
        <w:rPr>
          <w:noProof/>
          <w:lang w:val="es-EC" w:eastAsia="es-EC"/>
        </w:rPr>
        <w:drawing>
          <wp:inline distT="0" distB="0" distL="0" distR="0" wp14:anchorId="7EF8D435" wp14:editId="2AF1E8B8">
            <wp:extent cx="4270375" cy="2412365"/>
            <wp:effectExtent l="0" t="0" r="0" b="6985"/>
            <wp:docPr id="650397215" name="picture" descr="Image of Fi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26">
                      <a:extLst>
                        <a:ext uri="{28A0092B-C50C-407E-A947-70E740481C1C}">
                          <a14:useLocalDpi xmlns:a14="http://schemas.microsoft.com/office/drawing/2010/main" val="0"/>
                        </a:ext>
                      </a:extLst>
                    </a:blip>
                    <a:stretch>
                      <a:fillRect/>
                    </a:stretch>
                  </pic:blipFill>
                  <pic:spPr>
                    <a:xfrm>
                      <a:off x="0" y="0"/>
                      <a:ext cx="4270375" cy="2412365"/>
                    </a:xfrm>
                    <a:prstGeom prst="rect">
                      <a:avLst/>
                    </a:prstGeom>
                  </pic:spPr>
                </pic:pic>
              </a:graphicData>
            </a:graphic>
          </wp:inline>
        </w:drawing>
      </w:r>
    </w:p>
    <w:p w:rsidR="003620B0" w:rsidRPr="003E5775" w:rsidRDefault="003620B0" w:rsidP="3FC01664">
      <w:pPr>
        <w:pStyle w:val="Descripcin"/>
        <w:ind w:left="426" w:hanging="426"/>
        <w:jc w:val="center"/>
        <w:rPr>
          <w:rFonts w:ascii="Arial" w:hAnsi="Arial" w:cs="Arial"/>
        </w:rPr>
      </w:pPr>
      <w:r w:rsidRPr="003E5775">
        <w:rPr>
          <w:rFonts w:ascii="Arial" w:hAnsi="Arial" w:cs="Arial"/>
        </w:rPr>
        <w:t xml:space="preserve">Figure </w:t>
      </w:r>
      <w:r w:rsidR="008A7F9B" w:rsidRPr="003E5775">
        <w:fldChar w:fldCharType="begin"/>
      </w:r>
      <w:r w:rsidR="0002423F" w:rsidRPr="003E5775">
        <w:rPr>
          <w:rFonts w:ascii="Arial" w:hAnsi="Arial" w:cs="Arial"/>
        </w:rPr>
        <w:instrText xml:space="preserve"> SEQ Figure \* ARABIC </w:instrText>
      </w:r>
      <w:r w:rsidR="008A7F9B" w:rsidRPr="003E5775">
        <w:rPr>
          <w:rFonts w:ascii="Arial" w:hAnsi="Arial" w:cs="Arial"/>
        </w:rPr>
        <w:fldChar w:fldCharType="separate"/>
      </w:r>
      <w:r w:rsidR="00444941" w:rsidRPr="003E5775">
        <w:rPr>
          <w:rFonts w:ascii="Arial" w:hAnsi="Arial" w:cs="Arial"/>
          <w:noProof/>
        </w:rPr>
        <w:t>5</w:t>
      </w:r>
      <w:r w:rsidR="008A7F9B" w:rsidRPr="003E5775">
        <w:fldChar w:fldCharType="end"/>
      </w:r>
      <w:r w:rsidRPr="003E5775">
        <w:rPr>
          <w:rFonts w:ascii="Arial" w:hAnsi="Arial" w:cs="Arial"/>
        </w:rPr>
        <w:t>: Adaptation to Climate Change categories, adapted from GEF, (2014).</w:t>
      </w:r>
    </w:p>
    <w:p w:rsidR="003620B0" w:rsidRPr="003E5775" w:rsidRDefault="003620B0" w:rsidP="002D56B1">
      <w:pPr>
        <w:ind w:left="426" w:hanging="426"/>
        <w:rPr>
          <w:rFonts w:ascii="Arial" w:hAnsi="Arial" w:cs="Arial"/>
        </w:rPr>
      </w:pPr>
      <w:r w:rsidRPr="003E5775">
        <w:rPr>
          <w:rFonts w:ascii="Arial" w:hAnsi="Arial" w:cs="Arial"/>
        </w:rPr>
        <w:t xml:space="preserve"> </w:t>
      </w:r>
      <w:bookmarkStart w:id="15" w:name="_Toc465085774"/>
      <w:bookmarkStart w:id="16" w:name="_Toc482202708"/>
      <w:bookmarkEnd w:id="15"/>
      <w:bookmarkEnd w:id="16"/>
    </w:p>
    <w:p w:rsidR="00E64F50" w:rsidRPr="003E5775" w:rsidRDefault="00E64F50" w:rsidP="002D56B1">
      <w:pPr>
        <w:ind w:left="426" w:hanging="426"/>
        <w:rPr>
          <w:rFonts w:ascii="Arial" w:hAnsi="Arial" w:cs="Arial"/>
        </w:rPr>
      </w:pPr>
    </w:p>
    <w:p w:rsidR="00E83789" w:rsidRPr="003E5775" w:rsidRDefault="3FC01664"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The above presented adaptation categories can be specified as presented in the following table:</w:t>
      </w:r>
    </w:p>
    <w:tbl>
      <w:tblPr>
        <w:tblW w:w="9028" w:type="dxa"/>
        <w:jc w:val="center"/>
        <w:tblLook w:val="04A0" w:firstRow="1" w:lastRow="0" w:firstColumn="1" w:lastColumn="0" w:noHBand="0" w:noVBand="1"/>
      </w:tblPr>
      <w:tblGrid>
        <w:gridCol w:w="1442"/>
        <w:gridCol w:w="2244"/>
        <w:gridCol w:w="2640"/>
        <w:gridCol w:w="2702"/>
      </w:tblGrid>
      <w:tr w:rsidR="003E5775" w:rsidRPr="003E5775" w:rsidTr="00321442">
        <w:trPr>
          <w:trHeight w:val="520"/>
          <w:jc w:val="center"/>
        </w:trPr>
        <w:tc>
          <w:tcPr>
            <w:tcW w:w="1442" w:type="dxa"/>
            <w:tcBorders>
              <w:top w:val="single" w:sz="4" w:space="0" w:color="auto"/>
              <w:left w:val="single" w:sz="4" w:space="0" w:color="auto"/>
              <w:bottom w:val="single" w:sz="4" w:space="0" w:color="auto"/>
              <w:right w:val="single" w:sz="4" w:space="0" w:color="auto"/>
            </w:tcBorders>
            <w:shd w:val="clear" w:color="auto" w:fill="C5E0B3" w:themeFill="accent6" w:themeFillTint="66"/>
            <w:noWrap/>
            <w:vAlign w:val="center"/>
            <w:hideMark/>
          </w:tcPr>
          <w:p w:rsidR="003620B0" w:rsidRPr="003E5775" w:rsidRDefault="0083183C" w:rsidP="3FC01664">
            <w:pPr>
              <w:rPr>
                <w:rFonts w:ascii="Arial" w:hAnsi="Arial" w:cs="Arial"/>
                <w:b/>
                <w:bCs/>
                <w:sz w:val="20"/>
                <w:szCs w:val="20"/>
              </w:rPr>
            </w:pPr>
            <w:r w:rsidRPr="003E5775">
              <w:rPr>
                <w:rFonts w:ascii="Arial" w:hAnsi="Arial" w:cs="Arial"/>
                <w:b/>
                <w:bCs/>
                <w:w w:val="105"/>
                <w:sz w:val="20"/>
                <w:szCs w:val="20"/>
              </w:rPr>
              <w:t xml:space="preserve">Adaptation </w:t>
            </w:r>
            <w:r w:rsidR="003620B0" w:rsidRPr="003E5775">
              <w:rPr>
                <w:rFonts w:ascii="Arial" w:hAnsi="Arial" w:cs="Arial"/>
                <w:b/>
                <w:bCs/>
                <w:w w:val="105"/>
                <w:sz w:val="20"/>
                <w:szCs w:val="20"/>
              </w:rPr>
              <w:t>category</w:t>
            </w:r>
          </w:p>
        </w:tc>
        <w:tc>
          <w:tcPr>
            <w:tcW w:w="2244" w:type="dxa"/>
            <w:tcBorders>
              <w:top w:val="single" w:sz="4" w:space="0" w:color="auto"/>
              <w:left w:val="nil"/>
              <w:bottom w:val="single" w:sz="4" w:space="0" w:color="auto"/>
              <w:right w:val="single" w:sz="4" w:space="0" w:color="auto"/>
            </w:tcBorders>
            <w:shd w:val="clear" w:color="auto" w:fill="C5E0B3" w:themeFill="accent6" w:themeFillTint="66"/>
            <w:vAlign w:val="center"/>
            <w:hideMark/>
          </w:tcPr>
          <w:p w:rsidR="003620B0" w:rsidRPr="003E5775" w:rsidRDefault="3FC01664" w:rsidP="3FC01664">
            <w:pPr>
              <w:ind w:left="426" w:hanging="426"/>
              <w:rPr>
                <w:rFonts w:ascii="Arial" w:hAnsi="Arial" w:cs="Arial"/>
                <w:b/>
                <w:bCs/>
                <w:sz w:val="20"/>
                <w:szCs w:val="20"/>
              </w:rPr>
            </w:pPr>
            <w:r w:rsidRPr="003E5775">
              <w:rPr>
                <w:rFonts w:ascii="Arial" w:hAnsi="Arial" w:cs="Arial"/>
                <w:b/>
                <w:bCs/>
                <w:sz w:val="20"/>
                <w:szCs w:val="20"/>
              </w:rPr>
              <w:t>Description</w:t>
            </w:r>
          </w:p>
        </w:tc>
        <w:tc>
          <w:tcPr>
            <w:tcW w:w="2640" w:type="dxa"/>
            <w:tcBorders>
              <w:top w:val="single" w:sz="4" w:space="0" w:color="auto"/>
              <w:left w:val="nil"/>
              <w:bottom w:val="single" w:sz="4" w:space="0" w:color="auto"/>
              <w:right w:val="single" w:sz="4" w:space="0" w:color="auto"/>
            </w:tcBorders>
            <w:shd w:val="clear" w:color="auto" w:fill="C5E0B3" w:themeFill="accent6" w:themeFillTint="66"/>
            <w:vAlign w:val="center"/>
            <w:hideMark/>
          </w:tcPr>
          <w:p w:rsidR="003620B0" w:rsidRPr="003E5775" w:rsidRDefault="3FC01664" w:rsidP="3FC01664">
            <w:pPr>
              <w:ind w:left="2" w:hanging="2"/>
              <w:rPr>
                <w:rFonts w:ascii="Arial" w:hAnsi="Arial" w:cs="Arial"/>
                <w:b/>
                <w:bCs/>
                <w:sz w:val="20"/>
                <w:szCs w:val="20"/>
              </w:rPr>
            </w:pPr>
            <w:r w:rsidRPr="003E5775">
              <w:rPr>
                <w:rFonts w:ascii="Arial" w:hAnsi="Arial" w:cs="Arial"/>
                <w:b/>
                <w:bCs/>
                <w:sz w:val="20"/>
                <w:szCs w:val="20"/>
              </w:rPr>
              <w:t>Examples of actions in category</w:t>
            </w:r>
          </w:p>
        </w:tc>
        <w:tc>
          <w:tcPr>
            <w:tcW w:w="2702" w:type="dxa"/>
            <w:tcBorders>
              <w:top w:val="single" w:sz="4" w:space="0" w:color="auto"/>
              <w:left w:val="nil"/>
              <w:bottom w:val="single" w:sz="4" w:space="0" w:color="auto"/>
              <w:right w:val="single" w:sz="4" w:space="0" w:color="auto"/>
            </w:tcBorders>
            <w:shd w:val="clear" w:color="auto" w:fill="C5E0B3" w:themeFill="accent6" w:themeFillTint="66"/>
            <w:vAlign w:val="center"/>
            <w:hideMark/>
          </w:tcPr>
          <w:p w:rsidR="003620B0" w:rsidRPr="003E5775" w:rsidRDefault="3FC01664" w:rsidP="3FC01664">
            <w:pPr>
              <w:ind w:left="55" w:hanging="55"/>
              <w:rPr>
                <w:rFonts w:ascii="Arial" w:hAnsi="Arial" w:cs="Arial"/>
                <w:b/>
                <w:bCs/>
                <w:sz w:val="20"/>
                <w:szCs w:val="20"/>
              </w:rPr>
            </w:pPr>
            <w:r w:rsidRPr="003E5775">
              <w:rPr>
                <w:rFonts w:ascii="Arial" w:hAnsi="Arial" w:cs="Arial"/>
                <w:b/>
                <w:bCs/>
                <w:sz w:val="20"/>
                <w:szCs w:val="20"/>
              </w:rPr>
              <w:t>Similar classiﬁcation in literature</w:t>
            </w:r>
          </w:p>
        </w:tc>
      </w:tr>
      <w:tr w:rsidR="003E5775" w:rsidRPr="003E5775" w:rsidTr="00321442">
        <w:trPr>
          <w:trHeight w:val="410"/>
          <w:jc w:val="center"/>
        </w:trPr>
        <w:tc>
          <w:tcPr>
            <w:tcW w:w="144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620B0" w:rsidRPr="003E5775" w:rsidRDefault="003620B0" w:rsidP="3FC01664">
            <w:pPr>
              <w:rPr>
                <w:rFonts w:ascii="Arial" w:hAnsi="Arial" w:cs="Arial"/>
                <w:sz w:val="20"/>
                <w:szCs w:val="20"/>
              </w:rPr>
            </w:pPr>
            <w:r w:rsidRPr="003E5775">
              <w:rPr>
                <w:rFonts w:ascii="Arial" w:hAnsi="Arial" w:cs="Arial"/>
                <w:w w:val="105"/>
                <w:sz w:val="20"/>
                <w:szCs w:val="20"/>
              </w:rPr>
              <w:t>Capacity Building</w:t>
            </w:r>
          </w:p>
        </w:tc>
        <w:tc>
          <w:tcPr>
            <w:tcW w:w="2244" w:type="dxa"/>
            <w:tcBorders>
              <w:top w:val="nil"/>
              <w:left w:val="nil"/>
              <w:bottom w:val="single" w:sz="4" w:space="0" w:color="auto"/>
              <w:right w:val="single" w:sz="4" w:space="0" w:color="auto"/>
            </w:tcBorders>
            <w:shd w:val="clear" w:color="auto" w:fill="FFFFFF" w:themeFill="background1"/>
            <w:vAlign w:val="center"/>
            <w:hideMark/>
          </w:tcPr>
          <w:p w:rsidR="003620B0" w:rsidRPr="003E5775" w:rsidRDefault="3FC01664" w:rsidP="3FC01664">
            <w:pPr>
              <w:jc w:val="both"/>
              <w:rPr>
                <w:rFonts w:ascii="Arial" w:hAnsi="Arial" w:cs="Arial"/>
                <w:sz w:val="20"/>
                <w:szCs w:val="20"/>
              </w:rPr>
            </w:pPr>
            <w:r w:rsidRPr="003E5775">
              <w:rPr>
                <w:rFonts w:ascii="Arial" w:hAnsi="Arial" w:cs="Arial"/>
                <w:sz w:val="20"/>
                <w:szCs w:val="20"/>
              </w:rPr>
              <w:t>Developing human resources, institutions, and communities, equipping them with the capability to adapt to climate change</w:t>
            </w:r>
          </w:p>
        </w:tc>
        <w:tc>
          <w:tcPr>
            <w:tcW w:w="2640" w:type="dxa"/>
            <w:tcBorders>
              <w:top w:val="nil"/>
              <w:left w:val="nil"/>
              <w:bottom w:val="single" w:sz="4" w:space="0" w:color="auto"/>
              <w:right w:val="single" w:sz="4" w:space="0" w:color="auto"/>
            </w:tcBorders>
            <w:shd w:val="clear" w:color="auto" w:fill="FFFFFF" w:themeFill="background1"/>
            <w:vAlign w:val="center"/>
            <w:hideMark/>
          </w:tcPr>
          <w:p w:rsidR="003620B0" w:rsidRPr="003E5775" w:rsidRDefault="003620B0" w:rsidP="3FC01664">
            <w:pPr>
              <w:ind w:left="2" w:hanging="2"/>
              <w:jc w:val="both"/>
              <w:rPr>
                <w:rFonts w:ascii="Arial" w:hAnsi="Arial" w:cs="Arial"/>
                <w:w w:val="105"/>
                <w:sz w:val="20"/>
                <w:szCs w:val="20"/>
              </w:rPr>
            </w:pPr>
            <w:r w:rsidRPr="003E5775">
              <w:rPr>
                <w:rFonts w:ascii="Arial" w:hAnsi="Arial" w:cs="Arial"/>
                <w:w w:val="105"/>
                <w:sz w:val="20"/>
                <w:szCs w:val="20"/>
              </w:rPr>
              <w:t>Training/workshops for knowledge/ skills development, public outreach and education, dissemination of info to decision makers/stakeholders, Identiﬁcation of best practices, training materials</w:t>
            </w:r>
            <w:r w:rsidR="00C818D6" w:rsidRPr="003E5775">
              <w:rPr>
                <w:rFonts w:ascii="Arial" w:hAnsi="Arial" w:cs="Arial"/>
                <w:w w:val="105"/>
                <w:sz w:val="20"/>
                <w:szCs w:val="20"/>
              </w:rPr>
              <w:t>.</w:t>
            </w:r>
          </w:p>
          <w:p w:rsidR="00C818D6" w:rsidRPr="003E5775" w:rsidRDefault="00C818D6" w:rsidP="3FC01664">
            <w:pPr>
              <w:ind w:left="2" w:hanging="2"/>
              <w:jc w:val="both"/>
              <w:rPr>
                <w:rFonts w:ascii="Arial" w:hAnsi="Arial" w:cs="Arial"/>
                <w:sz w:val="20"/>
                <w:szCs w:val="20"/>
              </w:rPr>
            </w:pPr>
          </w:p>
        </w:tc>
        <w:tc>
          <w:tcPr>
            <w:tcW w:w="2702" w:type="dxa"/>
            <w:tcBorders>
              <w:top w:val="nil"/>
              <w:left w:val="nil"/>
              <w:bottom w:val="single" w:sz="4" w:space="0" w:color="auto"/>
              <w:right w:val="single" w:sz="4" w:space="0" w:color="auto"/>
            </w:tcBorders>
            <w:shd w:val="clear" w:color="auto" w:fill="FFFFFF" w:themeFill="background1"/>
            <w:vAlign w:val="center"/>
            <w:hideMark/>
          </w:tcPr>
          <w:p w:rsidR="003620B0" w:rsidRPr="003E5775" w:rsidRDefault="003620B0" w:rsidP="285BB72D">
            <w:pPr>
              <w:ind w:left="-39" w:firstLine="39"/>
              <w:jc w:val="both"/>
              <w:rPr>
                <w:rFonts w:ascii="Arial" w:hAnsi="Arial" w:cs="Arial"/>
                <w:sz w:val="20"/>
                <w:szCs w:val="20"/>
              </w:rPr>
            </w:pPr>
            <w:r w:rsidRPr="003E5775">
              <w:rPr>
                <w:rFonts w:ascii="Arial" w:hAnsi="Arial" w:cs="Arial"/>
                <w:w w:val="105"/>
                <w:sz w:val="20"/>
                <w:szCs w:val="20"/>
              </w:rPr>
              <w:t>Educational/informational (Smit and Skinner, 2002; Wilbanks and Kates, 1999; Huq et al., 2003; Smit et al., 2000; Carter et al., 1994; Tompkins et al., 2010)</w:t>
            </w:r>
          </w:p>
        </w:tc>
      </w:tr>
      <w:tr w:rsidR="003E5775" w:rsidRPr="003E5775" w:rsidTr="00321442">
        <w:trPr>
          <w:trHeight w:val="410"/>
          <w:jc w:val="center"/>
        </w:trPr>
        <w:tc>
          <w:tcPr>
            <w:tcW w:w="1442" w:type="dxa"/>
            <w:tcBorders>
              <w:top w:val="single" w:sz="4" w:space="0" w:color="auto"/>
              <w:left w:val="single" w:sz="4" w:space="0" w:color="auto"/>
              <w:bottom w:val="single" w:sz="4" w:space="0" w:color="auto"/>
              <w:right w:val="single" w:sz="4" w:space="0" w:color="auto"/>
            </w:tcBorders>
            <w:shd w:val="clear" w:color="auto" w:fill="C5E0B3" w:themeFill="accent6" w:themeFillTint="66"/>
            <w:noWrap/>
            <w:vAlign w:val="center"/>
          </w:tcPr>
          <w:p w:rsidR="00C818D6" w:rsidRPr="003E5775" w:rsidRDefault="00C818D6" w:rsidP="00C818D6">
            <w:pPr>
              <w:rPr>
                <w:rFonts w:ascii="Arial" w:hAnsi="Arial" w:cs="Arial"/>
                <w:b/>
                <w:bCs/>
                <w:sz w:val="20"/>
                <w:szCs w:val="20"/>
              </w:rPr>
            </w:pPr>
            <w:r w:rsidRPr="003E5775">
              <w:rPr>
                <w:rFonts w:ascii="Arial" w:hAnsi="Arial" w:cs="Arial"/>
                <w:b/>
                <w:bCs/>
                <w:w w:val="105"/>
                <w:sz w:val="20"/>
                <w:szCs w:val="20"/>
              </w:rPr>
              <w:lastRenderedPageBreak/>
              <w:t>Adaptation category</w:t>
            </w:r>
          </w:p>
        </w:tc>
        <w:tc>
          <w:tcPr>
            <w:tcW w:w="2244" w:type="dxa"/>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tcPr>
          <w:p w:rsidR="00C818D6" w:rsidRPr="003E5775" w:rsidRDefault="00C818D6" w:rsidP="00C818D6">
            <w:pPr>
              <w:ind w:left="426" w:hanging="426"/>
              <w:rPr>
                <w:rFonts w:ascii="Arial" w:hAnsi="Arial" w:cs="Arial"/>
                <w:b/>
                <w:bCs/>
                <w:sz w:val="20"/>
                <w:szCs w:val="20"/>
              </w:rPr>
            </w:pPr>
            <w:r w:rsidRPr="003E5775">
              <w:rPr>
                <w:rFonts w:ascii="Arial" w:hAnsi="Arial" w:cs="Arial"/>
                <w:b/>
                <w:bCs/>
                <w:sz w:val="20"/>
                <w:szCs w:val="20"/>
              </w:rPr>
              <w:t>Description</w:t>
            </w:r>
          </w:p>
        </w:tc>
        <w:tc>
          <w:tcPr>
            <w:tcW w:w="2640" w:type="dxa"/>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tcPr>
          <w:p w:rsidR="00C818D6" w:rsidRPr="003E5775" w:rsidRDefault="00C818D6" w:rsidP="00C818D6">
            <w:pPr>
              <w:ind w:left="2" w:hanging="2"/>
              <w:rPr>
                <w:rFonts w:ascii="Arial" w:hAnsi="Arial" w:cs="Arial"/>
                <w:b/>
                <w:bCs/>
                <w:sz w:val="20"/>
                <w:szCs w:val="20"/>
              </w:rPr>
            </w:pPr>
            <w:r w:rsidRPr="003E5775">
              <w:rPr>
                <w:rFonts w:ascii="Arial" w:hAnsi="Arial" w:cs="Arial"/>
                <w:b/>
                <w:bCs/>
                <w:sz w:val="20"/>
                <w:szCs w:val="20"/>
              </w:rPr>
              <w:t>Examples of actions in category</w:t>
            </w:r>
          </w:p>
        </w:tc>
        <w:tc>
          <w:tcPr>
            <w:tcW w:w="2702" w:type="dxa"/>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tcPr>
          <w:p w:rsidR="00C818D6" w:rsidRPr="003E5775" w:rsidRDefault="00C818D6" w:rsidP="00C818D6">
            <w:pPr>
              <w:ind w:left="55" w:hanging="55"/>
              <w:rPr>
                <w:rFonts w:ascii="Arial" w:hAnsi="Arial" w:cs="Arial"/>
                <w:b/>
                <w:bCs/>
                <w:sz w:val="20"/>
                <w:szCs w:val="20"/>
              </w:rPr>
            </w:pPr>
            <w:r w:rsidRPr="003E5775">
              <w:rPr>
                <w:rFonts w:ascii="Arial" w:hAnsi="Arial" w:cs="Arial"/>
                <w:b/>
                <w:bCs/>
                <w:sz w:val="20"/>
                <w:szCs w:val="20"/>
              </w:rPr>
              <w:t>Similar classiﬁcation in literature</w:t>
            </w:r>
          </w:p>
        </w:tc>
      </w:tr>
      <w:tr w:rsidR="003E5775" w:rsidRPr="003E5775" w:rsidTr="00321442">
        <w:trPr>
          <w:trHeight w:val="2080"/>
          <w:jc w:val="center"/>
        </w:trPr>
        <w:tc>
          <w:tcPr>
            <w:tcW w:w="1442"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C818D6" w:rsidRPr="003E5775" w:rsidRDefault="00C818D6" w:rsidP="00C818D6">
            <w:pPr>
              <w:rPr>
                <w:rFonts w:ascii="Arial" w:hAnsi="Arial" w:cs="Arial"/>
                <w:sz w:val="20"/>
                <w:szCs w:val="20"/>
              </w:rPr>
            </w:pPr>
            <w:r w:rsidRPr="003E5775">
              <w:rPr>
                <w:rFonts w:ascii="Arial" w:hAnsi="Arial" w:cs="Arial"/>
                <w:w w:val="105"/>
                <w:sz w:val="20"/>
                <w:szCs w:val="20"/>
              </w:rPr>
              <w:t>Management and Planning</w:t>
            </w:r>
          </w:p>
        </w:tc>
        <w:tc>
          <w:tcPr>
            <w:tcW w:w="2244" w:type="dxa"/>
            <w:tcBorders>
              <w:top w:val="single" w:sz="4" w:space="0" w:color="auto"/>
              <w:left w:val="nil"/>
              <w:bottom w:val="single" w:sz="4" w:space="0" w:color="auto"/>
              <w:right w:val="single" w:sz="4" w:space="0" w:color="auto"/>
            </w:tcBorders>
            <w:shd w:val="clear" w:color="auto" w:fill="FFFFFF" w:themeFill="background1"/>
            <w:vAlign w:val="center"/>
            <w:hideMark/>
          </w:tcPr>
          <w:p w:rsidR="00C818D6" w:rsidRPr="003E5775" w:rsidRDefault="00C818D6" w:rsidP="00C818D6">
            <w:pPr>
              <w:jc w:val="both"/>
              <w:rPr>
                <w:rFonts w:ascii="Arial" w:hAnsi="Arial" w:cs="Arial"/>
                <w:sz w:val="20"/>
                <w:szCs w:val="20"/>
              </w:rPr>
            </w:pPr>
            <w:r w:rsidRPr="003E5775">
              <w:rPr>
                <w:rFonts w:ascii="Arial" w:hAnsi="Arial" w:cs="Arial"/>
                <w:sz w:val="20"/>
                <w:szCs w:val="20"/>
              </w:rPr>
              <w:t>Incorporating understanding of climate science, impacts, vulnerability and risk into government and institutional planning and management</w:t>
            </w:r>
          </w:p>
        </w:tc>
        <w:tc>
          <w:tcPr>
            <w:tcW w:w="2640" w:type="dxa"/>
            <w:tcBorders>
              <w:top w:val="single" w:sz="4" w:space="0" w:color="auto"/>
              <w:left w:val="nil"/>
              <w:bottom w:val="single" w:sz="4" w:space="0" w:color="auto"/>
              <w:right w:val="single" w:sz="4" w:space="0" w:color="auto"/>
            </w:tcBorders>
            <w:shd w:val="clear" w:color="auto" w:fill="FFFFFF" w:themeFill="background1"/>
            <w:vAlign w:val="center"/>
            <w:hideMark/>
          </w:tcPr>
          <w:p w:rsidR="00C818D6" w:rsidRPr="003E5775" w:rsidRDefault="00C818D6" w:rsidP="00C818D6">
            <w:pPr>
              <w:ind w:left="2" w:hanging="2"/>
              <w:jc w:val="both"/>
              <w:rPr>
                <w:rFonts w:ascii="Arial" w:hAnsi="Arial" w:cs="Arial"/>
                <w:sz w:val="20"/>
                <w:szCs w:val="20"/>
              </w:rPr>
            </w:pPr>
            <w:r w:rsidRPr="003E5775">
              <w:rPr>
                <w:rFonts w:ascii="Arial" w:hAnsi="Arial" w:cs="Arial"/>
                <w:w w:val="105"/>
                <w:sz w:val="20"/>
                <w:szCs w:val="20"/>
              </w:rPr>
              <w:t>Developing an adaptation plan, livelihood diversiﬁcation, drought planning, coastal planning, ecosystem- based planning, changing natural resource management</w:t>
            </w:r>
          </w:p>
        </w:tc>
        <w:tc>
          <w:tcPr>
            <w:tcW w:w="2702" w:type="dxa"/>
            <w:tcBorders>
              <w:top w:val="single" w:sz="4" w:space="0" w:color="auto"/>
              <w:left w:val="nil"/>
              <w:bottom w:val="single" w:sz="4" w:space="0" w:color="auto"/>
              <w:right w:val="single" w:sz="4" w:space="0" w:color="auto"/>
            </w:tcBorders>
            <w:shd w:val="clear" w:color="auto" w:fill="FFFFFF" w:themeFill="background1"/>
            <w:vAlign w:val="center"/>
            <w:hideMark/>
          </w:tcPr>
          <w:p w:rsidR="00C818D6" w:rsidRPr="003E5775" w:rsidRDefault="00C818D6" w:rsidP="00C818D6">
            <w:pPr>
              <w:ind w:left="-39" w:firstLine="39"/>
              <w:jc w:val="both"/>
              <w:rPr>
                <w:rFonts w:ascii="Arial" w:hAnsi="Arial" w:cs="Arial"/>
                <w:sz w:val="20"/>
                <w:szCs w:val="20"/>
              </w:rPr>
            </w:pPr>
            <w:r w:rsidRPr="003E5775">
              <w:rPr>
                <w:rFonts w:ascii="Arial" w:hAnsi="Arial" w:cs="Arial"/>
                <w:w w:val="105"/>
                <w:sz w:val="20"/>
                <w:szCs w:val="20"/>
              </w:rPr>
              <w:t>Administrative/institutional/ organizational (Smit and Skinner, 2002; Wilbanks and Kates, 1999; Huq et al., 2003; Smit et al., 2000; Carter et al., 1994; Tompkins et al., 2010) Behavioral (Smit and Skinner, 2002; Wilbanks and Kates, 1999; Huq et al., 2003)</w:t>
            </w:r>
          </w:p>
        </w:tc>
      </w:tr>
      <w:tr w:rsidR="003E5775" w:rsidRPr="003E5775" w:rsidTr="00321442">
        <w:trPr>
          <w:trHeight w:val="410"/>
          <w:jc w:val="center"/>
        </w:trPr>
        <w:tc>
          <w:tcPr>
            <w:tcW w:w="144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C818D6" w:rsidRPr="003E5775" w:rsidRDefault="00C818D6" w:rsidP="00C818D6">
            <w:pPr>
              <w:rPr>
                <w:rFonts w:ascii="Arial" w:hAnsi="Arial" w:cs="Arial"/>
                <w:sz w:val="20"/>
                <w:szCs w:val="20"/>
              </w:rPr>
            </w:pPr>
            <w:r w:rsidRPr="003E5775">
              <w:rPr>
                <w:rFonts w:ascii="Arial" w:hAnsi="Arial" w:cs="Arial"/>
                <w:w w:val="105"/>
                <w:sz w:val="20"/>
                <w:szCs w:val="20"/>
              </w:rPr>
              <w:t>Practice and Behavior</w:t>
            </w:r>
          </w:p>
        </w:tc>
        <w:tc>
          <w:tcPr>
            <w:tcW w:w="2244" w:type="dxa"/>
            <w:tcBorders>
              <w:top w:val="nil"/>
              <w:left w:val="nil"/>
              <w:bottom w:val="single" w:sz="4" w:space="0" w:color="auto"/>
              <w:right w:val="single" w:sz="4" w:space="0" w:color="auto"/>
            </w:tcBorders>
            <w:shd w:val="clear" w:color="auto" w:fill="FFFFFF" w:themeFill="background1"/>
            <w:vAlign w:val="center"/>
            <w:hideMark/>
          </w:tcPr>
          <w:p w:rsidR="00C818D6" w:rsidRPr="003E5775" w:rsidRDefault="00C818D6" w:rsidP="00C818D6">
            <w:pPr>
              <w:jc w:val="both"/>
              <w:rPr>
                <w:rFonts w:ascii="Arial" w:hAnsi="Arial" w:cs="Arial"/>
                <w:sz w:val="20"/>
                <w:szCs w:val="20"/>
              </w:rPr>
            </w:pPr>
            <w:r w:rsidRPr="003E5775">
              <w:rPr>
                <w:rFonts w:ascii="Arial" w:hAnsi="Arial" w:cs="Arial"/>
                <w:sz w:val="20"/>
                <w:szCs w:val="20"/>
              </w:rPr>
              <w:t>Revisions or expansion of practices and on the ground behavior that are directly related to building resilience</w:t>
            </w:r>
          </w:p>
        </w:tc>
        <w:tc>
          <w:tcPr>
            <w:tcW w:w="2640" w:type="dxa"/>
            <w:tcBorders>
              <w:top w:val="nil"/>
              <w:left w:val="nil"/>
              <w:bottom w:val="single" w:sz="4" w:space="0" w:color="auto"/>
              <w:right w:val="single" w:sz="4" w:space="0" w:color="auto"/>
            </w:tcBorders>
            <w:shd w:val="clear" w:color="auto" w:fill="FFFFFF" w:themeFill="background1"/>
            <w:vAlign w:val="center"/>
            <w:hideMark/>
          </w:tcPr>
          <w:p w:rsidR="00C818D6" w:rsidRPr="003E5775" w:rsidRDefault="00C818D6" w:rsidP="00C818D6">
            <w:pPr>
              <w:ind w:left="2" w:hanging="2"/>
              <w:jc w:val="both"/>
              <w:rPr>
                <w:rFonts w:ascii="Arial" w:hAnsi="Arial" w:cs="Arial"/>
                <w:sz w:val="20"/>
                <w:szCs w:val="20"/>
              </w:rPr>
            </w:pPr>
            <w:r w:rsidRPr="003E5775">
              <w:rPr>
                <w:rFonts w:ascii="Arial" w:hAnsi="Arial" w:cs="Arial"/>
                <w:w w:val="105"/>
                <w:sz w:val="20"/>
                <w:szCs w:val="20"/>
              </w:rPr>
              <w:t xml:space="preserve">Soil/land management techniques; climate-resilient crops or livestock practices, post-harvest storage, rainwater collection, expanding integrated pest management </w:t>
            </w:r>
          </w:p>
        </w:tc>
        <w:tc>
          <w:tcPr>
            <w:tcW w:w="2702" w:type="dxa"/>
            <w:tcBorders>
              <w:top w:val="nil"/>
              <w:left w:val="nil"/>
              <w:bottom w:val="single" w:sz="4" w:space="0" w:color="auto"/>
              <w:right w:val="single" w:sz="4" w:space="0" w:color="auto"/>
            </w:tcBorders>
            <w:shd w:val="clear" w:color="auto" w:fill="FFFFFF" w:themeFill="background1"/>
            <w:vAlign w:val="center"/>
            <w:hideMark/>
          </w:tcPr>
          <w:p w:rsidR="00C818D6" w:rsidRPr="003E5775" w:rsidRDefault="00C818D6" w:rsidP="00C818D6">
            <w:pPr>
              <w:ind w:left="-39" w:firstLine="39"/>
              <w:jc w:val="both"/>
              <w:rPr>
                <w:rFonts w:ascii="Arial" w:hAnsi="Arial" w:cs="Arial"/>
                <w:sz w:val="20"/>
                <w:szCs w:val="20"/>
              </w:rPr>
            </w:pPr>
            <w:r w:rsidRPr="003E5775">
              <w:rPr>
                <w:rFonts w:ascii="Arial" w:hAnsi="Arial" w:cs="Arial"/>
                <w:w w:val="105"/>
                <w:sz w:val="20"/>
                <w:szCs w:val="20"/>
              </w:rPr>
              <w:t>Behavioral (Smit and Skinner, 2002; Wilbanks and Kates, 1999; Huq et al., 2003)</w:t>
            </w:r>
          </w:p>
        </w:tc>
      </w:tr>
      <w:tr w:rsidR="003E5775" w:rsidRPr="003E5775" w:rsidTr="00321442">
        <w:trPr>
          <w:trHeight w:val="1820"/>
          <w:jc w:val="center"/>
        </w:trPr>
        <w:tc>
          <w:tcPr>
            <w:tcW w:w="144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C818D6" w:rsidRPr="003E5775" w:rsidRDefault="00C818D6" w:rsidP="00C818D6">
            <w:pPr>
              <w:rPr>
                <w:rFonts w:ascii="Arial" w:hAnsi="Arial" w:cs="Arial"/>
                <w:sz w:val="20"/>
                <w:szCs w:val="20"/>
              </w:rPr>
            </w:pPr>
            <w:r w:rsidRPr="003E5775">
              <w:rPr>
                <w:rFonts w:ascii="Arial" w:hAnsi="Arial" w:cs="Arial"/>
                <w:w w:val="110"/>
                <w:sz w:val="20"/>
                <w:szCs w:val="20"/>
              </w:rPr>
              <w:t>Policy</w:t>
            </w:r>
          </w:p>
        </w:tc>
        <w:tc>
          <w:tcPr>
            <w:tcW w:w="2244" w:type="dxa"/>
            <w:tcBorders>
              <w:top w:val="nil"/>
              <w:left w:val="nil"/>
              <w:bottom w:val="single" w:sz="4" w:space="0" w:color="auto"/>
              <w:right w:val="single" w:sz="4" w:space="0" w:color="auto"/>
            </w:tcBorders>
            <w:shd w:val="clear" w:color="auto" w:fill="FFFFFF" w:themeFill="background1"/>
            <w:vAlign w:val="center"/>
            <w:hideMark/>
          </w:tcPr>
          <w:p w:rsidR="00C818D6" w:rsidRPr="003E5775" w:rsidRDefault="00C818D6" w:rsidP="00C818D6">
            <w:pPr>
              <w:jc w:val="both"/>
              <w:rPr>
                <w:rFonts w:ascii="Arial" w:hAnsi="Arial" w:cs="Arial"/>
                <w:sz w:val="20"/>
                <w:szCs w:val="20"/>
              </w:rPr>
            </w:pPr>
            <w:r w:rsidRPr="003E5775">
              <w:rPr>
                <w:rFonts w:ascii="Arial" w:hAnsi="Arial" w:cs="Arial"/>
                <w:sz w:val="20"/>
                <w:szCs w:val="20"/>
              </w:rPr>
              <w:t>The creation of new policies or revisions of policies or regulations to allow ﬂexibility to adapt to changing climate</w:t>
            </w:r>
          </w:p>
        </w:tc>
        <w:tc>
          <w:tcPr>
            <w:tcW w:w="2640" w:type="dxa"/>
            <w:tcBorders>
              <w:top w:val="nil"/>
              <w:left w:val="nil"/>
              <w:bottom w:val="single" w:sz="4" w:space="0" w:color="auto"/>
              <w:right w:val="single" w:sz="4" w:space="0" w:color="auto"/>
            </w:tcBorders>
            <w:shd w:val="clear" w:color="auto" w:fill="FFFFFF" w:themeFill="background1"/>
            <w:vAlign w:val="bottom"/>
            <w:hideMark/>
          </w:tcPr>
          <w:p w:rsidR="00C818D6" w:rsidRPr="003E5775" w:rsidRDefault="00C818D6" w:rsidP="00C818D6">
            <w:pPr>
              <w:ind w:left="2" w:hanging="2"/>
              <w:jc w:val="both"/>
              <w:rPr>
                <w:rFonts w:ascii="Arial" w:hAnsi="Arial" w:cs="Arial"/>
                <w:sz w:val="20"/>
                <w:szCs w:val="20"/>
              </w:rPr>
            </w:pPr>
            <w:r w:rsidRPr="003E5775">
              <w:rPr>
                <w:rFonts w:ascii="Arial" w:hAnsi="Arial" w:cs="Arial"/>
                <w:sz w:val="20"/>
                <w:szCs w:val="20"/>
              </w:rPr>
              <w:t>Mainstreaming adaptation into development policies, land-use speciﬁc policies, improvement of water resource governance, revised design parameters, ensuring compliance with existing regulations</w:t>
            </w:r>
          </w:p>
        </w:tc>
        <w:tc>
          <w:tcPr>
            <w:tcW w:w="2702" w:type="dxa"/>
            <w:tcBorders>
              <w:top w:val="nil"/>
              <w:left w:val="nil"/>
              <w:bottom w:val="single" w:sz="4" w:space="0" w:color="auto"/>
              <w:right w:val="single" w:sz="4" w:space="0" w:color="auto"/>
            </w:tcBorders>
            <w:shd w:val="clear" w:color="auto" w:fill="FFFFFF" w:themeFill="background1"/>
            <w:vAlign w:val="center"/>
            <w:hideMark/>
          </w:tcPr>
          <w:p w:rsidR="00C818D6" w:rsidRPr="003E5775" w:rsidRDefault="00C818D6" w:rsidP="00C818D6">
            <w:pPr>
              <w:ind w:left="-39" w:firstLine="39"/>
              <w:jc w:val="both"/>
              <w:rPr>
                <w:rFonts w:ascii="Arial" w:hAnsi="Arial" w:cs="Arial"/>
                <w:sz w:val="20"/>
                <w:szCs w:val="20"/>
              </w:rPr>
            </w:pPr>
            <w:r w:rsidRPr="003E5775">
              <w:rPr>
                <w:rFonts w:ascii="Arial" w:hAnsi="Arial" w:cs="Arial"/>
                <w:sz w:val="20"/>
                <w:szCs w:val="20"/>
              </w:rPr>
              <w:t>Legislative/Legal (Smit et al., 2000; Carter et</w:t>
            </w:r>
          </w:p>
        </w:tc>
      </w:tr>
      <w:tr w:rsidR="003E5775" w:rsidRPr="003E5775" w:rsidTr="00321442">
        <w:trPr>
          <w:trHeight w:val="1560"/>
          <w:jc w:val="center"/>
        </w:trPr>
        <w:tc>
          <w:tcPr>
            <w:tcW w:w="144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C818D6" w:rsidRPr="003E5775" w:rsidRDefault="00C818D6" w:rsidP="00C818D6">
            <w:pPr>
              <w:rPr>
                <w:rFonts w:ascii="Arial" w:hAnsi="Arial" w:cs="Arial"/>
                <w:sz w:val="20"/>
                <w:szCs w:val="20"/>
              </w:rPr>
            </w:pPr>
            <w:r w:rsidRPr="003E5775">
              <w:rPr>
                <w:rFonts w:ascii="Arial" w:hAnsi="Arial" w:cs="Arial"/>
                <w:w w:val="105"/>
                <w:sz w:val="20"/>
                <w:szCs w:val="20"/>
              </w:rPr>
              <w:t>Information</w:t>
            </w:r>
          </w:p>
        </w:tc>
        <w:tc>
          <w:tcPr>
            <w:tcW w:w="2244" w:type="dxa"/>
            <w:tcBorders>
              <w:top w:val="nil"/>
              <w:left w:val="nil"/>
              <w:bottom w:val="single" w:sz="4" w:space="0" w:color="auto"/>
              <w:right w:val="single" w:sz="4" w:space="0" w:color="auto"/>
            </w:tcBorders>
            <w:shd w:val="clear" w:color="auto" w:fill="FFFFFF" w:themeFill="background1"/>
            <w:vAlign w:val="center"/>
            <w:hideMark/>
          </w:tcPr>
          <w:p w:rsidR="00C818D6" w:rsidRPr="003E5775" w:rsidRDefault="00C818D6" w:rsidP="00C818D6">
            <w:pPr>
              <w:jc w:val="both"/>
              <w:rPr>
                <w:rFonts w:ascii="Arial" w:hAnsi="Arial" w:cs="Arial"/>
                <w:sz w:val="20"/>
                <w:szCs w:val="20"/>
              </w:rPr>
            </w:pPr>
            <w:r w:rsidRPr="003E5775">
              <w:rPr>
                <w:rFonts w:ascii="Arial" w:hAnsi="Arial" w:cs="Arial"/>
                <w:sz w:val="20"/>
                <w:szCs w:val="20"/>
              </w:rPr>
              <w:t>Systems for communicating climate information to help build resilience towards climate impacts (other than communication for early warning systems)</w:t>
            </w:r>
          </w:p>
        </w:tc>
        <w:tc>
          <w:tcPr>
            <w:tcW w:w="2640" w:type="dxa"/>
            <w:tcBorders>
              <w:top w:val="nil"/>
              <w:left w:val="nil"/>
              <w:bottom w:val="single" w:sz="4" w:space="0" w:color="auto"/>
              <w:right w:val="single" w:sz="4" w:space="0" w:color="auto"/>
            </w:tcBorders>
            <w:shd w:val="clear" w:color="auto" w:fill="FFFFFF" w:themeFill="background1"/>
            <w:vAlign w:val="center"/>
            <w:hideMark/>
          </w:tcPr>
          <w:p w:rsidR="00C818D6" w:rsidRPr="003E5775" w:rsidRDefault="00C818D6" w:rsidP="00C818D6">
            <w:pPr>
              <w:ind w:left="2" w:hanging="2"/>
              <w:jc w:val="both"/>
              <w:rPr>
                <w:rFonts w:ascii="Arial" w:hAnsi="Arial" w:cs="Arial"/>
                <w:sz w:val="20"/>
                <w:szCs w:val="20"/>
              </w:rPr>
            </w:pPr>
            <w:r w:rsidRPr="003E5775">
              <w:rPr>
                <w:rFonts w:ascii="Arial" w:hAnsi="Arial" w:cs="Arial"/>
                <w:w w:val="105"/>
                <w:sz w:val="20"/>
                <w:szCs w:val="20"/>
              </w:rPr>
              <w:t>Decision support tools, communication tools, data acquisition efforts, digital databases, remote communication technologies</w:t>
            </w:r>
          </w:p>
        </w:tc>
        <w:tc>
          <w:tcPr>
            <w:tcW w:w="2702" w:type="dxa"/>
            <w:tcBorders>
              <w:top w:val="nil"/>
              <w:left w:val="nil"/>
              <w:bottom w:val="single" w:sz="4" w:space="0" w:color="auto"/>
              <w:right w:val="single" w:sz="4" w:space="0" w:color="auto"/>
            </w:tcBorders>
            <w:shd w:val="clear" w:color="auto" w:fill="FFFFFF" w:themeFill="background1"/>
            <w:vAlign w:val="center"/>
            <w:hideMark/>
          </w:tcPr>
          <w:p w:rsidR="00C818D6" w:rsidRPr="003E5775" w:rsidRDefault="00C818D6" w:rsidP="00C818D6">
            <w:pPr>
              <w:ind w:left="-39" w:firstLine="39"/>
              <w:jc w:val="both"/>
              <w:rPr>
                <w:rFonts w:ascii="Arial" w:hAnsi="Arial" w:cs="Arial"/>
                <w:sz w:val="20"/>
                <w:szCs w:val="20"/>
              </w:rPr>
            </w:pPr>
            <w:r w:rsidRPr="003E5775">
              <w:rPr>
                <w:rFonts w:ascii="Arial" w:hAnsi="Arial" w:cs="Arial"/>
                <w:w w:val="105"/>
                <w:sz w:val="20"/>
                <w:szCs w:val="20"/>
              </w:rPr>
              <w:t xml:space="preserve">Infrastructural/structural (Smit et al., 2000; Carter et al., 1994) Educational/informational (Smit and Skinner, 2002; Wilbanks and Kates, 1999; Huq et al., 2003; Smit et al., 2000; Carter et al., 1994) </w:t>
            </w:r>
          </w:p>
        </w:tc>
      </w:tr>
      <w:tr w:rsidR="003E5775" w:rsidRPr="003E5775" w:rsidTr="00321442">
        <w:trPr>
          <w:trHeight w:val="1040"/>
          <w:jc w:val="center"/>
        </w:trPr>
        <w:tc>
          <w:tcPr>
            <w:tcW w:w="144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C818D6" w:rsidRPr="003E5775" w:rsidRDefault="00C818D6" w:rsidP="00C818D6">
            <w:pPr>
              <w:rPr>
                <w:rFonts w:ascii="Arial" w:hAnsi="Arial" w:cs="Arial"/>
                <w:sz w:val="20"/>
                <w:szCs w:val="20"/>
              </w:rPr>
            </w:pPr>
            <w:r w:rsidRPr="003E5775">
              <w:rPr>
                <w:rFonts w:ascii="Arial" w:hAnsi="Arial" w:cs="Arial"/>
                <w:w w:val="105"/>
                <w:sz w:val="20"/>
                <w:szCs w:val="20"/>
              </w:rPr>
              <w:t>Physical infrastructure</w:t>
            </w:r>
          </w:p>
        </w:tc>
        <w:tc>
          <w:tcPr>
            <w:tcW w:w="2244" w:type="dxa"/>
            <w:tcBorders>
              <w:top w:val="nil"/>
              <w:left w:val="nil"/>
              <w:bottom w:val="single" w:sz="4" w:space="0" w:color="auto"/>
              <w:right w:val="single" w:sz="4" w:space="0" w:color="auto"/>
            </w:tcBorders>
            <w:shd w:val="clear" w:color="auto" w:fill="FFFFFF" w:themeFill="background1"/>
            <w:vAlign w:val="center"/>
            <w:hideMark/>
          </w:tcPr>
          <w:p w:rsidR="00C818D6" w:rsidRPr="003E5775" w:rsidRDefault="00C818D6" w:rsidP="00C818D6">
            <w:pPr>
              <w:jc w:val="both"/>
              <w:rPr>
                <w:rFonts w:ascii="Arial" w:hAnsi="Arial" w:cs="Arial"/>
                <w:sz w:val="20"/>
                <w:szCs w:val="20"/>
              </w:rPr>
            </w:pPr>
            <w:r w:rsidRPr="003E5775">
              <w:rPr>
                <w:rFonts w:ascii="Arial" w:hAnsi="Arial" w:cs="Arial"/>
                <w:sz w:val="20"/>
                <w:szCs w:val="20"/>
              </w:rPr>
              <w:t>Any new or improved hard  physical infrastructure aimed at providing direct or indirect protection from climate hazards</w:t>
            </w:r>
          </w:p>
          <w:p w:rsidR="00E64F50" w:rsidRPr="003E5775" w:rsidRDefault="00E64F50" w:rsidP="00C818D6">
            <w:pPr>
              <w:jc w:val="both"/>
              <w:rPr>
                <w:rFonts w:ascii="Arial" w:hAnsi="Arial" w:cs="Arial"/>
                <w:sz w:val="20"/>
                <w:szCs w:val="20"/>
              </w:rPr>
            </w:pPr>
          </w:p>
        </w:tc>
        <w:tc>
          <w:tcPr>
            <w:tcW w:w="2640" w:type="dxa"/>
            <w:tcBorders>
              <w:top w:val="nil"/>
              <w:left w:val="nil"/>
              <w:bottom w:val="single" w:sz="4" w:space="0" w:color="auto"/>
              <w:right w:val="single" w:sz="4" w:space="0" w:color="auto"/>
            </w:tcBorders>
            <w:shd w:val="clear" w:color="auto" w:fill="FFFFFF" w:themeFill="background1"/>
            <w:vAlign w:val="center"/>
            <w:hideMark/>
          </w:tcPr>
          <w:p w:rsidR="00C818D6" w:rsidRPr="003E5775" w:rsidRDefault="00C818D6" w:rsidP="00C818D6">
            <w:pPr>
              <w:ind w:left="2" w:hanging="2"/>
              <w:jc w:val="both"/>
              <w:rPr>
                <w:rFonts w:ascii="Arial" w:hAnsi="Arial" w:cs="Arial"/>
                <w:sz w:val="20"/>
                <w:szCs w:val="20"/>
              </w:rPr>
            </w:pPr>
            <w:r w:rsidRPr="003E5775">
              <w:rPr>
                <w:rFonts w:ascii="Arial" w:hAnsi="Arial" w:cs="Arial"/>
                <w:w w:val="105"/>
                <w:sz w:val="20"/>
                <w:szCs w:val="20"/>
              </w:rPr>
              <w:t>Climate-resilient buildings, reservoirs for water storage, irrigation systems, canal infrastructure, sea walls</w:t>
            </w:r>
          </w:p>
        </w:tc>
        <w:tc>
          <w:tcPr>
            <w:tcW w:w="2702" w:type="dxa"/>
            <w:tcBorders>
              <w:top w:val="nil"/>
              <w:left w:val="nil"/>
              <w:bottom w:val="single" w:sz="4" w:space="0" w:color="auto"/>
              <w:right w:val="single" w:sz="4" w:space="0" w:color="auto"/>
            </w:tcBorders>
            <w:shd w:val="clear" w:color="auto" w:fill="FFFFFF" w:themeFill="background1"/>
            <w:hideMark/>
          </w:tcPr>
          <w:p w:rsidR="00C818D6" w:rsidRPr="003E5775" w:rsidRDefault="00C818D6" w:rsidP="00C818D6">
            <w:pPr>
              <w:ind w:left="-39" w:firstLine="39"/>
              <w:jc w:val="both"/>
              <w:rPr>
                <w:rFonts w:ascii="Arial" w:hAnsi="Arial" w:cs="Arial"/>
                <w:sz w:val="20"/>
                <w:szCs w:val="20"/>
                <w:lang w:val="fr-FR"/>
              </w:rPr>
            </w:pPr>
            <w:r w:rsidRPr="003E5775">
              <w:rPr>
                <w:rFonts w:ascii="Arial" w:hAnsi="Arial" w:cs="Arial"/>
                <w:sz w:val="20"/>
                <w:szCs w:val="20"/>
                <w:lang w:val="fr-FR"/>
              </w:rPr>
              <w:t>Infrastructural/structural (Smit et al., 2000; Carter et al., 1994)</w:t>
            </w:r>
          </w:p>
        </w:tc>
      </w:tr>
      <w:tr w:rsidR="003E5775" w:rsidRPr="003E5775" w:rsidTr="00321442">
        <w:trPr>
          <w:trHeight w:val="1300"/>
          <w:jc w:val="center"/>
        </w:trPr>
        <w:tc>
          <w:tcPr>
            <w:tcW w:w="144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C818D6" w:rsidRPr="003E5775" w:rsidRDefault="00C818D6" w:rsidP="00C818D6">
            <w:pPr>
              <w:rPr>
                <w:rFonts w:ascii="Arial" w:hAnsi="Arial" w:cs="Arial"/>
                <w:sz w:val="20"/>
                <w:szCs w:val="20"/>
              </w:rPr>
            </w:pPr>
            <w:r w:rsidRPr="003E5775">
              <w:rPr>
                <w:rFonts w:ascii="Arial" w:hAnsi="Arial" w:cs="Arial"/>
                <w:w w:val="105"/>
                <w:sz w:val="20"/>
                <w:szCs w:val="20"/>
              </w:rPr>
              <w:t>Warning or observing systems</w:t>
            </w:r>
          </w:p>
        </w:tc>
        <w:tc>
          <w:tcPr>
            <w:tcW w:w="2244" w:type="dxa"/>
            <w:tcBorders>
              <w:top w:val="nil"/>
              <w:left w:val="nil"/>
              <w:bottom w:val="single" w:sz="4" w:space="0" w:color="auto"/>
              <w:right w:val="single" w:sz="4" w:space="0" w:color="auto"/>
            </w:tcBorders>
            <w:shd w:val="clear" w:color="auto" w:fill="FFFFFF" w:themeFill="background1"/>
            <w:vAlign w:val="center"/>
            <w:hideMark/>
          </w:tcPr>
          <w:p w:rsidR="00C818D6" w:rsidRPr="003E5775" w:rsidRDefault="00C818D6" w:rsidP="00C818D6">
            <w:pPr>
              <w:jc w:val="both"/>
              <w:rPr>
                <w:rFonts w:ascii="Arial" w:hAnsi="Arial" w:cs="Arial"/>
                <w:sz w:val="20"/>
                <w:szCs w:val="20"/>
              </w:rPr>
            </w:pPr>
            <w:r w:rsidRPr="003E5775">
              <w:rPr>
                <w:rFonts w:ascii="Arial" w:hAnsi="Arial" w:cs="Arial"/>
                <w:sz w:val="20"/>
                <w:szCs w:val="20"/>
              </w:rPr>
              <w:t>Implementation of new or enhanced tools and technologies for communicating weather and climate risks, and for monitoring changes in the climate system</w:t>
            </w:r>
          </w:p>
        </w:tc>
        <w:tc>
          <w:tcPr>
            <w:tcW w:w="2640" w:type="dxa"/>
            <w:tcBorders>
              <w:top w:val="nil"/>
              <w:left w:val="nil"/>
              <w:bottom w:val="single" w:sz="4" w:space="0" w:color="auto"/>
              <w:right w:val="single" w:sz="4" w:space="0" w:color="auto"/>
            </w:tcBorders>
            <w:shd w:val="clear" w:color="auto" w:fill="FFFFFF" w:themeFill="background1"/>
            <w:vAlign w:val="center"/>
            <w:hideMark/>
          </w:tcPr>
          <w:p w:rsidR="00C818D6" w:rsidRPr="003E5775" w:rsidRDefault="00C818D6" w:rsidP="00C818D6">
            <w:pPr>
              <w:ind w:left="2" w:hanging="2"/>
              <w:jc w:val="both"/>
              <w:rPr>
                <w:rFonts w:ascii="Arial" w:hAnsi="Arial" w:cs="Arial"/>
                <w:sz w:val="20"/>
                <w:szCs w:val="20"/>
              </w:rPr>
            </w:pPr>
            <w:r w:rsidRPr="003E5775">
              <w:rPr>
                <w:rFonts w:ascii="Arial" w:hAnsi="Arial" w:cs="Arial"/>
                <w:w w:val="105"/>
                <w:sz w:val="20"/>
                <w:szCs w:val="20"/>
              </w:rPr>
              <w:t>Developing, testing and deploying monitoring systems, upgrade weather or hydro-meteorological services</w:t>
            </w:r>
          </w:p>
        </w:tc>
        <w:tc>
          <w:tcPr>
            <w:tcW w:w="2702" w:type="dxa"/>
            <w:tcBorders>
              <w:top w:val="nil"/>
              <w:left w:val="nil"/>
              <w:bottom w:val="single" w:sz="4" w:space="0" w:color="auto"/>
              <w:right w:val="single" w:sz="4" w:space="0" w:color="auto"/>
            </w:tcBorders>
            <w:shd w:val="clear" w:color="auto" w:fill="FFFFFF" w:themeFill="background1"/>
            <w:vAlign w:val="center"/>
            <w:hideMark/>
          </w:tcPr>
          <w:p w:rsidR="00C818D6" w:rsidRPr="003E5775" w:rsidRDefault="00C818D6" w:rsidP="00C818D6">
            <w:pPr>
              <w:ind w:left="-39" w:firstLine="39"/>
              <w:jc w:val="both"/>
              <w:rPr>
                <w:rFonts w:ascii="Arial" w:hAnsi="Arial" w:cs="Arial"/>
                <w:sz w:val="20"/>
                <w:szCs w:val="20"/>
              </w:rPr>
            </w:pPr>
            <w:r w:rsidRPr="003E5775">
              <w:rPr>
                <w:rFonts w:ascii="Arial" w:hAnsi="Arial" w:cs="Arial"/>
                <w:w w:val="105"/>
                <w:sz w:val="20"/>
                <w:szCs w:val="20"/>
              </w:rPr>
              <w:t>Research and development (Smit et al., 2000; Carter et al., 1994)</w:t>
            </w:r>
          </w:p>
        </w:tc>
      </w:tr>
      <w:tr w:rsidR="003E5775" w:rsidRPr="003E5775" w:rsidTr="00321442">
        <w:trPr>
          <w:trHeight w:val="983"/>
          <w:jc w:val="center"/>
        </w:trPr>
        <w:tc>
          <w:tcPr>
            <w:tcW w:w="1442" w:type="dxa"/>
            <w:tcBorders>
              <w:top w:val="single" w:sz="4" w:space="0" w:color="auto"/>
              <w:left w:val="single" w:sz="4" w:space="0" w:color="auto"/>
              <w:bottom w:val="single" w:sz="4" w:space="0" w:color="auto"/>
              <w:right w:val="single" w:sz="4" w:space="0" w:color="auto"/>
            </w:tcBorders>
            <w:shd w:val="clear" w:color="auto" w:fill="C5E0B3" w:themeFill="accent6" w:themeFillTint="66"/>
            <w:noWrap/>
            <w:vAlign w:val="center"/>
          </w:tcPr>
          <w:p w:rsidR="000129BB" w:rsidRPr="003E5775" w:rsidRDefault="000129BB" w:rsidP="000129BB">
            <w:pPr>
              <w:rPr>
                <w:rFonts w:ascii="Arial" w:hAnsi="Arial" w:cs="Arial"/>
                <w:b/>
                <w:bCs/>
                <w:sz w:val="20"/>
                <w:szCs w:val="20"/>
              </w:rPr>
            </w:pPr>
            <w:r w:rsidRPr="003E5775">
              <w:rPr>
                <w:rFonts w:ascii="Arial" w:hAnsi="Arial" w:cs="Arial"/>
                <w:b/>
                <w:bCs/>
                <w:w w:val="105"/>
                <w:sz w:val="20"/>
                <w:szCs w:val="20"/>
              </w:rPr>
              <w:lastRenderedPageBreak/>
              <w:t>Adaptation category</w:t>
            </w:r>
          </w:p>
        </w:tc>
        <w:tc>
          <w:tcPr>
            <w:tcW w:w="2244" w:type="dxa"/>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tcPr>
          <w:p w:rsidR="000129BB" w:rsidRPr="003E5775" w:rsidRDefault="000129BB" w:rsidP="000129BB">
            <w:pPr>
              <w:ind w:left="426" w:hanging="426"/>
              <w:rPr>
                <w:rFonts w:ascii="Arial" w:hAnsi="Arial" w:cs="Arial"/>
                <w:b/>
                <w:bCs/>
                <w:sz w:val="20"/>
                <w:szCs w:val="20"/>
              </w:rPr>
            </w:pPr>
            <w:r w:rsidRPr="003E5775">
              <w:rPr>
                <w:rFonts w:ascii="Arial" w:hAnsi="Arial" w:cs="Arial"/>
                <w:b/>
                <w:bCs/>
                <w:sz w:val="20"/>
                <w:szCs w:val="20"/>
              </w:rPr>
              <w:t>Description</w:t>
            </w:r>
          </w:p>
        </w:tc>
        <w:tc>
          <w:tcPr>
            <w:tcW w:w="2640" w:type="dxa"/>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tcPr>
          <w:p w:rsidR="000129BB" w:rsidRPr="003E5775" w:rsidRDefault="000129BB" w:rsidP="000129BB">
            <w:pPr>
              <w:ind w:left="2" w:hanging="2"/>
              <w:rPr>
                <w:rFonts w:ascii="Arial" w:hAnsi="Arial" w:cs="Arial"/>
                <w:b/>
                <w:bCs/>
                <w:sz w:val="20"/>
                <w:szCs w:val="20"/>
              </w:rPr>
            </w:pPr>
            <w:r w:rsidRPr="003E5775">
              <w:rPr>
                <w:rFonts w:ascii="Arial" w:hAnsi="Arial" w:cs="Arial"/>
                <w:b/>
                <w:bCs/>
                <w:sz w:val="20"/>
                <w:szCs w:val="20"/>
              </w:rPr>
              <w:t>Examples of actions in category</w:t>
            </w:r>
          </w:p>
        </w:tc>
        <w:tc>
          <w:tcPr>
            <w:tcW w:w="2702" w:type="dxa"/>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tcPr>
          <w:p w:rsidR="000129BB" w:rsidRPr="003E5775" w:rsidRDefault="000129BB" w:rsidP="000129BB">
            <w:pPr>
              <w:ind w:left="55" w:hanging="55"/>
              <w:rPr>
                <w:rFonts w:ascii="Arial" w:hAnsi="Arial" w:cs="Arial"/>
                <w:b/>
                <w:bCs/>
                <w:sz w:val="20"/>
                <w:szCs w:val="20"/>
              </w:rPr>
            </w:pPr>
            <w:r w:rsidRPr="003E5775">
              <w:rPr>
                <w:rFonts w:ascii="Arial" w:hAnsi="Arial" w:cs="Arial"/>
                <w:b/>
                <w:bCs/>
                <w:sz w:val="20"/>
                <w:szCs w:val="20"/>
              </w:rPr>
              <w:t>Similar classiﬁcation in literature</w:t>
            </w:r>
          </w:p>
        </w:tc>
      </w:tr>
      <w:tr w:rsidR="003E5775" w:rsidRPr="003E5775" w:rsidTr="00321442">
        <w:trPr>
          <w:trHeight w:val="1040"/>
          <w:jc w:val="center"/>
        </w:trPr>
        <w:tc>
          <w:tcPr>
            <w:tcW w:w="1442"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0129BB" w:rsidRPr="003E5775" w:rsidRDefault="000129BB" w:rsidP="000129BB">
            <w:pPr>
              <w:rPr>
                <w:rFonts w:ascii="Arial" w:hAnsi="Arial" w:cs="Arial"/>
                <w:sz w:val="20"/>
                <w:szCs w:val="20"/>
              </w:rPr>
            </w:pPr>
            <w:r w:rsidRPr="003E5775">
              <w:rPr>
                <w:rFonts w:ascii="Arial" w:hAnsi="Arial" w:cs="Arial"/>
                <w:w w:val="105"/>
                <w:sz w:val="20"/>
                <w:szCs w:val="20"/>
              </w:rPr>
              <w:t>‘‘Green’’ infrastructure</w:t>
            </w:r>
          </w:p>
        </w:tc>
        <w:tc>
          <w:tcPr>
            <w:tcW w:w="2244" w:type="dxa"/>
            <w:tcBorders>
              <w:top w:val="single" w:sz="4" w:space="0" w:color="auto"/>
              <w:left w:val="nil"/>
              <w:bottom w:val="single" w:sz="4" w:space="0" w:color="auto"/>
              <w:right w:val="single" w:sz="4" w:space="0" w:color="auto"/>
            </w:tcBorders>
            <w:shd w:val="clear" w:color="auto" w:fill="FFFFFF" w:themeFill="background1"/>
            <w:vAlign w:val="center"/>
            <w:hideMark/>
          </w:tcPr>
          <w:p w:rsidR="000129BB" w:rsidRPr="003E5775" w:rsidRDefault="000129BB" w:rsidP="000129BB">
            <w:pPr>
              <w:jc w:val="both"/>
              <w:rPr>
                <w:rFonts w:ascii="Arial" w:hAnsi="Arial" w:cs="Arial"/>
                <w:sz w:val="20"/>
                <w:szCs w:val="20"/>
              </w:rPr>
            </w:pPr>
            <w:r w:rsidRPr="003E5775">
              <w:rPr>
                <w:rFonts w:ascii="Arial" w:hAnsi="Arial" w:cs="Arial"/>
                <w:sz w:val="20"/>
                <w:szCs w:val="20"/>
              </w:rPr>
              <w:t>Any new or improved soft, natural infrastructure aimed at providing direct or indirect protection from climate hazards</w:t>
            </w:r>
          </w:p>
        </w:tc>
        <w:tc>
          <w:tcPr>
            <w:tcW w:w="2640" w:type="dxa"/>
            <w:tcBorders>
              <w:top w:val="single" w:sz="4" w:space="0" w:color="auto"/>
              <w:left w:val="nil"/>
              <w:bottom w:val="single" w:sz="4" w:space="0" w:color="auto"/>
              <w:right w:val="single" w:sz="4" w:space="0" w:color="auto"/>
            </w:tcBorders>
            <w:shd w:val="clear" w:color="auto" w:fill="FFFFFF" w:themeFill="background1"/>
            <w:vAlign w:val="center"/>
            <w:hideMark/>
          </w:tcPr>
          <w:p w:rsidR="000129BB" w:rsidRPr="003E5775" w:rsidRDefault="000129BB" w:rsidP="000129BB">
            <w:pPr>
              <w:ind w:left="2" w:hanging="2"/>
              <w:jc w:val="both"/>
              <w:rPr>
                <w:rFonts w:ascii="Arial" w:hAnsi="Arial" w:cs="Arial"/>
                <w:sz w:val="20"/>
                <w:szCs w:val="20"/>
              </w:rPr>
            </w:pPr>
            <w:r w:rsidRPr="003E5775">
              <w:rPr>
                <w:rFonts w:ascii="Arial" w:hAnsi="Arial" w:cs="Arial"/>
                <w:w w:val="105"/>
                <w:sz w:val="20"/>
                <w:szCs w:val="20"/>
              </w:rPr>
              <w:t>Revegetation, afforestation, woodland management, increased landscape cover</w:t>
            </w:r>
          </w:p>
        </w:tc>
        <w:tc>
          <w:tcPr>
            <w:tcW w:w="2702" w:type="dxa"/>
            <w:tcBorders>
              <w:top w:val="single" w:sz="4" w:space="0" w:color="auto"/>
              <w:left w:val="nil"/>
              <w:bottom w:val="single" w:sz="4" w:space="0" w:color="auto"/>
              <w:right w:val="single" w:sz="4" w:space="0" w:color="auto"/>
            </w:tcBorders>
            <w:shd w:val="clear" w:color="auto" w:fill="FFFFFF" w:themeFill="background1"/>
            <w:vAlign w:val="center"/>
            <w:hideMark/>
          </w:tcPr>
          <w:p w:rsidR="000129BB" w:rsidRPr="003E5775" w:rsidRDefault="000129BB" w:rsidP="000129BB">
            <w:pPr>
              <w:ind w:left="-39" w:firstLine="39"/>
              <w:jc w:val="both"/>
              <w:rPr>
                <w:rFonts w:ascii="Arial" w:hAnsi="Arial" w:cs="Arial"/>
                <w:sz w:val="20"/>
                <w:szCs w:val="20"/>
                <w:lang w:val="fr-FR"/>
              </w:rPr>
            </w:pPr>
            <w:r w:rsidRPr="003E5775">
              <w:rPr>
                <w:rFonts w:ascii="Arial" w:hAnsi="Arial" w:cs="Arial"/>
                <w:sz w:val="20"/>
                <w:szCs w:val="20"/>
                <w:lang w:val="fr-FR"/>
              </w:rPr>
              <w:t>Infrastructural/structural (Smit et al., 2000; Carter et al.,  1994)</w:t>
            </w:r>
          </w:p>
        </w:tc>
      </w:tr>
      <w:tr w:rsidR="003E5775" w:rsidRPr="003E5775" w:rsidTr="00321442">
        <w:trPr>
          <w:trHeight w:val="1300"/>
          <w:jc w:val="center"/>
        </w:trPr>
        <w:tc>
          <w:tcPr>
            <w:tcW w:w="1442"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0129BB" w:rsidRPr="003E5775" w:rsidRDefault="000129BB" w:rsidP="000129BB">
            <w:pPr>
              <w:rPr>
                <w:rFonts w:ascii="Arial" w:hAnsi="Arial" w:cs="Arial"/>
                <w:sz w:val="20"/>
                <w:szCs w:val="20"/>
              </w:rPr>
            </w:pPr>
            <w:r w:rsidRPr="003E5775">
              <w:rPr>
                <w:rFonts w:ascii="Arial" w:hAnsi="Arial" w:cs="Arial"/>
                <w:w w:val="105"/>
                <w:sz w:val="20"/>
                <w:szCs w:val="20"/>
              </w:rPr>
              <w:t>Financing</w:t>
            </w:r>
          </w:p>
        </w:tc>
        <w:tc>
          <w:tcPr>
            <w:tcW w:w="2244"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0129BB" w:rsidRPr="003E5775" w:rsidRDefault="000129BB" w:rsidP="000129BB">
            <w:pPr>
              <w:jc w:val="both"/>
              <w:rPr>
                <w:rFonts w:ascii="Arial" w:hAnsi="Arial" w:cs="Arial"/>
                <w:sz w:val="20"/>
                <w:szCs w:val="20"/>
              </w:rPr>
            </w:pPr>
            <w:r w:rsidRPr="003E5775">
              <w:rPr>
                <w:rFonts w:ascii="Arial" w:hAnsi="Arial" w:cs="Arial"/>
                <w:sz w:val="20"/>
                <w:szCs w:val="20"/>
              </w:rPr>
              <w:t>New ﬁnancing or insurance strategies to prepare for future climate disturbances</w:t>
            </w:r>
          </w:p>
        </w:tc>
        <w:tc>
          <w:tcPr>
            <w:tcW w:w="264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0129BB" w:rsidRPr="003E5775" w:rsidRDefault="000129BB" w:rsidP="000129BB">
            <w:pPr>
              <w:ind w:left="2" w:hanging="2"/>
              <w:jc w:val="both"/>
              <w:rPr>
                <w:rFonts w:ascii="Arial" w:hAnsi="Arial" w:cs="Arial"/>
                <w:sz w:val="20"/>
                <w:szCs w:val="20"/>
              </w:rPr>
            </w:pPr>
            <w:r w:rsidRPr="003E5775">
              <w:rPr>
                <w:rFonts w:ascii="Arial" w:hAnsi="Arial" w:cs="Arial"/>
                <w:w w:val="105"/>
                <w:sz w:val="20"/>
                <w:szCs w:val="20"/>
              </w:rPr>
              <w:t>Insurance schemes, microﬁnance, contingency funds for disasters</w:t>
            </w:r>
          </w:p>
        </w:tc>
        <w:tc>
          <w:tcPr>
            <w:tcW w:w="270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0129BB" w:rsidRPr="003E5775" w:rsidRDefault="000129BB" w:rsidP="000129BB">
            <w:pPr>
              <w:ind w:left="-39" w:firstLine="39"/>
              <w:jc w:val="both"/>
              <w:rPr>
                <w:rFonts w:ascii="Arial" w:hAnsi="Arial" w:cs="Arial"/>
                <w:sz w:val="20"/>
                <w:szCs w:val="20"/>
              </w:rPr>
            </w:pPr>
            <w:r w:rsidRPr="003E5775">
              <w:rPr>
                <w:rFonts w:ascii="Arial" w:hAnsi="Arial" w:cs="Arial"/>
                <w:sz w:val="20"/>
                <w:szCs w:val="20"/>
              </w:rPr>
              <w:t>Financial (Smit and Skinner, 2002; Wilbanks and Kates, 1999; Huq et al., 2003; Smit et al., 2000; Carter et al., 1994); Market mechanisms (Smit et al., 2000; Carter et al., 1994)</w:t>
            </w:r>
          </w:p>
        </w:tc>
      </w:tr>
      <w:tr w:rsidR="003E5775" w:rsidRPr="003E5775" w:rsidTr="00321442">
        <w:trPr>
          <w:trHeight w:val="1300"/>
          <w:jc w:val="center"/>
        </w:trPr>
        <w:tc>
          <w:tcPr>
            <w:tcW w:w="1442"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0129BB" w:rsidRPr="003E5775" w:rsidRDefault="000129BB" w:rsidP="000129BB">
            <w:pPr>
              <w:rPr>
                <w:rFonts w:ascii="Arial" w:hAnsi="Arial" w:cs="Arial"/>
                <w:sz w:val="20"/>
                <w:szCs w:val="20"/>
              </w:rPr>
            </w:pPr>
            <w:r w:rsidRPr="003E5775">
              <w:rPr>
                <w:rFonts w:ascii="Arial" w:hAnsi="Arial" w:cs="Arial"/>
                <w:w w:val="105"/>
                <w:sz w:val="20"/>
                <w:szCs w:val="20"/>
              </w:rPr>
              <w:t>Technology</w:t>
            </w:r>
          </w:p>
        </w:tc>
        <w:tc>
          <w:tcPr>
            <w:tcW w:w="2244" w:type="dxa"/>
            <w:tcBorders>
              <w:top w:val="single" w:sz="4" w:space="0" w:color="auto"/>
              <w:left w:val="nil"/>
              <w:bottom w:val="single" w:sz="4" w:space="0" w:color="auto"/>
              <w:right w:val="single" w:sz="4" w:space="0" w:color="auto"/>
            </w:tcBorders>
            <w:shd w:val="clear" w:color="auto" w:fill="FFFFFF" w:themeFill="background1"/>
            <w:vAlign w:val="center"/>
            <w:hideMark/>
          </w:tcPr>
          <w:p w:rsidR="000129BB" w:rsidRPr="003E5775" w:rsidRDefault="000129BB" w:rsidP="000129BB">
            <w:pPr>
              <w:jc w:val="both"/>
              <w:rPr>
                <w:rFonts w:ascii="Arial" w:hAnsi="Arial" w:cs="Arial"/>
                <w:sz w:val="20"/>
                <w:szCs w:val="20"/>
              </w:rPr>
            </w:pPr>
            <w:r w:rsidRPr="003E5775">
              <w:rPr>
                <w:rFonts w:ascii="Arial" w:hAnsi="Arial" w:cs="Arial"/>
                <w:sz w:val="20"/>
                <w:szCs w:val="20"/>
              </w:rPr>
              <w:t>Develop or expand climate-resilient technologies</w:t>
            </w:r>
          </w:p>
        </w:tc>
        <w:tc>
          <w:tcPr>
            <w:tcW w:w="2640" w:type="dxa"/>
            <w:tcBorders>
              <w:top w:val="single" w:sz="4" w:space="0" w:color="auto"/>
              <w:left w:val="nil"/>
              <w:bottom w:val="single" w:sz="4" w:space="0" w:color="auto"/>
              <w:right w:val="single" w:sz="4" w:space="0" w:color="auto"/>
            </w:tcBorders>
            <w:shd w:val="clear" w:color="auto" w:fill="FFFFFF" w:themeFill="background1"/>
            <w:vAlign w:val="center"/>
            <w:hideMark/>
          </w:tcPr>
          <w:p w:rsidR="000129BB" w:rsidRPr="003E5775" w:rsidRDefault="000129BB" w:rsidP="000129BB">
            <w:pPr>
              <w:ind w:left="2" w:hanging="2"/>
              <w:jc w:val="both"/>
              <w:rPr>
                <w:rFonts w:ascii="Arial" w:hAnsi="Arial" w:cs="Arial"/>
                <w:sz w:val="20"/>
                <w:szCs w:val="20"/>
              </w:rPr>
            </w:pPr>
            <w:r w:rsidRPr="003E5775">
              <w:rPr>
                <w:rFonts w:ascii="Arial" w:hAnsi="Arial" w:cs="Arial"/>
                <w:w w:val="105"/>
                <w:sz w:val="20"/>
                <w:szCs w:val="20"/>
              </w:rPr>
              <w:t>Technologies to improve water use or water access, solar energy capacity, biogas, water puriﬁcation, solar salt production</w:t>
            </w:r>
          </w:p>
        </w:tc>
        <w:tc>
          <w:tcPr>
            <w:tcW w:w="2702" w:type="dxa"/>
            <w:tcBorders>
              <w:top w:val="single" w:sz="4" w:space="0" w:color="auto"/>
              <w:left w:val="nil"/>
              <w:bottom w:val="single" w:sz="4" w:space="0" w:color="auto"/>
              <w:right w:val="single" w:sz="4" w:space="0" w:color="auto"/>
            </w:tcBorders>
            <w:shd w:val="clear" w:color="auto" w:fill="FFFFFF" w:themeFill="background1"/>
            <w:vAlign w:val="center"/>
            <w:hideMark/>
          </w:tcPr>
          <w:p w:rsidR="000129BB" w:rsidRPr="003E5775" w:rsidRDefault="000129BB" w:rsidP="000129BB">
            <w:pPr>
              <w:keepNext/>
              <w:ind w:left="-39" w:firstLine="39"/>
              <w:jc w:val="both"/>
              <w:rPr>
                <w:rFonts w:ascii="Arial" w:hAnsi="Arial" w:cs="Arial"/>
                <w:sz w:val="20"/>
                <w:szCs w:val="20"/>
              </w:rPr>
            </w:pPr>
            <w:r w:rsidRPr="003E5775">
              <w:rPr>
                <w:rFonts w:ascii="Arial" w:hAnsi="Arial" w:cs="Arial"/>
                <w:w w:val="105"/>
                <w:sz w:val="20"/>
                <w:szCs w:val="20"/>
              </w:rPr>
              <w:t>Technological (Smit and Skinner, 2002; Wilbanks and Kates, 1999; Huq et al., 2003; Smit et al., 2000; Carter et al., 1994)</w:t>
            </w:r>
          </w:p>
        </w:tc>
      </w:tr>
    </w:tbl>
    <w:p w:rsidR="003620B0" w:rsidRPr="003E5775" w:rsidRDefault="003620B0" w:rsidP="00321442">
      <w:pPr>
        <w:pStyle w:val="Descripcin"/>
        <w:ind w:left="426" w:hanging="426"/>
        <w:jc w:val="center"/>
        <w:rPr>
          <w:rFonts w:ascii="Arial" w:hAnsi="Arial" w:cs="Arial"/>
        </w:rPr>
      </w:pPr>
      <w:r w:rsidRPr="003E5775">
        <w:rPr>
          <w:rFonts w:ascii="Arial" w:hAnsi="Arial" w:cs="Arial"/>
        </w:rPr>
        <w:t xml:space="preserve">Table </w:t>
      </w:r>
      <w:r w:rsidR="008A7F9B" w:rsidRPr="003E5775">
        <w:fldChar w:fldCharType="begin"/>
      </w:r>
      <w:r w:rsidR="008D5ABC" w:rsidRPr="003E5775">
        <w:rPr>
          <w:rFonts w:ascii="Arial" w:hAnsi="Arial" w:cs="Arial"/>
        </w:rPr>
        <w:instrText xml:space="preserve"> SEQ Table \* ARABIC </w:instrText>
      </w:r>
      <w:r w:rsidR="008A7F9B" w:rsidRPr="003E5775">
        <w:rPr>
          <w:rFonts w:ascii="Arial" w:hAnsi="Arial" w:cs="Arial"/>
        </w:rPr>
        <w:fldChar w:fldCharType="separate"/>
      </w:r>
      <w:r w:rsidR="00444941" w:rsidRPr="003E5775">
        <w:rPr>
          <w:rFonts w:ascii="Arial" w:hAnsi="Arial" w:cs="Arial"/>
          <w:noProof/>
        </w:rPr>
        <w:t>7</w:t>
      </w:r>
      <w:r w:rsidR="008A7F9B" w:rsidRPr="003E5775">
        <w:fldChar w:fldCharType="end"/>
      </w:r>
      <w:r w:rsidRPr="003E5775">
        <w:rPr>
          <w:rFonts w:ascii="Arial" w:hAnsi="Arial" w:cs="Arial"/>
        </w:rPr>
        <w:t>: Overview adaptation categories</w:t>
      </w:r>
    </w:p>
    <w:p w:rsidR="00213CCA" w:rsidRPr="003E5775" w:rsidRDefault="00213CCA" w:rsidP="00213CCA"/>
    <w:p w:rsidR="003620B0" w:rsidRPr="003E5775" w:rsidRDefault="3FC01664"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The proposed project intends to address all these relevant adaptation dimensions, though to differing extents in the actual implementation.</w:t>
      </w:r>
    </w:p>
    <w:p w:rsidR="00213CCA" w:rsidRPr="003E5775" w:rsidRDefault="00213CCA" w:rsidP="00213CCA">
      <w:pPr>
        <w:pStyle w:val="Prrafodelista"/>
        <w:spacing w:before="120" w:after="120"/>
        <w:ind w:left="426"/>
        <w:jc w:val="both"/>
        <w:rPr>
          <w:rFonts w:ascii="Arial" w:hAnsi="Arial" w:cs="Arial"/>
        </w:rPr>
      </w:pPr>
    </w:p>
    <w:p w:rsidR="00213CCA" w:rsidRPr="003E5775" w:rsidRDefault="3FC01664" w:rsidP="3FC01664">
      <w:pPr>
        <w:spacing w:after="120"/>
        <w:ind w:left="426" w:hanging="426"/>
        <w:jc w:val="both"/>
        <w:rPr>
          <w:rFonts w:ascii="Arial" w:hAnsi="Arial" w:cs="Arial"/>
          <w:b/>
          <w:bCs/>
        </w:rPr>
      </w:pPr>
      <w:r w:rsidRPr="003E5775">
        <w:rPr>
          <w:rFonts w:ascii="Arial" w:hAnsi="Arial" w:cs="Arial"/>
          <w:b/>
          <w:bCs/>
        </w:rPr>
        <w:t>Adaptation concept and indicators for Adaptive Capacity</w:t>
      </w:r>
    </w:p>
    <w:p w:rsidR="00213CCA" w:rsidRPr="003E5775" w:rsidRDefault="00213CCA" w:rsidP="00213CCA">
      <w:pPr>
        <w:spacing w:after="120"/>
        <w:ind w:left="426" w:hanging="426"/>
        <w:jc w:val="both"/>
        <w:rPr>
          <w:rFonts w:ascii="Arial" w:hAnsi="Arial" w:cs="Arial"/>
          <w:b/>
          <w:bCs/>
          <w:sz w:val="10"/>
          <w:szCs w:val="10"/>
        </w:rPr>
      </w:pPr>
    </w:p>
    <w:p w:rsidR="003620B0" w:rsidRPr="003E5775" w:rsidRDefault="003620B0"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The adaptive capacity of vulnerable populations defines their vulnerability against adverse climate change impacts as a function of their exposure and sensitivity to such impacts. Figure 6 visualizes the dynamics between these components. Vulnerability results as the sum of Exposure plus Sensitivity minus Adaptive Capacity</w:t>
      </w:r>
      <w:r w:rsidRPr="003E5775">
        <w:rPr>
          <w:rFonts w:ascii="Arial" w:hAnsi="Arial" w:cs="Arial"/>
          <w:vertAlign w:val="superscript"/>
        </w:rPr>
        <w:footnoteReference w:id="17"/>
      </w:r>
      <w:r w:rsidRPr="003E5775">
        <w:rPr>
          <w:rFonts w:ascii="Arial" w:hAnsi="Arial" w:cs="Arial"/>
        </w:rPr>
        <w:t>. By ”vulnerability”, we mean the propensity or predisposition to be adversely affected; by “exposure” we mean a “fixed” reality consisting in climate hazards, temperature, precipitation, soil type, etc.; by “sensitivity” we mean a “variable” reality consisting of the inherent sensitivity of the economic activity to specific exposure, as for crop sensitivity to temperature oscillations; by “adaptive capacity”, we refer instead to the ability of a system to adjust to climate change (including climate variability and extremes), to moderate potential damages, to take advantage of opportunities, or to cope with the consequences, namely how are exposure and sensitivity managed.</w:t>
      </w:r>
    </w:p>
    <w:p w:rsidR="00213CCA" w:rsidRPr="003E5775" w:rsidRDefault="3FC01664"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lastRenderedPageBreak/>
        <w:t xml:space="preserve">Being exposure external and sensitivity inherent to the economic practice, ecosystem based adaptation works on increasing adaptive capacities to decrease community and ecosystem vulnerability as presented in Figure 6. </w:t>
      </w:r>
    </w:p>
    <w:p w:rsidR="00213CCA" w:rsidRPr="003E5775" w:rsidRDefault="003620B0" w:rsidP="005A77E6">
      <w:pPr>
        <w:spacing w:after="120"/>
        <w:ind w:left="426" w:hanging="426"/>
        <w:jc w:val="center"/>
        <w:rPr>
          <w:rFonts w:ascii="Arial" w:hAnsi="Arial" w:cs="Arial"/>
        </w:rPr>
      </w:pPr>
      <w:r w:rsidRPr="003E5775">
        <w:rPr>
          <w:noProof/>
          <w:lang w:val="es-EC" w:eastAsia="es-EC"/>
        </w:rPr>
        <w:drawing>
          <wp:inline distT="0" distB="0" distL="0" distR="0" wp14:anchorId="1D79B13D" wp14:editId="60913532">
            <wp:extent cx="2248485" cy="2171065"/>
            <wp:effectExtent l="0" t="0" r="0" b="635"/>
            <wp:docPr id="465955897"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27">
                      <a:extLst>
                        <a:ext uri="{28A0092B-C50C-407E-A947-70E740481C1C}">
                          <a14:useLocalDpi xmlns:a14="http://schemas.microsoft.com/office/drawing/2010/main" val="0"/>
                        </a:ext>
                      </a:extLst>
                    </a:blip>
                    <a:stretch>
                      <a:fillRect/>
                    </a:stretch>
                  </pic:blipFill>
                  <pic:spPr>
                    <a:xfrm>
                      <a:off x="0" y="0"/>
                      <a:ext cx="2248485" cy="2171065"/>
                    </a:xfrm>
                    <a:prstGeom prst="rect">
                      <a:avLst/>
                    </a:prstGeom>
                  </pic:spPr>
                </pic:pic>
              </a:graphicData>
            </a:graphic>
          </wp:inline>
        </w:drawing>
      </w:r>
      <w:r w:rsidRPr="003E5775">
        <w:rPr>
          <w:noProof/>
          <w:lang w:val="es-EC" w:eastAsia="es-EC"/>
        </w:rPr>
        <w:drawing>
          <wp:inline distT="0" distB="0" distL="0" distR="0" wp14:anchorId="3DB2964E" wp14:editId="073D11B2">
            <wp:extent cx="2263140" cy="2197899"/>
            <wp:effectExtent l="0" t="0" r="3810" b="0"/>
            <wp:docPr id="151392088"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28">
                      <a:extLst>
                        <a:ext uri="{28A0092B-C50C-407E-A947-70E740481C1C}">
                          <a14:useLocalDpi xmlns:a14="http://schemas.microsoft.com/office/drawing/2010/main" val="0"/>
                        </a:ext>
                      </a:extLst>
                    </a:blip>
                    <a:stretch>
                      <a:fillRect/>
                    </a:stretch>
                  </pic:blipFill>
                  <pic:spPr>
                    <a:xfrm>
                      <a:off x="0" y="0"/>
                      <a:ext cx="2263140" cy="2197899"/>
                    </a:xfrm>
                    <a:prstGeom prst="rect">
                      <a:avLst/>
                    </a:prstGeom>
                  </pic:spPr>
                </pic:pic>
              </a:graphicData>
            </a:graphic>
          </wp:inline>
        </w:drawing>
      </w:r>
    </w:p>
    <w:p w:rsidR="00213CCA" w:rsidRPr="003E5775" w:rsidRDefault="00574D8E" w:rsidP="3FC01664">
      <w:pPr>
        <w:pStyle w:val="Descripcin"/>
        <w:rPr>
          <w:rFonts w:ascii="Arial" w:hAnsi="Arial" w:cs="Arial"/>
        </w:rPr>
      </w:pPr>
      <w:r w:rsidRPr="003E5775">
        <w:rPr>
          <w:rFonts w:ascii="Arial" w:hAnsi="Arial" w:cs="Arial"/>
        </w:rPr>
        <w:t xml:space="preserve">Figure </w:t>
      </w:r>
      <w:r w:rsidR="008A7F9B" w:rsidRPr="003E5775">
        <w:fldChar w:fldCharType="begin"/>
      </w:r>
      <w:r w:rsidRPr="003E5775">
        <w:rPr>
          <w:rFonts w:ascii="Arial" w:hAnsi="Arial" w:cs="Arial"/>
        </w:rPr>
        <w:instrText xml:space="preserve"> SEQ Figure \* ARABIC </w:instrText>
      </w:r>
      <w:r w:rsidR="008A7F9B" w:rsidRPr="003E5775">
        <w:rPr>
          <w:rFonts w:ascii="Arial" w:hAnsi="Arial" w:cs="Arial"/>
        </w:rPr>
        <w:fldChar w:fldCharType="separate"/>
      </w:r>
      <w:r w:rsidR="00444941" w:rsidRPr="003E5775">
        <w:rPr>
          <w:rFonts w:ascii="Arial" w:hAnsi="Arial" w:cs="Arial"/>
          <w:noProof/>
        </w:rPr>
        <w:t>6</w:t>
      </w:r>
      <w:r w:rsidR="008A7F9B" w:rsidRPr="003E5775">
        <w:fldChar w:fldCharType="end"/>
      </w:r>
      <w:r w:rsidR="0A61CFD2" w:rsidRPr="003E5775">
        <w:rPr>
          <w:rFonts w:ascii="Arial" w:hAnsi="Arial" w:cs="Arial"/>
        </w:rPr>
        <w:t>: Influence of adaptive capacity on climate change vulnerability. Source: Engle (2011). Adapted from: Aguirre et. al. (2015).</w:t>
      </w:r>
    </w:p>
    <w:p w:rsidR="005A77E6" w:rsidRPr="003E5775" w:rsidRDefault="005A77E6" w:rsidP="005A77E6"/>
    <w:p w:rsidR="003620B0" w:rsidRPr="003E5775" w:rsidRDefault="3FC01664" w:rsidP="0077425B">
      <w:pPr>
        <w:pStyle w:val="Prrafodelista"/>
        <w:numPr>
          <w:ilvl w:val="0"/>
          <w:numId w:val="14"/>
        </w:numPr>
        <w:ind w:left="425" w:hanging="425"/>
        <w:jc w:val="both"/>
        <w:rPr>
          <w:rFonts w:ascii="Arial" w:hAnsi="Arial" w:cs="Arial"/>
        </w:rPr>
      </w:pPr>
      <w:r w:rsidRPr="003E5775">
        <w:rPr>
          <w:rFonts w:ascii="Arial" w:hAnsi="Arial" w:cs="Arial"/>
        </w:rPr>
        <w:t>The project will integrate the measurement of the adaptive capacity via established indicators that will be developed or drawn from similar approaches in the region and the national vision (MAE), mainly The National Adaptation Plan and current projects in Ecuador. Set of tools that promote the Evaluation &amp; Monitoring and Measuring, Reporting and Verification (MRV). The present project will capitalize on such experience and define the adaptations indicators tailored to the target population and ecosystem for the project.</w:t>
      </w:r>
    </w:p>
    <w:p w:rsidR="003620B0" w:rsidRPr="003E5775" w:rsidRDefault="3FC01664" w:rsidP="0077425B">
      <w:pPr>
        <w:pStyle w:val="Prrafodelista"/>
        <w:numPr>
          <w:ilvl w:val="0"/>
          <w:numId w:val="14"/>
        </w:numPr>
        <w:ind w:left="425" w:hanging="425"/>
        <w:jc w:val="both"/>
        <w:rPr>
          <w:rFonts w:ascii="Arial" w:hAnsi="Arial" w:cs="Arial"/>
        </w:rPr>
      </w:pPr>
      <w:r w:rsidRPr="003E5775">
        <w:rPr>
          <w:rFonts w:ascii="Arial" w:hAnsi="Arial" w:cs="Arial"/>
        </w:rPr>
        <w:t>In the framework of its National Adaptation Plan, the country is developing a proprietary system for Monitoring and Evaluation of adaptation measures which will be taken into consideration, and if applicable, form the basis for the project’s monitoring and evaluation activities.</w:t>
      </w:r>
    </w:p>
    <w:p w:rsidR="003620B0" w:rsidRPr="003E5775" w:rsidRDefault="3FC01664" w:rsidP="0077425B">
      <w:pPr>
        <w:pStyle w:val="Prrafodelista"/>
        <w:numPr>
          <w:ilvl w:val="0"/>
          <w:numId w:val="14"/>
        </w:numPr>
        <w:ind w:left="425" w:hanging="425"/>
        <w:jc w:val="both"/>
        <w:rPr>
          <w:rFonts w:ascii="Arial" w:hAnsi="Arial" w:cs="Arial"/>
        </w:rPr>
      </w:pPr>
      <w:r w:rsidRPr="003E5775">
        <w:rPr>
          <w:rFonts w:ascii="Arial" w:hAnsi="Arial" w:cs="Arial"/>
        </w:rPr>
        <w:t>These indicators will assess the evolution of the adaptive capacity of smallholder farmers over time. The project will promote their inclusion into day-to-day operations of project stakeholders and promote the creation of crowd-sourced insights into the target communities’ adaptive capacity.</w:t>
      </w:r>
    </w:p>
    <w:p w:rsidR="00213CCA" w:rsidRPr="003E5775" w:rsidRDefault="3FC01664" w:rsidP="0077425B">
      <w:pPr>
        <w:pStyle w:val="Prrafodelista"/>
        <w:numPr>
          <w:ilvl w:val="0"/>
          <w:numId w:val="14"/>
        </w:numPr>
        <w:ind w:left="425" w:hanging="425"/>
        <w:jc w:val="both"/>
        <w:rPr>
          <w:rFonts w:ascii="Arial" w:hAnsi="Arial" w:cs="Arial"/>
        </w:rPr>
      </w:pPr>
      <w:r w:rsidRPr="003E5775">
        <w:rPr>
          <w:rFonts w:ascii="Arial" w:hAnsi="Arial" w:cs="Arial"/>
        </w:rPr>
        <w:t>If applicable, and depending on subsequent coordination, the project will coordinate and include in its field activities the application and integration into operational processes of international best practices to measure the adaptive capacity of vulnerable populations, especially small farmers and cattle ranchers.</w:t>
      </w:r>
    </w:p>
    <w:p w:rsidR="003620B0" w:rsidRPr="003E5775" w:rsidRDefault="003620B0" w:rsidP="0077425B">
      <w:pPr>
        <w:pStyle w:val="Prrafodelista"/>
        <w:numPr>
          <w:ilvl w:val="0"/>
          <w:numId w:val="14"/>
        </w:numPr>
        <w:ind w:left="425" w:hanging="425"/>
        <w:jc w:val="both"/>
        <w:rPr>
          <w:rFonts w:ascii="Arial" w:hAnsi="Arial" w:cs="Arial"/>
        </w:rPr>
      </w:pPr>
      <w:r w:rsidRPr="003E5775">
        <w:rPr>
          <w:rFonts w:ascii="Arial" w:hAnsi="Arial" w:cs="Arial"/>
        </w:rPr>
        <w:t xml:space="preserve">An example is the </w:t>
      </w:r>
      <w:r w:rsidR="00B72E4E" w:rsidRPr="003E5775">
        <w:rPr>
          <w:rFonts w:ascii="Arial" w:hAnsi="Arial" w:cs="Arial"/>
        </w:rPr>
        <w:t>EbA</w:t>
      </w:r>
      <w:r w:rsidRPr="003E5775">
        <w:rPr>
          <w:rFonts w:ascii="Arial" w:hAnsi="Arial" w:cs="Arial"/>
        </w:rPr>
        <w:t xml:space="preserve"> capacity index developed by the UN Environment’s M</w:t>
      </w:r>
      <w:r w:rsidR="00B72E4E" w:rsidRPr="003E5775">
        <w:rPr>
          <w:rFonts w:ascii="Arial" w:hAnsi="Arial" w:cs="Arial"/>
        </w:rPr>
        <w:t>EbA</w:t>
      </w:r>
      <w:r w:rsidRPr="003E5775">
        <w:rPr>
          <w:rFonts w:ascii="Arial" w:hAnsi="Arial" w:cs="Arial"/>
        </w:rPr>
        <w:t xml:space="preserve"> project</w:t>
      </w:r>
      <w:r w:rsidRPr="003E5775">
        <w:rPr>
          <w:vertAlign w:val="superscript"/>
        </w:rPr>
        <w:footnoteReference w:id="18"/>
      </w:r>
      <w:r w:rsidRPr="003E5775">
        <w:rPr>
          <w:rFonts w:ascii="Arial" w:hAnsi="Arial" w:cs="Arial"/>
        </w:rPr>
        <w:t>, that allows institutions addressing the target populations as mentioned above to gather relevant data in three dimensions to generate an index that expresses a given unit’s (productive unit, household) capacity to confront climate change based on Ecosystem-based Adaptation principles in three dimensions:</w:t>
      </w:r>
    </w:p>
    <w:p w:rsidR="003620B0" w:rsidRPr="003E5775" w:rsidRDefault="3FC01664" w:rsidP="0077425B">
      <w:pPr>
        <w:pStyle w:val="Prrafodelista"/>
        <w:numPr>
          <w:ilvl w:val="0"/>
          <w:numId w:val="20"/>
        </w:numPr>
        <w:spacing w:before="120" w:after="120"/>
        <w:ind w:left="851" w:hanging="425"/>
        <w:jc w:val="both"/>
        <w:rPr>
          <w:rFonts w:ascii="Arial" w:hAnsi="Arial" w:cs="Arial"/>
        </w:rPr>
      </w:pPr>
      <w:r w:rsidRPr="003E5775">
        <w:rPr>
          <w:rFonts w:ascii="Arial" w:hAnsi="Arial" w:cs="Arial"/>
        </w:rPr>
        <w:lastRenderedPageBreak/>
        <w:t>Socio-economic dimension: assessing available infrastructure and services, financial situation and social or community integration</w:t>
      </w:r>
    </w:p>
    <w:p w:rsidR="003620B0" w:rsidRPr="003E5775" w:rsidRDefault="3FC01664" w:rsidP="0077425B">
      <w:pPr>
        <w:pStyle w:val="Prrafodelista"/>
        <w:numPr>
          <w:ilvl w:val="0"/>
          <w:numId w:val="20"/>
        </w:numPr>
        <w:spacing w:before="120" w:after="120"/>
        <w:ind w:left="851" w:hanging="425"/>
        <w:jc w:val="both"/>
        <w:rPr>
          <w:rFonts w:ascii="Arial" w:hAnsi="Arial" w:cs="Arial"/>
        </w:rPr>
      </w:pPr>
      <w:r w:rsidRPr="003E5775">
        <w:rPr>
          <w:rFonts w:ascii="Arial" w:hAnsi="Arial" w:cs="Arial"/>
        </w:rPr>
        <w:t>Productive dimension: assessing the productive reality of the agricultural production with respect to soil quality, farming practices and integration into agricultural value chains</w:t>
      </w:r>
    </w:p>
    <w:p w:rsidR="003620B0" w:rsidRPr="003E5775" w:rsidRDefault="3FC01664" w:rsidP="0077425B">
      <w:pPr>
        <w:pStyle w:val="Prrafodelista"/>
        <w:numPr>
          <w:ilvl w:val="0"/>
          <w:numId w:val="20"/>
        </w:numPr>
        <w:spacing w:before="120" w:after="120"/>
        <w:ind w:left="851" w:hanging="425"/>
        <w:jc w:val="both"/>
        <w:rPr>
          <w:rFonts w:ascii="Arial" w:hAnsi="Arial" w:cs="Arial"/>
        </w:rPr>
      </w:pPr>
      <w:r w:rsidRPr="003E5775">
        <w:rPr>
          <w:rFonts w:ascii="Arial" w:hAnsi="Arial" w:cs="Arial"/>
        </w:rPr>
        <w:t>Environmental dimension: assessing the farm’s or household’s management of water, waste and pests among others</w:t>
      </w:r>
    </w:p>
    <w:p w:rsidR="003620B0" w:rsidRPr="003E5775" w:rsidRDefault="3FC01664"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The gathering of relevant data will be integrated into field operations and processes wherever the project interferes with the target populations via</w:t>
      </w:r>
    </w:p>
    <w:p w:rsidR="003620B0" w:rsidRPr="003E5775" w:rsidRDefault="3FC01664" w:rsidP="0077425B">
      <w:pPr>
        <w:pStyle w:val="Prrafodelista"/>
        <w:numPr>
          <w:ilvl w:val="0"/>
          <w:numId w:val="21"/>
        </w:numPr>
        <w:spacing w:before="120" w:after="120"/>
        <w:ind w:left="993" w:hanging="567"/>
        <w:jc w:val="both"/>
        <w:rPr>
          <w:rFonts w:ascii="Arial" w:hAnsi="Arial" w:cs="Arial"/>
        </w:rPr>
      </w:pPr>
      <w:r w:rsidRPr="003E5775">
        <w:rPr>
          <w:rFonts w:ascii="Arial" w:hAnsi="Arial" w:cs="Arial"/>
        </w:rPr>
        <w:t>Financing activities and credit assessment</w:t>
      </w:r>
    </w:p>
    <w:p w:rsidR="003620B0" w:rsidRPr="003E5775" w:rsidRDefault="3FC01664" w:rsidP="0077425B">
      <w:pPr>
        <w:pStyle w:val="Prrafodelista"/>
        <w:numPr>
          <w:ilvl w:val="0"/>
          <w:numId w:val="21"/>
        </w:numPr>
        <w:spacing w:before="120" w:after="120"/>
        <w:ind w:left="993" w:hanging="567"/>
        <w:jc w:val="both"/>
        <w:rPr>
          <w:rFonts w:ascii="Arial" w:hAnsi="Arial" w:cs="Arial"/>
        </w:rPr>
      </w:pPr>
      <w:r w:rsidRPr="003E5775">
        <w:rPr>
          <w:rFonts w:ascii="Arial" w:hAnsi="Arial" w:cs="Arial"/>
        </w:rPr>
        <w:t>Provision of technical assistance to strengthen productive processes</w:t>
      </w:r>
    </w:p>
    <w:p w:rsidR="003620B0" w:rsidRPr="003E5775" w:rsidRDefault="3FC01664" w:rsidP="0077425B">
      <w:pPr>
        <w:pStyle w:val="Prrafodelista"/>
        <w:numPr>
          <w:ilvl w:val="0"/>
          <w:numId w:val="21"/>
        </w:numPr>
        <w:spacing w:before="120" w:after="120"/>
        <w:ind w:left="993" w:hanging="567"/>
        <w:jc w:val="both"/>
        <w:rPr>
          <w:rFonts w:ascii="Arial" w:hAnsi="Arial" w:cs="Arial"/>
        </w:rPr>
      </w:pPr>
      <w:r w:rsidRPr="003E5775">
        <w:rPr>
          <w:rFonts w:ascii="Arial" w:hAnsi="Arial" w:cs="Arial"/>
        </w:rPr>
        <w:t>Monitoring and Evaluation activities</w:t>
      </w:r>
    </w:p>
    <w:p w:rsidR="003620B0" w:rsidRPr="003E5775" w:rsidRDefault="285BB72D"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 xml:space="preserve">Based on this data analysis process, the project will not only be able to sistemize and quantify its Monitoring and Evaluation activities across all field operations, but establish a system that allows for a monitoring of the evolution of farming practices in the area of the project over time, during and after the project implementation phase. </w:t>
      </w:r>
    </w:p>
    <w:p w:rsidR="003620B0" w:rsidRPr="003E5775" w:rsidRDefault="3FC01664"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 xml:space="preserve">Resulting insights will be used to inform the communities in the area of the project via the channels and media presented in Component 3, and hence contribute to generate relevant knowledge to be shared with the communities in the upper Rio Blanco watersheds. </w:t>
      </w:r>
    </w:p>
    <w:p w:rsidR="003620B0" w:rsidRPr="003E5775" w:rsidRDefault="3FC01664"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The capacity building resulting from such knowledge sharing will be focusing on informing target populations on:</w:t>
      </w:r>
    </w:p>
    <w:p w:rsidR="005A77E6" w:rsidRPr="003E5775" w:rsidRDefault="005A77E6" w:rsidP="005A77E6">
      <w:pPr>
        <w:pStyle w:val="Prrafodelista"/>
        <w:spacing w:before="120" w:after="120"/>
        <w:ind w:left="426"/>
        <w:jc w:val="both"/>
        <w:rPr>
          <w:rFonts w:ascii="Arial" w:hAnsi="Arial" w:cs="Arial"/>
        </w:rPr>
      </w:pPr>
    </w:p>
    <w:p w:rsidR="003620B0" w:rsidRPr="003E5775" w:rsidRDefault="00B72E4E" w:rsidP="0077425B">
      <w:pPr>
        <w:pStyle w:val="Prrafodelista"/>
        <w:numPr>
          <w:ilvl w:val="0"/>
          <w:numId w:val="22"/>
        </w:numPr>
        <w:spacing w:before="120" w:after="120"/>
        <w:ind w:left="851" w:hanging="425"/>
        <w:jc w:val="both"/>
        <w:rPr>
          <w:rFonts w:ascii="Arial" w:hAnsi="Arial" w:cs="Arial"/>
        </w:rPr>
      </w:pPr>
      <w:r w:rsidRPr="003E5775">
        <w:rPr>
          <w:rFonts w:ascii="Arial" w:hAnsi="Arial" w:cs="Arial"/>
        </w:rPr>
        <w:t>EbA</w:t>
      </w:r>
      <w:r w:rsidR="285BB72D" w:rsidRPr="003E5775">
        <w:rPr>
          <w:rFonts w:ascii="Arial" w:hAnsi="Arial" w:cs="Arial"/>
        </w:rPr>
        <w:t xml:space="preserve"> conform and efficient agricultural practices that strengthen the health of ecosystems as the basis for sustainable agricultural production systems</w:t>
      </w:r>
    </w:p>
    <w:p w:rsidR="003620B0" w:rsidRPr="003E5775" w:rsidRDefault="3FC01664" w:rsidP="0077425B">
      <w:pPr>
        <w:pStyle w:val="Prrafodelista"/>
        <w:numPr>
          <w:ilvl w:val="0"/>
          <w:numId w:val="22"/>
        </w:numPr>
        <w:spacing w:before="120" w:after="120"/>
        <w:ind w:left="851" w:hanging="425"/>
        <w:jc w:val="both"/>
        <w:rPr>
          <w:rFonts w:ascii="Arial" w:hAnsi="Arial" w:cs="Arial"/>
        </w:rPr>
      </w:pPr>
      <w:r w:rsidRPr="003E5775">
        <w:rPr>
          <w:rFonts w:ascii="Arial" w:hAnsi="Arial" w:cs="Arial"/>
        </w:rPr>
        <w:t>Statistical analysis of effective agricultural practices under adverse climate change impact influence by combining data from weather stations in the watershed and data on applied agricultural practices s resulting from field data gathering activities described above</w:t>
      </w:r>
    </w:p>
    <w:p w:rsidR="003620B0" w:rsidRPr="003E5775" w:rsidRDefault="3FC01664" w:rsidP="0077425B">
      <w:pPr>
        <w:pStyle w:val="Prrafodelista"/>
        <w:numPr>
          <w:ilvl w:val="0"/>
          <w:numId w:val="22"/>
        </w:numPr>
        <w:spacing w:before="120" w:after="120"/>
        <w:ind w:left="851" w:hanging="425"/>
        <w:jc w:val="both"/>
        <w:rPr>
          <w:rFonts w:ascii="Arial" w:hAnsi="Arial" w:cs="Arial"/>
        </w:rPr>
      </w:pPr>
      <w:r w:rsidRPr="003E5775">
        <w:rPr>
          <w:rFonts w:ascii="Arial" w:hAnsi="Arial" w:cs="Arial"/>
        </w:rPr>
        <w:t>Cost-benefit analysis resulting from a close monitoring of yield levels as a function of implemented farm practices</w:t>
      </w:r>
    </w:p>
    <w:p w:rsidR="003620B0" w:rsidRPr="003E5775" w:rsidRDefault="3FC01664" w:rsidP="0077425B">
      <w:pPr>
        <w:pStyle w:val="Prrafodelista"/>
        <w:numPr>
          <w:ilvl w:val="0"/>
          <w:numId w:val="22"/>
        </w:numPr>
        <w:spacing w:before="120" w:after="120"/>
        <w:ind w:left="851" w:hanging="425"/>
        <w:jc w:val="both"/>
        <w:rPr>
          <w:rFonts w:ascii="Arial" w:hAnsi="Arial" w:cs="Arial"/>
        </w:rPr>
      </w:pPr>
      <w:r w:rsidRPr="003E5775">
        <w:rPr>
          <w:rFonts w:ascii="Arial" w:hAnsi="Arial" w:cs="Arial"/>
        </w:rPr>
        <w:t>Perceptions within the community on adverse climate change impacts as well as preferred adaptation measures being implemented or carried out following the generation of crowd-sourced insights</w:t>
      </w:r>
    </w:p>
    <w:p w:rsidR="003620B0" w:rsidRPr="003E5775" w:rsidRDefault="003620B0" w:rsidP="002D56B1">
      <w:pPr>
        <w:spacing w:before="120" w:after="120"/>
        <w:ind w:left="426" w:hanging="426"/>
        <w:jc w:val="both"/>
        <w:rPr>
          <w:rFonts w:ascii="Arial" w:hAnsi="Arial" w:cs="Arial"/>
        </w:rPr>
      </w:pPr>
    </w:p>
    <w:p w:rsidR="00410B73" w:rsidRPr="003E5775" w:rsidRDefault="00410B73" w:rsidP="00493120">
      <w:bookmarkStart w:id="17" w:name="_Ref346107864"/>
    </w:p>
    <w:p w:rsidR="00E64F50" w:rsidRPr="003E5775" w:rsidRDefault="00E64F50" w:rsidP="00493120"/>
    <w:p w:rsidR="00410B73" w:rsidRPr="003E5775" w:rsidRDefault="00410B73" w:rsidP="00493120"/>
    <w:p w:rsidR="005A3E17" w:rsidRPr="003E5775" w:rsidRDefault="3FC01664" w:rsidP="00CB2F3F">
      <w:pPr>
        <w:pStyle w:val="YAPUheading3"/>
        <w:ind w:left="426" w:hanging="426"/>
      </w:pPr>
      <w:r w:rsidRPr="003E5775">
        <w:lastRenderedPageBreak/>
        <w:t xml:space="preserve">Criteria </w:t>
      </w:r>
      <w:r w:rsidR="005A3E17" w:rsidRPr="003E5775">
        <w:t>for selecting project activities and beneficiaries</w:t>
      </w:r>
    </w:p>
    <w:p w:rsidR="005A3E17" w:rsidRPr="003E5775" w:rsidRDefault="005A3E17" w:rsidP="00CB2F3F">
      <w:pPr>
        <w:spacing w:before="120" w:after="120"/>
      </w:pPr>
    </w:p>
    <w:p w:rsidR="00CB2F3F" w:rsidRPr="003E5775" w:rsidRDefault="005A3E17" w:rsidP="0077425B">
      <w:pPr>
        <w:pStyle w:val="Prrafodelista"/>
        <w:numPr>
          <w:ilvl w:val="0"/>
          <w:numId w:val="14"/>
        </w:numPr>
        <w:spacing w:before="120" w:after="120"/>
        <w:ind w:left="426" w:hanging="426"/>
        <w:jc w:val="both"/>
        <w:rPr>
          <w:rFonts w:ascii="Arial" w:eastAsia="Times New Roman" w:hAnsi="Arial" w:cs="Arial"/>
        </w:rPr>
      </w:pPr>
      <w:r w:rsidRPr="003E5775">
        <w:rPr>
          <w:rFonts w:ascii="Arial" w:eastAsia="Times New Roman" w:hAnsi="Arial" w:cs="Arial"/>
        </w:rPr>
        <w:t xml:space="preserve">The </w:t>
      </w:r>
      <w:r w:rsidRPr="003E5775">
        <w:rPr>
          <w:rFonts w:ascii="Arial" w:hAnsi="Arial" w:cs="Arial"/>
        </w:rPr>
        <w:t>selection criteria for project activities to the different components was based on a triangulation methodology, which results from the interaction between documentary information, a review of the regulatory framework, and validation of actions with co-executors in field workshops</w:t>
      </w:r>
      <w:r w:rsidR="00094D31" w:rsidRPr="003E5775">
        <w:rPr>
          <w:rFonts w:ascii="Arial" w:hAnsi="Arial" w:cs="Arial"/>
        </w:rPr>
        <w:t>, in general this component will considerate gender equality and empowerment of women, the project will encourage the participation of women and vulnerable groups during project activities, trough the gender actin plan (Annex 9)</w:t>
      </w:r>
      <w:r w:rsidRPr="003E5775">
        <w:rPr>
          <w:rFonts w:ascii="Arial" w:hAnsi="Arial" w:cs="Arial"/>
        </w:rPr>
        <w:t xml:space="preserve">. </w:t>
      </w:r>
      <w:r w:rsidR="00CB2F3F" w:rsidRPr="003E5775">
        <w:rPr>
          <w:rFonts w:ascii="Arial" w:hAnsi="Arial" w:cs="Arial"/>
        </w:rPr>
        <w:t xml:space="preserve"> Summarized in the following diagram</w:t>
      </w:r>
      <w:r w:rsidR="00094D31" w:rsidRPr="003E5775">
        <w:rPr>
          <w:rFonts w:ascii="Arial" w:hAnsi="Arial" w:cs="Arial"/>
        </w:rPr>
        <w:t>s</w:t>
      </w:r>
      <w:r w:rsidR="00CB2F3F" w:rsidRPr="003E5775">
        <w:rPr>
          <w:rFonts w:ascii="Arial" w:hAnsi="Arial" w:cs="Arial"/>
        </w:rPr>
        <w:t>:</w:t>
      </w:r>
    </w:p>
    <w:p w:rsidR="00CB2F3F" w:rsidRPr="003E5775" w:rsidRDefault="00CB2F3F" w:rsidP="00CB2F3F">
      <w:pPr>
        <w:pStyle w:val="Prrafodelista"/>
        <w:spacing w:before="120" w:after="120"/>
        <w:ind w:left="426"/>
        <w:jc w:val="both"/>
        <w:rPr>
          <w:rFonts w:ascii="Arial" w:eastAsia="Times New Roman" w:hAnsi="Arial" w:cs="Arial"/>
        </w:rPr>
      </w:pPr>
    </w:p>
    <w:p w:rsidR="00CB2F3F" w:rsidRPr="003E5775" w:rsidRDefault="00CB2F3F" w:rsidP="00CB2F3F">
      <w:pPr>
        <w:pStyle w:val="Prrafodelista"/>
        <w:spacing w:before="120" w:after="120"/>
        <w:ind w:left="426"/>
        <w:jc w:val="both"/>
        <w:rPr>
          <w:rFonts w:ascii="Arial" w:eastAsia="Times New Roman" w:hAnsi="Arial" w:cs="Arial"/>
        </w:rPr>
      </w:pPr>
      <w:r w:rsidRPr="003E5775">
        <w:rPr>
          <w:rFonts w:ascii="Arial" w:hAnsi="Arial" w:cs="Arial"/>
          <w:noProof/>
          <w:lang w:val="es-EC" w:eastAsia="es-EC"/>
        </w:rPr>
        <w:drawing>
          <wp:inline distT="0" distB="0" distL="0" distR="0" wp14:anchorId="4CDC8798" wp14:editId="434AB952">
            <wp:extent cx="5135880" cy="2933700"/>
            <wp:effectExtent l="38100" t="0" r="7620" b="0"/>
            <wp:docPr id="6" name="Diagrama 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9" r:lo="rId30" r:qs="rId31" r:cs="rId32"/>
              </a:graphicData>
            </a:graphic>
          </wp:inline>
        </w:drawing>
      </w:r>
    </w:p>
    <w:p w:rsidR="00094D31" w:rsidRPr="003E5775" w:rsidRDefault="00094D31" w:rsidP="00CB2F3F">
      <w:pPr>
        <w:pStyle w:val="Prrafodelista"/>
        <w:spacing w:before="120" w:after="120"/>
        <w:ind w:left="426"/>
        <w:jc w:val="both"/>
        <w:rPr>
          <w:rFonts w:ascii="Arial" w:eastAsia="Times New Roman" w:hAnsi="Arial" w:cs="Arial"/>
        </w:rPr>
      </w:pPr>
    </w:p>
    <w:p w:rsidR="00681A68" w:rsidRPr="003E5775" w:rsidRDefault="00681A68" w:rsidP="00681A68">
      <w:pPr>
        <w:ind w:left="426" w:hanging="426"/>
        <w:rPr>
          <w:rFonts w:ascii="Arial" w:eastAsia="Calibri" w:hAnsi="Arial" w:cs="Arial"/>
          <w:b/>
          <w:sz w:val="20"/>
          <w:szCs w:val="20"/>
        </w:rPr>
      </w:pPr>
      <w:r w:rsidRPr="003E5775">
        <w:rPr>
          <w:rFonts w:ascii="Arial" w:eastAsia="Calibri" w:hAnsi="Arial" w:cs="Arial"/>
          <w:b/>
          <w:sz w:val="20"/>
          <w:szCs w:val="20"/>
        </w:rPr>
        <w:t xml:space="preserve">Figure </w:t>
      </w:r>
      <w:r w:rsidR="008A7F9B" w:rsidRPr="003E5775">
        <w:rPr>
          <w:rFonts w:ascii="Arial" w:eastAsia="Calibri" w:hAnsi="Arial" w:cs="Arial"/>
          <w:b/>
          <w:sz w:val="20"/>
          <w:szCs w:val="20"/>
        </w:rPr>
        <w:fldChar w:fldCharType="begin"/>
      </w:r>
      <w:r w:rsidRPr="003E5775">
        <w:rPr>
          <w:rFonts w:ascii="Arial" w:eastAsia="Calibri" w:hAnsi="Arial" w:cs="Arial"/>
          <w:b/>
          <w:sz w:val="20"/>
          <w:szCs w:val="20"/>
        </w:rPr>
        <w:instrText xml:space="preserve"> SEQ Figure \* ARABIC </w:instrText>
      </w:r>
      <w:r w:rsidR="008A7F9B" w:rsidRPr="003E5775">
        <w:rPr>
          <w:rFonts w:ascii="Arial" w:eastAsia="Calibri" w:hAnsi="Arial" w:cs="Arial"/>
          <w:b/>
          <w:sz w:val="20"/>
          <w:szCs w:val="20"/>
        </w:rPr>
        <w:fldChar w:fldCharType="separate"/>
      </w:r>
      <w:r w:rsidR="00444941" w:rsidRPr="003E5775">
        <w:rPr>
          <w:rFonts w:ascii="Arial" w:eastAsia="Calibri" w:hAnsi="Arial" w:cs="Arial"/>
          <w:b/>
          <w:noProof/>
          <w:sz w:val="20"/>
          <w:szCs w:val="20"/>
        </w:rPr>
        <w:t>7</w:t>
      </w:r>
      <w:r w:rsidR="008A7F9B" w:rsidRPr="003E5775">
        <w:rPr>
          <w:rFonts w:ascii="Arial" w:eastAsia="Calibri" w:hAnsi="Arial" w:cs="Arial"/>
          <w:b/>
          <w:sz w:val="20"/>
          <w:szCs w:val="20"/>
        </w:rPr>
        <w:fldChar w:fldCharType="end"/>
      </w:r>
      <w:r w:rsidRPr="003E5775">
        <w:rPr>
          <w:rFonts w:ascii="Arial" w:eastAsia="Calibri" w:hAnsi="Arial" w:cs="Arial"/>
          <w:b/>
          <w:sz w:val="20"/>
          <w:szCs w:val="20"/>
        </w:rPr>
        <w:t>-A: Methodology to define project actions</w:t>
      </w:r>
    </w:p>
    <w:p w:rsidR="00CB2F3F" w:rsidRPr="003E5775" w:rsidRDefault="00CB2F3F" w:rsidP="00CB2F3F">
      <w:pPr>
        <w:spacing w:before="120" w:after="120"/>
        <w:jc w:val="both"/>
        <w:rPr>
          <w:rFonts w:ascii="Arial" w:hAnsi="Arial" w:cs="Arial"/>
        </w:rPr>
      </w:pPr>
    </w:p>
    <w:p w:rsidR="00CB2F3F" w:rsidRPr="003E5775" w:rsidRDefault="005A3E17" w:rsidP="00F17095">
      <w:pPr>
        <w:pStyle w:val="Prrafodelista"/>
        <w:numPr>
          <w:ilvl w:val="0"/>
          <w:numId w:val="42"/>
        </w:numPr>
        <w:spacing w:before="120" w:after="120"/>
        <w:jc w:val="both"/>
        <w:rPr>
          <w:rFonts w:ascii="Arial" w:hAnsi="Arial" w:cs="Arial"/>
        </w:rPr>
      </w:pPr>
      <w:r w:rsidRPr="003E5775">
        <w:rPr>
          <w:rFonts w:ascii="Arial" w:hAnsi="Arial" w:cs="Arial"/>
        </w:rPr>
        <w:t xml:space="preserve">For the beneficiaries selection the process includes the support of technical study (Annex 10), which includes an analysis of the social and environmental conditions of the basin based in the 2016 Population Census. To define the beneficiaries of the project, the following aspects will be considered: </w:t>
      </w:r>
    </w:p>
    <w:p w:rsidR="00CB2F3F" w:rsidRPr="003E5775" w:rsidRDefault="005A3E17" w:rsidP="00F17095">
      <w:pPr>
        <w:pStyle w:val="Prrafodelista"/>
        <w:numPr>
          <w:ilvl w:val="0"/>
          <w:numId w:val="43"/>
        </w:numPr>
        <w:spacing w:before="120" w:after="120"/>
        <w:ind w:left="1560" w:hanging="426"/>
        <w:jc w:val="both"/>
        <w:rPr>
          <w:rFonts w:ascii="Arial" w:hAnsi="Arial" w:cs="Arial"/>
        </w:rPr>
      </w:pPr>
      <w:r w:rsidRPr="003E5775">
        <w:rPr>
          <w:rFonts w:ascii="Arial" w:hAnsi="Arial" w:cs="Arial"/>
        </w:rPr>
        <w:t>Location of d</w:t>
      </w:r>
      <w:r w:rsidR="00CB2F3F" w:rsidRPr="003E5775">
        <w:rPr>
          <w:rFonts w:ascii="Arial" w:hAnsi="Arial" w:cs="Arial"/>
        </w:rPr>
        <w:t>efined villages to participate.</w:t>
      </w:r>
    </w:p>
    <w:p w:rsidR="00CB2F3F" w:rsidRPr="003E5775" w:rsidRDefault="005A3E17" w:rsidP="00F17095">
      <w:pPr>
        <w:pStyle w:val="Prrafodelista"/>
        <w:numPr>
          <w:ilvl w:val="0"/>
          <w:numId w:val="43"/>
        </w:numPr>
        <w:spacing w:before="120" w:after="120"/>
        <w:ind w:left="1560" w:hanging="426"/>
        <w:jc w:val="both"/>
        <w:rPr>
          <w:rFonts w:ascii="Arial" w:hAnsi="Arial" w:cs="Arial"/>
        </w:rPr>
      </w:pPr>
      <w:r w:rsidRPr="003E5775">
        <w:rPr>
          <w:rFonts w:ascii="Arial" w:hAnsi="Arial" w:cs="Arial"/>
        </w:rPr>
        <w:t>Obtain population data of each point in relation to the cen</w:t>
      </w:r>
      <w:r w:rsidR="00CB2F3F" w:rsidRPr="003E5775">
        <w:rPr>
          <w:rFonts w:ascii="Arial" w:hAnsi="Arial" w:cs="Arial"/>
        </w:rPr>
        <w:t>sus sector where it is located.</w:t>
      </w:r>
    </w:p>
    <w:p w:rsidR="00CB2F3F" w:rsidRPr="003E5775" w:rsidRDefault="00CB2F3F" w:rsidP="00F17095">
      <w:pPr>
        <w:pStyle w:val="Prrafodelista"/>
        <w:numPr>
          <w:ilvl w:val="0"/>
          <w:numId w:val="43"/>
        </w:numPr>
        <w:spacing w:before="120" w:after="120"/>
        <w:ind w:left="1560" w:hanging="426"/>
        <w:jc w:val="both"/>
        <w:rPr>
          <w:rFonts w:ascii="Arial" w:hAnsi="Arial" w:cs="Arial"/>
        </w:rPr>
      </w:pPr>
      <w:r w:rsidRPr="003E5775">
        <w:rPr>
          <w:rFonts w:ascii="Arial" w:hAnsi="Arial" w:cs="Arial"/>
        </w:rPr>
        <w:t>Vulnerable areas.</w:t>
      </w:r>
    </w:p>
    <w:p w:rsidR="00CB2F3F" w:rsidRPr="003E5775" w:rsidRDefault="005A3E17" w:rsidP="00F17095">
      <w:pPr>
        <w:pStyle w:val="Prrafodelista"/>
        <w:numPr>
          <w:ilvl w:val="0"/>
          <w:numId w:val="43"/>
        </w:numPr>
        <w:spacing w:before="120" w:after="120"/>
        <w:ind w:left="1560" w:hanging="426"/>
        <w:jc w:val="both"/>
        <w:rPr>
          <w:rFonts w:ascii="Arial" w:hAnsi="Arial" w:cs="Arial"/>
        </w:rPr>
      </w:pPr>
      <w:r w:rsidRPr="003E5775">
        <w:rPr>
          <w:rFonts w:ascii="Arial" w:hAnsi="Arial" w:cs="Arial"/>
        </w:rPr>
        <w:t>Location of</w:t>
      </w:r>
      <w:r w:rsidR="00CB2F3F" w:rsidRPr="003E5775">
        <w:rPr>
          <w:rFonts w:ascii="Arial" w:hAnsi="Arial" w:cs="Arial"/>
        </w:rPr>
        <w:t xml:space="preserve"> the measurements.</w:t>
      </w:r>
    </w:p>
    <w:p w:rsidR="00CB2F3F" w:rsidRPr="003E5775" w:rsidRDefault="005A3E17" w:rsidP="00F17095">
      <w:pPr>
        <w:pStyle w:val="Prrafodelista"/>
        <w:numPr>
          <w:ilvl w:val="0"/>
          <w:numId w:val="43"/>
        </w:numPr>
        <w:spacing w:before="120" w:after="120"/>
        <w:ind w:left="1560" w:hanging="426"/>
        <w:jc w:val="both"/>
        <w:rPr>
          <w:rFonts w:ascii="Arial" w:hAnsi="Arial" w:cs="Arial"/>
        </w:rPr>
      </w:pPr>
      <w:r w:rsidRPr="003E5775">
        <w:rPr>
          <w:rFonts w:ascii="Arial" w:hAnsi="Arial" w:cs="Arial"/>
        </w:rPr>
        <w:t>Deforestation 2014-2016</w:t>
      </w:r>
      <w:r w:rsidR="00CB2F3F" w:rsidRPr="003E5775">
        <w:rPr>
          <w:rFonts w:ascii="Arial" w:hAnsi="Arial" w:cs="Arial"/>
        </w:rPr>
        <w:t xml:space="preserve"> and</w:t>
      </w:r>
    </w:p>
    <w:p w:rsidR="00CB2F3F" w:rsidRPr="003E5775" w:rsidRDefault="005A3E17" w:rsidP="00F17095">
      <w:pPr>
        <w:pStyle w:val="Prrafodelista"/>
        <w:numPr>
          <w:ilvl w:val="0"/>
          <w:numId w:val="43"/>
        </w:numPr>
        <w:spacing w:before="120" w:after="120"/>
        <w:ind w:left="1560" w:hanging="426"/>
        <w:jc w:val="both"/>
        <w:rPr>
          <w:rFonts w:ascii="Arial" w:hAnsi="Arial" w:cs="Arial"/>
        </w:rPr>
      </w:pPr>
      <w:r w:rsidRPr="003E5775">
        <w:rPr>
          <w:rFonts w:ascii="Arial" w:hAnsi="Arial" w:cs="Arial"/>
        </w:rPr>
        <w:t xml:space="preserve">Data of the 2010 population census (INEC). </w:t>
      </w:r>
    </w:p>
    <w:p w:rsidR="00CB2F3F" w:rsidRPr="003E5775" w:rsidRDefault="00CB2F3F" w:rsidP="00CB2F3F">
      <w:pPr>
        <w:pStyle w:val="Prrafodelista"/>
        <w:spacing w:before="120" w:after="120"/>
        <w:ind w:left="425"/>
        <w:jc w:val="both"/>
        <w:rPr>
          <w:rFonts w:ascii="Arial" w:eastAsia="Times New Roman" w:hAnsi="Arial" w:cs="Arial"/>
        </w:rPr>
      </w:pPr>
    </w:p>
    <w:p w:rsidR="00CB2F3F" w:rsidRPr="003E5775" w:rsidRDefault="00CB2F3F" w:rsidP="00CB2F3F">
      <w:pPr>
        <w:pStyle w:val="Prrafodelista"/>
        <w:spacing w:before="120" w:after="120"/>
        <w:ind w:left="425"/>
        <w:jc w:val="both"/>
        <w:rPr>
          <w:rFonts w:ascii="Arial" w:eastAsia="Times New Roman" w:hAnsi="Arial" w:cs="Arial"/>
        </w:rPr>
      </w:pPr>
    </w:p>
    <w:p w:rsidR="00CB2F3F" w:rsidRPr="003E5775" w:rsidRDefault="00CB2F3F" w:rsidP="00E64F50">
      <w:pPr>
        <w:spacing w:before="120" w:after="120"/>
        <w:jc w:val="both"/>
        <w:rPr>
          <w:rFonts w:ascii="Arial" w:hAnsi="Arial" w:cs="Arial"/>
        </w:rPr>
      </w:pPr>
      <w:r w:rsidRPr="003E5775">
        <w:rPr>
          <w:rFonts w:ascii="Arial" w:hAnsi="Arial" w:cs="Arial"/>
        </w:rPr>
        <w:t>Summarized in the following diagram:</w:t>
      </w:r>
    </w:p>
    <w:p w:rsidR="00CB2F3F" w:rsidRPr="003E5775" w:rsidRDefault="00CB2F3F" w:rsidP="00CB2F3F">
      <w:pPr>
        <w:pStyle w:val="Prrafodelista"/>
        <w:spacing w:before="120" w:after="120"/>
        <w:ind w:left="426"/>
        <w:jc w:val="both"/>
        <w:rPr>
          <w:rFonts w:ascii="Arial" w:eastAsia="Times New Roman" w:hAnsi="Arial" w:cs="Arial"/>
        </w:rPr>
      </w:pPr>
      <w:r w:rsidRPr="003E5775">
        <w:rPr>
          <w:rFonts w:ascii="Arial" w:hAnsi="Arial" w:cs="Arial"/>
          <w:noProof/>
          <w:lang w:val="es-EC" w:eastAsia="es-EC"/>
        </w:rPr>
        <w:drawing>
          <wp:inline distT="0" distB="0" distL="0" distR="0" wp14:anchorId="24B4563B" wp14:editId="355CEE4D">
            <wp:extent cx="5486400" cy="3017520"/>
            <wp:effectExtent l="38100" t="0" r="19050" b="0"/>
            <wp:docPr id="7" name="Diagrama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4" r:lo="rId35" r:qs="rId36" r:cs="rId37"/>
              </a:graphicData>
            </a:graphic>
          </wp:inline>
        </w:drawing>
      </w:r>
    </w:p>
    <w:p w:rsidR="00681A68" w:rsidRPr="003E5775" w:rsidRDefault="00681A68" w:rsidP="00681A68">
      <w:pPr>
        <w:ind w:left="426" w:hanging="426"/>
        <w:rPr>
          <w:rFonts w:ascii="Arial" w:eastAsia="Calibri" w:hAnsi="Arial" w:cs="Arial"/>
          <w:b/>
          <w:sz w:val="20"/>
          <w:szCs w:val="20"/>
        </w:rPr>
      </w:pPr>
      <w:r w:rsidRPr="003E5775">
        <w:rPr>
          <w:rFonts w:ascii="Arial" w:eastAsia="Calibri" w:hAnsi="Arial" w:cs="Arial"/>
          <w:b/>
          <w:sz w:val="20"/>
          <w:szCs w:val="20"/>
        </w:rPr>
        <w:t xml:space="preserve">Figure </w:t>
      </w:r>
      <w:r w:rsidR="008A7F9B" w:rsidRPr="003E5775">
        <w:rPr>
          <w:rFonts w:ascii="Arial" w:eastAsia="Calibri" w:hAnsi="Arial" w:cs="Arial"/>
          <w:b/>
          <w:sz w:val="20"/>
          <w:szCs w:val="20"/>
        </w:rPr>
        <w:fldChar w:fldCharType="begin"/>
      </w:r>
      <w:r w:rsidRPr="003E5775">
        <w:rPr>
          <w:rFonts w:ascii="Arial" w:eastAsia="Calibri" w:hAnsi="Arial" w:cs="Arial"/>
          <w:b/>
          <w:sz w:val="20"/>
          <w:szCs w:val="20"/>
        </w:rPr>
        <w:instrText xml:space="preserve"> SEQ Figure \* ARABIC </w:instrText>
      </w:r>
      <w:r w:rsidR="008A7F9B" w:rsidRPr="003E5775">
        <w:rPr>
          <w:rFonts w:ascii="Arial" w:eastAsia="Calibri" w:hAnsi="Arial" w:cs="Arial"/>
          <w:b/>
          <w:sz w:val="20"/>
          <w:szCs w:val="20"/>
        </w:rPr>
        <w:fldChar w:fldCharType="separate"/>
      </w:r>
      <w:r w:rsidR="00444941" w:rsidRPr="003E5775">
        <w:rPr>
          <w:rFonts w:ascii="Arial" w:eastAsia="Calibri" w:hAnsi="Arial" w:cs="Arial"/>
          <w:b/>
          <w:noProof/>
          <w:sz w:val="20"/>
          <w:szCs w:val="20"/>
        </w:rPr>
        <w:t>8</w:t>
      </w:r>
      <w:r w:rsidR="008A7F9B" w:rsidRPr="003E5775">
        <w:rPr>
          <w:rFonts w:ascii="Arial" w:eastAsia="Calibri" w:hAnsi="Arial" w:cs="Arial"/>
          <w:b/>
          <w:sz w:val="20"/>
          <w:szCs w:val="20"/>
        </w:rPr>
        <w:fldChar w:fldCharType="end"/>
      </w:r>
      <w:r w:rsidRPr="003E5775">
        <w:rPr>
          <w:rFonts w:ascii="Arial" w:eastAsia="Calibri" w:hAnsi="Arial" w:cs="Arial"/>
          <w:b/>
          <w:sz w:val="20"/>
          <w:szCs w:val="20"/>
        </w:rPr>
        <w:t>-B: Methodology to define beficiaries</w:t>
      </w:r>
    </w:p>
    <w:p w:rsidR="00681A68" w:rsidRPr="003E5775" w:rsidRDefault="00681A68" w:rsidP="00681A68">
      <w:pPr>
        <w:ind w:left="426" w:hanging="426"/>
        <w:rPr>
          <w:rFonts w:ascii="Arial" w:eastAsia="Calibri" w:hAnsi="Arial" w:cs="Arial"/>
          <w:b/>
          <w:sz w:val="20"/>
          <w:szCs w:val="20"/>
        </w:rPr>
      </w:pPr>
    </w:p>
    <w:p w:rsidR="00681A68" w:rsidRPr="003E5775" w:rsidRDefault="00CB2F3F" w:rsidP="00F17095">
      <w:pPr>
        <w:pStyle w:val="Prrafodelista"/>
        <w:numPr>
          <w:ilvl w:val="0"/>
          <w:numId w:val="42"/>
        </w:numPr>
        <w:spacing w:before="120" w:after="120"/>
        <w:jc w:val="both"/>
        <w:rPr>
          <w:rFonts w:ascii="Arial" w:eastAsia="Times New Roman" w:hAnsi="Arial" w:cs="Arial"/>
        </w:rPr>
      </w:pPr>
      <w:r w:rsidRPr="003E5775">
        <w:rPr>
          <w:rFonts w:ascii="Arial" w:hAnsi="Arial" w:cs="Arial"/>
        </w:rPr>
        <w:t>The criteria for prioritizing beneficiaries are analyzed with respect to vulnerability to climate change and social vulnerability that includes the socio - demographic - economic factors facing the beneficiary population. By linking the characteristics of the population such as: poverty, indigenous groups, minorities, disabled people and gender.</w:t>
      </w:r>
    </w:p>
    <w:p w:rsidR="00C651A3" w:rsidRPr="003E5775" w:rsidRDefault="00C651A3" w:rsidP="00F17095">
      <w:pPr>
        <w:pStyle w:val="Prrafodelista"/>
        <w:numPr>
          <w:ilvl w:val="0"/>
          <w:numId w:val="42"/>
        </w:numPr>
        <w:spacing w:before="120" w:after="120"/>
        <w:jc w:val="both"/>
        <w:rPr>
          <w:rFonts w:ascii="Arial" w:eastAsia="Times New Roman" w:hAnsi="Arial" w:cs="Arial"/>
        </w:rPr>
      </w:pPr>
      <w:r w:rsidRPr="003E5775">
        <w:rPr>
          <w:rFonts w:ascii="Arial" w:eastAsia="Times New Roman" w:hAnsi="Arial" w:cs="Arial"/>
        </w:rPr>
        <w:t>The social vulnerability index is a measure proposed by the UNDP that refers to the sum of the circumstances that affect population groups, which limits their ability to fend for themselves. The factors associated with social vulnerability expressed as demographic indicators that make up the IVS are the following:</w:t>
      </w:r>
    </w:p>
    <w:p w:rsidR="00C651A3" w:rsidRPr="003E5775" w:rsidRDefault="00C651A3" w:rsidP="00F17095">
      <w:pPr>
        <w:pStyle w:val="Prrafodelista"/>
        <w:numPr>
          <w:ilvl w:val="0"/>
          <w:numId w:val="44"/>
        </w:numPr>
        <w:spacing w:before="120" w:after="120"/>
        <w:jc w:val="both"/>
        <w:rPr>
          <w:rFonts w:ascii="Arial" w:eastAsia="Times New Roman" w:hAnsi="Arial" w:cs="Arial"/>
        </w:rPr>
      </w:pPr>
      <w:r w:rsidRPr="003E5775">
        <w:rPr>
          <w:rFonts w:ascii="Arial" w:eastAsia="Times New Roman" w:hAnsi="Arial" w:cs="Arial"/>
        </w:rPr>
        <w:t>The number of illiterates is an indicator of the level of delay in the educational development of a society, especially in the case of the most vulnerable groups of the population; hence the importance of associating this indicator with variables such as residence, ethnicity, age group and sex.</w:t>
      </w:r>
    </w:p>
    <w:p w:rsidR="00C651A3" w:rsidRPr="003E5775" w:rsidRDefault="00C651A3" w:rsidP="00F17095">
      <w:pPr>
        <w:pStyle w:val="Prrafodelista"/>
        <w:numPr>
          <w:ilvl w:val="0"/>
          <w:numId w:val="44"/>
        </w:numPr>
        <w:spacing w:before="120" w:after="120"/>
        <w:jc w:val="both"/>
        <w:rPr>
          <w:rFonts w:ascii="Arial" w:eastAsia="Times New Roman" w:hAnsi="Arial" w:cs="Arial"/>
        </w:rPr>
      </w:pPr>
      <w:r w:rsidRPr="003E5775">
        <w:rPr>
          <w:rFonts w:ascii="Arial" w:eastAsia="Times New Roman" w:hAnsi="Arial" w:cs="Arial"/>
        </w:rPr>
        <w:t>Malnutrition is a multi-causal phenomenon directly associated to: deficiencies, excesses or imbalances in the diet; inadequate cultural habits; precarious health services; to a poverty that limits access and capacities to acquire food; as well as marginalization that does not allow access to food, among other factors</w:t>
      </w:r>
    </w:p>
    <w:p w:rsidR="00C651A3" w:rsidRPr="003E5775" w:rsidRDefault="00C651A3" w:rsidP="00F17095">
      <w:pPr>
        <w:pStyle w:val="Prrafodelista"/>
        <w:numPr>
          <w:ilvl w:val="0"/>
          <w:numId w:val="44"/>
        </w:numPr>
        <w:spacing w:before="120" w:after="120"/>
        <w:jc w:val="both"/>
        <w:rPr>
          <w:rFonts w:ascii="Arial" w:eastAsia="Times New Roman" w:hAnsi="Arial" w:cs="Arial"/>
        </w:rPr>
      </w:pPr>
      <w:r w:rsidRPr="003E5775">
        <w:rPr>
          <w:rFonts w:ascii="Arial" w:eastAsia="Times New Roman" w:hAnsi="Arial" w:cs="Arial"/>
        </w:rPr>
        <w:t>The incidence of poverty refers to the deprivation of people or homes in the satisfaction of their basic needs.</w:t>
      </w:r>
    </w:p>
    <w:p w:rsidR="00C651A3" w:rsidRPr="003E5775" w:rsidRDefault="00C651A3" w:rsidP="00F17095">
      <w:pPr>
        <w:pStyle w:val="Prrafodelista"/>
        <w:numPr>
          <w:ilvl w:val="0"/>
          <w:numId w:val="44"/>
        </w:numPr>
        <w:spacing w:before="120" w:after="120"/>
        <w:jc w:val="both"/>
        <w:rPr>
          <w:rFonts w:ascii="Arial" w:eastAsia="Times New Roman" w:hAnsi="Arial" w:cs="Arial"/>
        </w:rPr>
      </w:pPr>
      <w:r w:rsidRPr="003E5775">
        <w:rPr>
          <w:rFonts w:ascii="Arial" w:eastAsia="Times New Roman" w:hAnsi="Arial" w:cs="Arial"/>
        </w:rPr>
        <w:lastRenderedPageBreak/>
        <w:t>Infant mortality, that is, the probability that children have to die during their first year of life.</w:t>
      </w:r>
    </w:p>
    <w:p w:rsidR="00C651A3" w:rsidRPr="003E5775" w:rsidRDefault="00C651A3" w:rsidP="00F17095">
      <w:pPr>
        <w:pStyle w:val="Prrafodelista"/>
        <w:numPr>
          <w:ilvl w:val="0"/>
          <w:numId w:val="44"/>
        </w:numPr>
        <w:spacing w:before="120" w:after="120"/>
        <w:jc w:val="both"/>
        <w:rPr>
          <w:rFonts w:ascii="Arial" w:eastAsia="Times New Roman" w:hAnsi="Arial" w:cs="Arial"/>
        </w:rPr>
      </w:pPr>
      <w:r w:rsidRPr="003E5775">
        <w:rPr>
          <w:rFonts w:ascii="Arial" w:eastAsia="Times New Roman" w:hAnsi="Arial" w:cs="Arial"/>
        </w:rPr>
        <w:t>Ethnicity refers to the cultural values ​​and practices that distinguish groups or communities.</w:t>
      </w:r>
    </w:p>
    <w:p w:rsidR="00C651A3" w:rsidRPr="003E5775" w:rsidRDefault="00C651A3" w:rsidP="00C651A3">
      <w:pPr>
        <w:spacing w:before="120" w:after="120"/>
        <w:ind w:left="1505"/>
        <w:jc w:val="both"/>
        <w:rPr>
          <w:rFonts w:ascii="Arial" w:hAnsi="Arial" w:cs="Arial"/>
        </w:rPr>
      </w:pPr>
    </w:p>
    <w:p w:rsidR="00C651A3" w:rsidRPr="003E5775" w:rsidRDefault="00C651A3" w:rsidP="00C651A3">
      <w:pPr>
        <w:pStyle w:val="Prrafodelista"/>
        <w:spacing w:before="120" w:after="120"/>
        <w:ind w:left="426"/>
        <w:jc w:val="both"/>
        <w:rPr>
          <w:rFonts w:ascii="Arial" w:eastAsia="Times New Roman" w:hAnsi="Arial" w:cs="Arial"/>
        </w:rPr>
      </w:pPr>
      <w:r w:rsidRPr="003E5775">
        <w:rPr>
          <w:rFonts w:ascii="Arial" w:hAnsi="Arial" w:cs="Arial"/>
        </w:rPr>
        <w:t>Summarized in the following diagram:</w:t>
      </w:r>
    </w:p>
    <w:p w:rsidR="00C651A3" w:rsidRPr="003E5775" w:rsidRDefault="00C651A3" w:rsidP="00C651A3">
      <w:pPr>
        <w:spacing w:before="120" w:after="120"/>
        <w:ind w:left="1505"/>
        <w:jc w:val="both"/>
        <w:rPr>
          <w:rFonts w:ascii="Arial" w:hAnsi="Arial" w:cs="Arial"/>
        </w:rPr>
      </w:pPr>
    </w:p>
    <w:p w:rsidR="00681A68" w:rsidRPr="003E5775" w:rsidRDefault="00681A68" w:rsidP="00681A68">
      <w:pPr>
        <w:pStyle w:val="Prrafodelista"/>
        <w:spacing w:before="120" w:after="120"/>
        <w:ind w:left="426"/>
        <w:jc w:val="both"/>
        <w:rPr>
          <w:rFonts w:ascii="Arial" w:eastAsia="Times New Roman" w:hAnsi="Arial" w:cs="Arial"/>
        </w:rPr>
      </w:pPr>
      <w:r w:rsidRPr="003E5775">
        <w:rPr>
          <w:rFonts w:ascii="Arial" w:hAnsi="Arial" w:cs="Arial"/>
          <w:noProof/>
          <w:lang w:val="es-EC" w:eastAsia="es-EC"/>
        </w:rPr>
        <w:drawing>
          <wp:inline distT="0" distB="0" distL="0" distR="0" wp14:anchorId="492EC3C8" wp14:editId="2219B842">
            <wp:extent cx="5486400" cy="3017520"/>
            <wp:effectExtent l="38100" t="38100" r="19050" b="0"/>
            <wp:docPr id="11" name="Diagrama 1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9" r:lo="rId40" r:qs="rId41" r:cs="rId42"/>
              </a:graphicData>
            </a:graphic>
          </wp:inline>
        </w:drawing>
      </w:r>
    </w:p>
    <w:p w:rsidR="00681A68" w:rsidRPr="003E5775" w:rsidRDefault="00681A68" w:rsidP="00681A68">
      <w:pPr>
        <w:ind w:left="426" w:hanging="426"/>
        <w:rPr>
          <w:rFonts w:ascii="Arial" w:eastAsia="Calibri" w:hAnsi="Arial" w:cs="Arial"/>
          <w:b/>
          <w:sz w:val="20"/>
          <w:szCs w:val="20"/>
        </w:rPr>
      </w:pPr>
      <w:r w:rsidRPr="003E5775">
        <w:rPr>
          <w:rFonts w:ascii="Arial" w:eastAsia="Calibri" w:hAnsi="Arial" w:cs="Arial"/>
          <w:b/>
          <w:sz w:val="20"/>
          <w:szCs w:val="20"/>
        </w:rPr>
        <w:t xml:space="preserve">Figure </w:t>
      </w:r>
      <w:r w:rsidR="008A7F9B" w:rsidRPr="003E5775">
        <w:rPr>
          <w:rFonts w:ascii="Arial" w:eastAsia="Calibri" w:hAnsi="Arial" w:cs="Arial"/>
          <w:b/>
          <w:sz w:val="20"/>
          <w:szCs w:val="20"/>
        </w:rPr>
        <w:fldChar w:fldCharType="begin"/>
      </w:r>
      <w:r w:rsidR="00186BBA" w:rsidRPr="003E5775">
        <w:rPr>
          <w:rFonts w:ascii="Arial" w:eastAsia="Calibri" w:hAnsi="Arial" w:cs="Arial"/>
          <w:b/>
          <w:sz w:val="20"/>
          <w:szCs w:val="20"/>
        </w:rPr>
        <w:instrText xml:space="preserve"> SEQ Figure \* ARABIC </w:instrText>
      </w:r>
      <w:r w:rsidR="008A7F9B" w:rsidRPr="003E5775">
        <w:rPr>
          <w:rFonts w:ascii="Arial" w:eastAsia="Calibri" w:hAnsi="Arial" w:cs="Arial"/>
          <w:b/>
          <w:sz w:val="20"/>
          <w:szCs w:val="20"/>
        </w:rPr>
        <w:fldChar w:fldCharType="separate"/>
      </w:r>
      <w:r w:rsidR="00444941" w:rsidRPr="003E5775">
        <w:rPr>
          <w:rFonts w:ascii="Arial" w:eastAsia="Calibri" w:hAnsi="Arial" w:cs="Arial"/>
          <w:b/>
          <w:noProof/>
          <w:sz w:val="20"/>
          <w:szCs w:val="20"/>
        </w:rPr>
        <w:t>9</w:t>
      </w:r>
      <w:r w:rsidR="008A7F9B" w:rsidRPr="003E5775">
        <w:rPr>
          <w:rFonts w:ascii="Arial" w:eastAsia="Calibri" w:hAnsi="Arial" w:cs="Arial"/>
          <w:b/>
          <w:sz w:val="20"/>
          <w:szCs w:val="20"/>
        </w:rPr>
        <w:fldChar w:fldCharType="end"/>
      </w:r>
      <w:r w:rsidRPr="003E5775">
        <w:rPr>
          <w:rFonts w:ascii="Arial" w:eastAsia="Calibri" w:hAnsi="Arial" w:cs="Arial"/>
          <w:b/>
          <w:sz w:val="20"/>
          <w:szCs w:val="20"/>
        </w:rPr>
        <w:t>-C: Methodology to define beneficiaries</w:t>
      </w:r>
    </w:p>
    <w:p w:rsidR="003A7469" w:rsidRPr="003E5775" w:rsidRDefault="003A7469" w:rsidP="003A7469">
      <w:pPr>
        <w:rPr>
          <w:rFonts w:ascii="Arial" w:hAnsi="Arial" w:cs="Arial"/>
          <w:b/>
          <w:bCs/>
          <w:sz w:val="20"/>
          <w:szCs w:val="20"/>
        </w:rPr>
      </w:pPr>
    </w:p>
    <w:p w:rsidR="003A7469" w:rsidRPr="003E5775" w:rsidRDefault="003A7469" w:rsidP="003A7469">
      <w:pPr>
        <w:rPr>
          <w:rFonts w:ascii="Arial" w:hAnsi="Arial" w:cs="Arial"/>
          <w:b/>
          <w:bCs/>
          <w:sz w:val="20"/>
          <w:szCs w:val="20"/>
        </w:rPr>
      </w:pPr>
    </w:p>
    <w:p w:rsidR="003A7469" w:rsidRPr="003E5775" w:rsidRDefault="003A7469" w:rsidP="003A7469">
      <w:pPr>
        <w:rPr>
          <w:rFonts w:ascii="Arial" w:hAnsi="Arial" w:cs="Arial"/>
          <w:b/>
          <w:bCs/>
          <w:sz w:val="20"/>
          <w:szCs w:val="20"/>
        </w:rPr>
      </w:pPr>
      <w:r w:rsidRPr="003E5775">
        <w:rPr>
          <w:rFonts w:ascii="Arial" w:hAnsi="Arial" w:cs="Arial"/>
          <w:b/>
          <w:bCs/>
          <w:sz w:val="20"/>
          <w:szCs w:val="20"/>
        </w:rPr>
        <w:t>C</w:t>
      </w:r>
      <w:r w:rsidR="00493120" w:rsidRPr="003E5775">
        <w:rPr>
          <w:rFonts w:ascii="Arial" w:hAnsi="Arial" w:cs="Arial"/>
          <w:b/>
          <w:bCs/>
          <w:sz w:val="20"/>
          <w:szCs w:val="20"/>
        </w:rPr>
        <w:t>riteria for selecting project EbA measures</w:t>
      </w:r>
    </w:p>
    <w:p w:rsidR="000129BB" w:rsidRPr="003E5775" w:rsidRDefault="000129BB" w:rsidP="00C651A3">
      <w:pPr>
        <w:rPr>
          <w:rFonts w:ascii="Arial" w:hAnsi="Arial" w:cs="Arial"/>
          <w:b/>
          <w:bCs/>
          <w:sz w:val="20"/>
          <w:szCs w:val="20"/>
        </w:rPr>
      </w:pPr>
    </w:p>
    <w:p w:rsidR="00F05233" w:rsidRPr="003E5775" w:rsidRDefault="00F05233" w:rsidP="00F05233">
      <w:pPr>
        <w:pStyle w:val="Prrafodelista"/>
        <w:numPr>
          <w:ilvl w:val="0"/>
          <w:numId w:val="14"/>
        </w:numPr>
        <w:ind w:left="567" w:hanging="567"/>
        <w:jc w:val="both"/>
        <w:rPr>
          <w:rFonts w:ascii="Arial" w:eastAsia="Arial" w:hAnsi="Arial" w:cs="Arial"/>
        </w:rPr>
      </w:pPr>
      <w:r w:rsidRPr="003E5775">
        <w:rPr>
          <w:rFonts w:ascii="Arial" w:eastAsia="Arial" w:hAnsi="Arial" w:cs="Arial"/>
        </w:rPr>
        <w:t>EbA measures are generally cost-effective. In addition to their role in reducing vulnerability and increasing the resilience of biodiversity, they tend to generate valuable additional benefits; among them: disaster risk reduction, maintenance of livelihoods and food security, carbon sequestration, water availability. On the types of agricultural practices that will be considered for the deployment in the target areas, the selection criteria of adaptation to climate change based on Ecosystems will be taken with the purpose of:</w:t>
      </w:r>
    </w:p>
    <w:p w:rsidR="00F05233" w:rsidRPr="003E5775" w:rsidRDefault="00F05233" w:rsidP="00F17095">
      <w:pPr>
        <w:pStyle w:val="Prrafodelista"/>
        <w:numPr>
          <w:ilvl w:val="0"/>
          <w:numId w:val="47"/>
        </w:numPr>
        <w:ind w:left="993" w:hanging="426"/>
        <w:jc w:val="both"/>
        <w:rPr>
          <w:rFonts w:ascii="Arial" w:eastAsia="Arial" w:hAnsi="Arial" w:cs="Arial"/>
        </w:rPr>
      </w:pPr>
      <w:r w:rsidRPr="003E5775">
        <w:rPr>
          <w:rFonts w:ascii="Arial" w:eastAsia="Arial" w:hAnsi="Arial" w:cs="Arial"/>
        </w:rPr>
        <w:t>Reduce the pressure on the ecosystems and the services they provide.</w:t>
      </w:r>
    </w:p>
    <w:p w:rsidR="00F05233" w:rsidRPr="003E5775" w:rsidRDefault="00F05233" w:rsidP="00F17095">
      <w:pPr>
        <w:pStyle w:val="Prrafodelista"/>
        <w:numPr>
          <w:ilvl w:val="0"/>
          <w:numId w:val="47"/>
        </w:numPr>
        <w:ind w:left="993" w:hanging="426"/>
        <w:jc w:val="both"/>
        <w:rPr>
          <w:rFonts w:ascii="Arial" w:eastAsia="Arial" w:hAnsi="Arial" w:cs="Arial"/>
        </w:rPr>
      </w:pPr>
      <w:r w:rsidRPr="003E5775">
        <w:rPr>
          <w:rFonts w:ascii="Arial" w:eastAsia="Arial" w:hAnsi="Arial" w:cs="Arial"/>
        </w:rPr>
        <w:t>Increase the social or economic resilience of human populations vulnerable to climate change.</w:t>
      </w:r>
    </w:p>
    <w:p w:rsidR="00F05233" w:rsidRPr="003E5775" w:rsidRDefault="00F05233" w:rsidP="00F17095">
      <w:pPr>
        <w:pStyle w:val="Prrafodelista"/>
        <w:numPr>
          <w:ilvl w:val="0"/>
          <w:numId w:val="47"/>
        </w:numPr>
        <w:ind w:left="993" w:hanging="426"/>
        <w:jc w:val="both"/>
        <w:rPr>
          <w:rFonts w:ascii="Arial" w:eastAsia="Arial" w:hAnsi="Arial" w:cs="Arial"/>
        </w:rPr>
      </w:pPr>
      <w:r w:rsidRPr="003E5775">
        <w:rPr>
          <w:rFonts w:ascii="Arial" w:eastAsia="Arial" w:hAnsi="Arial" w:cs="Arial"/>
        </w:rPr>
        <w:t>Reduce risks associated with climatic events in productive activities.</w:t>
      </w:r>
    </w:p>
    <w:p w:rsidR="00F05233" w:rsidRPr="003E5775" w:rsidRDefault="00F05233" w:rsidP="00F17095">
      <w:pPr>
        <w:pStyle w:val="Prrafodelista"/>
        <w:numPr>
          <w:ilvl w:val="0"/>
          <w:numId w:val="47"/>
        </w:numPr>
        <w:ind w:left="993" w:hanging="426"/>
        <w:jc w:val="both"/>
        <w:rPr>
          <w:rFonts w:ascii="Arial" w:eastAsia="Arial" w:hAnsi="Arial" w:cs="Arial"/>
        </w:rPr>
      </w:pPr>
      <w:r w:rsidRPr="003E5775">
        <w:rPr>
          <w:rFonts w:ascii="Arial" w:eastAsia="Arial" w:hAnsi="Arial" w:cs="Arial"/>
        </w:rPr>
        <w:t>In its implementation, protect, restore or use biodiversity and ecosystems of sustainable way.</w:t>
      </w:r>
    </w:p>
    <w:p w:rsidR="00F05233" w:rsidRPr="003E5775" w:rsidRDefault="00F05233" w:rsidP="00F17095">
      <w:pPr>
        <w:pStyle w:val="Prrafodelista"/>
        <w:numPr>
          <w:ilvl w:val="0"/>
          <w:numId w:val="47"/>
        </w:numPr>
        <w:ind w:left="993" w:hanging="426"/>
        <w:jc w:val="both"/>
        <w:rPr>
          <w:rFonts w:ascii="Arial" w:eastAsia="Arial" w:hAnsi="Arial" w:cs="Arial"/>
        </w:rPr>
      </w:pPr>
      <w:r w:rsidRPr="003E5775">
        <w:rPr>
          <w:rFonts w:ascii="Arial" w:eastAsia="Arial" w:hAnsi="Arial" w:cs="Arial"/>
        </w:rPr>
        <w:t>Have a positive impact on the economy of people in the short term.</w:t>
      </w:r>
    </w:p>
    <w:p w:rsidR="003A7469" w:rsidRPr="003E5775" w:rsidRDefault="003A7469" w:rsidP="00F05233">
      <w:pPr>
        <w:pStyle w:val="Prrafodelista"/>
        <w:spacing w:before="120" w:after="120"/>
        <w:ind w:left="426"/>
        <w:jc w:val="both"/>
        <w:rPr>
          <w:rFonts w:ascii="Arial" w:eastAsia="Arial" w:hAnsi="Arial" w:cs="Arial"/>
        </w:rPr>
      </w:pPr>
    </w:p>
    <w:p w:rsidR="00AA46D3" w:rsidRPr="003E5775" w:rsidRDefault="00AA46D3" w:rsidP="00AA46D3">
      <w:pPr>
        <w:spacing w:before="200" w:after="200"/>
        <w:jc w:val="both"/>
        <w:rPr>
          <w:rFonts w:ascii="Arial" w:eastAsia="Calibri" w:hAnsi="Arial" w:cs="Arial"/>
        </w:rPr>
      </w:pPr>
      <w:r w:rsidRPr="003E5775">
        <w:rPr>
          <w:rFonts w:ascii="Arial" w:eastAsia="Calibri" w:hAnsi="Arial" w:cs="Arial"/>
        </w:rPr>
        <w:lastRenderedPageBreak/>
        <w:t>The following adaptation measures have been reviewed and identified as potential solutions to be implemented with local populations in the Río Blanco upper watershed. Their selection has been done on an “a priori” basis and was drawn from the UN Environment MEbA project’s catalogue of 40 EbA measures as published on the respective website. View Annex 12.</w:t>
      </w:r>
      <w:r w:rsidR="00444941" w:rsidRPr="003E5775">
        <w:rPr>
          <w:rFonts w:ascii="Arial" w:eastAsia="Calibri" w:hAnsi="Arial" w:cs="Arial"/>
        </w:rPr>
        <w:t>A</w:t>
      </w:r>
    </w:p>
    <w:p w:rsidR="003A7469" w:rsidRPr="003E5775" w:rsidRDefault="00AA46D3" w:rsidP="00AA46D3">
      <w:pPr>
        <w:pStyle w:val="Prrafodelista"/>
        <w:spacing w:before="120" w:after="120"/>
        <w:ind w:left="0"/>
        <w:jc w:val="both"/>
        <w:rPr>
          <w:rFonts w:ascii="Arial" w:eastAsia="Arial" w:hAnsi="Arial" w:cs="Arial"/>
        </w:rPr>
      </w:pPr>
      <w:r w:rsidRPr="003E5775">
        <w:rPr>
          <w:noProof/>
          <w:lang w:val="es-EC" w:eastAsia="es-EC"/>
        </w:rPr>
        <w:drawing>
          <wp:inline distT="0" distB="0" distL="0" distR="0" wp14:anchorId="4FBE8555" wp14:editId="5B0DE10C">
            <wp:extent cx="5806440" cy="4232157"/>
            <wp:effectExtent l="0" t="0" r="22860" b="0"/>
            <wp:docPr id="5" name="Diagrama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4" r:lo="rId45" r:qs="rId46" r:cs="rId47"/>
              </a:graphicData>
            </a:graphic>
          </wp:inline>
        </w:drawing>
      </w:r>
      <w:r w:rsidRPr="003E5775">
        <w:rPr>
          <w:rFonts w:ascii="Arial" w:hAnsi="Arial" w:cs="Arial"/>
          <w:b/>
          <w:sz w:val="20"/>
          <w:szCs w:val="20"/>
        </w:rPr>
        <w:t xml:space="preserve"> Figure </w:t>
      </w:r>
      <w:r w:rsidR="008A7F9B" w:rsidRPr="003E5775">
        <w:rPr>
          <w:rFonts w:ascii="Arial" w:hAnsi="Arial" w:cs="Arial"/>
          <w:b/>
          <w:sz w:val="20"/>
          <w:szCs w:val="20"/>
        </w:rPr>
        <w:fldChar w:fldCharType="begin"/>
      </w:r>
      <w:r w:rsidRPr="003E5775">
        <w:rPr>
          <w:rFonts w:ascii="Arial" w:hAnsi="Arial" w:cs="Arial"/>
          <w:b/>
          <w:sz w:val="20"/>
          <w:szCs w:val="20"/>
        </w:rPr>
        <w:instrText xml:space="preserve"> SEQ Figure \* ARABIC </w:instrText>
      </w:r>
      <w:r w:rsidR="008A7F9B" w:rsidRPr="003E5775">
        <w:rPr>
          <w:rFonts w:ascii="Arial" w:hAnsi="Arial" w:cs="Arial"/>
          <w:b/>
          <w:sz w:val="20"/>
          <w:szCs w:val="20"/>
        </w:rPr>
        <w:fldChar w:fldCharType="separate"/>
      </w:r>
      <w:r w:rsidR="00444941" w:rsidRPr="003E5775">
        <w:rPr>
          <w:rFonts w:ascii="Arial" w:hAnsi="Arial" w:cs="Arial"/>
          <w:b/>
          <w:noProof/>
          <w:sz w:val="20"/>
          <w:szCs w:val="20"/>
        </w:rPr>
        <w:t>10</w:t>
      </w:r>
      <w:r w:rsidR="008A7F9B" w:rsidRPr="003E5775">
        <w:rPr>
          <w:rFonts w:ascii="Arial" w:hAnsi="Arial" w:cs="Arial"/>
          <w:b/>
          <w:sz w:val="20"/>
          <w:szCs w:val="20"/>
        </w:rPr>
        <w:fldChar w:fldCharType="end"/>
      </w:r>
      <w:r w:rsidRPr="003E5775">
        <w:rPr>
          <w:rFonts w:ascii="Arial" w:hAnsi="Arial" w:cs="Arial"/>
          <w:b/>
          <w:sz w:val="20"/>
          <w:szCs w:val="20"/>
        </w:rPr>
        <w:t xml:space="preserve">-D: </w:t>
      </w:r>
      <w:r w:rsidRPr="003E5775">
        <w:rPr>
          <w:rFonts w:ascii="Arial" w:eastAsia="Arial" w:hAnsi="Arial" w:cs="Arial"/>
        </w:rPr>
        <w:t>EbA measures</w:t>
      </w:r>
      <w:r w:rsidR="00493120" w:rsidRPr="003E5775">
        <w:rPr>
          <w:rFonts w:ascii="Arial" w:eastAsia="Arial" w:hAnsi="Arial" w:cs="Arial"/>
        </w:rPr>
        <w:t xml:space="preserve"> Catalog (40)</w:t>
      </w:r>
    </w:p>
    <w:p w:rsidR="003A7469" w:rsidRPr="003E5775" w:rsidRDefault="003A7469" w:rsidP="003A7469">
      <w:pPr>
        <w:pStyle w:val="Prrafodelista"/>
        <w:spacing w:before="120" w:after="120"/>
        <w:ind w:left="426"/>
        <w:jc w:val="both"/>
        <w:rPr>
          <w:rFonts w:ascii="Arial" w:eastAsia="Arial" w:hAnsi="Arial" w:cs="Arial"/>
        </w:rPr>
      </w:pPr>
    </w:p>
    <w:p w:rsidR="00715C42" w:rsidRPr="003E5775" w:rsidRDefault="00715C42" w:rsidP="00E64F50">
      <w:pPr>
        <w:spacing w:before="120" w:after="120"/>
        <w:jc w:val="both"/>
        <w:rPr>
          <w:rFonts w:ascii="Arial" w:eastAsia="Arial" w:hAnsi="Arial" w:cs="Arial"/>
        </w:rPr>
      </w:pPr>
      <w:r w:rsidRPr="003E5775">
        <w:rPr>
          <w:rFonts w:ascii="Arial" w:eastAsia="Arial" w:hAnsi="Arial" w:cs="Arial"/>
        </w:rPr>
        <w:t xml:space="preserve">According with the methodology (phase two contrast with similar initiatives) and evaluating the current conditions of how the Project Area is located, some impacts were identified </w:t>
      </w:r>
      <w:r w:rsidR="00950D90" w:rsidRPr="003E5775">
        <w:rPr>
          <w:rFonts w:ascii="Arial" w:eastAsia="Arial" w:hAnsi="Arial" w:cs="Arial"/>
        </w:rPr>
        <w:t>in the</w:t>
      </w:r>
      <w:r w:rsidRPr="003E5775">
        <w:rPr>
          <w:rFonts w:ascii="Arial" w:eastAsia="Arial" w:hAnsi="Arial" w:cs="Arial"/>
        </w:rPr>
        <w:t xml:space="preserve"> base in the </w:t>
      </w:r>
      <w:r w:rsidR="00F625F6" w:rsidRPr="003E5775">
        <w:rPr>
          <w:rFonts w:ascii="Arial" w:eastAsia="Arial" w:hAnsi="Arial" w:cs="Arial"/>
        </w:rPr>
        <w:t>Eb</w:t>
      </w:r>
      <w:r w:rsidR="00B72E4E" w:rsidRPr="003E5775">
        <w:rPr>
          <w:rFonts w:ascii="Arial" w:eastAsia="Arial" w:hAnsi="Arial" w:cs="Arial"/>
        </w:rPr>
        <w:t>A</w:t>
      </w:r>
      <w:r w:rsidRPr="003E5775">
        <w:rPr>
          <w:rFonts w:ascii="Arial" w:eastAsia="Arial" w:hAnsi="Arial" w:cs="Arial"/>
        </w:rPr>
        <w:t xml:space="preserve"> concept</w:t>
      </w:r>
      <w:r w:rsidR="00950D90" w:rsidRPr="003E5775">
        <w:rPr>
          <w:rFonts w:ascii="Arial" w:eastAsia="Arial" w:hAnsi="Arial" w:cs="Arial"/>
        </w:rPr>
        <w:t>ualization</w:t>
      </w:r>
      <w:r w:rsidRPr="003E5775">
        <w:rPr>
          <w:rFonts w:ascii="Arial" w:eastAsia="Arial" w:hAnsi="Arial" w:cs="Arial"/>
        </w:rPr>
        <w:t>, as detailed below:</w:t>
      </w:r>
    </w:p>
    <w:p w:rsidR="00E64F50" w:rsidRPr="003E5775" w:rsidRDefault="00E64F50" w:rsidP="00E64F50">
      <w:pPr>
        <w:spacing w:before="120" w:after="120"/>
        <w:jc w:val="both"/>
        <w:rPr>
          <w:rFonts w:ascii="Arial" w:eastAsia="Arial" w:hAnsi="Arial" w:cs="Arial"/>
        </w:rPr>
      </w:pPr>
    </w:p>
    <w:tbl>
      <w:tblPr>
        <w:tblW w:w="93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0"/>
        <w:gridCol w:w="30"/>
        <w:gridCol w:w="15"/>
        <w:gridCol w:w="15"/>
        <w:gridCol w:w="75"/>
        <w:gridCol w:w="1846"/>
        <w:gridCol w:w="4664"/>
        <w:gridCol w:w="45"/>
        <w:gridCol w:w="30"/>
        <w:gridCol w:w="15"/>
        <w:gridCol w:w="15"/>
        <w:gridCol w:w="30"/>
      </w:tblGrid>
      <w:tr w:rsidR="003E5775" w:rsidRPr="003E5775" w:rsidTr="00715C42">
        <w:tc>
          <w:tcPr>
            <w:tcW w:w="9330" w:type="dxa"/>
            <w:gridSpan w:val="12"/>
            <w:shd w:val="clear" w:color="auto" w:fill="F4B083"/>
          </w:tcPr>
          <w:p w:rsidR="00E368C3" w:rsidRPr="003E5775" w:rsidRDefault="00715C42" w:rsidP="00C651A3">
            <w:pPr>
              <w:ind w:left="426" w:hanging="426"/>
              <w:rPr>
                <w:rFonts w:ascii="Arial" w:eastAsia="Arial" w:hAnsi="Arial" w:cs="Arial"/>
                <w:b/>
                <w:sz w:val="16"/>
                <w:szCs w:val="16"/>
              </w:rPr>
            </w:pPr>
            <w:r w:rsidRPr="003E5775">
              <w:rPr>
                <w:rFonts w:ascii="Arial" w:eastAsia="Arial" w:hAnsi="Arial" w:cs="Arial"/>
                <w:b/>
                <w:sz w:val="16"/>
                <w:szCs w:val="16"/>
              </w:rPr>
              <w:t>IMPACT OF CLIMATE CHANGE IN AGRICULTURE</w:t>
            </w:r>
          </w:p>
        </w:tc>
      </w:tr>
      <w:tr w:rsidR="003E5775" w:rsidRPr="003E5775" w:rsidTr="003B5F7F">
        <w:trPr>
          <w:trHeight w:val="460"/>
        </w:trPr>
        <w:tc>
          <w:tcPr>
            <w:tcW w:w="2550" w:type="dxa"/>
            <w:shd w:val="clear" w:color="auto" w:fill="FBE5D5"/>
          </w:tcPr>
          <w:p w:rsidR="00715C42" w:rsidRPr="003E5775" w:rsidRDefault="00715C42" w:rsidP="00715C42">
            <w:pPr>
              <w:rPr>
                <w:rFonts w:ascii="Arial" w:eastAsia="Arial" w:hAnsi="Arial" w:cs="Arial"/>
                <w:sz w:val="16"/>
                <w:szCs w:val="16"/>
              </w:rPr>
            </w:pPr>
            <w:r w:rsidRPr="003E5775">
              <w:rPr>
                <w:rFonts w:ascii="Arial" w:eastAsia="Arial" w:hAnsi="Arial" w:cs="Arial"/>
                <w:b/>
                <w:sz w:val="16"/>
                <w:szCs w:val="16"/>
              </w:rPr>
              <w:t>Variables and Affectation</w:t>
            </w:r>
          </w:p>
        </w:tc>
        <w:tc>
          <w:tcPr>
            <w:tcW w:w="1981" w:type="dxa"/>
            <w:gridSpan w:val="5"/>
            <w:shd w:val="clear" w:color="auto" w:fill="FBE5D5"/>
          </w:tcPr>
          <w:p w:rsidR="00715C42" w:rsidRPr="003E5775" w:rsidRDefault="00715C42" w:rsidP="00715C42">
            <w:pPr>
              <w:rPr>
                <w:rFonts w:ascii="Arial" w:eastAsia="Arial" w:hAnsi="Arial" w:cs="Arial"/>
                <w:sz w:val="16"/>
                <w:szCs w:val="16"/>
              </w:rPr>
            </w:pPr>
            <w:r w:rsidRPr="003E5775">
              <w:rPr>
                <w:rFonts w:ascii="Arial" w:eastAsia="Arial" w:hAnsi="Arial" w:cs="Arial"/>
                <w:b/>
                <w:sz w:val="16"/>
                <w:szCs w:val="16"/>
              </w:rPr>
              <w:t xml:space="preserve">Adaptation Alternatives </w:t>
            </w:r>
            <w:r w:rsidR="00B72E4E" w:rsidRPr="003E5775">
              <w:rPr>
                <w:rFonts w:ascii="Arial" w:eastAsia="Arial" w:hAnsi="Arial" w:cs="Arial"/>
                <w:b/>
                <w:sz w:val="16"/>
                <w:szCs w:val="16"/>
              </w:rPr>
              <w:t>EbA</w:t>
            </w:r>
          </w:p>
        </w:tc>
        <w:tc>
          <w:tcPr>
            <w:tcW w:w="4799" w:type="dxa"/>
            <w:gridSpan w:val="6"/>
            <w:shd w:val="clear" w:color="auto" w:fill="FBE5D5"/>
          </w:tcPr>
          <w:p w:rsidR="00715C42" w:rsidRPr="003E5775" w:rsidRDefault="00715C42" w:rsidP="00715C42">
            <w:pPr>
              <w:rPr>
                <w:rFonts w:ascii="Arial" w:eastAsia="Arial" w:hAnsi="Arial" w:cs="Arial"/>
                <w:sz w:val="16"/>
                <w:szCs w:val="16"/>
              </w:rPr>
            </w:pPr>
            <w:r w:rsidRPr="003E5775">
              <w:rPr>
                <w:rFonts w:ascii="Arial" w:eastAsia="Arial" w:hAnsi="Arial" w:cs="Arial"/>
                <w:b/>
                <w:sz w:val="16"/>
                <w:szCs w:val="16"/>
              </w:rPr>
              <w:t>Alternative description of adaptation</w:t>
            </w:r>
          </w:p>
        </w:tc>
      </w:tr>
      <w:tr w:rsidR="003E5775" w:rsidRPr="003E5775" w:rsidTr="003B5F7F">
        <w:tc>
          <w:tcPr>
            <w:tcW w:w="2550" w:type="dxa"/>
          </w:tcPr>
          <w:p w:rsidR="00715C42" w:rsidRPr="003E5775" w:rsidRDefault="00715C42" w:rsidP="00321442">
            <w:pPr>
              <w:jc w:val="both"/>
              <w:rPr>
                <w:rFonts w:ascii="Arial" w:eastAsia="Arial" w:hAnsi="Arial" w:cs="Arial"/>
                <w:sz w:val="16"/>
                <w:szCs w:val="16"/>
              </w:rPr>
            </w:pPr>
            <w:r w:rsidRPr="003E5775">
              <w:rPr>
                <w:rFonts w:ascii="Arial" w:eastAsia="Arial" w:hAnsi="Arial" w:cs="Arial"/>
                <w:sz w:val="16"/>
                <w:szCs w:val="16"/>
              </w:rPr>
              <w:t>Temperature, precipitation, CO2, Radiation</w:t>
            </w:r>
            <w:r w:rsidR="00321442" w:rsidRPr="003E5775">
              <w:rPr>
                <w:rFonts w:ascii="Arial" w:eastAsia="Arial" w:hAnsi="Arial" w:cs="Arial"/>
                <w:sz w:val="16"/>
                <w:szCs w:val="16"/>
              </w:rPr>
              <w:t xml:space="preserve"> </w:t>
            </w:r>
            <w:r w:rsidRPr="003E5775">
              <w:rPr>
                <w:rFonts w:ascii="Arial" w:eastAsia="Arial" w:hAnsi="Arial" w:cs="Arial"/>
                <w:sz w:val="16"/>
                <w:szCs w:val="16"/>
              </w:rPr>
              <w:t>Affectation</w:t>
            </w:r>
            <w:r w:rsidR="00321442" w:rsidRPr="003E5775">
              <w:rPr>
                <w:rFonts w:ascii="Arial" w:eastAsia="Arial" w:hAnsi="Arial" w:cs="Arial"/>
                <w:sz w:val="16"/>
                <w:szCs w:val="16"/>
              </w:rPr>
              <w:t xml:space="preserve"> </w:t>
            </w:r>
            <w:r w:rsidRPr="003E5775">
              <w:rPr>
                <w:rFonts w:ascii="Arial" w:eastAsia="Arial" w:hAnsi="Arial" w:cs="Arial"/>
                <w:sz w:val="16"/>
                <w:szCs w:val="16"/>
              </w:rPr>
              <w:t>Optimal development (water cycle, carbono).</w:t>
            </w:r>
          </w:p>
        </w:tc>
        <w:tc>
          <w:tcPr>
            <w:tcW w:w="1981" w:type="dxa"/>
            <w:gridSpan w:val="5"/>
          </w:tcPr>
          <w:p w:rsidR="00715C42" w:rsidRPr="003E5775" w:rsidRDefault="00B72E4E" w:rsidP="00715C42">
            <w:pPr>
              <w:jc w:val="both"/>
              <w:rPr>
                <w:rFonts w:ascii="Arial" w:eastAsia="Arial" w:hAnsi="Arial" w:cs="Arial"/>
                <w:sz w:val="16"/>
                <w:szCs w:val="16"/>
              </w:rPr>
            </w:pPr>
            <w:r w:rsidRPr="003E5775">
              <w:rPr>
                <w:rFonts w:ascii="Arial" w:eastAsia="Arial" w:hAnsi="Arial" w:cs="Arial"/>
                <w:sz w:val="16"/>
                <w:szCs w:val="16"/>
              </w:rPr>
              <w:t>EBA</w:t>
            </w:r>
            <w:r w:rsidR="00715C42" w:rsidRPr="003E5775">
              <w:rPr>
                <w:rFonts w:ascii="Arial" w:eastAsia="Arial" w:hAnsi="Arial" w:cs="Arial"/>
                <w:sz w:val="16"/>
                <w:szCs w:val="16"/>
              </w:rPr>
              <w:t xml:space="preserve"> Ecosystems</w:t>
            </w:r>
          </w:p>
          <w:p w:rsidR="00715C42" w:rsidRPr="003E5775" w:rsidRDefault="00715C42" w:rsidP="00715C42">
            <w:pPr>
              <w:jc w:val="both"/>
              <w:rPr>
                <w:rFonts w:ascii="Arial" w:eastAsia="Arial" w:hAnsi="Arial" w:cs="Arial"/>
                <w:sz w:val="16"/>
                <w:szCs w:val="16"/>
              </w:rPr>
            </w:pPr>
            <w:r w:rsidRPr="003E5775">
              <w:rPr>
                <w:rFonts w:ascii="Arial" w:eastAsia="Arial" w:hAnsi="Arial" w:cs="Arial"/>
                <w:sz w:val="16"/>
                <w:szCs w:val="16"/>
              </w:rPr>
              <w:t>Conservation Agriculture</w:t>
            </w:r>
          </w:p>
        </w:tc>
        <w:tc>
          <w:tcPr>
            <w:tcW w:w="4799" w:type="dxa"/>
            <w:gridSpan w:val="6"/>
          </w:tcPr>
          <w:p w:rsidR="00715C42" w:rsidRPr="003E5775" w:rsidRDefault="00715C42" w:rsidP="00715C42">
            <w:pPr>
              <w:jc w:val="both"/>
              <w:rPr>
                <w:rFonts w:ascii="Arial" w:eastAsia="Arial" w:hAnsi="Arial" w:cs="Arial"/>
                <w:b/>
                <w:sz w:val="16"/>
                <w:szCs w:val="16"/>
              </w:rPr>
            </w:pPr>
            <w:r w:rsidRPr="003E5775">
              <w:rPr>
                <w:rFonts w:ascii="Arial" w:eastAsia="Arial" w:hAnsi="Arial" w:cs="Arial"/>
                <w:b/>
                <w:sz w:val="16"/>
                <w:szCs w:val="16"/>
              </w:rPr>
              <w:t>Indicators</w:t>
            </w:r>
          </w:p>
          <w:p w:rsidR="00715C42" w:rsidRPr="003E5775" w:rsidRDefault="00715C42" w:rsidP="00715C42">
            <w:pPr>
              <w:jc w:val="both"/>
              <w:rPr>
                <w:rFonts w:ascii="Arial" w:eastAsia="Arial" w:hAnsi="Arial" w:cs="Arial"/>
                <w:b/>
                <w:sz w:val="16"/>
                <w:szCs w:val="16"/>
              </w:rPr>
            </w:pPr>
          </w:p>
          <w:p w:rsidR="00715C42" w:rsidRPr="003E5775" w:rsidRDefault="00715C42" w:rsidP="00715C42">
            <w:pPr>
              <w:jc w:val="both"/>
              <w:rPr>
                <w:rFonts w:ascii="Arial" w:eastAsia="Arial" w:hAnsi="Arial" w:cs="Arial"/>
                <w:b/>
                <w:sz w:val="16"/>
                <w:szCs w:val="16"/>
              </w:rPr>
            </w:pPr>
            <w:r w:rsidRPr="003E5775">
              <w:rPr>
                <w:rFonts w:ascii="Arial" w:eastAsia="Arial" w:hAnsi="Arial" w:cs="Arial"/>
                <w:b/>
                <w:sz w:val="16"/>
                <w:szCs w:val="16"/>
              </w:rPr>
              <w:t>Tracking unit:</w:t>
            </w:r>
          </w:p>
          <w:p w:rsidR="00715C42" w:rsidRPr="003E5775" w:rsidRDefault="00715C42" w:rsidP="00715C42">
            <w:pPr>
              <w:jc w:val="both"/>
              <w:rPr>
                <w:rFonts w:ascii="Arial" w:eastAsia="Arial" w:hAnsi="Arial" w:cs="Arial"/>
                <w:sz w:val="16"/>
                <w:szCs w:val="16"/>
              </w:rPr>
            </w:pPr>
            <w:r w:rsidRPr="003E5775">
              <w:rPr>
                <w:rFonts w:ascii="Arial" w:eastAsia="Arial" w:hAnsi="Arial" w:cs="Arial"/>
                <w:sz w:val="16"/>
                <w:szCs w:val="16"/>
              </w:rPr>
              <w:t>Area under conservation agriculture (ha).</w:t>
            </w:r>
          </w:p>
          <w:p w:rsidR="00715C42" w:rsidRPr="003E5775" w:rsidRDefault="00715C42" w:rsidP="00715C42">
            <w:pPr>
              <w:jc w:val="both"/>
              <w:rPr>
                <w:rFonts w:ascii="Arial" w:eastAsia="Arial" w:hAnsi="Arial" w:cs="Arial"/>
                <w:b/>
                <w:sz w:val="16"/>
                <w:szCs w:val="16"/>
              </w:rPr>
            </w:pPr>
          </w:p>
          <w:p w:rsidR="00715C42" w:rsidRPr="003E5775" w:rsidRDefault="00715C42" w:rsidP="00715C42">
            <w:pPr>
              <w:jc w:val="both"/>
              <w:rPr>
                <w:rFonts w:ascii="Arial" w:eastAsia="Arial" w:hAnsi="Arial" w:cs="Arial"/>
                <w:b/>
                <w:sz w:val="16"/>
                <w:szCs w:val="16"/>
                <w:lang w:val="fr-FR"/>
              </w:rPr>
            </w:pPr>
            <w:r w:rsidRPr="003E5775">
              <w:rPr>
                <w:rFonts w:ascii="Arial" w:eastAsia="Arial" w:hAnsi="Arial" w:cs="Arial"/>
                <w:b/>
                <w:sz w:val="16"/>
                <w:szCs w:val="16"/>
                <w:lang w:val="fr-FR"/>
              </w:rPr>
              <w:t>Impact unit:</w:t>
            </w:r>
          </w:p>
          <w:p w:rsidR="00715C42" w:rsidRPr="003E5775" w:rsidRDefault="00715C42" w:rsidP="00715C42">
            <w:pPr>
              <w:jc w:val="both"/>
              <w:rPr>
                <w:rFonts w:ascii="Arial" w:eastAsia="Arial" w:hAnsi="Arial" w:cs="Arial"/>
                <w:sz w:val="16"/>
                <w:szCs w:val="16"/>
              </w:rPr>
            </w:pPr>
            <w:r w:rsidRPr="003E5775">
              <w:rPr>
                <w:rFonts w:ascii="Arial" w:eastAsia="Arial" w:hAnsi="Arial" w:cs="Arial"/>
                <w:sz w:val="16"/>
                <w:szCs w:val="16"/>
                <w:lang w:val="fr-FR"/>
              </w:rPr>
              <w:t xml:space="preserve">Production (t / ha). </w:t>
            </w:r>
            <w:r w:rsidRPr="003E5775">
              <w:rPr>
                <w:rFonts w:ascii="Arial" w:eastAsia="Arial" w:hAnsi="Arial" w:cs="Arial"/>
                <w:sz w:val="16"/>
                <w:szCs w:val="16"/>
              </w:rPr>
              <w:t>Spending reduction</w:t>
            </w:r>
          </w:p>
          <w:p w:rsidR="000129BB" w:rsidRPr="003E5775" w:rsidRDefault="00715C42" w:rsidP="00715C42">
            <w:pPr>
              <w:jc w:val="both"/>
              <w:rPr>
                <w:rFonts w:ascii="Arial" w:eastAsia="Arial" w:hAnsi="Arial" w:cs="Arial"/>
                <w:sz w:val="16"/>
                <w:szCs w:val="16"/>
              </w:rPr>
            </w:pPr>
            <w:r w:rsidRPr="003E5775">
              <w:rPr>
                <w:rFonts w:ascii="Arial" w:eastAsia="Arial" w:hAnsi="Arial" w:cs="Arial"/>
                <w:sz w:val="16"/>
                <w:szCs w:val="16"/>
              </w:rPr>
              <w:t>in agricultural inputs ($)</w:t>
            </w:r>
          </w:p>
          <w:p w:rsidR="000129BB" w:rsidRPr="003E5775" w:rsidRDefault="000129BB" w:rsidP="00715C42">
            <w:pPr>
              <w:jc w:val="both"/>
              <w:rPr>
                <w:rFonts w:ascii="Arial" w:eastAsia="Arial" w:hAnsi="Arial" w:cs="Arial"/>
                <w:sz w:val="16"/>
                <w:szCs w:val="16"/>
              </w:rPr>
            </w:pPr>
          </w:p>
          <w:p w:rsidR="000129BB" w:rsidRPr="003E5775" w:rsidRDefault="000129BB" w:rsidP="00715C42">
            <w:pPr>
              <w:jc w:val="both"/>
              <w:rPr>
                <w:rFonts w:ascii="Arial" w:eastAsia="Arial" w:hAnsi="Arial" w:cs="Arial"/>
                <w:sz w:val="16"/>
                <w:szCs w:val="16"/>
              </w:rPr>
            </w:pPr>
          </w:p>
        </w:tc>
      </w:tr>
      <w:tr w:rsidR="003E5775" w:rsidRPr="003E5775" w:rsidTr="00715C42">
        <w:trPr>
          <w:gridAfter w:val="1"/>
          <w:wAfter w:w="30" w:type="dxa"/>
        </w:trPr>
        <w:tc>
          <w:tcPr>
            <w:tcW w:w="9300" w:type="dxa"/>
            <w:gridSpan w:val="11"/>
            <w:shd w:val="clear" w:color="auto" w:fill="F4B083"/>
          </w:tcPr>
          <w:p w:rsidR="00715C42" w:rsidRPr="003E5775" w:rsidRDefault="00715C42" w:rsidP="00715C42">
            <w:pPr>
              <w:rPr>
                <w:rFonts w:ascii="Arial" w:eastAsia="Arial" w:hAnsi="Arial" w:cs="Arial"/>
                <w:b/>
                <w:sz w:val="16"/>
                <w:szCs w:val="16"/>
              </w:rPr>
            </w:pPr>
            <w:r w:rsidRPr="003E5775">
              <w:rPr>
                <w:rFonts w:ascii="Arial" w:eastAsia="Arial" w:hAnsi="Arial" w:cs="Arial"/>
                <w:b/>
                <w:sz w:val="16"/>
                <w:szCs w:val="16"/>
              </w:rPr>
              <w:lastRenderedPageBreak/>
              <w:t>IMPACT OF CLIMATE CHANGE ON DISASTER RISKS</w:t>
            </w:r>
          </w:p>
        </w:tc>
      </w:tr>
      <w:tr w:rsidR="003E5775" w:rsidRPr="003E5775" w:rsidTr="003B5F7F">
        <w:trPr>
          <w:gridAfter w:val="1"/>
          <w:wAfter w:w="30" w:type="dxa"/>
          <w:trHeight w:val="460"/>
        </w:trPr>
        <w:tc>
          <w:tcPr>
            <w:tcW w:w="2580" w:type="dxa"/>
            <w:gridSpan w:val="2"/>
            <w:shd w:val="clear" w:color="auto" w:fill="FBE5D5"/>
          </w:tcPr>
          <w:p w:rsidR="00715C42" w:rsidRPr="003E5775" w:rsidRDefault="00715C42" w:rsidP="00715C42">
            <w:pPr>
              <w:rPr>
                <w:rFonts w:ascii="Arial" w:eastAsia="Arial" w:hAnsi="Arial" w:cs="Arial"/>
                <w:sz w:val="16"/>
                <w:szCs w:val="16"/>
              </w:rPr>
            </w:pPr>
            <w:r w:rsidRPr="003E5775">
              <w:rPr>
                <w:rFonts w:ascii="Arial" w:eastAsia="Arial" w:hAnsi="Arial" w:cs="Arial"/>
                <w:b/>
                <w:sz w:val="16"/>
                <w:szCs w:val="16"/>
              </w:rPr>
              <w:t>Variables and Affectation</w:t>
            </w:r>
          </w:p>
        </w:tc>
        <w:tc>
          <w:tcPr>
            <w:tcW w:w="1951" w:type="dxa"/>
            <w:gridSpan w:val="4"/>
            <w:shd w:val="clear" w:color="auto" w:fill="FBE5D5"/>
          </w:tcPr>
          <w:p w:rsidR="00715C42" w:rsidRPr="003E5775" w:rsidRDefault="00715C42" w:rsidP="00715C42">
            <w:pPr>
              <w:rPr>
                <w:rFonts w:ascii="Arial" w:eastAsia="Arial" w:hAnsi="Arial" w:cs="Arial"/>
                <w:sz w:val="16"/>
                <w:szCs w:val="16"/>
              </w:rPr>
            </w:pPr>
            <w:r w:rsidRPr="003E5775">
              <w:rPr>
                <w:rFonts w:ascii="Arial" w:eastAsia="Arial" w:hAnsi="Arial" w:cs="Arial"/>
                <w:b/>
                <w:sz w:val="16"/>
                <w:szCs w:val="16"/>
              </w:rPr>
              <w:t xml:space="preserve">Adaptation Alternatives </w:t>
            </w:r>
            <w:r w:rsidR="00B72E4E" w:rsidRPr="003E5775">
              <w:rPr>
                <w:rFonts w:ascii="Arial" w:eastAsia="Arial" w:hAnsi="Arial" w:cs="Arial"/>
                <w:b/>
                <w:sz w:val="16"/>
                <w:szCs w:val="16"/>
              </w:rPr>
              <w:t>EbA</w:t>
            </w:r>
          </w:p>
        </w:tc>
        <w:tc>
          <w:tcPr>
            <w:tcW w:w="4769" w:type="dxa"/>
            <w:gridSpan w:val="5"/>
            <w:shd w:val="clear" w:color="auto" w:fill="FBE5D5"/>
          </w:tcPr>
          <w:p w:rsidR="00715C42" w:rsidRPr="003E5775" w:rsidRDefault="00715C42" w:rsidP="00715C42">
            <w:pPr>
              <w:rPr>
                <w:rFonts w:ascii="Arial" w:eastAsia="Arial" w:hAnsi="Arial" w:cs="Arial"/>
                <w:sz w:val="16"/>
                <w:szCs w:val="16"/>
              </w:rPr>
            </w:pPr>
            <w:r w:rsidRPr="003E5775">
              <w:rPr>
                <w:rFonts w:ascii="Arial" w:eastAsia="Arial" w:hAnsi="Arial" w:cs="Arial"/>
                <w:b/>
                <w:sz w:val="16"/>
                <w:szCs w:val="16"/>
              </w:rPr>
              <w:t>Alternative description of adaptation</w:t>
            </w:r>
          </w:p>
        </w:tc>
      </w:tr>
      <w:tr w:rsidR="003E5775" w:rsidRPr="003E5775" w:rsidTr="003B5F7F">
        <w:trPr>
          <w:gridAfter w:val="1"/>
          <w:wAfter w:w="30" w:type="dxa"/>
        </w:trPr>
        <w:tc>
          <w:tcPr>
            <w:tcW w:w="2580" w:type="dxa"/>
            <w:gridSpan w:val="2"/>
          </w:tcPr>
          <w:p w:rsidR="00715C42" w:rsidRPr="003E5775" w:rsidRDefault="00715C42" w:rsidP="00715C42">
            <w:pPr>
              <w:jc w:val="both"/>
              <w:rPr>
                <w:rFonts w:ascii="Arial" w:eastAsia="Arial" w:hAnsi="Arial" w:cs="Arial"/>
                <w:b/>
                <w:sz w:val="16"/>
                <w:szCs w:val="16"/>
              </w:rPr>
            </w:pPr>
            <w:r w:rsidRPr="003E5775">
              <w:rPr>
                <w:rFonts w:ascii="Arial" w:eastAsia="Arial" w:hAnsi="Arial" w:cs="Arial"/>
                <w:b/>
                <w:sz w:val="16"/>
                <w:szCs w:val="16"/>
              </w:rPr>
              <w:t>Variables</w:t>
            </w:r>
          </w:p>
          <w:p w:rsidR="00715C42" w:rsidRPr="003E5775" w:rsidRDefault="00715C42" w:rsidP="00715C42">
            <w:pPr>
              <w:jc w:val="both"/>
              <w:rPr>
                <w:rFonts w:ascii="Arial" w:eastAsia="Arial" w:hAnsi="Arial" w:cs="Arial"/>
                <w:b/>
                <w:sz w:val="16"/>
                <w:szCs w:val="16"/>
              </w:rPr>
            </w:pPr>
            <w:r w:rsidRPr="003E5775">
              <w:rPr>
                <w:rFonts w:ascii="Arial" w:eastAsia="Arial" w:hAnsi="Arial" w:cs="Arial"/>
                <w:b/>
                <w:sz w:val="16"/>
                <w:szCs w:val="16"/>
              </w:rPr>
              <w:t>Temperature, Precipitation</w:t>
            </w:r>
          </w:p>
          <w:p w:rsidR="00715C42" w:rsidRPr="003E5775" w:rsidRDefault="00715C42" w:rsidP="00715C42">
            <w:pPr>
              <w:jc w:val="both"/>
              <w:rPr>
                <w:rFonts w:ascii="Arial" w:eastAsia="Arial" w:hAnsi="Arial" w:cs="Arial"/>
                <w:b/>
                <w:sz w:val="16"/>
                <w:szCs w:val="16"/>
              </w:rPr>
            </w:pPr>
          </w:p>
          <w:p w:rsidR="00715C42" w:rsidRPr="003E5775" w:rsidRDefault="00715C42" w:rsidP="00715C42">
            <w:pPr>
              <w:jc w:val="both"/>
              <w:rPr>
                <w:rFonts w:ascii="Arial" w:eastAsia="Arial" w:hAnsi="Arial" w:cs="Arial"/>
                <w:b/>
                <w:sz w:val="16"/>
                <w:szCs w:val="16"/>
              </w:rPr>
            </w:pPr>
            <w:r w:rsidRPr="003E5775">
              <w:rPr>
                <w:rFonts w:ascii="Arial" w:eastAsia="Arial" w:hAnsi="Arial" w:cs="Arial"/>
                <w:b/>
                <w:sz w:val="16"/>
                <w:szCs w:val="16"/>
              </w:rPr>
              <w:t>Affectation</w:t>
            </w:r>
          </w:p>
          <w:p w:rsidR="00715C42" w:rsidRPr="003E5775" w:rsidRDefault="00715C42" w:rsidP="00715C42">
            <w:pPr>
              <w:jc w:val="both"/>
              <w:rPr>
                <w:rFonts w:ascii="Arial" w:eastAsia="Arial" w:hAnsi="Arial" w:cs="Arial"/>
                <w:sz w:val="16"/>
                <w:szCs w:val="16"/>
              </w:rPr>
            </w:pPr>
            <w:r w:rsidRPr="003E5775">
              <w:rPr>
                <w:rFonts w:ascii="Arial" w:eastAsia="Arial" w:hAnsi="Arial" w:cs="Arial"/>
                <w:sz w:val="16"/>
                <w:szCs w:val="16"/>
              </w:rPr>
              <w:t>Landslides</w:t>
            </w:r>
          </w:p>
          <w:p w:rsidR="00715C42" w:rsidRPr="003E5775" w:rsidRDefault="00715C42" w:rsidP="00715C42">
            <w:pPr>
              <w:jc w:val="both"/>
              <w:rPr>
                <w:rFonts w:ascii="Arial" w:eastAsia="Arial" w:hAnsi="Arial" w:cs="Arial"/>
                <w:sz w:val="16"/>
                <w:szCs w:val="16"/>
              </w:rPr>
            </w:pPr>
            <w:r w:rsidRPr="003E5775">
              <w:rPr>
                <w:rFonts w:ascii="Arial" w:eastAsia="Arial" w:hAnsi="Arial" w:cs="Arial"/>
                <w:sz w:val="16"/>
                <w:szCs w:val="16"/>
              </w:rPr>
              <w:t>Erosion</w:t>
            </w:r>
          </w:p>
        </w:tc>
        <w:tc>
          <w:tcPr>
            <w:tcW w:w="1951" w:type="dxa"/>
            <w:gridSpan w:val="4"/>
          </w:tcPr>
          <w:p w:rsidR="00715C42" w:rsidRPr="003E5775" w:rsidRDefault="00715C42" w:rsidP="00715C42">
            <w:pPr>
              <w:jc w:val="both"/>
              <w:rPr>
                <w:rFonts w:ascii="Arial" w:eastAsia="Arial" w:hAnsi="Arial" w:cs="Arial"/>
                <w:sz w:val="16"/>
                <w:szCs w:val="16"/>
              </w:rPr>
            </w:pPr>
            <w:r w:rsidRPr="003E5775">
              <w:rPr>
                <w:rFonts w:ascii="Arial" w:eastAsia="Arial" w:hAnsi="Arial" w:cs="Arial"/>
                <w:sz w:val="16"/>
                <w:szCs w:val="16"/>
              </w:rPr>
              <w:t>Infrastructure: Agricultural terraces that will increase the resilience of the system, consists in making cuts to the steep slope to establish cultivated terraces supported by a stone wall.</w:t>
            </w:r>
          </w:p>
          <w:p w:rsidR="00715C42" w:rsidRPr="003E5775" w:rsidRDefault="00715C42" w:rsidP="00715C42">
            <w:pPr>
              <w:jc w:val="both"/>
              <w:rPr>
                <w:rFonts w:ascii="Arial" w:eastAsia="Arial" w:hAnsi="Arial" w:cs="Arial"/>
                <w:sz w:val="16"/>
                <w:szCs w:val="16"/>
              </w:rPr>
            </w:pPr>
          </w:p>
          <w:p w:rsidR="00715C42" w:rsidRPr="003E5775" w:rsidRDefault="00715C42" w:rsidP="00715C42">
            <w:pPr>
              <w:jc w:val="both"/>
              <w:rPr>
                <w:rFonts w:ascii="Arial" w:eastAsia="Arial" w:hAnsi="Arial" w:cs="Arial"/>
                <w:sz w:val="16"/>
                <w:szCs w:val="16"/>
              </w:rPr>
            </w:pPr>
            <w:r w:rsidRPr="003E5775">
              <w:rPr>
                <w:rFonts w:ascii="Arial" w:eastAsia="Arial" w:hAnsi="Arial" w:cs="Arial"/>
                <w:sz w:val="16"/>
                <w:szCs w:val="16"/>
              </w:rPr>
              <w:t xml:space="preserve">Ecosystem </w:t>
            </w:r>
            <w:r w:rsidR="00B72E4E" w:rsidRPr="003E5775">
              <w:rPr>
                <w:rFonts w:ascii="Arial" w:eastAsia="Arial" w:hAnsi="Arial" w:cs="Arial"/>
                <w:sz w:val="16"/>
                <w:szCs w:val="16"/>
              </w:rPr>
              <w:t>EBA</w:t>
            </w:r>
          </w:p>
          <w:p w:rsidR="003B5F7F" w:rsidRPr="003E5775" w:rsidRDefault="003B5F7F" w:rsidP="00715C42">
            <w:pPr>
              <w:jc w:val="both"/>
              <w:rPr>
                <w:rFonts w:ascii="Arial" w:eastAsia="Arial" w:hAnsi="Arial" w:cs="Arial"/>
                <w:sz w:val="16"/>
                <w:szCs w:val="16"/>
              </w:rPr>
            </w:pPr>
          </w:p>
          <w:p w:rsidR="000129BB" w:rsidRPr="003E5775" w:rsidRDefault="000129BB" w:rsidP="00715C42">
            <w:pPr>
              <w:jc w:val="both"/>
              <w:rPr>
                <w:rFonts w:ascii="Arial" w:eastAsia="Arial" w:hAnsi="Arial" w:cs="Arial"/>
                <w:sz w:val="16"/>
                <w:szCs w:val="16"/>
              </w:rPr>
            </w:pPr>
          </w:p>
          <w:p w:rsidR="000129BB" w:rsidRPr="003E5775" w:rsidRDefault="000129BB" w:rsidP="00715C42">
            <w:pPr>
              <w:jc w:val="both"/>
              <w:rPr>
                <w:rFonts w:ascii="Arial" w:eastAsia="Arial" w:hAnsi="Arial" w:cs="Arial"/>
                <w:sz w:val="16"/>
                <w:szCs w:val="16"/>
              </w:rPr>
            </w:pPr>
          </w:p>
        </w:tc>
        <w:tc>
          <w:tcPr>
            <w:tcW w:w="4769" w:type="dxa"/>
            <w:gridSpan w:val="5"/>
          </w:tcPr>
          <w:p w:rsidR="00715C42" w:rsidRPr="003E5775" w:rsidRDefault="00715C42" w:rsidP="00715C42">
            <w:pPr>
              <w:jc w:val="both"/>
              <w:rPr>
                <w:rFonts w:ascii="Arial" w:eastAsia="Arial" w:hAnsi="Arial" w:cs="Arial"/>
                <w:b/>
                <w:sz w:val="16"/>
                <w:szCs w:val="16"/>
              </w:rPr>
            </w:pPr>
            <w:r w:rsidRPr="003E5775">
              <w:rPr>
                <w:rFonts w:ascii="Arial" w:eastAsia="Arial" w:hAnsi="Arial" w:cs="Arial"/>
                <w:b/>
                <w:sz w:val="16"/>
                <w:szCs w:val="16"/>
              </w:rPr>
              <w:t>Indicators</w:t>
            </w:r>
          </w:p>
          <w:p w:rsidR="00715C42" w:rsidRPr="003E5775" w:rsidRDefault="00715C42" w:rsidP="00715C42">
            <w:pPr>
              <w:jc w:val="both"/>
              <w:rPr>
                <w:rFonts w:ascii="Arial" w:eastAsia="Arial" w:hAnsi="Arial" w:cs="Arial"/>
                <w:b/>
                <w:sz w:val="16"/>
                <w:szCs w:val="16"/>
              </w:rPr>
            </w:pPr>
          </w:p>
          <w:p w:rsidR="00715C42" w:rsidRPr="003E5775" w:rsidRDefault="00715C42" w:rsidP="00715C42">
            <w:pPr>
              <w:jc w:val="both"/>
              <w:rPr>
                <w:rFonts w:ascii="Arial" w:eastAsia="Arial" w:hAnsi="Arial" w:cs="Arial"/>
                <w:b/>
                <w:sz w:val="16"/>
                <w:szCs w:val="16"/>
              </w:rPr>
            </w:pPr>
            <w:r w:rsidRPr="003E5775">
              <w:rPr>
                <w:rFonts w:ascii="Arial" w:eastAsia="Arial" w:hAnsi="Arial" w:cs="Arial"/>
                <w:b/>
                <w:sz w:val="16"/>
                <w:szCs w:val="16"/>
              </w:rPr>
              <w:t>Tracking unit:</w:t>
            </w:r>
          </w:p>
          <w:p w:rsidR="00715C42" w:rsidRPr="003E5775" w:rsidRDefault="00715C42" w:rsidP="00715C42">
            <w:pPr>
              <w:jc w:val="both"/>
              <w:rPr>
                <w:rFonts w:ascii="Arial" w:eastAsia="Arial" w:hAnsi="Arial" w:cs="Arial"/>
                <w:sz w:val="16"/>
                <w:szCs w:val="16"/>
              </w:rPr>
            </w:pPr>
            <w:r w:rsidRPr="003E5775">
              <w:rPr>
                <w:rFonts w:ascii="Arial" w:eastAsia="Arial" w:hAnsi="Arial" w:cs="Arial"/>
                <w:sz w:val="16"/>
                <w:szCs w:val="16"/>
              </w:rPr>
              <w:t>Linear distance of built walls (m).</w:t>
            </w:r>
          </w:p>
          <w:p w:rsidR="00715C42" w:rsidRPr="003E5775" w:rsidRDefault="00715C42" w:rsidP="00715C42">
            <w:pPr>
              <w:jc w:val="both"/>
              <w:rPr>
                <w:rFonts w:ascii="Arial" w:eastAsia="Arial" w:hAnsi="Arial" w:cs="Arial"/>
                <w:b/>
                <w:sz w:val="16"/>
                <w:szCs w:val="16"/>
              </w:rPr>
            </w:pPr>
          </w:p>
          <w:p w:rsidR="00715C42" w:rsidRPr="003E5775" w:rsidRDefault="00715C42" w:rsidP="00715C42">
            <w:pPr>
              <w:jc w:val="both"/>
              <w:rPr>
                <w:rFonts w:ascii="Arial" w:eastAsia="Arial" w:hAnsi="Arial" w:cs="Arial"/>
                <w:b/>
                <w:sz w:val="16"/>
                <w:szCs w:val="16"/>
              </w:rPr>
            </w:pPr>
            <w:r w:rsidRPr="003E5775">
              <w:rPr>
                <w:rFonts w:ascii="Arial" w:eastAsia="Arial" w:hAnsi="Arial" w:cs="Arial"/>
                <w:b/>
                <w:sz w:val="16"/>
                <w:szCs w:val="16"/>
              </w:rPr>
              <w:t>Impact unit:</w:t>
            </w:r>
          </w:p>
          <w:p w:rsidR="00715C42" w:rsidRPr="003E5775" w:rsidRDefault="00715C42" w:rsidP="00715C42">
            <w:pPr>
              <w:jc w:val="both"/>
              <w:rPr>
                <w:rFonts w:ascii="Arial" w:eastAsia="Arial" w:hAnsi="Arial" w:cs="Arial"/>
                <w:sz w:val="16"/>
                <w:szCs w:val="16"/>
              </w:rPr>
            </w:pPr>
            <w:r w:rsidRPr="003E5775">
              <w:rPr>
                <w:rFonts w:ascii="Arial" w:eastAsia="Arial" w:hAnsi="Arial" w:cs="Arial"/>
                <w:sz w:val="16"/>
                <w:szCs w:val="16"/>
              </w:rPr>
              <w:t>Production area and protected housing (m2 and #, respectively).</w:t>
            </w:r>
          </w:p>
        </w:tc>
      </w:tr>
      <w:tr w:rsidR="003E5775" w:rsidRPr="003E5775" w:rsidTr="00715C42">
        <w:trPr>
          <w:gridAfter w:val="2"/>
          <w:wAfter w:w="45" w:type="dxa"/>
        </w:trPr>
        <w:tc>
          <w:tcPr>
            <w:tcW w:w="9285" w:type="dxa"/>
            <w:gridSpan w:val="10"/>
            <w:shd w:val="clear" w:color="auto" w:fill="F4B083"/>
          </w:tcPr>
          <w:p w:rsidR="00715C42" w:rsidRPr="003E5775" w:rsidRDefault="00715C42" w:rsidP="00715C42">
            <w:pPr>
              <w:rPr>
                <w:rFonts w:ascii="Arial" w:eastAsia="Arial" w:hAnsi="Arial" w:cs="Arial"/>
                <w:b/>
                <w:sz w:val="16"/>
                <w:szCs w:val="16"/>
              </w:rPr>
            </w:pPr>
            <w:r w:rsidRPr="003E5775">
              <w:rPr>
                <w:rFonts w:ascii="Arial" w:eastAsia="Arial" w:hAnsi="Arial" w:cs="Arial"/>
                <w:b/>
                <w:sz w:val="16"/>
                <w:szCs w:val="16"/>
              </w:rPr>
              <w:t>IMPACT ON FOOD SECURITY</w:t>
            </w:r>
          </w:p>
        </w:tc>
      </w:tr>
      <w:tr w:rsidR="003E5775" w:rsidRPr="003E5775" w:rsidTr="003B5F7F">
        <w:trPr>
          <w:gridAfter w:val="2"/>
          <w:wAfter w:w="45" w:type="dxa"/>
          <w:trHeight w:val="460"/>
        </w:trPr>
        <w:tc>
          <w:tcPr>
            <w:tcW w:w="2595" w:type="dxa"/>
            <w:gridSpan w:val="3"/>
            <w:shd w:val="clear" w:color="auto" w:fill="FBE5D5"/>
          </w:tcPr>
          <w:p w:rsidR="00715C42" w:rsidRPr="003E5775" w:rsidRDefault="00715C42" w:rsidP="00715C42">
            <w:pPr>
              <w:jc w:val="both"/>
              <w:rPr>
                <w:rFonts w:ascii="Arial" w:eastAsia="Arial" w:hAnsi="Arial" w:cs="Arial"/>
                <w:sz w:val="16"/>
                <w:szCs w:val="16"/>
              </w:rPr>
            </w:pPr>
            <w:r w:rsidRPr="003E5775">
              <w:rPr>
                <w:rFonts w:ascii="Arial" w:eastAsia="Arial" w:hAnsi="Arial" w:cs="Arial"/>
                <w:b/>
                <w:sz w:val="16"/>
                <w:szCs w:val="16"/>
              </w:rPr>
              <w:t>Variables and Affectation</w:t>
            </w:r>
          </w:p>
        </w:tc>
        <w:tc>
          <w:tcPr>
            <w:tcW w:w="1936" w:type="dxa"/>
            <w:gridSpan w:val="3"/>
            <w:shd w:val="clear" w:color="auto" w:fill="FBE5D5"/>
          </w:tcPr>
          <w:p w:rsidR="00715C42" w:rsidRPr="003E5775" w:rsidRDefault="00715C42" w:rsidP="00715C42">
            <w:pPr>
              <w:jc w:val="both"/>
              <w:rPr>
                <w:rFonts w:ascii="Arial" w:eastAsia="Arial" w:hAnsi="Arial" w:cs="Arial"/>
                <w:sz w:val="16"/>
                <w:szCs w:val="16"/>
              </w:rPr>
            </w:pPr>
            <w:r w:rsidRPr="003E5775">
              <w:rPr>
                <w:rFonts w:ascii="Arial" w:eastAsia="Arial" w:hAnsi="Arial" w:cs="Arial"/>
                <w:b/>
                <w:sz w:val="16"/>
                <w:szCs w:val="16"/>
              </w:rPr>
              <w:t xml:space="preserve">Adaptation Alternatives </w:t>
            </w:r>
            <w:r w:rsidR="00B72E4E" w:rsidRPr="003E5775">
              <w:rPr>
                <w:rFonts w:ascii="Arial" w:eastAsia="Arial" w:hAnsi="Arial" w:cs="Arial"/>
                <w:b/>
                <w:sz w:val="16"/>
                <w:szCs w:val="16"/>
              </w:rPr>
              <w:t>EbA</w:t>
            </w:r>
          </w:p>
        </w:tc>
        <w:tc>
          <w:tcPr>
            <w:tcW w:w="4754" w:type="dxa"/>
            <w:gridSpan w:val="4"/>
            <w:shd w:val="clear" w:color="auto" w:fill="FBE5D5"/>
          </w:tcPr>
          <w:p w:rsidR="00715C42" w:rsidRPr="003E5775" w:rsidRDefault="00715C42" w:rsidP="00715C42">
            <w:pPr>
              <w:jc w:val="both"/>
              <w:rPr>
                <w:rFonts w:ascii="Arial" w:eastAsia="Arial" w:hAnsi="Arial" w:cs="Arial"/>
                <w:sz w:val="16"/>
                <w:szCs w:val="16"/>
              </w:rPr>
            </w:pPr>
            <w:r w:rsidRPr="003E5775">
              <w:rPr>
                <w:rFonts w:ascii="Arial" w:eastAsia="Arial" w:hAnsi="Arial" w:cs="Arial"/>
                <w:b/>
                <w:sz w:val="16"/>
                <w:szCs w:val="16"/>
              </w:rPr>
              <w:t>Alternative description of adaptation</w:t>
            </w:r>
          </w:p>
        </w:tc>
      </w:tr>
      <w:tr w:rsidR="003E5775" w:rsidRPr="003E5775" w:rsidTr="003B5F7F">
        <w:trPr>
          <w:gridAfter w:val="2"/>
          <w:wAfter w:w="45" w:type="dxa"/>
        </w:trPr>
        <w:tc>
          <w:tcPr>
            <w:tcW w:w="2595" w:type="dxa"/>
            <w:gridSpan w:val="3"/>
          </w:tcPr>
          <w:p w:rsidR="00715C42" w:rsidRPr="003E5775" w:rsidRDefault="00715C42" w:rsidP="00715C42">
            <w:pPr>
              <w:jc w:val="both"/>
              <w:rPr>
                <w:rFonts w:ascii="Arial" w:eastAsia="Arial" w:hAnsi="Arial" w:cs="Arial"/>
                <w:sz w:val="16"/>
                <w:szCs w:val="16"/>
              </w:rPr>
            </w:pPr>
            <w:r w:rsidRPr="003E5775">
              <w:rPr>
                <w:rFonts w:ascii="Arial" w:eastAsia="Arial" w:hAnsi="Arial" w:cs="Arial"/>
                <w:sz w:val="16"/>
                <w:szCs w:val="16"/>
              </w:rPr>
              <w:t>Affectation</w:t>
            </w:r>
          </w:p>
          <w:p w:rsidR="00715C42" w:rsidRPr="003E5775" w:rsidRDefault="00715C42" w:rsidP="00715C42">
            <w:pPr>
              <w:jc w:val="both"/>
              <w:rPr>
                <w:rFonts w:ascii="Arial" w:eastAsia="Arial" w:hAnsi="Arial" w:cs="Arial"/>
                <w:sz w:val="16"/>
                <w:szCs w:val="16"/>
              </w:rPr>
            </w:pPr>
            <w:r w:rsidRPr="003E5775">
              <w:rPr>
                <w:rFonts w:ascii="Arial" w:eastAsia="Arial" w:hAnsi="Arial" w:cs="Arial"/>
                <w:sz w:val="16"/>
                <w:szCs w:val="16"/>
              </w:rPr>
              <w:t>Soil quality</w:t>
            </w:r>
          </w:p>
          <w:p w:rsidR="00715C42" w:rsidRPr="003E5775" w:rsidRDefault="00715C42" w:rsidP="00715C42">
            <w:pPr>
              <w:jc w:val="both"/>
              <w:rPr>
                <w:rFonts w:ascii="Arial" w:eastAsia="Arial" w:hAnsi="Arial" w:cs="Arial"/>
                <w:sz w:val="16"/>
                <w:szCs w:val="16"/>
              </w:rPr>
            </w:pPr>
            <w:r w:rsidRPr="003E5775">
              <w:rPr>
                <w:rFonts w:ascii="Arial" w:eastAsia="Arial" w:hAnsi="Arial" w:cs="Arial"/>
                <w:sz w:val="16"/>
                <w:szCs w:val="16"/>
              </w:rPr>
              <w:t>Pest Increase</w:t>
            </w:r>
          </w:p>
        </w:tc>
        <w:tc>
          <w:tcPr>
            <w:tcW w:w="1936" w:type="dxa"/>
            <w:gridSpan w:val="3"/>
          </w:tcPr>
          <w:p w:rsidR="00715C42" w:rsidRPr="003E5775" w:rsidRDefault="00B72E4E" w:rsidP="00715C42">
            <w:pPr>
              <w:jc w:val="both"/>
              <w:rPr>
                <w:rFonts w:ascii="Arial" w:eastAsia="Arial" w:hAnsi="Arial" w:cs="Arial"/>
                <w:sz w:val="16"/>
                <w:szCs w:val="16"/>
              </w:rPr>
            </w:pPr>
            <w:r w:rsidRPr="003E5775">
              <w:rPr>
                <w:rFonts w:ascii="Arial" w:eastAsia="Arial" w:hAnsi="Arial" w:cs="Arial"/>
                <w:sz w:val="16"/>
                <w:szCs w:val="16"/>
              </w:rPr>
              <w:t>EBA</w:t>
            </w:r>
            <w:r w:rsidR="00715C42" w:rsidRPr="003E5775">
              <w:rPr>
                <w:rFonts w:ascii="Arial" w:eastAsia="Arial" w:hAnsi="Arial" w:cs="Arial"/>
                <w:sz w:val="16"/>
                <w:szCs w:val="16"/>
              </w:rPr>
              <w:t xml:space="preserve"> Ecosystems</w:t>
            </w:r>
          </w:p>
          <w:p w:rsidR="00715C42" w:rsidRPr="003E5775" w:rsidRDefault="00715C42" w:rsidP="00715C42">
            <w:pPr>
              <w:jc w:val="both"/>
              <w:rPr>
                <w:rFonts w:ascii="Arial" w:eastAsia="Arial" w:hAnsi="Arial" w:cs="Arial"/>
                <w:sz w:val="16"/>
                <w:szCs w:val="16"/>
              </w:rPr>
            </w:pPr>
            <w:r w:rsidRPr="003E5775">
              <w:rPr>
                <w:rFonts w:ascii="Arial" w:eastAsia="Arial" w:hAnsi="Arial" w:cs="Arial"/>
                <w:sz w:val="16"/>
                <w:szCs w:val="16"/>
              </w:rPr>
              <w:t>Crop Diversification</w:t>
            </w:r>
          </w:p>
        </w:tc>
        <w:tc>
          <w:tcPr>
            <w:tcW w:w="4754" w:type="dxa"/>
            <w:gridSpan w:val="4"/>
          </w:tcPr>
          <w:p w:rsidR="00715C42" w:rsidRPr="003E5775" w:rsidRDefault="00715C42" w:rsidP="00715C42">
            <w:pPr>
              <w:jc w:val="both"/>
              <w:rPr>
                <w:rFonts w:ascii="Arial" w:eastAsia="Arial" w:hAnsi="Arial" w:cs="Arial"/>
                <w:b/>
                <w:sz w:val="16"/>
                <w:szCs w:val="16"/>
              </w:rPr>
            </w:pPr>
            <w:r w:rsidRPr="003E5775">
              <w:rPr>
                <w:rFonts w:ascii="Arial" w:eastAsia="Arial" w:hAnsi="Arial" w:cs="Arial"/>
                <w:b/>
                <w:sz w:val="16"/>
                <w:szCs w:val="16"/>
              </w:rPr>
              <w:t>Indicators</w:t>
            </w:r>
          </w:p>
          <w:p w:rsidR="00715C42" w:rsidRPr="003E5775" w:rsidRDefault="00715C42" w:rsidP="00715C42">
            <w:pPr>
              <w:jc w:val="both"/>
              <w:rPr>
                <w:rFonts w:ascii="Arial" w:eastAsia="Arial" w:hAnsi="Arial" w:cs="Arial"/>
                <w:sz w:val="16"/>
                <w:szCs w:val="16"/>
              </w:rPr>
            </w:pPr>
          </w:p>
          <w:p w:rsidR="00715C42" w:rsidRPr="003E5775" w:rsidRDefault="00715C42" w:rsidP="00715C42">
            <w:pPr>
              <w:jc w:val="both"/>
              <w:rPr>
                <w:rFonts w:ascii="Arial" w:eastAsia="Arial" w:hAnsi="Arial" w:cs="Arial"/>
                <w:sz w:val="16"/>
                <w:szCs w:val="16"/>
              </w:rPr>
            </w:pPr>
            <w:r w:rsidRPr="003E5775">
              <w:rPr>
                <w:rFonts w:ascii="Arial" w:eastAsia="Arial" w:hAnsi="Arial" w:cs="Arial"/>
                <w:sz w:val="16"/>
                <w:szCs w:val="16"/>
              </w:rPr>
              <w:t>Tracking unit:</w:t>
            </w:r>
          </w:p>
          <w:p w:rsidR="00715C42" w:rsidRPr="003E5775" w:rsidRDefault="00715C42" w:rsidP="00715C42">
            <w:pPr>
              <w:jc w:val="both"/>
              <w:rPr>
                <w:rFonts w:ascii="Arial" w:eastAsia="Arial" w:hAnsi="Arial" w:cs="Arial"/>
                <w:sz w:val="16"/>
                <w:szCs w:val="16"/>
              </w:rPr>
            </w:pPr>
            <w:r w:rsidRPr="003E5775">
              <w:rPr>
                <w:rFonts w:ascii="Arial" w:eastAsia="Arial" w:hAnsi="Arial" w:cs="Arial"/>
                <w:sz w:val="16"/>
                <w:szCs w:val="16"/>
              </w:rPr>
              <w:t>Surface sown in mixed schemes</w:t>
            </w:r>
          </w:p>
          <w:p w:rsidR="00715C42" w:rsidRPr="003E5775" w:rsidRDefault="00715C42" w:rsidP="00715C42">
            <w:pPr>
              <w:jc w:val="both"/>
              <w:rPr>
                <w:rFonts w:ascii="Arial" w:eastAsia="Arial" w:hAnsi="Arial" w:cs="Arial"/>
                <w:sz w:val="16"/>
                <w:szCs w:val="16"/>
              </w:rPr>
            </w:pPr>
            <w:r w:rsidRPr="003E5775">
              <w:rPr>
                <w:rFonts w:ascii="Arial" w:eastAsia="Arial" w:hAnsi="Arial" w:cs="Arial"/>
                <w:sz w:val="16"/>
                <w:szCs w:val="16"/>
              </w:rPr>
              <w:t>(he has). Associated varieties planted per unit of crop (#).</w:t>
            </w:r>
          </w:p>
          <w:p w:rsidR="00715C42" w:rsidRPr="003E5775" w:rsidRDefault="00715C42" w:rsidP="00715C42">
            <w:pPr>
              <w:jc w:val="both"/>
              <w:rPr>
                <w:rFonts w:ascii="Arial" w:eastAsia="Arial" w:hAnsi="Arial" w:cs="Arial"/>
                <w:sz w:val="16"/>
                <w:szCs w:val="16"/>
              </w:rPr>
            </w:pPr>
          </w:p>
          <w:p w:rsidR="00715C42" w:rsidRPr="003E5775" w:rsidRDefault="00715C42" w:rsidP="00715C42">
            <w:pPr>
              <w:jc w:val="both"/>
              <w:rPr>
                <w:rFonts w:ascii="Arial" w:eastAsia="Arial" w:hAnsi="Arial" w:cs="Arial"/>
                <w:sz w:val="16"/>
                <w:szCs w:val="16"/>
              </w:rPr>
            </w:pPr>
            <w:r w:rsidRPr="003E5775">
              <w:rPr>
                <w:rFonts w:ascii="Arial" w:eastAsia="Arial" w:hAnsi="Arial" w:cs="Arial"/>
                <w:sz w:val="16"/>
                <w:szCs w:val="16"/>
              </w:rPr>
              <w:t>Impact unit:</w:t>
            </w:r>
          </w:p>
          <w:p w:rsidR="00715C42" w:rsidRPr="003E5775" w:rsidRDefault="00715C42" w:rsidP="00715C42">
            <w:pPr>
              <w:jc w:val="both"/>
              <w:rPr>
                <w:rFonts w:ascii="Arial" w:eastAsia="Arial" w:hAnsi="Arial" w:cs="Arial"/>
                <w:sz w:val="16"/>
                <w:szCs w:val="16"/>
              </w:rPr>
            </w:pPr>
            <w:r w:rsidRPr="003E5775">
              <w:rPr>
                <w:rFonts w:ascii="Arial" w:eastAsia="Arial" w:hAnsi="Arial" w:cs="Arial"/>
                <w:sz w:val="16"/>
                <w:szCs w:val="16"/>
              </w:rPr>
              <w:t>Income ($). Varieties produced (#, t).</w:t>
            </w:r>
          </w:p>
          <w:p w:rsidR="00715C42" w:rsidRPr="003E5775" w:rsidRDefault="00715C42" w:rsidP="00715C42">
            <w:pPr>
              <w:jc w:val="both"/>
              <w:rPr>
                <w:rFonts w:ascii="Arial" w:eastAsia="Arial" w:hAnsi="Arial" w:cs="Arial"/>
                <w:sz w:val="16"/>
                <w:szCs w:val="16"/>
              </w:rPr>
            </w:pPr>
          </w:p>
          <w:p w:rsidR="00715C42" w:rsidRPr="003E5775" w:rsidRDefault="00715C42" w:rsidP="00715C42">
            <w:pPr>
              <w:jc w:val="both"/>
              <w:rPr>
                <w:rFonts w:ascii="Arial" w:eastAsia="Arial" w:hAnsi="Arial" w:cs="Arial"/>
                <w:sz w:val="16"/>
                <w:szCs w:val="16"/>
              </w:rPr>
            </w:pPr>
          </w:p>
          <w:p w:rsidR="00715C42" w:rsidRPr="003E5775" w:rsidRDefault="00715C42" w:rsidP="00715C42">
            <w:pPr>
              <w:jc w:val="both"/>
              <w:rPr>
                <w:rFonts w:ascii="Arial" w:eastAsia="Arial" w:hAnsi="Arial" w:cs="Arial"/>
                <w:sz w:val="16"/>
                <w:szCs w:val="16"/>
              </w:rPr>
            </w:pPr>
          </w:p>
        </w:tc>
      </w:tr>
      <w:tr w:rsidR="003E5775" w:rsidRPr="003E5775" w:rsidTr="00715C42">
        <w:trPr>
          <w:gridAfter w:val="3"/>
          <w:wAfter w:w="60" w:type="dxa"/>
        </w:trPr>
        <w:tc>
          <w:tcPr>
            <w:tcW w:w="9270" w:type="dxa"/>
            <w:gridSpan w:val="9"/>
            <w:shd w:val="clear" w:color="auto" w:fill="F4B083"/>
          </w:tcPr>
          <w:p w:rsidR="00715C42" w:rsidRPr="003E5775" w:rsidRDefault="00715C42" w:rsidP="00715C42">
            <w:pPr>
              <w:rPr>
                <w:rFonts w:ascii="Arial" w:eastAsia="Arial" w:hAnsi="Arial" w:cs="Arial"/>
                <w:b/>
                <w:sz w:val="16"/>
                <w:szCs w:val="16"/>
              </w:rPr>
            </w:pPr>
            <w:r w:rsidRPr="003E5775">
              <w:rPr>
                <w:rFonts w:ascii="Arial" w:eastAsia="Arial" w:hAnsi="Arial" w:cs="Arial"/>
                <w:b/>
                <w:sz w:val="16"/>
                <w:szCs w:val="16"/>
              </w:rPr>
              <w:t>IMPACT OF DEFORESTATION</w:t>
            </w:r>
          </w:p>
          <w:p w:rsidR="00E368C3" w:rsidRPr="003E5775" w:rsidRDefault="00E368C3" w:rsidP="00715C42">
            <w:pPr>
              <w:rPr>
                <w:rFonts w:ascii="Arial" w:eastAsia="Arial" w:hAnsi="Arial" w:cs="Arial"/>
                <w:b/>
                <w:sz w:val="16"/>
                <w:szCs w:val="16"/>
              </w:rPr>
            </w:pPr>
          </w:p>
        </w:tc>
      </w:tr>
      <w:tr w:rsidR="003E5775" w:rsidRPr="003E5775" w:rsidTr="003B5F7F">
        <w:trPr>
          <w:gridAfter w:val="3"/>
          <w:wAfter w:w="60" w:type="dxa"/>
          <w:trHeight w:val="460"/>
        </w:trPr>
        <w:tc>
          <w:tcPr>
            <w:tcW w:w="2595" w:type="dxa"/>
            <w:gridSpan w:val="3"/>
            <w:shd w:val="clear" w:color="auto" w:fill="FBE5D5"/>
          </w:tcPr>
          <w:p w:rsidR="00715C42" w:rsidRPr="003E5775" w:rsidRDefault="00715C42" w:rsidP="00715C42">
            <w:pPr>
              <w:rPr>
                <w:rFonts w:ascii="Arial" w:eastAsia="Arial" w:hAnsi="Arial" w:cs="Arial"/>
                <w:sz w:val="16"/>
                <w:szCs w:val="16"/>
              </w:rPr>
            </w:pPr>
            <w:r w:rsidRPr="003E5775">
              <w:rPr>
                <w:rFonts w:ascii="Arial" w:eastAsia="Arial" w:hAnsi="Arial" w:cs="Arial"/>
                <w:b/>
                <w:sz w:val="16"/>
                <w:szCs w:val="16"/>
              </w:rPr>
              <w:t>Variables and Affectation</w:t>
            </w:r>
          </w:p>
        </w:tc>
        <w:tc>
          <w:tcPr>
            <w:tcW w:w="1936" w:type="dxa"/>
            <w:gridSpan w:val="3"/>
            <w:shd w:val="clear" w:color="auto" w:fill="FBE5D5"/>
          </w:tcPr>
          <w:p w:rsidR="00715C42" w:rsidRPr="003E5775" w:rsidRDefault="00715C42" w:rsidP="00715C42">
            <w:pPr>
              <w:rPr>
                <w:rFonts w:ascii="Arial" w:eastAsia="Arial" w:hAnsi="Arial" w:cs="Arial"/>
                <w:sz w:val="16"/>
                <w:szCs w:val="16"/>
              </w:rPr>
            </w:pPr>
            <w:r w:rsidRPr="003E5775">
              <w:rPr>
                <w:rFonts w:ascii="Arial" w:eastAsia="Arial" w:hAnsi="Arial" w:cs="Arial"/>
                <w:b/>
                <w:sz w:val="16"/>
                <w:szCs w:val="16"/>
              </w:rPr>
              <w:t xml:space="preserve">Adaptation Alternatives </w:t>
            </w:r>
            <w:r w:rsidR="00B72E4E" w:rsidRPr="003E5775">
              <w:rPr>
                <w:rFonts w:ascii="Arial" w:eastAsia="Arial" w:hAnsi="Arial" w:cs="Arial"/>
                <w:b/>
                <w:sz w:val="16"/>
                <w:szCs w:val="16"/>
              </w:rPr>
              <w:t>EbA</w:t>
            </w:r>
          </w:p>
        </w:tc>
        <w:tc>
          <w:tcPr>
            <w:tcW w:w="4739" w:type="dxa"/>
            <w:gridSpan w:val="3"/>
            <w:shd w:val="clear" w:color="auto" w:fill="FBE5D5"/>
          </w:tcPr>
          <w:p w:rsidR="00715C42" w:rsidRPr="003E5775" w:rsidRDefault="00715C42" w:rsidP="00715C42">
            <w:pPr>
              <w:rPr>
                <w:rFonts w:ascii="Arial" w:eastAsia="Arial" w:hAnsi="Arial" w:cs="Arial"/>
                <w:sz w:val="16"/>
                <w:szCs w:val="16"/>
              </w:rPr>
            </w:pPr>
            <w:r w:rsidRPr="003E5775">
              <w:rPr>
                <w:rFonts w:ascii="Arial" w:eastAsia="Arial" w:hAnsi="Arial" w:cs="Arial"/>
                <w:b/>
                <w:sz w:val="16"/>
                <w:szCs w:val="16"/>
              </w:rPr>
              <w:t>Alternative description of adaptation</w:t>
            </w:r>
          </w:p>
        </w:tc>
      </w:tr>
      <w:tr w:rsidR="003E5775" w:rsidRPr="003E5775" w:rsidTr="003B5F7F">
        <w:trPr>
          <w:gridAfter w:val="3"/>
          <w:wAfter w:w="60" w:type="dxa"/>
        </w:trPr>
        <w:tc>
          <w:tcPr>
            <w:tcW w:w="2595" w:type="dxa"/>
            <w:gridSpan w:val="3"/>
          </w:tcPr>
          <w:p w:rsidR="00715C42" w:rsidRPr="003E5775" w:rsidRDefault="00715C42" w:rsidP="00715C42">
            <w:pPr>
              <w:jc w:val="both"/>
              <w:rPr>
                <w:rFonts w:ascii="Arial" w:eastAsia="Arial" w:hAnsi="Arial" w:cs="Arial"/>
                <w:b/>
                <w:sz w:val="16"/>
                <w:szCs w:val="16"/>
              </w:rPr>
            </w:pPr>
            <w:r w:rsidRPr="003E5775">
              <w:rPr>
                <w:rFonts w:ascii="Arial" w:eastAsia="Arial" w:hAnsi="Arial" w:cs="Arial"/>
                <w:b/>
                <w:sz w:val="16"/>
                <w:szCs w:val="16"/>
              </w:rPr>
              <w:t>Variables</w:t>
            </w:r>
          </w:p>
          <w:p w:rsidR="00715C42" w:rsidRPr="003E5775" w:rsidRDefault="00715C42" w:rsidP="00715C42">
            <w:pPr>
              <w:jc w:val="both"/>
              <w:rPr>
                <w:rFonts w:ascii="Arial" w:eastAsia="Arial" w:hAnsi="Arial" w:cs="Arial"/>
                <w:b/>
                <w:sz w:val="16"/>
                <w:szCs w:val="16"/>
              </w:rPr>
            </w:pPr>
            <w:r w:rsidRPr="003E5775">
              <w:rPr>
                <w:rFonts w:ascii="Arial" w:eastAsia="Arial" w:hAnsi="Arial" w:cs="Arial"/>
                <w:b/>
                <w:sz w:val="16"/>
                <w:szCs w:val="16"/>
              </w:rPr>
              <w:t>Logging of trees</w:t>
            </w:r>
          </w:p>
          <w:p w:rsidR="00715C42" w:rsidRPr="003E5775" w:rsidRDefault="00715C42" w:rsidP="00715C42">
            <w:pPr>
              <w:jc w:val="both"/>
              <w:rPr>
                <w:rFonts w:ascii="Arial" w:eastAsia="Arial" w:hAnsi="Arial" w:cs="Arial"/>
                <w:b/>
                <w:sz w:val="16"/>
                <w:szCs w:val="16"/>
              </w:rPr>
            </w:pPr>
          </w:p>
          <w:p w:rsidR="00715C42" w:rsidRPr="003E5775" w:rsidRDefault="00715C42" w:rsidP="00715C42">
            <w:pPr>
              <w:jc w:val="both"/>
              <w:rPr>
                <w:rFonts w:ascii="Arial" w:eastAsia="Arial" w:hAnsi="Arial" w:cs="Arial"/>
                <w:sz w:val="16"/>
                <w:szCs w:val="16"/>
              </w:rPr>
            </w:pPr>
            <w:r w:rsidRPr="003E5775">
              <w:rPr>
                <w:rFonts w:ascii="Arial" w:eastAsia="Arial" w:hAnsi="Arial" w:cs="Arial"/>
                <w:sz w:val="16"/>
                <w:szCs w:val="16"/>
              </w:rPr>
              <w:t>Affectation</w:t>
            </w:r>
            <w:r w:rsidR="00321442" w:rsidRPr="003E5775">
              <w:rPr>
                <w:rFonts w:ascii="Arial" w:eastAsia="Arial" w:hAnsi="Arial" w:cs="Arial"/>
                <w:sz w:val="16"/>
                <w:szCs w:val="16"/>
              </w:rPr>
              <w:t xml:space="preserve"> </w:t>
            </w:r>
            <w:r w:rsidRPr="003E5775">
              <w:rPr>
                <w:rFonts w:ascii="Arial" w:eastAsia="Arial" w:hAnsi="Arial" w:cs="Arial"/>
                <w:sz w:val="16"/>
                <w:szCs w:val="16"/>
              </w:rPr>
              <w:t>Sustainable forest management promotes</w:t>
            </w:r>
            <w:r w:rsidR="00321442" w:rsidRPr="003E5775">
              <w:rPr>
                <w:rFonts w:ascii="Arial" w:eastAsia="Arial" w:hAnsi="Arial" w:cs="Arial"/>
                <w:sz w:val="16"/>
                <w:szCs w:val="16"/>
              </w:rPr>
              <w:t xml:space="preserve"> </w:t>
            </w:r>
            <w:r w:rsidRPr="003E5775">
              <w:rPr>
                <w:rFonts w:ascii="Arial" w:eastAsia="Arial" w:hAnsi="Arial" w:cs="Arial"/>
                <w:sz w:val="16"/>
                <w:szCs w:val="16"/>
              </w:rPr>
              <w:t>the development of local communities,</w:t>
            </w:r>
            <w:r w:rsidR="00321442" w:rsidRPr="003E5775">
              <w:rPr>
                <w:rFonts w:ascii="Arial" w:eastAsia="Arial" w:hAnsi="Arial" w:cs="Arial"/>
                <w:sz w:val="16"/>
                <w:szCs w:val="16"/>
              </w:rPr>
              <w:t xml:space="preserve"> </w:t>
            </w:r>
            <w:r w:rsidRPr="003E5775">
              <w:rPr>
                <w:rFonts w:ascii="Arial" w:eastAsia="Arial" w:hAnsi="Arial" w:cs="Arial"/>
                <w:sz w:val="16"/>
                <w:szCs w:val="16"/>
              </w:rPr>
              <w:t>while retaining the</w:t>
            </w:r>
            <w:r w:rsidR="00321442" w:rsidRPr="003E5775">
              <w:rPr>
                <w:rFonts w:ascii="Arial" w:eastAsia="Arial" w:hAnsi="Arial" w:cs="Arial"/>
                <w:sz w:val="16"/>
                <w:szCs w:val="16"/>
              </w:rPr>
              <w:t xml:space="preserve"> </w:t>
            </w:r>
            <w:r w:rsidRPr="003E5775">
              <w:rPr>
                <w:rFonts w:ascii="Arial" w:eastAsia="Arial" w:hAnsi="Arial" w:cs="Arial"/>
                <w:sz w:val="16"/>
                <w:szCs w:val="16"/>
              </w:rPr>
              <w:t>biodiversity, capture carbon and can even eliminate deforestation and restore forest cover.</w:t>
            </w:r>
          </w:p>
          <w:p w:rsidR="000129BB" w:rsidRPr="003E5775" w:rsidRDefault="000129BB" w:rsidP="00715C42">
            <w:pPr>
              <w:jc w:val="both"/>
              <w:rPr>
                <w:rFonts w:ascii="Arial" w:eastAsia="Arial" w:hAnsi="Arial" w:cs="Arial"/>
                <w:sz w:val="16"/>
                <w:szCs w:val="16"/>
              </w:rPr>
            </w:pPr>
          </w:p>
          <w:p w:rsidR="000129BB" w:rsidRPr="003E5775" w:rsidRDefault="000129BB" w:rsidP="00715C42">
            <w:pPr>
              <w:jc w:val="both"/>
              <w:rPr>
                <w:rFonts w:ascii="Arial" w:eastAsia="Arial" w:hAnsi="Arial" w:cs="Arial"/>
                <w:sz w:val="16"/>
                <w:szCs w:val="16"/>
              </w:rPr>
            </w:pPr>
          </w:p>
        </w:tc>
        <w:tc>
          <w:tcPr>
            <w:tcW w:w="1936" w:type="dxa"/>
            <w:gridSpan w:val="3"/>
          </w:tcPr>
          <w:p w:rsidR="00715C42" w:rsidRPr="003E5775" w:rsidRDefault="00B72E4E" w:rsidP="00715C42">
            <w:pPr>
              <w:jc w:val="both"/>
              <w:rPr>
                <w:rFonts w:ascii="Arial" w:eastAsia="Arial" w:hAnsi="Arial" w:cs="Arial"/>
                <w:sz w:val="16"/>
                <w:szCs w:val="16"/>
              </w:rPr>
            </w:pPr>
            <w:r w:rsidRPr="003E5775">
              <w:rPr>
                <w:rFonts w:ascii="Arial" w:eastAsia="Arial" w:hAnsi="Arial" w:cs="Arial"/>
                <w:sz w:val="16"/>
                <w:szCs w:val="16"/>
              </w:rPr>
              <w:t>EBA</w:t>
            </w:r>
            <w:r w:rsidR="00715C42" w:rsidRPr="003E5775">
              <w:rPr>
                <w:rFonts w:ascii="Arial" w:eastAsia="Arial" w:hAnsi="Arial" w:cs="Arial"/>
                <w:sz w:val="16"/>
                <w:szCs w:val="16"/>
              </w:rPr>
              <w:t xml:space="preserve"> Ecosystems</w:t>
            </w:r>
          </w:p>
          <w:p w:rsidR="00715C42" w:rsidRPr="003E5775" w:rsidRDefault="00715C42" w:rsidP="00715C42">
            <w:pPr>
              <w:jc w:val="both"/>
              <w:rPr>
                <w:rFonts w:ascii="Arial" w:eastAsia="Arial" w:hAnsi="Arial" w:cs="Arial"/>
                <w:sz w:val="16"/>
                <w:szCs w:val="16"/>
              </w:rPr>
            </w:pPr>
            <w:r w:rsidRPr="003E5775">
              <w:rPr>
                <w:rFonts w:ascii="Arial" w:eastAsia="Arial" w:hAnsi="Arial" w:cs="Arial"/>
                <w:sz w:val="16"/>
                <w:szCs w:val="16"/>
              </w:rPr>
              <w:t>Sustainable Forest Management</w:t>
            </w:r>
          </w:p>
        </w:tc>
        <w:tc>
          <w:tcPr>
            <w:tcW w:w="4739" w:type="dxa"/>
            <w:gridSpan w:val="3"/>
          </w:tcPr>
          <w:p w:rsidR="00715C42" w:rsidRPr="003E5775" w:rsidRDefault="00715C42" w:rsidP="00715C42">
            <w:pPr>
              <w:jc w:val="both"/>
              <w:rPr>
                <w:rFonts w:ascii="Arial" w:eastAsia="Arial" w:hAnsi="Arial" w:cs="Arial"/>
                <w:b/>
                <w:sz w:val="16"/>
                <w:szCs w:val="16"/>
              </w:rPr>
            </w:pPr>
            <w:r w:rsidRPr="003E5775">
              <w:rPr>
                <w:rFonts w:ascii="Arial" w:eastAsia="Arial" w:hAnsi="Arial" w:cs="Arial"/>
                <w:b/>
                <w:sz w:val="16"/>
                <w:szCs w:val="16"/>
              </w:rPr>
              <w:t>Indicators</w:t>
            </w:r>
          </w:p>
          <w:p w:rsidR="00715C42" w:rsidRPr="003E5775" w:rsidRDefault="00715C42" w:rsidP="00715C42">
            <w:pPr>
              <w:jc w:val="both"/>
              <w:rPr>
                <w:rFonts w:ascii="Arial" w:eastAsia="Arial" w:hAnsi="Arial" w:cs="Arial"/>
                <w:sz w:val="16"/>
                <w:szCs w:val="16"/>
              </w:rPr>
            </w:pPr>
          </w:p>
          <w:p w:rsidR="00715C42" w:rsidRPr="003E5775" w:rsidRDefault="00715C42" w:rsidP="00715C42">
            <w:pPr>
              <w:jc w:val="both"/>
              <w:rPr>
                <w:rFonts w:ascii="Arial" w:eastAsia="Arial" w:hAnsi="Arial" w:cs="Arial"/>
                <w:sz w:val="16"/>
                <w:szCs w:val="16"/>
              </w:rPr>
            </w:pPr>
            <w:r w:rsidRPr="003E5775">
              <w:rPr>
                <w:rFonts w:ascii="Arial" w:eastAsia="Arial" w:hAnsi="Arial" w:cs="Arial"/>
                <w:sz w:val="16"/>
                <w:szCs w:val="16"/>
              </w:rPr>
              <w:t>Tracking unit:</w:t>
            </w:r>
          </w:p>
          <w:p w:rsidR="00715C42" w:rsidRPr="003E5775" w:rsidRDefault="00715C42" w:rsidP="00715C42">
            <w:pPr>
              <w:jc w:val="both"/>
              <w:rPr>
                <w:rFonts w:ascii="Arial" w:eastAsia="Arial" w:hAnsi="Arial" w:cs="Arial"/>
                <w:sz w:val="16"/>
                <w:szCs w:val="16"/>
              </w:rPr>
            </w:pPr>
            <w:r w:rsidRPr="003E5775">
              <w:rPr>
                <w:rFonts w:ascii="Arial" w:eastAsia="Arial" w:hAnsi="Arial" w:cs="Arial"/>
                <w:sz w:val="16"/>
                <w:szCs w:val="16"/>
              </w:rPr>
              <w:t>Area under sustainable forest management</w:t>
            </w:r>
          </w:p>
          <w:p w:rsidR="00715C42" w:rsidRPr="003E5775" w:rsidRDefault="00715C42" w:rsidP="00715C42">
            <w:pPr>
              <w:jc w:val="both"/>
              <w:rPr>
                <w:rFonts w:ascii="Arial" w:eastAsia="Arial" w:hAnsi="Arial" w:cs="Arial"/>
                <w:sz w:val="16"/>
                <w:szCs w:val="16"/>
              </w:rPr>
            </w:pPr>
            <w:r w:rsidRPr="003E5775">
              <w:rPr>
                <w:rFonts w:ascii="Arial" w:eastAsia="Arial" w:hAnsi="Arial" w:cs="Arial"/>
                <w:sz w:val="16"/>
                <w:szCs w:val="16"/>
              </w:rPr>
              <w:t>(he has).</w:t>
            </w:r>
          </w:p>
          <w:p w:rsidR="00715C42" w:rsidRPr="003E5775" w:rsidRDefault="00715C42" w:rsidP="00715C42">
            <w:pPr>
              <w:jc w:val="both"/>
              <w:rPr>
                <w:rFonts w:ascii="Arial" w:eastAsia="Arial" w:hAnsi="Arial" w:cs="Arial"/>
                <w:sz w:val="16"/>
                <w:szCs w:val="16"/>
              </w:rPr>
            </w:pPr>
          </w:p>
          <w:p w:rsidR="00715C42" w:rsidRPr="003E5775" w:rsidRDefault="00715C42" w:rsidP="00715C42">
            <w:pPr>
              <w:jc w:val="both"/>
              <w:rPr>
                <w:rFonts w:ascii="Arial" w:eastAsia="Arial" w:hAnsi="Arial" w:cs="Arial"/>
                <w:sz w:val="16"/>
                <w:szCs w:val="16"/>
              </w:rPr>
            </w:pPr>
            <w:r w:rsidRPr="003E5775">
              <w:rPr>
                <w:rFonts w:ascii="Arial" w:eastAsia="Arial" w:hAnsi="Arial" w:cs="Arial"/>
                <w:sz w:val="16"/>
                <w:szCs w:val="16"/>
              </w:rPr>
              <w:t>Impact unit:</w:t>
            </w:r>
          </w:p>
          <w:p w:rsidR="00715C42" w:rsidRPr="003E5775" w:rsidRDefault="00715C42" w:rsidP="00715C42">
            <w:pPr>
              <w:jc w:val="both"/>
              <w:rPr>
                <w:rFonts w:ascii="Arial" w:eastAsia="Arial" w:hAnsi="Arial" w:cs="Arial"/>
                <w:sz w:val="16"/>
                <w:szCs w:val="16"/>
              </w:rPr>
            </w:pPr>
            <w:r w:rsidRPr="003E5775">
              <w:rPr>
                <w:rFonts w:ascii="Arial" w:eastAsia="Arial" w:hAnsi="Arial" w:cs="Arial"/>
                <w:sz w:val="16"/>
                <w:szCs w:val="16"/>
              </w:rPr>
              <w:t>Wood production (m3). Income by worker ($). Conserved surface (ha).</w:t>
            </w:r>
          </w:p>
          <w:p w:rsidR="00715C42" w:rsidRPr="003E5775" w:rsidRDefault="00715C42" w:rsidP="00715C42">
            <w:pPr>
              <w:jc w:val="both"/>
              <w:rPr>
                <w:rFonts w:ascii="Arial" w:eastAsia="Arial" w:hAnsi="Arial" w:cs="Arial"/>
                <w:sz w:val="16"/>
                <w:szCs w:val="16"/>
              </w:rPr>
            </w:pPr>
          </w:p>
          <w:p w:rsidR="00715C42" w:rsidRPr="003E5775" w:rsidRDefault="00715C42" w:rsidP="00715C42">
            <w:pPr>
              <w:jc w:val="both"/>
              <w:rPr>
                <w:rFonts w:ascii="Arial" w:eastAsia="Arial" w:hAnsi="Arial" w:cs="Arial"/>
                <w:sz w:val="16"/>
                <w:szCs w:val="16"/>
              </w:rPr>
            </w:pPr>
          </w:p>
        </w:tc>
      </w:tr>
      <w:tr w:rsidR="003E5775" w:rsidRPr="003E5775" w:rsidTr="003B5F7F">
        <w:trPr>
          <w:gridAfter w:val="5"/>
          <w:wAfter w:w="135" w:type="dxa"/>
        </w:trPr>
        <w:tc>
          <w:tcPr>
            <w:tcW w:w="4531" w:type="dxa"/>
            <w:gridSpan w:val="6"/>
            <w:shd w:val="clear" w:color="auto" w:fill="F4B083"/>
          </w:tcPr>
          <w:p w:rsidR="00715C42" w:rsidRPr="003E5775" w:rsidRDefault="00715C42" w:rsidP="00715C42">
            <w:pPr>
              <w:rPr>
                <w:rFonts w:ascii="Arial" w:eastAsia="Arial" w:hAnsi="Arial" w:cs="Arial"/>
                <w:b/>
                <w:sz w:val="16"/>
                <w:szCs w:val="16"/>
              </w:rPr>
            </w:pPr>
            <w:r w:rsidRPr="003E5775">
              <w:rPr>
                <w:rFonts w:ascii="Arial" w:eastAsia="Arial" w:hAnsi="Arial" w:cs="Arial"/>
                <w:b/>
                <w:sz w:val="16"/>
                <w:szCs w:val="16"/>
              </w:rPr>
              <w:t>EROSIÓN</w:t>
            </w:r>
          </w:p>
          <w:p w:rsidR="00E368C3" w:rsidRPr="003E5775" w:rsidRDefault="00E368C3" w:rsidP="00715C42">
            <w:pPr>
              <w:rPr>
                <w:rFonts w:ascii="Arial" w:eastAsia="Arial" w:hAnsi="Arial" w:cs="Arial"/>
                <w:b/>
                <w:sz w:val="16"/>
                <w:szCs w:val="16"/>
              </w:rPr>
            </w:pPr>
          </w:p>
        </w:tc>
        <w:tc>
          <w:tcPr>
            <w:tcW w:w="4664" w:type="dxa"/>
            <w:shd w:val="clear" w:color="auto" w:fill="F4B083"/>
          </w:tcPr>
          <w:p w:rsidR="00715C42" w:rsidRPr="003E5775" w:rsidRDefault="00715C42" w:rsidP="00715C42">
            <w:pPr>
              <w:widowControl w:val="0"/>
              <w:spacing w:line="276" w:lineRule="auto"/>
              <w:rPr>
                <w:rFonts w:ascii="Arial" w:eastAsia="Arial" w:hAnsi="Arial" w:cs="Arial"/>
                <w:b/>
                <w:sz w:val="16"/>
                <w:szCs w:val="16"/>
              </w:rPr>
            </w:pPr>
          </w:p>
        </w:tc>
      </w:tr>
      <w:tr w:rsidR="003E5775" w:rsidRPr="003E5775" w:rsidTr="003B5F7F">
        <w:trPr>
          <w:gridAfter w:val="5"/>
          <w:wAfter w:w="135" w:type="dxa"/>
          <w:trHeight w:val="460"/>
        </w:trPr>
        <w:tc>
          <w:tcPr>
            <w:tcW w:w="2610" w:type="dxa"/>
            <w:gridSpan w:val="4"/>
            <w:shd w:val="clear" w:color="auto" w:fill="FBE5D5"/>
          </w:tcPr>
          <w:p w:rsidR="00715C42" w:rsidRPr="003E5775" w:rsidRDefault="00715C42" w:rsidP="00715C42">
            <w:pPr>
              <w:rPr>
                <w:rFonts w:ascii="Arial" w:eastAsia="Arial" w:hAnsi="Arial" w:cs="Arial"/>
                <w:sz w:val="16"/>
                <w:szCs w:val="16"/>
              </w:rPr>
            </w:pPr>
            <w:r w:rsidRPr="003E5775">
              <w:rPr>
                <w:rFonts w:ascii="Arial" w:eastAsia="Arial" w:hAnsi="Arial" w:cs="Arial"/>
                <w:b/>
                <w:sz w:val="16"/>
                <w:szCs w:val="16"/>
              </w:rPr>
              <w:t>Variables and Affectation</w:t>
            </w:r>
          </w:p>
        </w:tc>
        <w:tc>
          <w:tcPr>
            <w:tcW w:w="1921" w:type="dxa"/>
            <w:gridSpan w:val="2"/>
            <w:shd w:val="clear" w:color="auto" w:fill="FBE5D5"/>
          </w:tcPr>
          <w:p w:rsidR="00715C42" w:rsidRPr="003E5775" w:rsidRDefault="00715C42" w:rsidP="00715C42">
            <w:pPr>
              <w:rPr>
                <w:rFonts w:ascii="Arial" w:eastAsia="Arial" w:hAnsi="Arial" w:cs="Arial"/>
                <w:sz w:val="16"/>
                <w:szCs w:val="16"/>
              </w:rPr>
            </w:pPr>
            <w:r w:rsidRPr="003E5775">
              <w:rPr>
                <w:rFonts w:ascii="Arial" w:eastAsia="Arial" w:hAnsi="Arial" w:cs="Arial"/>
                <w:b/>
                <w:sz w:val="16"/>
                <w:szCs w:val="16"/>
              </w:rPr>
              <w:t xml:space="preserve">Adaptation Alternatives </w:t>
            </w:r>
            <w:r w:rsidR="00B72E4E" w:rsidRPr="003E5775">
              <w:rPr>
                <w:rFonts w:ascii="Arial" w:eastAsia="Arial" w:hAnsi="Arial" w:cs="Arial"/>
                <w:b/>
                <w:sz w:val="16"/>
                <w:szCs w:val="16"/>
              </w:rPr>
              <w:t>EbA</w:t>
            </w:r>
          </w:p>
        </w:tc>
        <w:tc>
          <w:tcPr>
            <w:tcW w:w="4664" w:type="dxa"/>
            <w:shd w:val="clear" w:color="auto" w:fill="FBE5D5"/>
          </w:tcPr>
          <w:p w:rsidR="00715C42" w:rsidRPr="003E5775" w:rsidRDefault="00715C42" w:rsidP="00715C42">
            <w:pPr>
              <w:rPr>
                <w:rFonts w:ascii="Arial" w:eastAsia="Arial" w:hAnsi="Arial" w:cs="Arial"/>
                <w:sz w:val="16"/>
                <w:szCs w:val="16"/>
              </w:rPr>
            </w:pPr>
            <w:r w:rsidRPr="003E5775">
              <w:rPr>
                <w:rFonts w:ascii="Arial" w:eastAsia="Arial" w:hAnsi="Arial" w:cs="Arial"/>
                <w:b/>
                <w:sz w:val="16"/>
                <w:szCs w:val="16"/>
              </w:rPr>
              <w:t>Alternative description of adaptation</w:t>
            </w:r>
          </w:p>
        </w:tc>
      </w:tr>
      <w:tr w:rsidR="003E5775" w:rsidRPr="003E5775" w:rsidTr="003B5F7F">
        <w:trPr>
          <w:gridAfter w:val="5"/>
          <w:wAfter w:w="135" w:type="dxa"/>
        </w:trPr>
        <w:tc>
          <w:tcPr>
            <w:tcW w:w="2610" w:type="dxa"/>
            <w:gridSpan w:val="4"/>
          </w:tcPr>
          <w:p w:rsidR="00715C42" w:rsidRPr="003E5775" w:rsidRDefault="00715C42" w:rsidP="00715C42">
            <w:pPr>
              <w:jc w:val="both"/>
              <w:rPr>
                <w:rFonts w:ascii="Arial" w:eastAsia="Arial" w:hAnsi="Arial" w:cs="Arial"/>
                <w:sz w:val="16"/>
                <w:szCs w:val="16"/>
              </w:rPr>
            </w:pPr>
            <w:r w:rsidRPr="003E5775">
              <w:rPr>
                <w:rFonts w:ascii="Arial" w:eastAsia="Arial" w:hAnsi="Arial" w:cs="Arial"/>
                <w:sz w:val="16"/>
                <w:szCs w:val="16"/>
              </w:rPr>
              <w:t>Variables</w:t>
            </w:r>
          </w:p>
          <w:p w:rsidR="00715C42" w:rsidRPr="003E5775" w:rsidRDefault="00715C42" w:rsidP="00715C42">
            <w:pPr>
              <w:jc w:val="both"/>
              <w:rPr>
                <w:rFonts w:ascii="Arial" w:eastAsia="Arial" w:hAnsi="Arial" w:cs="Arial"/>
                <w:sz w:val="16"/>
                <w:szCs w:val="16"/>
              </w:rPr>
            </w:pPr>
            <w:r w:rsidRPr="003E5775">
              <w:rPr>
                <w:rFonts w:ascii="Arial" w:eastAsia="Arial" w:hAnsi="Arial" w:cs="Arial"/>
                <w:sz w:val="16"/>
                <w:szCs w:val="16"/>
              </w:rPr>
              <w:t>Climate, vegetation, leaf litter, soil type, topo</w:t>
            </w:r>
            <w:r w:rsidR="00321442" w:rsidRPr="003E5775">
              <w:rPr>
                <w:rFonts w:ascii="Arial" w:eastAsia="Arial" w:hAnsi="Arial" w:cs="Arial"/>
                <w:sz w:val="16"/>
                <w:szCs w:val="16"/>
              </w:rPr>
              <w:t>graphy, flow velocity, land use.</w:t>
            </w:r>
          </w:p>
          <w:p w:rsidR="00715C42" w:rsidRPr="003E5775" w:rsidRDefault="00715C42" w:rsidP="00715C42">
            <w:pPr>
              <w:jc w:val="both"/>
              <w:rPr>
                <w:rFonts w:ascii="Arial" w:eastAsia="Arial" w:hAnsi="Arial" w:cs="Arial"/>
                <w:sz w:val="16"/>
                <w:szCs w:val="16"/>
              </w:rPr>
            </w:pPr>
          </w:p>
          <w:p w:rsidR="00715C42" w:rsidRPr="003E5775" w:rsidRDefault="00715C42" w:rsidP="00715C42">
            <w:pPr>
              <w:jc w:val="both"/>
              <w:rPr>
                <w:rFonts w:ascii="Arial" w:eastAsia="Arial" w:hAnsi="Arial" w:cs="Arial"/>
                <w:sz w:val="16"/>
                <w:szCs w:val="16"/>
              </w:rPr>
            </w:pPr>
            <w:r w:rsidRPr="003E5775">
              <w:rPr>
                <w:rFonts w:ascii="Arial" w:eastAsia="Arial" w:hAnsi="Arial" w:cs="Arial"/>
                <w:sz w:val="16"/>
                <w:szCs w:val="16"/>
              </w:rPr>
              <w:t>Affectation</w:t>
            </w:r>
          </w:p>
          <w:p w:rsidR="00715C42" w:rsidRPr="003E5775" w:rsidRDefault="00715C42" w:rsidP="00715C42">
            <w:pPr>
              <w:jc w:val="both"/>
              <w:rPr>
                <w:rFonts w:ascii="Arial" w:eastAsia="Arial" w:hAnsi="Arial" w:cs="Arial"/>
                <w:sz w:val="16"/>
                <w:szCs w:val="16"/>
              </w:rPr>
            </w:pPr>
          </w:p>
          <w:p w:rsidR="00715C42" w:rsidRPr="003E5775" w:rsidRDefault="00715C42" w:rsidP="00715C42">
            <w:pPr>
              <w:jc w:val="both"/>
              <w:rPr>
                <w:rFonts w:ascii="Arial" w:eastAsia="Arial" w:hAnsi="Arial" w:cs="Arial"/>
                <w:sz w:val="16"/>
                <w:szCs w:val="16"/>
              </w:rPr>
            </w:pPr>
            <w:r w:rsidRPr="003E5775">
              <w:rPr>
                <w:rFonts w:ascii="Arial" w:eastAsia="Arial" w:hAnsi="Arial" w:cs="Arial"/>
                <w:sz w:val="16"/>
                <w:szCs w:val="16"/>
              </w:rPr>
              <w:t>The degradation of the soil, as a consequence of erosion, affects the fertility of the soil and, ultimately, the production of the crops.</w:t>
            </w:r>
          </w:p>
        </w:tc>
        <w:tc>
          <w:tcPr>
            <w:tcW w:w="1921" w:type="dxa"/>
            <w:gridSpan w:val="2"/>
          </w:tcPr>
          <w:p w:rsidR="00715C42" w:rsidRPr="003E5775" w:rsidRDefault="00B72E4E" w:rsidP="00715C42">
            <w:pPr>
              <w:jc w:val="both"/>
              <w:rPr>
                <w:rFonts w:ascii="Arial" w:eastAsia="Arial" w:hAnsi="Arial" w:cs="Arial"/>
                <w:b/>
                <w:sz w:val="16"/>
                <w:szCs w:val="16"/>
              </w:rPr>
            </w:pPr>
            <w:r w:rsidRPr="003E5775">
              <w:rPr>
                <w:rFonts w:ascii="Arial" w:eastAsia="Arial" w:hAnsi="Arial" w:cs="Arial"/>
                <w:b/>
                <w:sz w:val="16"/>
                <w:szCs w:val="16"/>
              </w:rPr>
              <w:t>EBA</w:t>
            </w:r>
            <w:r w:rsidR="00715C42" w:rsidRPr="003E5775">
              <w:rPr>
                <w:rFonts w:ascii="Arial" w:eastAsia="Arial" w:hAnsi="Arial" w:cs="Arial"/>
                <w:b/>
                <w:sz w:val="16"/>
                <w:szCs w:val="16"/>
              </w:rPr>
              <w:t xml:space="preserve"> Ecosystems</w:t>
            </w:r>
          </w:p>
          <w:p w:rsidR="00715C42" w:rsidRPr="003E5775" w:rsidRDefault="00715C42" w:rsidP="00715C42">
            <w:pPr>
              <w:jc w:val="both"/>
              <w:rPr>
                <w:rFonts w:ascii="Arial" w:eastAsia="Arial" w:hAnsi="Arial" w:cs="Arial"/>
                <w:sz w:val="16"/>
                <w:szCs w:val="16"/>
              </w:rPr>
            </w:pPr>
          </w:p>
          <w:p w:rsidR="00715C42" w:rsidRPr="003E5775" w:rsidRDefault="00715C42" w:rsidP="00715C42">
            <w:pPr>
              <w:jc w:val="both"/>
              <w:rPr>
                <w:rFonts w:ascii="Arial" w:eastAsia="Arial" w:hAnsi="Arial" w:cs="Arial"/>
                <w:sz w:val="16"/>
                <w:szCs w:val="16"/>
              </w:rPr>
            </w:pPr>
            <w:r w:rsidRPr="003E5775">
              <w:rPr>
                <w:rFonts w:ascii="Arial" w:eastAsia="Arial" w:hAnsi="Arial" w:cs="Arial"/>
                <w:sz w:val="16"/>
                <w:szCs w:val="16"/>
              </w:rPr>
              <w:t>Soil Conditioning: It consists of applying a series of techniques to restore the optimal conditions of organic matter, nutrients, biological activity and other essential elements for agricultural production.</w:t>
            </w:r>
          </w:p>
          <w:p w:rsidR="000129BB" w:rsidRPr="003E5775" w:rsidRDefault="000129BB" w:rsidP="00715C42">
            <w:pPr>
              <w:jc w:val="both"/>
              <w:rPr>
                <w:rFonts w:ascii="Arial" w:eastAsia="Arial" w:hAnsi="Arial" w:cs="Arial"/>
                <w:sz w:val="16"/>
                <w:szCs w:val="16"/>
              </w:rPr>
            </w:pPr>
          </w:p>
          <w:p w:rsidR="000129BB" w:rsidRPr="003E5775" w:rsidRDefault="000129BB" w:rsidP="00715C42">
            <w:pPr>
              <w:jc w:val="both"/>
              <w:rPr>
                <w:rFonts w:ascii="Arial" w:eastAsia="Arial" w:hAnsi="Arial" w:cs="Arial"/>
                <w:sz w:val="16"/>
                <w:szCs w:val="16"/>
              </w:rPr>
            </w:pPr>
          </w:p>
          <w:p w:rsidR="000129BB" w:rsidRPr="003E5775" w:rsidRDefault="000129BB" w:rsidP="00715C42">
            <w:pPr>
              <w:jc w:val="both"/>
              <w:rPr>
                <w:rFonts w:ascii="Arial" w:eastAsia="Arial" w:hAnsi="Arial" w:cs="Arial"/>
                <w:sz w:val="16"/>
                <w:szCs w:val="16"/>
              </w:rPr>
            </w:pPr>
          </w:p>
          <w:p w:rsidR="000129BB" w:rsidRPr="003E5775" w:rsidRDefault="000129BB" w:rsidP="00715C42">
            <w:pPr>
              <w:jc w:val="both"/>
              <w:rPr>
                <w:rFonts w:ascii="Arial" w:eastAsia="Arial" w:hAnsi="Arial" w:cs="Arial"/>
                <w:sz w:val="16"/>
                <w:szCs w:val="16"/>
              </w:rPr>
            </w:pPr>
          </w:p>
        </w:tc>
        <w:tc>
          <w:tcPr>
            <w:tcW w:w="4664" w:type="dxa"/>
          </w:tcPr>
          <w:p w:rsidR="00715C42" w:rsidRPr="003E5775" w:rsidRDefault="00715C42" w:rsidP="00715C42">
            <w:pPr>
              <w:jc w:val="both"/>
              <w:rPr>
                <w:rFonts w:ascii="Arial" w:eastAsia="Arial" w:hAnsi="Arial" w:cs="Arial"/>
                <w:sz w:val="16"/>
                <w:szCs w:val="16"/>
              </w:rPr>
            </w:pPr>
            <w:r w:rsidRPr="003E5775">
              <w:rPr>
                <w:rFonts w:ascii="Arial" w:eastAsia="Arial" w:hAnsi="Arial" w:cs="Arial"/>
                <w:sz w:val="16"/>
                <w:szCs w:val="16"/>
              </w:rPr>
              <w:t>Indicators</w:t>
            </w:r>
          </w:p>
          <w:p w:rsidR="00715C42" w:rsidRPr="003E5775" w:rsidRDefault="00715C42" w:rsidP="00715C42">
            <w:pPr>
              <w:jc w:val="both"/>
              <w:rPr>
                <w:rFonts w:ascii="Arial" w:eastAsia="Arial" w:hAnsi="Arial" w:cs="Arial"/>
                <w:sz w:val="16"/>
                <w:szCs w:val="16"/>
              </w:rPr>
            </w:pPr>
          </w:p>
          <w:p w:rsidR="00715C42" w:rsidRPr="003E5775" w:rsidRDefault="00715C42" w:rsidP="00715C42">
            <w:pPr>
              <w:jc w:val="both"/>
              <w:rPr>
                <w:rFonts w:ascii="Arial" w:eastAsia="Arial" w:hAnsi="Arial" w:cs="Arial"/>
                <w:sz w:val="16"/>
                <w:szCs w:val="16"/>
              </w:rPr>
            </w:pPr>
            <w:r w:rsidRPr="003E5775">
              <w:rPr>
                <w:rFonts w:ascii="Arial" w:eastAsia="Arial" w:hAnsi="Arial" w:cs="Arial"/>
                <w:sz w:val="16"/>
                <w:szCs w:val="16"/>
              </w:rPr>
              <w:t>Tracking unit:</w:t>
            </w:r>
          </w:p>
          <w:p w:rsidR="00715C42" w:rsidRPr="003E5775" w:rsidRDefault="00715C42" w:rsidP="00715C42">
            <w:pPr>
              <w:jc w:val="both"/>
              <w:rPr>
                <w:rFonts w:ascii="Arial" w:eastAsia="Arial" w:hAnsi="Arial" w:cs="Arial"/>
                <w:sz w:val="16"/>
                <w:szCs w:val="16"/>
              </w:rPr>
            </w:pPr>
            <w:r w:rsidRPr="003E5775">
              <w:rPr>
                <w:rFonts w:ascii="Arial" w:eastAsia="Arial" w:hAnsi="Arial" w:cs="Arial"/>
                <w:sz w:val="16"/>
                <w:szCs w:val="16"/>
              </w:rPr>
              <w:t>Surface with conditioning floors (ha).</w:t>
            </w:r>
          </w:p>
          <w:p w:rsidR="00715C42" w:rsidRPr="003E5775" w:rsidRDefault="00715C42" w:rsidP="00715C42">
            <w:pPr>
              <w:jc w:val="both"/>
              <w:rPr>
                <w:rFonts w:ascii="Arial" w:eastAsia="Arial" w:hAnsi="Arial" w:cs="Arial"/>
                <w:sz w:val="16"/>
                <w:szCs w:val="16"/>
              </w:rPr>
            </w:pPr>
          </w:p>
          <w:p w:rsidR="00715C42" w:rsidRPr="003E5775" w:rsidRDefault="00715C42" w:rsidP="00715C42">
            <w:pPr>
              <w:jc w:val="both"/>
              <w:rPr>
                <w:rFonts w:ascii="Arial" w:eastAsia="Arial" w:hAnsi="Arial" w:cs="Arial"/>
                <w:sz w:val="16"/>
                <w:szCs w:val="16"/>
              </w:rPr>
            </w:pPr>
            <w:r w:rsidRPr="003E5775">
              <w:rPr>
                <w:rFonts w:ascii="Arial" w:eastAsia="Arial" w:hAnsi="Arial" w:cs="Arial"/>
                <w:sz w:val="16"/>
                <w:szCs w:val="16"/>
              </w:rPr>
              <w:t>Impact unit:</w:t>
            </w:r>
          </w:p>
          <w:p w:rsidR="00715C42" w:rsidRPr="003E5775" w:rsidRDefault="00715C42" w:rsidP="00715C42">
            <w:pPr>
              <w:jc w:val="both"/>
              <w:rPr>
                <w:rFonts w:ascii="Arial" w:eastAsia="Arial" w:hAnsi="Arial" w:cs="Arial"/>
                <w:sz w:val="16"/>
                <w:szCs w:val="16"/>
              </w:rPr>
            </w:pPr>
            <w:r w:rsidRPr="003E5775">
              <w:rPr>
                <w:rFonts w:ascii="Arial" w:eastAsia="Arial" w:hAnsi="Arial" w:cs="Arial"/>
                <w:sz w:val="16"/>
                <w:szCs w:val="16"/>
              </w:rPr>
              <w:t>Increase in crop productivity (t / ha). Decrease in fertilizer spending</w:t>
            </w:r>
          </w:p>
          <w:p w:rsidR="00715C42" w:rsidRPr="003E5775" w:rsidRDefault="00715C42" w:rsidP="00715C42">
            <w:pPr>
              <w:jc w:val="both"/>
              <w:rPr>
                <w:rFonts w:ascii="Arial" w:eastAsia="Arial" w:hAnsi="Arial" w:cs="Arial"/>
                <w:sz w:val="16"/>
                <w:szCs w:val="16"/>
              </w:rPr>
            </w:pPr>
            <w:r w:rsidRPr="003E5775">
              <w:rPr>
                <w:rFonts w:ascii="Arial" w:eastAsia="Arial" w:hAnsi="Arial" w:cs="Arial"/>
                <w:sz w:val="16"/>
                <w:szCs w:val="16"/>
              </w:rPr>
              <w:t>($ / ha).</w:t>
            </w:r>
          </w:p>
          <w:p w:rsidR="00715C42" w:rsidRPr="003E5775" w:rsidRDefault="00715C42" w:rsidP="00715C42">
            <w:pPr>
              <w:jc w:val="both"/>
              <w:rPr>
                <w:rFonts w:ascii="Arial" w:eastAsia="Arial" w:hAnsi="Arial" w:cs="Arial"/>
                <w:sz w:val="16"/>
                <w:szCs w:val="16"/>
              </w:rPr>
            </w:pPr>
          </w:p>
          <w:p w:rsidR="00715C42" w:rsidRPr="003E5775" w:rsidRDefault="00715C42" w:rsidP="00715C42">
            <w:pPr>
              <w:jc w:val="both"/>
              <w:rPr>
                <w:rFonts w:ascii="Arial" w:eastAsia="Arial" w:hAnsi="Arial" w:cs="Arial"/>
                <w:sz w:val="16"/>
                <w:szCs w:val="16"/>
              </w:rPr>
            </w:pPr>
          </w:p>
        </w:tc>
      </w:tr>
      <w:tr w:rsidR="003E5775" w:rsidRPr="003E5775" w:rsidTr="00715C42">
        <w:trPr>
          <w:gridAfter w:val="4"/>
          <w:wAfter w:w="90" w:type="dxa"/>
        </w:trPr>
        <w:tc>
          <w:tcPr>
            <w:tcW w:w="9240" w:type="dxa"/>
            <w:gridSpan w:val="8"/>
            <w:shd w:val="clear" w:color="auto" w:fill="F4B083"/>
          </w:tcPr>
          <w:p w:rsidR="00715C42" w:rsidRPr="003E5775" w:rsidRDefault="00715C42" w:rsidP="00715C42">
            <w:pPr>
              <w:rPr>
                <w:rFonts w:ascii="Arial" w:eastAsia="Arial" w:hAnsi="Arial" w:cs="Arial"/>
                <w:b/>
                <w:sz w:val="16"/>
                <w:szCs w:val="16"/>
              </w:rPr>
            </w:pPr>
            <w:r w:rsidRPr="003E5775">
              <w:rPr>
                <w:rFonts w:ascii="Arial" w:eastAsia="Arial" w:hAnsi="Arial" w:cs="Arial"/>
                <w:b/>
                <w:sz w:val="16"/>
                <w:szCs w:val="16"/>
              </w:rPr>
              <w:lastRenderedPageBreak/>
              <w:t>IMPACT OF MICROFINANCE ON THE POPULATION</w:t>
            </w:r>
          </w:p>
        </w:tc>
      </w:tr>
      <w:tr w:rsidR="003E5775" w:rsidRPr="003E5775" w:rsidTr="003B5F7F">
        <w:trPr>
          <w:gridAfter w:val="4"/>
          <w:wAfter w:w="90" w:type="dxa"/>
          <w:trHeight w:val="460"/>
        </w:trPr>
        <w:tc>
          <w:tcPr>
            <w:tcW w:w="2685" w:type="dxa"/>
            <w:gridSpan w:val="5"/>
            <w:shd w:val="clear" w:color="auto" w:fill="FBE5D5"/>
          </w:tcPr>
          <w:p w:rsidR="00715C42" w:rsidRPr="003E5775" w:rsidRDefault="00715C42" w:rsidP="00715C42">
            <w:pPr>
              <w:rPr>
                <w:rFonts w:ascii="Arial" w:eastAsia="Arial" w:hAnsi="Arial" w:cs="Arial"/>
                <w:sz w:val="16"/>
                <w:szCs w:val="16"/>
              </w:rPr>
            </w:pPr>
            <w:r w:rsidRPr="003E5775">
              <w:rPr>
                <w:rFonts w:ascii="Arial" w:eastAsia="Arial" w:hAnsi="Arial" w:cs="Arial"/>
                <w:b/>
                <w:sz w:val="16"/>
                <w:szCs w:val="16"/>
              </w:rPr>
              <w:t>Variables and Affectation</w:t>
            </w:r>
          </w:p>
        </w:tc>
        <w:tc>
          <w:tcPr>
            <w:tcW w:w="1846" w:type="dxa"/>
            <w:shd w:val="clear" w:color="auto" w:fill="FBE5D5"/>
          </w:tcPr>
          <w:p w:rsidR="00715C42" w:rsidRPr="003E5775" w:rsidRDefault="00715C42" w:rsidP="00715C42">
            <w:pPr>
              <w:rPr>
                <w:rFonts w:ascii="Arial" w:eastAsia="Arial" w:hAnsi="Arial" w:cs="Arial"/>
                <w:sz w:val="16"/>
                <w:szCs w:val="16"/>
              </w:rPr>
            </w:pPr>
            <w:r w:rsidRPr="003E5775">
              <w:rPr>
                <w:rFonts w:ascii="Arial" w:eastAsia="Arial" w:hAnsi="Arial" w:cs="Arial"/>
                <w:b/>
                <w:sz w:val="16"/>
                <w:szCs w:val="16"/>
              </w:rPr>
              <w:t xml:space="preserve">Adaptation Alternatives </w:t>
            </w:r>
            <w:r w:rsidR="00B72E4E" w:rsidRPr="003E5775">
              <w:rPr>
                <w:rFonts w:ascii="Arial" w:eastAsia="Arial" w:hAnsi="Arial" w:cs="Arial"/>
                <w:b/>
                <w:sz w:val="16"/>
                <w:szCs w:val="16"/>
              </w:rPr>
              <w:t>EbA</w:t>
            </w:r>
          </w:p>
        </w:tc>
        <w:tc>
          <w:tcPr>
            <w:tcW w:w="4709" w:type="dxa"/>
            <w:gridSpan w:val="2"/>
            <w:shd w:val="clear" w:color="auto" w:fill="FBE5D5"/>
          </w:tcPr>
          <w:p w:rsidR="00715C42" w:rsidRPr="003E5775" w:rsidRDefault="00715C42" w:rsidP="00715C42">
            <w:pPr>
              <w:rPr>
                <w:rFonts w:ascii="Arial" w:eastAsia="Arial" w:hAnsi="Arial" w:cs="Arial"/>
                <w:sz w:val="16"/>
                <w:szCs w:val="16"/>
              </w:rPr>
            </w:pPr>
            <w:r w:rsidRPr="003E5775">
              <w:rPr>
                <w:rFonts w:ascii="Arial" w:eastAsia="Arial" w:hAnsi="Arial" w:cs="Arial"/>
                <w:b/>
                <w:sz w:val="16"/>
                <w:szCs w:val="16"/>
              </w:rPr>
              <w:t>Alternative description of adaptation</w:t>
            </w:r>
          </w:p>
        </w:tc>
      </w:tr>
      <w:tr w:rsidR="003E5775" w:rsidRPr="003E5775" w:rsidTr="00AA46D3">
        <w:trPr>
          <w:gridAfter w:val="4"/>
          <w:wAfter w:w="90" w:type="dxa"/>
          <w:trHeight w:val="1871"/>
        </w:trPr>
        <w:tc>
          <w:tcPr>
            <w:tcW w:w="2685" w:type="dxa"/>
            <w:gridSpan w:val="5"/>
          </w:tcPr>
          <w:p w:rsidR="00715C42" w:rsidRPr="003E5775" w:rsidRDefault="00715C42" w:rsidP="00715C42">
            <w:pPr>
              <w:jc w:val="both"/>
              <w:rPr>
                <w:rFonts w:ascii="Arial" w:eastAsia="Arial" w:hAnsi="Arial" w:cs="Arial"/>
                <w:sz w:val="16"/>
                <w:szCs w:val="16"/>
              </w:rPr>
            </w:pPr>
            <w:r w:rsidRPr="003E5775">
              <w:rPr>
                <w:rFonts w:ascii="Arial" w:eastAsia="Arial" w:hAnsi="Arial" w:cs="Arial"/>
                <w:sz w:val="16"/>
                <w:szCs w:val="16"/>
              </w:rPr>
              <w:t>Variables</w:t>
            </w:r>
          </w:p>
          <w:p w:rsidR="00715C42" w:rsidRPr="003E5775" w:rsidRDefault="00715C42" w:rsidP="00715C42">
            <w:pPr>
              <w:jc w:val="both"/>
              <w:rPr>
                <w:rFonts w:ascii="Arial" w:eastAsia="Arial" w:hAnsi="Arial" w:cs="Arial"/>
                <w:sz w:val="16"/>
                <w:szCs w:val="16"/>
              </w:rPr>
            </w:pPr>
            <w:r w:rsidRPr="003E5775">
              <w:rPr>
                <w:rFonts w:ascii="Arial" w:eastAsia="Arial" w:hAnsi="Arial" w:cs="Arial"/>
                <w:sz w:val="16"/>
                <w:szCs w:val="16"/>
              </w:rPr>
              <w:t>Indexed insurance.</w:t>
            </w:r>
          </w:p>
          <w:p w:rsidR="00715C42" w:rsidRPr="003E5775" w:rsidRDefault="00715C42" w:rsidP="00715C42">
            <w:pPr>
              <w:jc w:val="both"/>
              <w:rPr>
                <w:rFonts w:ascii="Arial" w:eastAsia="Arial" w:hAnsi="Arial" w:cs="Arial"/>
                <w:sz w:val="16"/>
                <w:szCs w:val="16"/>
              </w:rPr>
            </w:pPr>
            <w:r w:rsidRPr="003E5775">
              <w:rPr>
                <w:rFonts w:ascii="Arial" w:eastAsia="Arial" w:hAnsi="Arial" w:cs="Arial"/>
                <w:sz w:val="16"/>
                <w:szCs w:val="16"/>
              </w:rPr>
              <w:t>Microfinance.</w:t>
            </w:r>
          </w:p>
          <w:p w:rsidR="00715C42" w:rsidRPr="003E5775" w:rsidRDefault="00715C42" w:rsidP="00715C42">
            <w:pPr>
              <w:jc w:val="both"/>
              <w:rPr>
                <w:rFonts w:ascii="Arial" w:eastAsia="Arial" w:hAnsi="Arial" w:cs="Arial"/>
                <w:sz w:val="16"/>
                <w:szCs w:val="16"/>
              </w:rPr>
            </w:pPr>
          </w:p>
          <w:p w:rsidR="00715C42" w:rsidRPr="003E5775" w:rsidRDefault="00715C42" w:rsidP="00715C42">
            <w:pPr>
              <w:jc w:val="both"/>
              <w:rPr>
                <w:rFonts w:ascii="Arial" w:eastAsia="Arial" w:hAnsi="Arial" w:cs="Arial"/>
                <w:sz w:val="16"/>
                <w:szCs w:val="16"/>
              </w:rPr>
            </w:pPr>
            <w:r w:rsidRPr="003E5775">
              <w:rPr>
                <w:rFonts w:ascii="Arial" w:eastAsia="Arial" w:hAnsi="Arial" w:cs="Arial"/>
                <w:sz w:val="16"/>
                <w:szCs w:val="16"/>
              </w:rPr>
              <w:t>Affectation</w:t>
            </w:r>
          </w:p>
          <w:p w:rsidR="00715C42" w:rsidRPr="003E5775" w:rsidRDefault="00715C42" w:rsidP="00715C42">
            <w:pPr>
              <w:jc w:val="both"/>
              <w:rPr>
                <w:rFonts w:ascii="Arial" w:eastAsia="Arial" w:hAnsi="Arial" w:cs="Arial"/>
                <w:sz w:val="16"/>
                <w:szCs w:val="16"/>
              </w:rPr>
            </w:pPr>
            <w:r w:rsidRPr="003E5775">
              <w:rPr>
                <w:rFonts w:ascii="Arial" w:eastAsia="Arial" w:hAnsi="Arial" w:cs="Arial"/>
                <w:sz w:val="16"/>
                <w:szCs w:val="16"/>
              </w:rPr>
              <w:t>Accurate of the existence of a structure</w:t>
            </w:r>
            <w:r w:rsidR="00321442" w:rsidRPr="003E5775">
              <w:rPr>
                <w:rFonts w:ascii="Arial" w:eastAsia="Arial" w:hAnsi="Arial" w:cs="Arial"/>
                <w:sz w:val="16"/>
                <w:szCs w:val="16"/>
              </w:rPr>
              <w:t xml:space="preserve"> </w:t>
            </w:r>
            <w:r w:rsidRPr="003E5775">
              <w:rPr>
                <w:rFonts w:ascii="Arial" w:eastAsia="Arial" w:hAnsi="Arial" w:cs="Arial"/>
                <w:sz w:val="16"/>
                <w:szCs w:val="16"/>
              </w:rPr>
              <w:t>effective financial</w:t>
            </w:r>
          </w:p>
          <w:p w:rsidR="00715C42" w:rsidRPr="003E5775" w:rsidRDefault="00715C42" w:rsidP="00715C42">
            <w:pPr>
              <w:jc w:val="both"/>
              <w:rPr>
                <w:rFonts w:ascii="Arial" w:eastAsia="Arial" w:hAnsi="Arial" w:cs="Arial"/>
                <w:sz w:val="16"/>
                <w:szCs w:val="16"/>
              </w:rPr>
            </w:pPr>
          </w:p>
          <w:p w:rsidR="00715C42" w:rsidRPr="003E5775" w:rsidRDefault="00715C42" w:rsidP="00715C42">
            <w:pPr>
              <w:jc w:val="both"/>
              <w:rPr>
                <w:rFonts w:ascii="Arial" w:eastAsia="Arial" w:hAnsi="Arial" w:cs="Arial"/>
                <w:sz w:val="16"/>
                <w:szCs w:val="16"/>
              </w:rPr>
            </w:pPr>
            <w:r w:rsidRPr="003E5775">
              <w:rPr>
                <w:rFonts w:ascii="Arial" w:eastAsia="Arial" w:hAnsi="Arial" w:cs="Arial"/>
                <w:sz w:val="16"/>
                <w:szCs w:val="16"/>
              </w:rPr>
              <w:t>It is not usually accessible to the most vulnerable groups</w:t>
            </w:r>
          </w:p>
        </w:tc>
        <w:tc>
          <w:tcPr>
            <w:tcW w:w="1846" w:type="dxa"/>
          </w:tcPr>
          <w:p w:rsidR="00715C42" w:rsidRPr="003E5775" w:rsidRDefault="00715C42" w:rsidP="00715C42">
            <w:pPr>
              <w:jc w:val="both"/>
              <w:rPr>
                <w:rFonts w:ascii="Arial" w:eastAsia="Arial" w:hAnsi="Arial" w:cs="Arial"/>
                <w:sz w:val="16"/>
                <w:szCs w:val="16"/>
              </w:rPr>
            </w:pPr>
            <w:r w:rsidRPr="003E5775">
              <w:rPr>
                <w:rFonts w:ascii="Arial" w:eastAsia="Arial" w:hAnsi="Arial" w:cs="Arial"/>
                <w:sz w:val="16"/>
                <w:szCs w:val="16"/>
              </w:rPr>
              <w:t>Financial: Actions regarding the provision of resources and financial incentives to share and transfer risks or improve the social and ecological bases of vulnerable systems.</w:t>
            </w:r>
          </w:p>
          <w:p w:rsidR="00715C42" w:rsidRPr="003E5775" w:rsidRDefault="00715C42" w:rsidP="00715C42">
            <w:pPr>
              <w:jc w:val="both"/>
              <w:rPr>
                <w:rFonts w:ascii="Arial" w:eastAsia="Arial" w:hAnsi="Arial" w:cs="Arial"/>
                <w:sz w:val="16"/>
                <w:szCs w:val="16"/>
              </w:rPr>
            </w:pPr>
          </w:p>
          <w:p w:rsidR="00715C42" w:rsidRPr="003E5775" w:rsidRDefault="00715C42" w:rsidP="00715C42">
            <w:pPr>
              <w:jc w:val="both"/>
              <w:rPr>
                <w:rFonts w:ascii="Arial" w:eastAsia="Arial" w:hAnsi="Arial" w:cs="Arial"/>
                <w:sz w:val="16"/>
                <w:szCs w:val="16"/>
              </w:rPr>
            </w:pPr>
            <w:r w:rsidRPr="003E5775">
              <w:rPr>
                <w:rFonts w:ascii="Arial" w:eastAsia="Arial" w:hAnsi="Arial" w:cs="Arial"/>
                <w:sz w:val="16"/>
                <w:szCs w:val="16"/>
              </w:rPr>
              <w:t>Credit access</w:t>
            </w:r>
          </w:p>
          <w:p w:rsidR="00715C42" w:rsidRPr="003E5775" w:rsidRDefault="00715C42" w:rsidP="00715C42">
            <w:pPr>
              <w:jc w:val="both"/>
              <w:rPr>
                <w:rFonts w:ascii="Arial" w:eastAsia="Arial" w:hAnsi="Arial" w:cs="Arial"/>
                <w:sz w:val="16"/>
                <w:szCs w:val="16"/>
              </w:rPr>
            </w:pPr>
          </w:p>
        </w:tc>
        <w:tc>
          <w:tcPr>
            <w:tcW w:w="4709" w:type="dxa"/>
            <w:gridSpan w:val="2"/>
          </w:tcPr>
          <w:p w:rsidR="00715C42" w:rsidRPr="003E5775" w:rsidRDefault="00B72E4E" w:rsidP="00715C42">
            <w:pPr>
              <w:jc w:val="both"/>
              <w:rPr>
                <w:rFonts w:ascii="Arial" w:eastAsia="Arial" w:hAnsi="Arial" w:cs="Arial"/>
                <w:sz w:val="16"/>
                <w:szCs w:val="16"/>
              </w:rPr>
            </w:pPr>
            <w:r w:rsidRPr="003E5775">
              <w:rPr>
                <w:rFonts w:ascii="Arial" w:eastAsia="Arial" w:hAnsi="Arial" w:cs="Arial"/>
                <w:sz w:val="16"/>
                <w:szCs w:val="16"/>
              </w:rPr>
              <w:t>EbA</w:t>
            </w:r>
            <w:r w:rsidR="00715C42" w:rsidRPr="003E5775">
              <w:rPr>
                <w:rFonts w:ascii="Arial" w:eastAsia="Arial" w:hAnsi="Arial" w:cs="Arial"/>
                <w:sz w:val="16"/>
                <w:szCs w:val="16"/>
                <w:vertAlign w:val="superscript"/>
              </w:rPr>
              <w:footnoteReference w:id="19"/>
            </w:r>
            <w:r w:rsidR="00715C42" w:rsidRPr="003E5775">
              <w:rPr>
                <w:rFonts w:ascii="Arial" w:eastAsia="Arial" w:hAnsi="Arial" w:cs="Arial"/>
                <w:sz w:val="16"/>
                <w:szCs w:val="16"/>
              </w:rPr>
              <w:t>capacity index adaptation based on ecosystems. The procedure consists of gathering information on the socioeconomic, productive and environmental dimensions of the agricultural unit through an interview with the farmer. The interview is linked to the credit evaluation process, either ex-ante, when the client requests the credit, or ex-post, as part of the follow-up to the disbursement.</w:t>
            </w:r>
          </w:p>
          <w:p w:rsidR="00715C42" w:rsidRPr="003E5775" w:rsidRDefault="00715C42" w:rsidP="00715C42">
            <w:pPr>
              <w:jc w:val="both"/>
              <w:rPr>
                <w:rFonts w:ascii="Arial" w:eastAsia="Arial" w:hAnsi="Arial" w:cs="Arial"/>
                <w:sz w:val="16"/>
                <w:szCs w:val="16"/>
              </w:rPr>
            </w:pPr>
          </w:p>
          <w:p w:rsidR="00715C42" w:rsidRPr="003E5775" w:rsidRDefault="00715C42" w:rsidP="00715C42">
            <w:pPr>
              <w:jc w:val="both"/>
              <w:rPr>
                <w:rFonts w:ascii="Arial" w:eastAsia="Arial" w:hAnsi="Arial" w:cs="Arial"/>
                <w:sz w:val="16"/>
                <w:szCs w:val="16"/>
              </w:rPr>
            </w:pPr>
            <w:r w:rsidRPr="003E5775">
              <w:rPr>
                <w:rFonts w:ascii="Arial" w:eastAsia="Arial" w:hAnsi="Arial" w:cs="Arial"/>
                <w:sz w:val="16"/>
                <w:szCs w:val="16"/>
              </w:rPr>
              <w:t># credits</w:t>
            </w:r>
          </w:p>
          <w:p w:rsidR="00715C42" w:rsidRPr="003E5775" w:rsidRDefault="00715C42" w:rsidP="00715C42">
            <w:pPr>
              <w:jc w:val="both"/>
              <w:rPr>
                <w:rFonts w:ascii="Arial" w:eastAsia="Arial" w:hAnsi="Arial" w:cs="Arial"/>
                <w:sz w:val="16"/>
                <w:szCs w:val="16"/>
              </w:rPr>
            </w:pPr>
          </w:p>
          <w:p w:rsidR="00715C42" w:rsidRPr="003E5775" w:rsidRDefault="00715C42" w:rsidP="00715C42">
            <w:pPr>
              <w:jc w:val="both"/>
              <w:rPr>
                <w:rFonts w:ascii="Arial" w:eastAsia="Arial" w:hAnsi="Arial" w:cs="Arial"/>
                <w:sz w:val="16"/>
                <w:szCs w:val="16"/>
              </w:rPr>
            </w:pPr>
          </w:p>
        </w:tc>
      </w:tr>
    </w:tbl>
    <w:p w:rsidR="00715C42" w:rsidRPr="003E5775" w:rsidRDefault="00715C42" w:rsidP="00715C42">
      <w:pPr>
        <w:pStyle w:val="Descripcin"/>
        <w:rPr>
          <w:rFonts w:ascii="Arial" w:hAnsi="Arial" w:cs="Arial"/>
        </w:rPr>
      </w:pPr>
      <w:r w:rsidRPr="003E5775">
        <w:rPr>
          <w:rFonts w:ascii="Arial" w:hAnsi="Arial" w:cs="Arial"/>
        </w:rPr>
        <w:t xml:space="preserve">Table </w:t>
      </w:r>
      <w:r w:rsidR="008A7F9B" w:rsidRPr="003E5775">
        <w:fldChar w:fldCharType="begin"/>
      </w:r>
      <w:r w:rsidRPr="003E5775">
        <w:rPr>
          <w:rFonts w:ascii="Arial" w:hAnsi="Arial" w:cs="Arial"/>
        </w:rPr>
        <w:instrText xml:space="preserve"> SEQ Table \* ARABIC </w:instrText>
      </w:r>
      <w:r w:rsidR="008A7F9B" w:rsidRPr="003E5775">
        <w:rPr>
          <w:rFonts w:ascii="Arial" w:hAnsi="Arial" w:cs="Arial"/>
        </w:rPr>
        <w:fldChar w:fldCharType="separate"/>
      </w:r>
      <w:r w:rsidR="00444941" w:rsidRPr="003E5775">
        <w:rPr>
          <w:rFonts w:ascii="Arial" w:hAnsi="Arial" w:cs="Arial"/>
          <w:noProof/>
        </w:rPr>
        <w:t>8</w:t>
      </w:r>
      <w:r w:rsidR="008A7F9B" w:rsidRPr="003E5775">
        <w:fldChar w:fldCharType="end"/>
      </w:r>
      <w:r w:rsidRPr="003E5775">
        <w:rPr>
          <w:rFonts w:ascii="Arial" w:hAnsi="Arial" w:cs="Arial"/>
        </w:rPr>
        <w:t>: General impacts in the basin of the Toachi – Pilatón water system (Río Blanco upper basin)</w:t>
      </w:r>
    </w:p>
    <w:p w:rsidR="0002753B" w:rsidRPr="003E5775" w:rsidRDefault="0002753B" w:rsidP="0002753B"/>
    <w:p w:rsidR="00715C42" w:rsidRPr="003E5775" w:rsidRDefault="00715C42" w:rsidP="00715C42">
      <w:pPr>
        <w:rPr>
          <w:rFonts w:ascii="Arial" w:eastAsia="Arial" w:hAnsi="Arial" w:cs="Arial"/>
          <w:b/>
          <w:sz w:val="10"/>
          <w:szCs w:val="10"/>
          <w:u w:val="single"/>
        </w:rPr>
      </w:pPr>
    </w:p>
    <w:p w:rsidR="00471DE6" w:rsidRPr="003E5775" w:rsidRDefault="285BB72D" w:rsidP="0077425B">
      <w:pPr>
        <w:pStyle w:val="Prrafodelista"/>
        <w:numPr>
          <w:ilvl w:val="0"/>
          <w:numId w:val="14"/>
        </w:numPr>
        <w:ind w:left="426" w:hanging="426"/>
        <w:jc w:val="both"/>
        <w:rPr>
          <w:rFonts w:ascii="Arial" w:hAnsi="Arial" w:cs="Arial"/>
        </w:rPr>
      </w:pPr>
      <w:r w:rsidRPr="003E5775">
        <w:rPr>
          <w:rFonts w:ascii="Arial" w:hAnsi="Arial" w:cs="Arial"/>
        </w:rPr>
        <w:t>Implementing agents, according with the arrangements (Part III, B): Ministry of the Environment, Undersecretariat of Climate Change and Undersecretary of Natural Heritage; Water Secretariat (SENAGUA); CELEC Hidrotoapi; local GADs; and local productive organization. Additionally, different institution have key role for the success of the project, institutions such as Agriculture Ministry, Consortium of Provincial Councils of Ecuador (CONCOPE) and National Meteorological Institute (INAMHI), which the project will establish strategic relations during the implementation.</w:t>
      </w:r>
    </w:p>
    <w:p w:rsidR="00AA46D3" w:rsidRPr="003E5775" w:rsidRDefault="00AA46D3" w:rsidP="00AA46D3">
      <w:pPr>
        <w:pStyle w:val="Prrafodelista"/>
        <w:ind w:left="426"/>
        <w:jc w:val="both"/>
        <w:rPr>
          <w:rFonts w:ascii="Arial" w:hAnsi="Arial" w:cs="Arial"/>
        </w:rPr>
      </w:pPr>
    </w:p>
    <w:p w:rsidR="000129BB" w:rsidRPr="003E5775" w:rsidRDefault="000129BB" w:rsidP="00493120"/>
    <w:p w:rsidR="003620B0" w:rsidRPr="003E5775" w:rsidRDefault="3FC01664" w:rsidP="00410B73">
      <w:pPr>
        <w:pStyle w:val="YAPUheading3"/>
        <w:spacing w:before="0" w:after="0"/>
      </w:pPr>
      <w:r w:rsidRPr="003E5775">
        <w:t>Component 1: Conserve vegetation cover</w:t>
      </w:r>
    </w:p>
    <w:p w:rsidR="00410B73" w:rsidRPr="003E5775" w:rsidRDefault="00410B73" w:rsidP="00410B73"/>
    <w:p w:rsidR="003620B0" w:rsidRPr="003E5775" w:rsidRDefault="3FC01664" w:rsidP="0077425B">
      <w:pPr>
        <w:pStyle w:val="Prrafodelista"/>
        <w:numPr>
          <w:ilvl w:val="0"/>
          <w:numId w:val="14"/>
        </w:numPr>
        <w:ind w:left="426" w:hanging="426"/>
        <w:jc w:val="both"/>
        <w:rPr>
          <w:rFonts w:ascii="Arial" w:hAnsi="Arial" w:cs="Arial"/>
        </w:rPr>
      </w:pPr>
      <w:r w:rsidRPr="003E5775">
        <w:rPr>
          <w:rFonts w:ascii="Arial" w:hAnsi="Arial" w:cs="Arial"/>
        </w:rPr>
        <w:t xml:space="preserve">Component 1 focuses on the conservation of vegetation cover on an area of 230,000 ha, supported by the introduction of the active sustainable forest management and conservation technologies. </w:t>
      </w:r>
    </w:p>
    <w:p w:rsidR="00C331A6" w:rsidRPr="003E5775" w:rsidRDefault="285BB72D" w:rsidP="00410B73">
      <w:pPr>
        <w:ind w:left="426"/>
        <w:jc w:val="both"/>
        <w:rPr>
          <w:rFonts w:ascii="Arial" w:hAnsi="Arial" w:cs="Arial"/>
        </w:rPr>
      </w:pPr>
      <w:r w:rsidRPr="003E5775">
        <w:rPr>
          <w:rFonts w:ascii="Arial" w:hAnsi="Arial" w:cs="Arial"/>
        </w:rPr>
        <w:t xml:space="preserve">The methodology mentioned in figure 7, for the component 1 (Protection of Natural Coverage) the proposal of measures related to forest conservation, afforestation and climate monitoring, result from the studies "Analysis of the vulnerability of the hydroelectric power plants prioritized for the effects of climate change, Toachi Pilaton hydroelectric power plant ", developed by the Ministry of the Environment. Next phase the forestry regulatory framework and similar initiatives analyzed and finally the proposal contrasted with the workshops developed on the 24th and 25th July in the upper and lower basin of the Toachi and Pilatón River </w:t>
      </w:r>
      <w:r w:rsidR="00E02FC9" w:rsidRPr="003E5775">
        <w:rPr>
          <w:rFonts w:ascii="Arial" w:hAnsi="Arial" w:cs="Arial"/>
        </w:rPr>
        <w:t>(Annex 4</w:t>
      </w:r>
      <w:r w:rsidR="00444941" w:rsidRPr="003E5775">
        <w:rPr>
          <w:rFonts w:ascii="Arial" w:hAnsi="Arial" w:cs="Arial"/>
        </w:rPr>
        <w:t xml:space="preserve"> A, B</w:t>
      </w:r>
      <w:r w:rsidRPr="003E5775">
        <w:rPr>
          <w:rFonts w:ascii="Arial" w:hAnsi="Arial" w:cs="Arial"/>
        </w:rPr>
        <w:t xml:space="preserve">). </w:t>
      </w:r>
    </w:p>
    <w:p w:rsidR="00186BBA" w:rsidRPr="003E5775" w:rsidRDefault="00186BBA" w:rsidP="00410B73">
      <w:pPr>
        <w:ind w:left="426"/>
        <w:jc w:val="both"/>
        <w:rPr>
          <w:rFonts w:ascii="Arial" w:hAnsi="Arial" w:cs="Arial"/>
        </w:rPr>
      </w:pPr>
    </w:p>
    <w:p w:rsidR="00C331A6" w:rsidRPr="003E5775" w:rsidRDefault="3FC01664" w:rsidP="00410B73">
      <w:pPr>
        <w:ind w:left="426"/>
        <w:jc w:val="both"/>
        <w:rPr>
          <w:rFonts w:ascii="Arial" w:hAnsi="Arial" w:cs="Arial"/>
        </w:rPr>
      </w:pPr>
      <w:r w:rsidRPr="003E5775">
        <w:rPr>
          <w:rFonts w:ascii="Arial" w:hAnsi="Arial" w:cs="Arial"/>
        </w:rPr>
        <w:t>The steps that described below documentary information for the selection of activities: In the study of vulnerability to climate change of the hydroelectric power, a series of activities related to adaptation are defined that maintain and improve the provision of ecosystem services in the upper basin of the Blanco River (A</w:t>
      </w:r>
      <w:r w:rsidR="00E02FC9" w:rsidRPr="003E5775">
        <w:rPr>
          <w:rFonts w:ascii="Arial" w:hAnsi="Arial" w:cs="Arial"/>
        </w:rPr>
        <w:t>nnex</w:t>
      </w:r>
      <w:r w:rsidRPr="003E5775">
        <w:rPr>
          <w:rFonts w:ascii="Arial" w:hAnsi="Arial" w:cs="Arial"/>
        </w:rPr>
        <w:t xml:space="preserve"> </w:t>
      </w:r>
      <w:r w:rsidR="00E02FC9" w:rsidRPr="003E5775">
        <w:rPr>
          <w:rFonts w:ascii="Arial" w:hAnsi="Arial" w:cs="Arial"/>
        </w:rPr>
        <w:t>12</w:t>
      </w:r>
      <w:r w:rsidR="00444941" w:rsidRPr="003E5775">
        <w:rPr>
          <w:rFonts w:ascii="Arial" w:hAnsi="Arial" w:cs="Arial"/>
        </w:rPr>
        <w:t>A</w:t>
      </w:r>
      <w:r w:rsidRPr="003E5775">
        <w:rPr>
          <w:rFonts w:ascii="Arial" w:hAnsi="Arial" w:cs="Arial"/>
        </w:rPr>
        <w:t xml:space="preserve">). </w:t>
      </w:r>
    </w:p>
    <w:p w:rsidR="00AA46D3" w:rsidRPr="003E5775" w:rsidRDefault="00AA46D3" w:rsidP="00410B73">
      <w:pPr>
        <w:ind w:left="426"/>
        <w:jc w:val="both"/>
        <w:rPr>
          <w:rFonts w:ascii="Arial" w:hAnsi="Arial" w:cs="Arial"/>
        </w:rPr>
      </w:pPr>
    </w:p>
    <w:p w:rsidR="00E64F50" w:rsidRPr="003E5775" w:rsidRDefault="285BB72D" w:rsidP="00410B73">
      <w:pPr>
        <w:ind w:left="426"/>
        <w:jc w:val="both"/>
        <w:rPr>
          <w:rFonts w:ascii="Arial" w:hAnsi="Arial" w:cs="Arial"/>
        </w:rPr>
      </w:pPr>
      <w:r w:rsidRPr="003E5775">
        <w:rPr>
          <w:rFonts w:ascii="Arial" w:hAnsi="Arial" w:cs="Arial"/>
        </w:rPr>
        <w:t xml:space="preserve">The adaptation recommendations identified in the study in question have the following characteristics: </w:t>
      </w:r>
    </w:p>
    <w:p w:rsidR="00E64F50" w:rsidRPr="003E5775" w:rsidRDefault="00E64F50" w:rsidP="00410B73">
      <w:pPr>
        <w:ind w:left="426"/>
        <w:jc w:val="both"/>
        <w:rPr>
          <w:rFonts w:ascii="Arial" w:hAnsi="Arial" w:cs="Arial"/>
        </w:rPr>
      </w:pPr>
    </w:p>
    <w:p w:rsidR="00410B73" w:rsidRPr="003E5775" w:rsidRDefault="285BB72D" w:rsidP="00410B73">
      <w:pPr>
        <w:ind w:left="426"/>
        <w:jc w:val="both"/>
        <w:rPr>
          <w:rFonts w:ascii="Arial" w:hAnsi="Arial" w:cs="Arial"/>
        </w:rPr>
      </w:pPr>
      <w:r w:rsidRPr="003E5775">
        <w:rPr>
          <w:rFonts w:ascii="Arial" w:hAnsi="Arial" w:cs="Arial"/>
        </w:rPr>
        <w:lastRenderedPageBreak/>
        <w:t>Manage in an integrated manner and conserve the forests and protective vegetation, as well as anthropized ecosystems corresponding to the upper basin of the Blanco River, contributing to the Toachi and Pilatón hydroelectric plant to reduce vulnerability to climate change, contributing to:</w:t>
      </w:r>
    </w:p>
    <w:p w:rsidR="00CF1940" w:rsidRPr="003E5775" w:rsidRDefault="3FC01664" w:rsidP="00F17095">
      <w:pPr>
        <w:pStyle w:val="Prrafodelista"/>
        <w:numPr>
          <w:ilvl w:val="2"/>
          <w:numId w:val="33"/>
        </w:numPr>
        <w:ind w:left="992" w:hanging="567"/>
        <w:jc w:val="both"/>
        <w:rPr>
          <w:rFonts w:ascii="Arial" w:hAnsi="Arial" w:cs="Arial"/>
        </w:rPr>
      </w:pPr>
      <w:r w:rsidRPr="003E5775">
        <w:rPr>
          <w:rFonts w:ascii="Arial" w:hAnsi="Arial" w:cs="Arial"/>
        </w:rPr>
        <w:t>Control of erosive processes and sediment flows.</w:t>
      </w:r>
    </w:p>
    <w:p w:rsidR="00CF1940" w:rsidRPr="003E5775" w:rsidRDefault="3FC01664" w:rsidP="00F17095">
      <w:pPr>
        <w:pStyle w:val="Prrafodelista"/>
        <w:numPr>
          <w:ilvl w:val="2"/>
          <w:numId w:val="33"/>
        </w:numPr>
        <w:ind w:left="992" w:hanging="567"/>
        <w:jc w:val="both"/>
        <w:rPr>
          <w:rFonts w:ascii="Arial" w:hAnsi="Arial" w:cs="Arial"/>
        </w:rPr>
      </w:pPr>
      <w:r w:rsidRPr="003E5775">
        <w:rPr>
          <w:rFonts w:ascii="Arial" w:hAnsi="Arial" w:cs="Arial"/>
        </w:rPr>
        <w:t>Regulate the ecological cycle to optimize the available water resources and its hydroelectric use.</w:t>
      </w:r>
    </w:p>
    <w:p w:rsidR="00CF1940" w:rsidRPr="003E5775" w:rsidRDefault="3FC01664" w:rsidP="00F17095">
      <w:pPr>
        <w:pStyle w:val="Prrafodelista"/>
        <w:numPr>
          <w:ilvl w:val="2"/>
          <w:numId w:val="33"/>
        </w:numPr>
        <w:ind w:left="992" w:hanging="567"/>
        <w:jc w:val="both"/>
        <w:rPr>
          <w:rFonts w:ascii="Arial" w:hAnsi="Arial" w:cs="Arial"/>
        </w:rPr>
      </w:pPr>
      <w:r w:rsidRPr="003E5775">
        <w:rPr>
          <w:rFonts w:ascii="Arial" w:hAnsi="Arial" w:cs="Arial"/>
        </w:rPr>
        <w:t>Sensitize and strengthen the capacities of local governments and related communities.</w:t>
      </w:r>
    </w:p>
    <w:p w:rsidR="00CF1940" w:rsidRPr="003E5775" w:rsidRDefault="285BB72D" w:rsidP="00F17095">
      <w:pPr>
        <w:pStyle w:val="Prrafodelista"/>
        <w:numPr>
          <w:ilvl w:val="2"/>
          <w:numId w:val="33"/>
        </w:numPr>
        <w:ind w:left="992" w:hanging="567"/>
        <w:jc w:val="both"/>
        <w:rPr>
          <w:rFonts w:ascii="Arial" w:hAnsi="Arial" w:cs="Arial"/>
        </w:rPr>
      </w:pPr>
      <w:r w:rsidRPr="003E5775">
        <w:rPr>
          <w:rFonts w:ascii="Arial" w:hAnsi="Arial" w:cs="Arial"/>
        </w:rPr>
        <w:t>Make the socio-economic development of the sub-basins compatible with the preservation of water resources. Promote the restoration and enrichment of the páramos and forests, maintaining a continuity of the Andean ecosystems and their ecological services.</w:t>
      </w:r>
    </w:p>
    <w:p w:rsidR="00C331A6" w:rsidRPr="003E5775" w:rsidRDefault="00C331A6" w:rsidP="00C331A6">
      <w:pPr>
        <w:ind w:left="425"/>
        <w:jc w:val="both"/>
        <w:rPr>
          <w:rFonts w:ascii="Arial" w:hAnsi="Arial" w:cs="Arial"/>
        </w:rPr>
      </w:pPr>
    </w:p>
    <w:p w:rsidR="00C331A6" w:rsidRPr="003E5775" w:rsidRDefault="00952DD9" w:rsidP="00C331A6">
      <w:pPr>
        <w:keepNext/>
        <w:ind w:left="425"/>
        <w:jc w:val="both"/>
      </w:pPr>
      <w:r w:rsidRPr="003E5775">
        <w:rPr>
          <w:rFonts w:ascii="Arial" w:hAnsi="Arial" w:cs="Arial"/>
          <w:bCs/>
          <w:noProof/>
          <w:lang w:val="es-EC" w:eastAsia="es-EC"/>
        </w:rPr>
        <mc:AlternateContent>
          <mc:Choice Requires="wps">
            <w:drawing>
              <wp:anchor distT="0" distB="0" distL="114300" distR="114300" simplePos="0" relativeHeight="251664403" behindDoc="0" locked="0" layoutInCell="1" allowOverlap="1" wp14:anchorId="3E7F7B07" wp14:editId="3B9F8413">
                <wp:simplePos x="0" y="0"/>
                <wp:positionH relativeFrom="column">
                  <wp:posOffset>2757170</wp:posOffset>
                </wp:positionH>
                <wp:positionV relativeFrom="paragraph">
                  <wp:posOffset>1701165</wp:posOffset>
                </wp:positionV>
                <wp:extent cx="1065530" cy="417195"/>
                <wp:effectExtent l="0" t="4445" r="1270" b="0"/>
                <wp:wrapNone/>
                <wp:docPr id="43"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5530" cy="417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66A9C" w:rsidRPr="00186BBA" w:rsidRDefault="00466A9C" w:rsidP="00186BBA">
                            <w:pPr>
                              <w:jc w:val="center"/>
                              <w:rPr>
                                <w:rFonts w:ascii="Arial" w:hAnsi="Arial" w:cs="Arial"/>
                                <w:sz w:val="20"/>
                                <w:lang w:val="es-EC"/>
                              </w:rPr>
                            </w:pPr>
                            <w:r w:rsidRPr="00186BBA">
                              <w:rPr>
                                <w:rFonts w:ascii="Arial" w:hAnsi="Arial" w:cs="Arial"/>
                                <w:sz w:val="20"/>
                                <w:lang w:val="es-EC"/>
                              </w:rPr>
                              <w:t>Ecosystem</w:t>
                            </w:r>
                            <w:r w:rsidRPr="00186BBA">
                              <w:rPr>
                                <w:rFonts w:ascii="Arial" w:hAnsi="Arial" w:cs="Arial"/>
                                <w:sz w:val="20"/>
                                <w:lang w:val="en-AU"/>
                              </w:rPr>
                              <w:t xml:space="preserve"> considerations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7F7B07" id="Text Box 50" o:spid="_x0000_s1030" type="#_x0000_t202" style="position:absolute;left:0;text-align:left;margin-left:217.1pt;margin-top:133.95pt;width:83.9pt;height:32.85pt;z-index:25166440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" filled="f" stroked="f">
                <v:textbox>
                  <w:txbxContent>
                    <w:p w:rsidR="00466A9C" w:rsidRPr="00186BBA" w:rsidRDefault="00466A9C" w:rsidP="00186BBA">
                      <w:pPr>
                        <w:jc w:val="center"/>
                        <w:rPr>
                          <w:rFonts w:ascii="Arial" w:hAnsi="Arial" w:cs="Arial"/>
                          <w:sz w:val="20"/>
                          <w:lang w:val="es-EC"/>
                        </w:rPr>
                      </w:pPr>
                      <w:r w:rsidRPr="00186BBA">
                        <w:rPr>
                          <w:rFonts w:ascii="Arial" w:hAnsi="Arial" w:cs="Arial"/>
                          <w:sz w:val="20"/>
                          <w:lang w:val="es-EC"/>
                        </w:rPr>
                        <w:t>Ecosystem</w:t>
                      </w:r>
                      <w:r w:rsidRPr="00186BBA">
                        <w:rPr>
                          <w:rFonts w:ascii="Arial" w:hAnsi="Arial" w:cs="Arial"/>
                          <w:sz w:val="20"/>
                          <w:lang w:val="en-AU"/>
                        </w:rPr>
                        <w:t xml:space="preserve"> considerations</w:t>
                      </w:r>
                    </w:p>
                  </w:txbxContent>
                </v:textbox>
              </v:shape>
            </w:pict>
          </mc:Fallback>
        </mc:AlternateContent>
      </w:r>
      <w:r w:rsidR="00C331A6" w:rsidRPr="003E5775">
        <w:rPr>
          <w:rFonts w:ascii="Arial" w:hAnsi="Arial" w:cs="Arial"/>
          <w:bCs/>
          <w:noProof/>
          <w:shd w:val="clear" w:color="auto" w:fill="FFFFFF"/>
          <w:lang w:val="es-EC" w:eastAsia="es-EC"/>
        </w:rPr>
        <w:drawing>
          <wp:inline distT="0" distB="0" distL="0" distR="0" wp14:anchorId="719AA025" wp14:editId="53FEA413">
            <wp:extent cx="5829300" cy="3230880"/>
            <wp:effectExtent l="0" t="0" r="0" b="0"/>
            <wp:docPr id="3" name="Diagrama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9" r:lo="rId50" r:qs="rId51" r:cs="rId52"/>
              </a:graphicData>
            </a:graphic>
          </wp:inline>
        </w:drawing>
      </w:r>
    </w:p>
    <w:p w:rsidR="00C331A6" w:rsidRPr="003E5775" w:rsidRDefault="00C331A6" w:rsidP="3FC01664">
      <w:pPr>
        <w:pStyle w:val="Descripcin"/>
        <w:jc w:val="center"/>
        <w:rPr>
          <w:rFonts w:ascii="Arial" w:hAnsi="Arial" w:cs="Arial"/>
        </w:rPr>
      </w:pPr>
      <w:r w:rsidRPr="003E5775">
        <w:rPr>
          <w:rFonts w:ascii="Arial" w:hAnsi="Arial" w:cs="Arial"/>
        </w:rPr>
        <w:t xml:space="preserve">Figure </w:t>
      </w:r>
      <w:r w:rsidR="008A7F9B" w:rsidRPr="003E5775">
        <w:fldChar w:fldCharType="begin"/>
      </w:r>
      <w:r w:rsidRPr="003E5775">
        <w:rPr>
          <w:rFonts w:ascii="Arial" w:hAnsi="Arial" w:cs="Arial"/>
        </w:rPr>
        <w:instrText xml:space="preserve"> SEQ Figure \* ARABIC </w:instrText>
      </w:r>
      <w:r w:rsidR="008A7F9B" w:rsidRPr="003E5775">
        <w:rPr>
          <w:rFonts w:ascii="Arial" w:hAnsi="Arial" w:cs="Arial"/>
        </w:rPr>
        <w:fldChar w:fldCharType="separate"/>
      </w:r>
      <w:r w:rsidR="00444941" w:rsidRPr="003E5775">
        <w:rPr>
          <w:rFonts w:ascii="Arial" w:hAnsi="Arial" w:cs="Arial"/>
          <w:noProof/>
        </w:rPr>
        <w:t>11</w:t>
      </w:r>
      <w:r w:rsidR="008A7F9B" w:rsidRPr="003E5775">
        <w:fldChar w:fldCharType="end"/>
      </w:r>
      <w:r w:rsidRPr="003E5775">
        <w:rPr>
          <w:rFonts w:ascii="Arial" w:hAnsi="Arial" w:cs="Arial"/>
        </w:rPr>
        <w:t>. Key Concepts identified with the local communities for the component 1.</w:t>
      </w:r>
    </w:p>
    <w:p w:rsidR="00C331A6" w:rsidRPr="003E5775" w:rsidRDefault="00C331A6" w:rsidP="00C331A6">
      <w:pPr>
        <w:ind w:left="425"/>
        <w:jc w:val="both"/>
        <w:rPr>
          <w:rFonts w:ascii="Arial" w:hAnsi="Arial" w:cs="Arial"/>
        </w:rPr>
      </w:pPr>
    </w:p>
    <w:p w:rsidR="00C331A6" w:rsidRPr="003E5775" w:rsidRDefault="00C331A6" w:rsidP="00C331A6">
      <w:pPr>
        <w:pStyle w:val="Prrafodelista"/>
        <w:ind w:left="992"/>
        <w:jc w:val="both"/>
        <w:rPr>
          <w:rFonts w:ascii="Arial" w:hAnsi="Arial" w:cs="Arial"/>
        </w:rPr>
      </w:pPr>
    </w:p>
    <w:p w:rsidR="00D74945" w:rsidRPr="003E5775" w:rsidRDefault="00DC6007"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Analysis of regulatory frameworks</w:t>
      </w:r>
      <w:r w:rsidR="00D74945" w:rsidRPr="003E5775">
        <w:rPr>
          <w:rFonts w:ascii="Arial" w:hAnsi="Arial" w:cs="Arial"/>
        </w:rPr>
        <w:t xml:space="preserve">: The identification of areas of intervention will be defined following methodologies which the Ministry of the Environment has developed </w:t>
      </w:r>
      <w:r w:rsidRPr="003E5775">
        <w:rPr>
          <w:rFonts w:ascii="Arial" w:hAnsi="Arial" w:cs="Arial"/>
        </w:rPr>
        <w:t>in recent years through the Operational Manual of the program</w:t>
      </w:r>
      <w:r w:rsidR="00D74945" w:rsidRPr="003E5775">
        <w:rPr>
          <w:rFonts w:ascii="Arial" w:hAnsi="Arial" w:cs="Arial"/>
        </w:rPr>
        <w:t xml:space="preserve"> Socio Bosque</w:t>
      </w:r>
      <w:r w:rsidR="00D74945" w:rsidRPr="003E5775">
        <w:rPr>
          <w:rStyle w:val="Refdenotaalpie"/>
          <w:rFonts w:ascii="Arial" w:hAnsi="Arial" w:cs="Arial"/>
        </w:rPr>
        <w:footnoteReference w:id="20"/>
      </w:r>
      <w:r w:rsidR="00D74945" w:rsidRPr="003E5775">
        <w:rPr>
          <w:rFonts w:ascii="Arial" w:hAnsi="Arial" w:cs="Arial"/>
        </w:rPr>
        <w:t xml:space="preserve"> and are formally disseminated through the ministerial agreements: N° </w:t>
      </w:r>
      <w:r w:rsidR="00D74945" w:rsidRPr="003E5775">
        <w:rPr>
          <w:rFonts w:ascii="Arial" w:hAnsi="Arial" w:cs="Arial"/>
          <w:shd w:val="clear" w:color="auto" w:fill="FFFFFF"/>
        </w:rPr>
        <w:t>130 on 28 June 2011</w:t>
      </w:r>
      <w:r w:rsidR="00D74945" w:rsidRPr="003E5775">
        <w:rPr>
          <w:rFonts w:ascii="Arial" w:hAnsi="Arial" w:cs="Arial"/>
        </w:rPr>
        <w:t>.</w:t>
      </w:r>
    </w:p>
    <w:p w:rsidR="003620B0" w:rsidRPr="003E5775" w:rsidRDefault="3FC01664"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 xml:space="preserve">The agreements define criteria for threats, eco-system services and socio-economic characteristics of the area, in the present case the previously established threats will </w:t>
      </w:r>
      <w:r w:rsidRPr="003E5775">
        <w:rPr>
          <w:rFonts w:ascii="Arial" w:hAnsi="Arial" w:cs="Arial"/>
        </w:rPr>
        <w:lastRenderedPageBreak/>
        <w:t>incorporate the climatic threats arising from the effects of climate change, the criteria for component 1 are described below:</w:t>
      </w:r>
    </w:p>
    <w:p w:rsidR="003620B0" w:rsidRPr="003E5775" w:rsidRDefault="3FC01664" w:rsidP="0077425B">
      <w:pPr>
        <w:pStyle w:val="Prrafodelista"/>
        <w:numPr>
          <w:ilvl w:val="0"/>
          <w:numId w:val="23"/>
        </w:numPr>
        <w:ind w:left="992" w:hanging="567"/>
        <w:jc w:val="both"/>
        <w:rPr>
          <w:rFonts w:ascii="Arial" w:hAnsi="Arial" w:cs="Arial"/>
        </w:rPr>
      </w:pPr>
      <w:r w:rsidRPr="003E5775">
        <w:rPr>
          <w:rFonts w:ascii="Arial" w:hAnsi="Arial" w:cs="Arial"/>
        </w:rPr>
        <w:t>Threat levels defined through the proximity to access roads</w:t>
      </w:r>
      <w:r w:rsidR="00E02FC9" w:rsidRPr="003E5775">
        <w:rPr>
          <w:rFonts w:ascii="Arial" w:hAnsi="Arial" w:cs="Arial"/>
        </w:rPr>
        <w:t>;</w:t>
      </w:r>
      <w:r w:rsidRPr="003E5775">
        <w:rPr>
          <w:rFonts w:ascii="Arial" w:hAnsi="Arial" w:cs="Arial"/>
        </w:rPr>
        <w:t xml:space="preserve"> </w:t>
      </w:r>
    </w:p>
    <w:p w:rsidR="003620B0" w:rsidRPr="003E5775" w:rsidRDefault="3FC01664" w:rsidP="0077425B">
      <w:pPr>
        <w:pStyle w:val="Prrafodelista"/>
        <w:numPr>
          <w:ilvl w:val="0"/>
          <w:numId w:val="23"/>
        </w:numPr>
        <w:ind w:left="992" w:hanging="567"/>
        <w:jc w:val="both"/>
        <w:rPr>
          <w:rFonts w:ascii="Arial" w:hAnsi="Arial" w:cs="Arial"/>
        </w:rPr>
      </w:pPr>
      <w:r w:rsidRPr="003E5775">
        <w:rPr>
          <w:rFonts w:ascii="Arial" w:hAnsi="Arial" w:cs="Arial"/>
        </w:rPr>
        <w:t xml:space="preserve">Historical patterns of deforestation; </w:t>
      </w:r>
    </w:p>
    <w:p w:rsidR="003620B0" w:rsidRPr="003E5775" w:rsidRDefault="3FC01664" w:rsidP="0077425B">
      <w:pPr>
        <w:pStyle w:val="Prrafodelista"/>
        <w:numPr>
          <w:ilvl w:val="0"/>
          <w:numId w:val="23"/>
        </w:numPr>
        <w:ind w:left="992" w:hanging="567"/>
        <w:jc w:val="both"/>
        <w:rPr>
          <w:rFonts w:ascii="Arial" w:hAnsi="Arial" w:cs="Arial"/>
        </w:rPr>
      </w:pPr>
      <w:r w:rsidRPr="003E5775">
        <w:rPr>
          <w:rFonts w:ascii="Arial" w:hAnsi="Arial" w:cs="Arial"/>
        </w:rPr>
        <w:t>Climate threats to the biophysical components of the basin (droughts, floods)</w:t>
      </w:r>
      <w:r w:rsidR="00E02FC9" w:rsidRPr="003E5775">
        <w:rPr>
          <w:rFonts w:ascii="Arial" w:hAnsi="Arial" w:cs="Arial"/>
        </w:rPr>
        <w:t>;</w:t>
      </w:r>
    </w:p>
    <w:p w:rsidR="003620B0" w:rsidRPr="003E5775" w:rsidRDefault="3FC01664" w:rsidP="0077425B">
      <w:pPr>
        <w:pStyle w:val="Prrafodelista"/>
        <w:numPr>
          <w:ilvl w:val="0"/>
          <w:numId w:val="23"/>
        </w:numPr>
        <w:ind w:left="992" w:hanging="567"/>
        <w:jc w:val="both"/>
        <w:rPr>
          <w:rFonts w:ascii="Arial" w:hAnsi="Arial" w:cs="Arial"/>
        </w:rPr>
      </w:pPr>
      <w:r w:rsidRPr="003E5775">
        <w:rPr>
          <w:rFonts w:ascii="Arial" w:hAnsi="Arial" w:cs="Arial"/>
        </w:rPr>
        <w:t>Environmental services: biodiversity refuge, hydrological regulation, carbon storage</w:t>
      </w:r>
      <w:r w:rsidR="00E02FC9" w:rsidRPr="003E5775">
        <w:rPr>
          <w:rFonts w:ascii="Arial" w:hAnsi="Arial" w:cs="Arial"/>
        </w:rPr>
        <w:t>;</w:t>
      </w:r>
    </w:p>
    <w:p w:rsidR="003620B0" w:rsidRPr="003E5775" w:rsidRDefault="3FC01664" w:rsidP="0077425B">
      <w:pPr>
        <w:pStyle w:val="Prrafodelista"/>
        <w:numPr>
          <w:ilvl w:val="0"/>
          <w:numId w:val="23"/>
        </w:numPr>
        <w:ind w:left="992" w:hanging="567"/>
        <w:jc w:val="both"/>
        <w:rPr>
          <w:rFonts w:ascii="Arial" w:hAnsi="Arial" w:cs="Arial"/>
        </w:rPr>
      </w:pPr>
      <w:r w:rsidRPr="003E5775">
        <w:rPr>
          <w:rFonts w:ascii="Arial" w:hAnsi="Arial" w:cs="Arial"/>
        </w:rPr>
        <w:t>Poverty level</w:t>
      </w:r>
      <w:r w:rsidR="00E02FC9" w:rsidRPr="003E5775">
        <w:rPr>
          <w:rFonts w:ascii="Arial" w:hAnsi="Arial" w:cs="Arial"/>
        </w:rPr>
        <w:t>.</w:t>
      </w:r>
    </w:p>
    <w:p w:rsidR="00DC6007" w:rsidRPr="003E5775" w:rsidRDefault="285BB72D"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In addition, information and similar interventions in the territory will be identified as they emerge to complement project activities as well as not to duplicate efforts. There is evidence of previous work by Socio Bosque (Table 8) and interventions of the GADs within the scope of their competencies that will be complemented with the proposal of Biocorredor and ACUS of this proposal.</w:t>
      </w:r>
    </w:p>
    <w:p w:rsidR="00DC6007" w:rsidRPr="003E5775" w:rsidRDefault="00DC6007" w:rsidP="00DC6007">
      <w:pPr>
        <w:pStyle w:val="Prrafodelista"/>
        <w:spacing w:before="120" w:after="120"/>
        <w:ind w:left="426"/>
        <w:jc w:val="both"/>
        <w:rPr>
          <w:rFonts w:ascii="Arial" w:hAnsi="Arial"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3"/>
        <w:gridCol w:w="2123"/>
        <w:gridCol w:w="2124"/>
        <w:gridCol w:w="2124"/>
      </w:tblGrid>
      <w:tr w:rsidR="003E5775" w:rsidRPr="003E5775" w:rsidTr="285BB72D">
        <w:trPr>
          <w:jc w:val="center"/>
        </w:trPr>
        <w:tc>
          <w:tcPr>
            <w:tcW w:w="2123" w:type="dxa"/>
            <w:shd w:val="clear" w:color="auto" w:fill="C5E0B3" w:themeFill="accent6" w:themeFillTint="66"/>
          </w:tcPr>
          <w:p w:rsidR="003620B0" w:rsidRPr="003E5775" w:rsidRDefault="3FC01664" w:rsidP="3FC01664">
            <w:pPr>
              <w:ind w:left="426" w:hanging="426"/>
              <w:jc w:val="center"/>
              <w:rPr>
                <w:rFonts w:ascii="Arial" w:hAnsi="Arial" w:cs="Arial"/>
                <w:b/>
                <w:bCs/>
                <w:sz w:val="20"/>
                <w:szCs w:val="20"/>
              </w:rPr>
            </w:pPr>
            <w:r w:rsidRPr="003E5775">
              <w:rPr>
                <w:rFonts w:ascii="Arial" w:hAnsi="Arial" w:cs="Arial"/>
                <w:b/>
                <w:bCs/>
                <w:sz w:val="20"/>
                <w:szCs w:val="20"/>
              </w:rPr>
              <w:t>Surface (ha) under Socio Bosque Mechanism</w:t>
            </w:r>
          </w:p>
        </w:tc>
        <w:tc>
          <w:tcPr>
            <w:tcW w:w="2123" w:type="dxa"/>
            <w:shd w:val="clear" w:color="auto" w:fill="C5E0B3" w:themeFill="accent6" w:themeFillTint="66"/>
          </w:tcPr>
          <w:p w:rsidR="003620B0" w:rsidRPr="003E5775" w:rsidRDefault="3FC01664" w:rsidP="3FC01664">
            <w:pPr>
              <w:ind w:left="426" w:hanging="426"/>
              <w:jc w:val="center"/>
              <w:rPr>
                <w:rFonts w:ascii="Arial" w:hAnsi="Arial" w:cs="Arial"/>
                <w:b/>
                <w:bCs/>
                <w:sz w:val="20"/>
                <w:szCs w:val="20"/>
              </w:rPr>
            </w:pPr>
            <w:r w:rsidRPr="003E5775">
              <w:rPr>
                <w:rFonts w:ascii="Arial" w:hAnsi="Arial" w:cs="Arial"/>
                <w:b/>
                <w:bCs/>
                <w:sz w:val="20"/>
                <w:szCs w:val="20"/>
              </w:rPr>
              <w:t>Characteristics</w:t>
            </w:r>
          </w:p>
        </w:tc>
        <w:tc>
          <w:tcPr>
            <w:tcW w:w="2124" w:type="dxa"/>
            <w:shd w:val="clear" w:color="auto" w:fill="C5E0B3" w:themeFill="accent6" w:themeFillTint="66"/>
          </w:tcPr>
          <w:p w:rsidR="003620B0" w:rsidRPr="003E5775" w:rsidRDefault="3FC01664" w:rsidP="3FC01664">
            <w:pPr>
              <w:ind w:left="426" w:hanging="426"/>
              <w:jc w:val="center"/>
              <w:rPr>
                <w:rFonts w:ascii="Arial" w:hAnsi="Arial" w:cs="Arial"/>
                <w:b/>
                <w:bCs/>
                <w:sz w:val="20"/>
                <w:szCs w:val="20"/>
              </w:rPr>
            </w:pPr>
            <w:r w:rsidRPr="003E5775">
              <w:rPr>
                <w:rFonts w:ascii="Arial" w:hAnsi="Arial" w:cs="Arial"/>
                <w:b/>
                <w:bCs/>
                <w:sz w:val="20"/>
                <w:szCs w:val="20"/>
              </w:rPr>
              <w:t>Number of beneficiaries in the zone with SB</w:t>
            </w:r>
          </w:p>
        </w:tc>
        <w:tc>
          <w:tcPr>
            <w:tcW w:w="2124" w:type="dxa"/>
            <w:shd w:val="clear" w:color="auto" w:fill="C5E0B3" w:themeFill="accent6" w:themeFillTint="66"/>
          </w:tcPr>
          <w:p w:rsidR="003620B0" w:rsidRPr="003E5775" w:rsidRDefault="3FC01664" w:rsidP="3FC01664">
            <w:pPr>
              <w:ind w:left="426" w:hanging="426"/>
              <w:jc w:val="center"/>
              <w:rPr>
                <w:rFonts w:ascii="Arial" w:hAnsi="Arial" w:cs="Arial"/>
                <w:b/>
                <w:bCs/>
                <w:sz w:val="20"/>
                <w:szCs w:val="20"/>
              </w:rPr>
            </w:pPr>
            <w:r w:rsidRPr="003E5775">
              <w:rPr>
                <w:rFonts w:ascii="Arial" w:hAnsi="Arial" w:cs="Arial"/>
                <w:b/>
                <w:bCs/>
                <w:sz w:val="20"/>
                <w:szCs w:val="20"/>
              </w:rPr>
              <w:t>Average surface per beneficiary</w:t>
            </w:r>
          </w:p>
        </w:tc>
      </w:tr>
      <w:tr w:rsidR="003E5775" w:rsidRPr="003E5775" w:rsidTr="285BB72D">
        <w:trPr>
          <w:jc w:val="center"/>
        </w:trPr>
        <w:tc>
          <w:tcPr>
            <w:tcW w:w="2123" w:type="dxa"/>
          </w:tcPr>
          <w:p w:rsidR="003620B0" w:rsidRPr="003E5775" w:rsidRDefault="285BB72D" w:rsidP="285BB72D">
            <w:pPr>
              <w:ind w:left="426" w:hanging="426"/>
              <w:jc w:val="center"/>
              <w:rPr>
                <w:rFonts w:ascii="Arial" w:hAnsi="Arial" w:cs="Arial"/>
                <w:sz w:val="20"/>
                <w:szCs w:val="20"/>
              </w:rPr>
            </w:pPr>
            <w:r w:rsidRPr="003E5775">
              <w:rPr>
                <w:rFonts w:ascii="Arial" w:hAnsi="Arial" w:cs="Arial"/>
                <w:sz w:val="20"/>
                <w:szCs w:val="20"/>
              </w:rPr>
              <w:t>10959,83</w:t>
            </w:r>
          </w:p>
        </w:tc>
        <w:tc>
          <w:tcPr>
            <w:tcW w:w="2123" w:type="dxa"/>
          </w:tcPr>
          <w:p w:rsidR="003620B0" w:rsidRPr="003E5775" w:rsidRDefault="3FC01664" w:rsidP="3FC01664">
            <w:pPr>
              <w:ind w:left="426" w:hanging="426"/>
              <w:jc w:val="center"/>
              <w:rPr>
                <w:rFonts w:ascii="Arial" w:hAnsi="Arial" w:cs="Arial"/>
                <w:sz w:val="20"/>
                <w:szCs w:val="20"/>
              </w:rPr>
            </w:pPr>
            <w:r w:rsidRPr="003E5775">
              <w:rPr>
                <w:rFonts w:ascii="Arial" w:hAnsi="Arial" w:cs="Arial"/>
                <w:sz w:val="20"/>
                <w:szCs w:val="20"/>
              </w:rPr>
              <w:t>Individual beneficiaries</w:t>
            </w:r>
          </w:p>
        </w:tc>
        <w:tc>
          <w:tcPr>
            <w:tcW w:w="2124" w:type="dxa"/>
          </w:tcPr>
          <w:p w:rsidR="003620B0" w:rsidRPr="003E5775" w:rsidRDefault="285BB72D" w:rsidP="285BB72D">
            <w:pPr>
              <w:ind w:left="426" w:hanging="426"/>
              <w:jc w:val="center"/>
              <w:rPr>
                <w:rFonts w:ascii="Arial" w:hAnsi="Arial" w:cs="Arial"/>
                <w:sz w:val="20"/>
                <w:szCs w:val="20"/>
              </w:rPr>
            </w:pPr>
            <w:r w:rsidRPr="003E5775">
              <w:rPr>
                <w:rFonts w:ascii="Arial" w:hAnsi="Arial" w:cs="Arial"/>
                <w:sz w:val="20"/>
                <w:szCs w:val="20"/>
              </w:rPr>
              <w:t>93</w:t>
            </w:r>
          </w:p>
        </w:tc>
        <w:tc>
          <w:tcPr>
            <w:tcW w:w="2124" w:type="dxa"/>
          </w:tcPr>
          <w:p w:rsidR="003620B0" w:rsidRPr="003E5775" w:rsidRDefault="3FC01664" w:rsidP="3FC01664">
            <w:pPr>
              <w:keepNext/>
              <w:ind w:left="426" w:hanging="426"/>
              <w:jc w:val="center"/>
              <w:rPr>
                <w:rFonts w:ascii="Arial" w:hAnsi="Arial" w:cs="Arial"/>
                <w:sz w:val="20"/>
                <w:szCs w:val="20"/>
              </w:rPr>
            </w:pPr>
            <w:r w:rsidRPr="003E5775">
              <w:rPr>
                <w:rFonts w:ascii="Arial" w:hAnsi="Arial" w:cs="Arial"/>
                <w:sz w:val="20"/>
                <w:szCs w:val="20"/>
              </w:rPr>
              <w:t>117 ha/beneficiary</w:t>
            </w:r>
          </w:p>
        </w:tc>
      </w:tr>
    </w:tbl>
    <w:p w:rsidR="003620B0" w:rsidRPr="003E5775" w:rsidRDefault="003620B0" w:rsidP="285BB72D">
      <w:pPr>
        <w:pStyle w:val="Descripcin"/>
        <w:ind w:left="426" w:hanging="426"/>
        <w:jc w:val="center"/>
        <w:rPr>
          <w:rFonts w:ascii="Arial" w:hAnsi="Arial" w:cs="Arial"/>
        </w:rPr>
      </w:pPr>
      <w:r w:rsidRPr="003E5775">
        <w:rPr>
          <w:rFonts w:ascii="Arial" w:hAnsi="Arial" w:cs="Arial"/>
        </w:rPr>
        <w:t xml:space="preserve">Table </w:t>
      </w:r>
      <w:r w:rsidR="008A7F9B" w:rsidRPr="003E5775">
        <w:fldChar w:fldCharType="begin"/>
      </w:r>
      <w:r w:rsidR="008D5ABC" w:rsidRPr="003E5775">
        <w:rPr>
          <w:rFonts w:ascii="Arial" w:hAnsi="Arial" w:cs="Arial"/>
        </w:rPr>
        <w:instrText xml:space="preserve"> SEQ Table \* ARABIC </w:instrText>
      </w:r>
      <w:r w:rsidR="008A7F9B" w:rsidRPr="003E5775">
        <w:rPr>
          <w:rFonts w:ascii="Arial" w:hAnsi="Arial" w:cs="Arial"/>
        </w:rPr>
        <w:fldChar w:fldCharType="separate"/>
      </w:r>
      <w:r w:rsidR="00444941" w:rsidRPr="003E5775">
        <w:rPr>
          <w:rFonts w:ascii="Arial" w:hAnsi="Arial" w:cs="Arial"/>
          <w:noProof/>
        </w:rPr>
        <w:t>9</w:t>
      </w:r>
      <w:r w:rsidR="008A7F9B" w:rsidRPr="003E5775">
        <w:fldChar w:fldCharType="end"/>
      </w:r>
      <w:r w:rsidRPr="003E5775">
        <w:rPr>
          <w:rFonts w:ascii="Arial" w:hAnsi="Arial" w:cs="Arial"/>
        </w:rPr>
        <w:t>: SocioBosque interventions in the Rio Blanco watershed</w:t>
      </w:r>
    </w:p>
    <w:p w:rsidR="00FC57FD" w:rsidRPr="003E5775" w:rsidRDefault="00FC57FD" w:rsidP="00FC57FD"/>
    <w:p w:rsidR="00FC57FD" w:rsidRPr="003E5775" w:rsidRDefault="3FC01664"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The proposed project will coordinate with the following key stakeholders the execution of component 1 that have been identified and engaged in the project planning an</w:t>
      </w:r>
      <w:r w:rsidR="00E02FC9" w:rsidRPr="003E5775">
        <w:rPr>
          <w:rFonts w:ascii="Arial" w:hAnsi="Arial" w:cs="Arial"/>
        </w:rPr>
        <w:t>d preparation phase (see Annex 4</w:t>
      </w:r>
      <w:r w:rsidRPr="003E5775">
        <w:rPr>
          <w:rFonts w:ascii="Arial" w:hAnsi="Arial" w:cs="Arial"/>
        </w:rPr>
        <w:t xml:space="preserve"> on the workshops executed).</w:t>
      </w:r>
      <w:bookmarkEnd w:id="17"/>
    </w:p>
    <w:tbl>
      <w:tblPr>
        <w:tblW w:w="9400" w:type="dxa"/>
        <w:tblLook w:val="04A0" w:firstRow="1" w:lastRow="0" w:firstColumn="1" w:lastColumn="0" w:noHBand="0" w:noVBand="1"/>
      </w:tblPr>
      <w:tblGrid>
        <w:gridCol w:w="1606"/>
        <w:gridCol w:w="4206"/>
        <w:gridCol w:w="3588"/>
      </w:tblGrid>
      <w:tr w:rsidR="003E5775" w:rsidRPr="003E5775" w:rsidTr="00812530">
        <w:trPr>
          <w:trHeight w:val="260"/>
        </w:trPr>
        <w:tc>
          <w:tcPr>
            <w:tcW w:w="1606" w:type="dxa"/>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hideMark/>
          </w:tcPr>
          <w:p w:rsidR="003620B0" w:rsidRPr="003E5775" w:rsidRDefault="3FC01664" w:rsidP="3FC01664">
            <w:pPr>
              <w:ind w:left="426" w:hanging="426"/>
              <w:jc w:val="both"/>
              <w:rPr>
                <w:rFonts w:ascii="Arial" w:hAnsi="Arial" w:cs="Arial"/>
                <w:b/>
                <w:bCs/>
                <w:sz w:val="20"/>
                <w:szCs w:val="20"/>
              </w:rPr>
            </w:pPr>
            <w:r w:rsidRPr="003E5775">
              <w:rPr>
                <w:rFonts w:ascii="Arial" w:hAnsi="Arial" w:cs="Arial"/>
                <w:b/>
                <w:bCs/>
                <w:sz w:val="20"/>
                <w:szCs w:val="20"/>
              </w:rPr>
              <w:t>Stakeholders</w:t>
            </w:r>
          </w:p>
        </w:tc>
        <w:tc>
          <w:tcPr>
            <w:tcW w:w="4206" w:type="dxa"/>
            <w:tcBorders>
              <w:top w:val="single" w:sz="4" w:space="0" w:color="auto"/>
              <w:left w:val="nil"/>
              <w:bottom w:val="single" w:sz="4" w:space="0" w:color="auto"/>
              <w:right w:val="single" w:sz="4" w:space="0" w:color="auto"/>
            </w:tcBorders>
            <w:shd w:val="clear" w:color="auto" w:fill="C5E0B3" w:themeFill="accent6" w:themeFillTint="66"/>
            <w:vAlign w:val="center"/>
            <w:hideMark/>
          </w:tcPr>
          <w:p w:rsidR="003620B0" w:rsidRPr="003E5775" w:rsidRDefault="3FC01664" w:rsidP="3FC01664">
            <w:pPr>
              <w:ind w:left="426" w:hanging="426"/>
              <w:jc w:val="both"/>
              <w:rPr>
                <w:rFonts w:ascii="Arial" w:hAnsi="Arial" w:cs="Arial"/>
                <w:b/>
                <w:bCs/>
                <w:sz w:val="20"/>
                <w:szCs w:val="20"/>
              </w:rPr>
            </w:pPr>
            <w:r w:rsidRPr="003E5775">
              <w:rPr>
                <w:rFonts w:ascii="Arial" w:hAnsi="Arial" w:cs="Arial"/>
                <w:b/>
                <w:bCs/>
                <w:sz w:val="20"/>
                <w:szCs w:val="20"/>
              </w:rPr>
              <w:t>Functions</w:t>
            </w:r>
          </w:p>
        </w:tc>
        <w:tc>
          <w:tcPr>
            <w:tcW w:w="3588" w:type="dxa"/>
            <w:tcBorders>
              <w:top w:val="single" w:sz="4" w:space="0" w:color="auto"/>
              <w:left w:val="nil"/>
              <w:bottom w:val="single" w:sz="4" w:space="0" w:color="auto"/>
              <w:right w:val="single" w:sz="4" w:space="0" w:color="auto"/>
            </w:tcBorders>
            <w:shd w:val="clear" w:color="auto" w:fill="C5E0B3" w:themeFill="accent6" w:themeFillTint="66"/>
            <w:vAlign w:val="center"/>
            <w:hideMark/>
          </w:tcPr>
          <w:p w:rsidR="003620B0" w:rsidRPr="003E5775" w:rsidRDefault="3FC01664" w:rsidP="3FC01664">
            <w:pPr>
              <w:ind w:left="426" w:hanging="426"/>
              <w:jc w:val="both"/>
              <w:rPr>
                <w:rFonts w:ascii="Arial" w:hAnsi="Arial" w:cs="Arial"/>
                <w:b/>
                <w:bCs/>
                <w:sz w:val="20"/>
                <w:szCs w:val="20"/>
              </w:rPr>
            </w:pPr>
            <w:r w:rsidRPr="003E5775">
              <w:rPr>
                <w:rFonts w:ascii="Arial" w:hAnsi="Arial" w:cs="Arial"/>
                <w:b/>
                <w:bCs/>
                <w:sz w:val="20"/>
                <w:szCs w:val="20"/>
              </w:rPr>
              <w:t>Project Implementation Role</w:t>
            </w:r>
          </w:p>
        </w:tc>
      </w:tr>
      <w:tr w:rsidR="003E5775" w:rsidRPr="003E5775" w:rsidTr="00812530">
        <w:trPr>
          <w:trHeight w:val="1440"/>
        </w:trPr>
        <w:tc>
          <w:tcPr>
            <w:tcW w:w="16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620B0" w:rsidRPr="003E5775" w:rsidRDefault="3FC01664" w:rsidP="3FC01664">
            <w:pPr>
              <w:rPr>
                <w:rFonts w:ascii="Arial" w:hAnsi="Arial" w:cs="Arial"/>
                <w:b/>
                <w:bCs/>
                <w:sz w:val="20"/>
                <w:szCs w:val="20"/>
              </w:rPr>
            </w:pPr>
            <w:r w:rsidRPr="003E5775">
              <w:rPr>
                <w:rFonts w:ascii="Arial" w:hAnsi="Arial" w:cs="Arial"/>
                <w:b/>
                <w:bCs/>
                <w:sz w:val="20"/>
                <w:szCs w:val="20"/>
              </w:rPr>
              <w:t>Ministry of Environment (MAE)</w:t>
            </w:r>
          </w:p>
        </w:tc>
        <w:tc>
          <w:tcPr>
            <w:tcW w:w="4206" w:type="dxa"/>
            <w:tcBorders>
              <w:top w:val="single" w:sz="4" w:space="0" w:color="auto"/>
              <w:left w:val="nil"/>
              <w:bottom w:val="single" w:sz="4" w:space="0" w:color="auto"/>
              <w:right w:val="single" w:sz="4" w:space="0" w:color="auto"/>
            </w:tcBorders>
            <w:shd w:val="clear" w:color="auto" w:fill="auto"/>
            <w:vAlign w:val="center"/>
            <w:hideMark/>
          </w:tcPr>
          <w:p w:rsidR="003620B0" w:rsidRPr="003E5775" w:rsidRDefault="3FC01664" w:rsidP="3FC01664">
            <w:pPr>
              <w:jc w:val="both"/>
              <w:rPr>
                <w:rFonts w:ascii="Arial" w:hAnsi="Arial" w:cs="Arial"/>
                <w:sz w:val="20"/>
                <w:szCs w:val="20"/>
              </w:rPr>
            </w:pPr>
            <w:r w:rsidRPr="003E5775">
              <w:rPr>
                <w:rFonts w:ascii="Arial" w:hAnsi="Arial" w:cs="Arial"/>
                <w:sz w:val="20"/>
                <w:szCs w:val="20"/>
              </w:rPr>
              <w:t>Lead institution of the environment sector. Local staff of the PAs Unit are responsible for planning, management, vigilance and control within PAs.</w:t>
            </w:r>
          </w:p>
        </w:tc>
        <w:tc>
          <w:tcPr>
            <w:tcW w:w="3588" w:type="dxa"/>
            <w:tcBorders>
              <w:top w:val="single" w:sz="4" w:space="0" w:color="auto"/>
              <w:left w:val="nil"/>
              <w:bottom w:val="single" w:sz="4" w:space="0" w:color="auto"/>
              <w:right w:val="single" w:sz="4" w:space="0" w:color="auto"/>
            </w:tcBorders>
            <w:shd w:val="clear" w:color="auto" w:fill="auto"/>
            <w:vAlign w:val="center"/>
            <w:hideMark/>
          </w:tcPr>
          <w:p w:rsidR="00200094" w:rsidRPr="003E5775" w:rsidRDefault="285BB72D" w:rsidP="0002753B">
            <w:pPr>
              <w:ind w:left="1" w:hanging="1"/>
              <w:jc w:val="both"/>
              <w:rPr>
                <w:rFonts w:ascii="Arial" w:hAnsi="Arial" w:cs="Arial"/>
                <w:sz w:val="20"/>
                <w:szCs w:val="20"/>
              </w:rPr>
            </w:pPr>
            <w:r w:rsidRPr="003E5775">
              <w:rPr>
                <w:rFonts w:ascii="Arial" w:hAnsi="Arial" w:cs="Arial"/>
                <w:sz w:val="20"/>
                <w:szCs w:val="20"/>
              </w:rPr>
              <w:t xml:space="preserve">Project executing agency. Will lead project activities in relation to the formulation of norms and strategies, the clarification of institutional roles for forest and APe management and conservation, support to GADs in processes of territorial land use planning, and support to incentive systems.  </w:t>
            </w:r>
          </w:p>
        </w:tc>
      </w:tr>
      <w:tr w:rsidR="003E5775" w:rsidRPr="003E5775" w:rsidTr="00812530">
        <w:trPr>
          <w:trHeight w:val="1200"/>
        </w:trPr>
        <w:tc>
          <w:tcPr>
            <w:tcW w:w="16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620B0" w:rsidRPr="003E5775" w:rsidRDefault="3FC01664" w:rsidP="3FC01664">
            <w:pPr>
              <w:rPr>
                <w:rFonts w:ascii="Arial" w:hAnsi="Arial" w:cs="Arial"/>
                <w:b/>
                <w:bCs/>
                <w:sz w:val="20"/>
                <w:szCs w:val="20"/>
              </w:rPr>
            </w:pPr>
            <w:r w:rsidRPr="003E5775">
              <w:rPr>
                <w:rFonts w:ascii="Arial" w:hAnsi="Arial" w:cs="Arial"/>
                <w:b/>
                <w:bCs/>
                <w:sz w:val="20"/>
                <w:szCs w:val="20"/>
              </w:rPr>
              <w:t xml:space="preserve">Ministry of Agriculture and Livestock </w:t>
            </w:r>
          </w:p>
          <w:p w:rsidR="003620B0" w:rsidRPr="003E5775" w:rsidRDefault="3FC01664" w:rsidP="3FC01664">
            <w:pPr>
              <w:rPr>
                <w:rFonts w:ascii="Arial" w:hAnsi="Arial" w:cs="Arial"/>
                <w:b/>
                <w:bCs/>
                <w:sz w:val="20"/>
                <w:szCs w:val="20"/>
              </w:rPr>
            </w:pPr>
            <w:r w:rsidRPr="003E5775">
              <w:rPr>
                <w:rFonts w:ascii="Arial" w:hAnsi="Arial" w:cs="Arial"/>
                <w:b/>
                <w:bCs/>
                <w:sz w:val="20"/>
                <w:szCs w:val="20"/>
              </w:rPr>
              <w:t>(MAG)</w:t>
            </w:r>
          </w:p>
        </w:tc>
        <w:tc>
          <w:tcPr>
            <w:tcW w:w="4206" w:type="dxa"/>
            <w:tcBorders>
              <w:top w:val="single" w:sz="4" w:space="0" w:color="auto"/>
              <w:left w:val="nil"/>
              <w:bottom w:val="single" w:sz="4" w:space="0" w:color="auto"/>
              <w:right w:val="single" w:sz="4" w:space="0" w:color="auto"/>
            </w:tcBorders>
            <w:shd w:val="clear" w:color="auto" w:fill="auto"/>
            <w:vAlign w:val="center"/>
            <w:hideMark/>
          </w:tcPr>
          <w:p w:rsidR="003620B0" w:rsidRPr="003E5775" w:rsidRDefault="3FC01664" w:rsidP="3FC01664">
            <w:pPr>
              <w:jc w:val="both"/>
              <w:rPr>
                <w:rFonts w:ascii="Arial" w:hAnsi="Arial" w:cs="Arial"/>
                <w:sz w:val="20"/>
                <w:szCs w:val="20"/>
              </w:rPr>
            </w:pPr>
            <w:r w:rsidRPr="003E5775">
              <w:rPr>
                <w:rFonts w:ascii="Arial" w:hAnsi="Arial" w:cs="Arial"/>
                <w:sz w:val="20"/>
                <w:szCs w:val="20"/>
              </w:rPr>
              <w:t>Regulation, facilitation, control and evaluation of management of agriculture, livestock, promotion of actions which allow rural development and further the sustainable growth of the production and productivity of the sector.</w:t>
            </w:r>
          </w:p>
          <w:p w:rsidR="00E64F50" w:rsidRPr="003E5775" w:rsidRDefault="00E64F50" w:rsidP="3FC01664">
            <w:pPr>
              <w:jc w:val="both"/>
              <w:rPr>
                <w:rFonts w:ascii="Arial" w:hAnsi="Arial" w:cs="Arial"/>
                <w:sz w:val="20"/>
                <w:szCs w:val="20"/>
              </w:rPr>
            </w:pPr>
          </w:p>
          <w:p w:rsidR="00E64F50" w:rsidRPr="003E5775" w:rsidRDefault="00E64F50" w:rsidP="3FC01664">
            <w:pPr>
              <w:jc w:val="both"/>
              <w:rPr>
                <w:rFonts w:ascii="Arial" w:hAnsi="Arial" w:cs="Arial"/>
                <w:sz w:val="20"/>
                <w:szCs w:val="20"/>
              </w:rPr>
            </w:pPr>
          </w:p>
        </w:tc>
        <w:tc>
          <w:tcPr>
            <w:tcW w:w="3588" w:type="dxa"/>
            <w:tcBorders>
              <w:top w:val="single" w:sz="4" w:space="0" w:color="auto"/>
              <w:left w:val="nil"/>
              <w:bottom w:val="single" w:sz="4" w:space="0" w:color="auto"/>
              <w:right w:val="single" w:sz="4" w:space="0" w:color="auto"/>
            </w:tcBorders>
            <w:shd w:val="clear" w:color="auto" w:fill="auto"/>
            <w:vAlign w:val="center"/>
            <w:hideMark/>
          </w:tcPr>
          <w:p w:rsidR="003620B0" w:rsidRPr="003E5775" w:rsidRDefault="3FC01664" w:rsidP="3FC01664">
            <w:pPr>
              <w:ind w:left="1" w:hanging="1"/>
              <w:jc w:val="both"/>
              <w:rPr>
                <w:rFonts w:ascii="Arial" w:hAnsi="Arial" w:cs="Arial"/>
                <w:sz w:val="20"/>
                <w:szCs w:val="20"/>
              </w:rPr>
            </w:pPr>
            <w:r w:rsidRPr="003E5775">
              <w:rPr>
                <w:rFonts w:ascii="Arial" w:hAnsi="Arial" w:cs="Arial"/>
                <w:sz w:val="20"/>
                <w:szCs w:val="20"/>
              </w:rPr>
              <w:t xml:space="preserve">Provision of training, technical assistance and monitoring of sustainable agriculture and livestock production </w:t>
            </w:r>
          </w:p>
        </w:tc>
      </w:tr>
      <w:tr w:rsidR="003E5775" w:rsidRPr="003E5775" w:rsidTr="00AA46D3">
        <w:trPr>
          <w:trHeight w:val="720"/>
        </w:trPr>
        <w:tc>
          <w:tcPr>
            <w:tcW w:w="1606" w:type="dxa"/>
            <w:tcBorders>
              <w:top w:val="nil"/>
              <w:left w:val="single" w:sz="4" w:space="0" w:color="auto"/>
              <w:bottom w:val="single" w:sz="4" w:space="0" w:color="auto"/>
              <w:right w:val="single" w:sz="4" w:space="0" w:color="auto"/>
            </w:tcBorders>
            <w:shd w:val="clear" w:color="auto" w:fill="auto"/>
            <w:vAlign w:val="center"/>
            <w:hideMark/>
          </w:tcPr>
          <w:p w:rsidR="003620B0" w:rsidRPr="003E5775" w:rsidRDefault="3FC01664" w:rsidP="3FC01664">
            <w:pPr>
              <w:rPr>
                <w:rFonts w:ascii="Arial" w:hAnsi="Arial" w:cs="Arial"/>
                <w:b/>
                <w:bCs/>
                <w:sz w:val="20"/>
                <w:szCs w:val="20"/>
              </w:rPr>
            </w:pPr>
            <w:r w:rsidRPr="003E5775">
              <w:rPr>
                <w:rFonts w:ascii="Arial" w:hAnsi="Arial" w:cs="Arial"/>
                <w:b/>
                <w:bCs/>
                <w:sz w:val="20"/>
                <w:szCs w:val="20"/>
              </w:rPr>
              <w:t>National Planning Ministry (SENPLADES)</w:t>
            </w:r>
          </w:p>
        </w:tc>
        <w:tc>
          <w:tcPr>
            <w:tcW w:w="4206" w:type="dxa"/>
            <w:tcBorders>
              <w:top w:val="nil"/>
              <w:left w:val="nil"/>
              <w:bottom w:val="single" w:sz="4" w:space="0" w:color="auto"/>
              <w:right w:val="single" w:sz="4" w:space="0" w:color="auto"/>
            </w:tcBorders>
            <w:shd w:val="clear" w:color="auto" w:fill="auto"/>
            <w:vAlign w:val="center"/>
            <w:hideMark/>
          </w:tcPr>
          <w:p w:rsidR="003620B0" w:rsidRPr="003E5775" w:rsidRDefault="3FC01664" w:rsidP="3FC01664">
            <w:pPr>
              <w:jc w:val="both"/>
              <w:rPr>
                <w:rFonts w:ascii="Arial" w:hAnsi="Arial" w:cs="Arial"/>
                <w:sz w:val="20"/>
                <w:szCs w:val="20"/>
              </w:rPr>
            </w:pPr>
            <w:r w:rsidRPr="003E5775">
              <w:rPr>
                <w:rFonts w:ascii="Arial" w:hAnsi="Arial" w:cs="Arial"/>
                <w:sz w:val="20"/>
                <w:szCs w:val="20"/>
              </w:rPr>
              <w:t>Coordination of National Decentralized System for Participatory Planning, promotion of integrated development.</w:t>
            </w:r>
          </w:p>
          <w:p w:rsidR="00E64F50" w:rsidRPr="003E5775" w:rsidRDefault="00E64F50" w:rsidP="3FC01664">
            <w:pPr>
              <w:jc w:val="both"/>
              <w:rPr>
                <w:rFonts w:ascii="Arial" w:hAnsi="Arial" w:cs="Arial"/>
                <w:sz w:val="20"/>
                <w:szCs w:val="20"/>
              </w:rPr>
            </w:pPr>
          </w:p>
          <w:p w:rsidR="00E64F50" w:rsidRPr="003E5775" w:rsidRDefault="00E64F50" w:rsidP="3FC01664">
            <w:pPr>
              <w:jc w:val="both"/>
              <w:rPr>
                <w:rFonts w:ascii="Arial" w:hAnsi="Arial" w:cs="Arial"/>
                <w:sz w:val="20"/>
                <w:szCs w:val="20"/>
              </w:rPr>
            </w:pPr>
          </w:p>
        </w:tc>
        <w:tc>
          <w:tcPr>
            <w:tcW w:w="3588" w:type="dxa"/>
            <w:tcBorders>
              <w:top w:val="nil"/>
              <w:left w:val="nil"/>
              <w:bottom w:val="single" w:sz="4" w:space="0" w:color="auto"/>
              <w:right w:val="single" w:sz="4" w:space="0" w:color="auto"/>
            </w:tcBorders>
            <w:shd w:val="clear" w:color="auto" w:fill="auto"/>
            <w:vAlign w:val="center"/>
            <w:hideMark/>
          </w:tcPr>
          <w:p w:rsidR="003620B0" w:rsidRPr="003E5775" w:rsidRDefault="3FC01664" w:rsidP="3FC01664">
            <w:pPr>
              <w:ind w:left="1" w:hanging="1"/>
              <w:jc w:val="both"/>
              <w:rPr>
                <w:rFonts w:ascii="Arial" w:hAnsi="Arial" w:cs="Arial"/>
                <w:sz w:val="20"/>
                <w:szCs w:val="20"/>
              </w:rPr>
            </w:pPr>
            <w:r w:rsidRPr="003E5775">
              <w:rPr>
                <w:rFonts w:ascii="Arial" w:hAnsi="Arial" w:cs="Arial"/>
                <w:sz w:val="20"/>
                <w:szCs w:val="20"/>
              </w:rPr>
              <w:t>Coordination and consultation regarding the project’s support to territorial land use planning processes and the GADs.</w:t>
            </w:r>
          </w:p>
        </w:tc>
      </w:tr>
      <w:tr w:rsidR="003E5775" w:rsidRPr="003E5775" w:rsidTr="00AA46D3">
        <w:trPr>
          <w:trHeight w:val="416"/>
        </w:trPr>
        <w:tc>
          <w:tcPr>
            <w:tcW w:w="1606" w:type="dxa"/>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tcPr>
          <w:p w:rsidR="00AA46D3" w:rsidRPr="003E5775" w:rsidRDefault="00AA46D3" w:rsidP="00AA46D3">
            <w:pPr>
              <w:rPr>
                <w:rFonts w:ascii="Arial" w:hAnsi="Arial" w:cs="Arial"/>
                <w:b/>
                <w:bCs/>
                <w:sz w:val="20"/>
                <w:szCs w:val="20"/>
              </w:rPr>
            </w:pPr>
            <w:r w:rsidRPr="003E5775">
              <w:rPr>
                <w:rFonts w:ascii="Arial" w:hAnsi="Arial" w:cs="Arial"/>
                <w:b/>
                <w:bCs/>
                <w:sz w:val="20"/>
                <w:szCs w:val="20"/>
              </w:rPr>
              <w:lastRenderedPageBreak/>
              <w:t>Stakeholders</w:t>
            </w:r>
          </w:p>
        </w:tc>
        <w:tc>
          <w:tcPr>
            <w:tcW w:w="4206" w:type="dxa"/>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tcPr>
          <w:p w:rsidR="00AA46D3" w:rsidRPr="003E5775" w:rsidRDefault="00AA46D3" w:rsidP="00AA46D3">
            <w:pPr>
              <w:jc w:val="both"/>
              <w:rPr>
                <w:rFonts w:ascii="Arial" w:hAnsi="Arial" w:cs="Arial"/>
                <w:sz w:val="20"/>
                <w:szCs w:val="20"/>
              </w:rPr>
            </w:pPr>
            <w:r w:rsidRPr="003E5775">
              <w:rPr>
                <w:rFonts w:ascii="Arial" w:hAnsi="Arial" w:cs="Arial"/>
                <w:b/>
                <w:bCs/>
                <w:sz w:val="20"/>
                <w:szCs w:val="20"/>
              </w:rPr>
              <w:t>Functions</w:t>
            </w:r>
          </w:p>
        </w:tc>
        <w:tc>
          <w:tcPr>
            <w:tcW w:w="3588" w:type="dxa"/>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tcPr>
          <w:p w:rsidR="00AA46D3" w:rsidRPr="003E5775" w:rsidRDefault="00AA46D3" w:rsidP="00AA46D3">
            <w:pPr>
              <w:ind w:left="1" w:hanging="1"/>
              <w:jc w:val="both"/>
              <w:rPr>
                <w:rFonts w:ascii="Arial" w:hAnsi="Arial" w:cs="Arial"/>
                <w:sz w:val="20"/>
                <w:szCs w:val="20"/>
              </w:rPr>
            </w:pPr>
            <w:r w:rsidRPr="003E5775">
              <w:rPr>
                <w:rFonts w:ascii="Arial" w:hAnsi="Arial" w:cs="Arial"/>
                <w:b/>
                <w:bCs/>
                <w:sz w:val="20"/>
                <w:szCs w:val="20"/>
              </w:rPr>
              <w:t>Project Implementation Role</w:t>
            </w:r>
          </w:p>
        </w:tc>
      </w:tr>
      <w:tr w:rsidR="003E5775" w:rsidRPr="003E5775" w:rsidTr="00AA46D3">
        <w:trPr>
          <w:trHeight w:val="410"/>
        </w:trPr>
        <w:tc>
          <w:tcPr>
            <w:tcW w:w="16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A46D3" w:rsidRPr="003E5775" w:rsidRDefault="00AA46D3" w:rsidP="00AA46D3">
            <w:pPr>
              <w:rPr>
                <w:rFonts w:ascii="Arial" w:hAnsi="Arial" w:cs="Arial"/>
                <w:b/>
                <w:bCs/>
                <w:sz w:val="20"/>
                <w:szCs w:val="20"/>
              </w:rPr>
            </w:pPr>
            <w:r w:rsidRPr="003E5775">
              <w:rPr>
                <w:rFonts w:ascii="Arial" w:hAnsi="Arial" w:cs="Arial"/>
                <w:b/>
                <w:bCs/>
                <w:sz w:val="20"/>
                <w:szCs w:val="20"/>
              </w:rPr>
              <w:t>GADs</w:t>
            </w:r>
          </w:p>
        </w:tc>
        <w:tc>
          <w:tcPr>
            <w:tcW w:w="4206" w:type="dxa"/>
            <w:tcBorders>
              <w:top w:val="single" w:sz="4" w:space="0" w:color="auto"/>
              <w:left w:val="nil"/>
              <w:bottom w:val="single" w:sz="4" w:space="0" w:color="auto"/>
              <w:right w:val="single" w:sz="4" w:space="0" w:color="auto"/>
            </w:tcBorders>
            <w:shd w:val="clear" w:color="auto" w:fill="auto"/>
            <w:vAlign w:val="center"/>
            <w:hideMark/>
          </w:tcPr>
          <w:p w:rsidR="00AA46D3" w:rsidRPr="003E5775" w:rsidRDefault="00AA46D3" w:rsidP="00AA46D3">
            <w:pPr>
              <w:jc w:val="both"/>
              <w:rPr>
                <w:rFonts w:ascii="Arial" w:hAnsi="Arial" w:cs="Arial"/>
                <w:sz w:val="20"/>
                <w:szCs w:val="20"/>
              </w:rPr>
            </w:pPr>
            <w:r w:rsidRPr="003E5775">
              <w:rPr>
                <w:rFonts w:ascii="Arial" w:hAnsi="Arial" w:cs="Arial"/>
                <w:sz w:val="20"/>
                <w:szCs w:val="20"/>
              </w:rPr>
              <w:t>Generation of development and land use plans, for environmental management, declaration of parish and municipal protected areas, formulation of local environmental norms and the implementation of sustainable natural resource management projects.</w:t>
            </w:r>
          </w:p>
          <w:p w:rsidR="00AA46D3" w:rsidRPr="003E5775" w:rsidRDefault="00AA46D3" w:rsidP="00AA46D3">
            <w:pPr>
              <w:jc w:val="both"/>
              <w:rPr>
                <w:rFonts w:ascii="Arial" w:hAnsi="Arial" w:cs="Arial"/>
                <w:sz w:val="20"/>
                <w:szCs w:val="20"/>
              </w:rPr>
            </w:pPr>
          </w:p>
        </w:tc>
        <w:tc>
          <w:tcPr>
            <w:tcW w:w="3588" w:type="dxa"/>
            <w:tcBorders>
              <w:top w:val="single" w:sz="4" w:space="0" w:color="auto"/>
              <w:left w:val="nil"/>
              <w:bottom w:val="single" w:sz="4" w:space="0" w:color="auto"/>
              <w:right w:val="single" w:sz="4" w:space="0" w:color="auto"/>
            </w:tcBorders>
            <w:shd w:val="clear" w:color="auto" w:fill="auto"/>
            <w:vAlign w:val="center"/>
            <w:hideMark/>
          </w:tcPr>
          <w:p w:rsidR="00AA46D3" w:rsidRPr="003E5775" w:rsidRDefault="00AA46D3" w:rsidP="00AA46D3">
            <w:pPr>
              <w:ind w:left="1" w:hanging="1"/>
              <w:jc w:val="both"/>
              <w:rPr>
                <w:rFonts w:ascii="Arial" w:hAnsi="Arial" w:cs="Arial"/>
                <w:sz w:val="20"/>
                <w:szCs w:val="20"/>
              </w:rPr>
            </w:pPr>
            <w:r w:rsidRPr="003E5775">
              <w:rPr>
                <w:rFonts w:ascii="Arial" w:hAnsi="Arial" w:cs="Arial"/>
                <w:sz w:val="20"/>
                <w:szCs w:val="20"/>
              </w:rPr>
              <w:t>Key targets for strengthening due to their responsibilities for environmental management at parish and municipal levels.</w:t>
            </w:r>
          </w:p>
          <w:p w:rsidR="00AA46D3" w:rsidRPr="003E5775" w:rsidRDefault="00AA46D3" w:rsidP="00AA46D3">
            <w:pPr>
              <w:ind w:left="1" w:hanging="1"/>
              <w:jc w:val="both"/>
              <w:rPr>
                <w:rFonts w:ascii="Arial" w:hAnsi="Arial" w:cs="Arial"/>
                <w:sz w:val="20"/>
                <w:szCs w:val="20"/>
              </w:rPr>
            </w:pPr>
            <w:r w:rsidRPr="003E5775">
              <w:rPr>
                <w:rFonts w:ascii="Arial" w:hAnsi="Arial" w:cs="Arial"/>
                <w:sz w:val="20"/>
                <w:szCs w:val="20"/>
              </w:rPr>
              <w:t>Promote and support the investment fund as constituents</w:t>
            </w:r>
          </w:p>
        </w:tc>
      </w:tr>
      <w:tr w:rsidR="003E5775" w:rsidRPr="003E5775" w:rsidTr="00DA3138">
        <w:trPr>
          <w:trHeight w:val="720"/>
        </w:trPr>
        <w:tc>
          <w:tcPr>
            <w:tcW w:w="16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A46D3" w:rsidRPr="003E5775" w:rsidRDefault="00AA46D3" w:rsidP="00AA46D3">
            <w:pPr>
              <w:rPr>
                <w:rFonts w:ascii="Arial" w:hAnsi="Arial" w:cs="Arial"/>
                <w:b/>
                <w:bCs/>
                <w:sz w:val="20"/>
                <w:szCs w:val="20"/>
              </w:rPr>
            </w:pPr>
            <w:r w:rsidRPr="003E5775">
              <w:rPr>
                <w:rFonts w:ascii="Arial" w:hAnsi="Arial" w:cs="Arial"/>
                <w:b/>
                <w:bCs/>
                <w:sz w:val="20"/>
                <w:szCs w:val="20"/>
              </w:rPr>
              <w:t>National Police Environmental Unit</w:t>
            </w:r>
          </w:p>
        </w:tc>
        <w:tc>
          <w:tcPr>
            <w:tcW w:w="4206" w:type="dxa"/>
            <w:tcBorders>
              <w:top w:val="single" w:sz="4" w:space="0" w:color="auto"/>
              <w:left w:val="nil"/>
              <w:bottom w:val="single" w:sz="4" w:space="0" w:color="auto"/>
              <w:right w:val="single" w:sz="4" w:space="0" w:color="auto"/>
            </w:tcBorders>
            <w:shd w:val="clear" w:color="auto" w:fill="auto"/>
            <w:vAlign w:val="center"/>
            <w:hideMark/>
          </w:tcPr>
          <w:p w:rsidR="00AA46D3" w:rsidRPr="003E5775" w:rsidRDefault="00AA46D3" w:rsidP="00AA46D3">
            <w:pPr>
              <w:jc w:val="both"/>
              <w:rPr>
                <w:rFonts w:ascii="Arial" w:hAnsi="Arial" w:cs="Arial"/>
                <w:sz w:val="20"/>
                <w:szCs w:val="20"/>
              </w:rPr>
            </w:pPr>
            <w:r w:rsidRPr="003E5775">
              <w:rPr>
                <w:rFonts w:ascii="Arial" w:hAnsi="Arial" w:cs="Arial"/>
                <w:sz w:val="20"/>
                <w:szCs w:val="20"/>
              </w:rPr>
              <w:t>Control of compliance with environmental norms in order to avoid its degradation of disappearance.</w:t>
            </w:r>
          </w:p>
        </w:tc>
        <w:tc>
          <w:tcPr>
            <w:tcW w:w="3588" w:type="dxa"/>
            <w:tcBorders>
              <w:top w:val="single" w:sz="4" w:space="0" w:color="auto"/>
              <w:left w:val="nil"/>
              <w:bottom w:val="single" w:sz="4" w:space="0" w:color="auto"/>
              <w:right w:val="single" w:sz="4" w:space="0" w:color="auto"/>
            </w:tcBorders>
            <w:shd w:val="clear" w:color="auto" w:fill="auto"/>
            <w:vAlign w:val="center"/>
            <w:hideMark/>
          </w:tcPr>
          <w:p w:rsidR="00AA46D3" w:rsidRPr="003E5775" w:rsidRDefault="00AA46D3" w:rsidP="00AA46D3">
            <w:pPr>
              <w:ind w:left="1" w:hanging="1"/>
              <w:jc w:val="both"/>
              <w:rPr>
                <w:rFonts w:ascii="Arial" w:hAnsi="Arial" w:cs="Arial"/>
                <w:sz w:val="20"/>
                <w:szCs w:val="20"/>
              </w:rPr>
            </w:pPr>
            <w:r w:rsidRPr="003E5775">
              <w:rPr>
                <w:rFonts w:ascii="Arial" w:hAnsi="Arial" w:cs="Arial"/>
                <w:sz w:val="20"/>
                <w:szCs w:val="20"/>
              </w:rPr>
              <w:t>Guidance on application of legislation: involvement in multi-stakeholder strengthening of governance conditions.</w:t>
            </w:r>
          </w:p>
        </w:tc>
      </w:tr>
      <w:tr w:rsidR="003E5775" w:rsidRPr="003E5775" w:rsidTr="285BB72D">
        <w:trPr>
          <w:trHeight w:val="720"/>
        </w:trPr>
        <w:tc>
          <w:tcPr>
            <w:tcW w:w="1606" w:type="dxa"/>
            <w:tcBorders>
              <w:top w:val="nil"/>
              <w:left w:val="single" w:sz="4" w:space="0" w:color="auto"/>
              <w:bottom w:val="single" w:sz="4" w:space="0" w:color="auto"/>
              <w:right w:val="single" w:sz="4" w:space="0" w:color="auto"/>
            </w:tcBorders>
            <w:shd w:val="clear" w:color="auto" w:fill="auto"/>
            <w:vAlign w:val="center"/>
            <w:hideMark/>
          </w:tcPr>
          <w:p w:rsidR="00AA46D3" w:rsidRPr="003E5775" w:rsidRDefault="00AA46D3" w:rsidP="00AA46D3">
            <w:pPr>
              <w:rPr>
                <w:rFonts w:ascii="Arial" w:hAnsi="Arial" w:cs="Arial"/>
                <w:b/>
                <w:bCs/>
                <w:sz w:val="20"/>
                <w:szCs w:val="20"/>
              </w:rPr>
            </w:pPr>
            <w:r w:rsidRPr="003E5775">
              <w:rPr>
                <w:rFonts w:ascii="Arial" w:hAnsi="Arial" w:cs="Arial"/>
                <w:b/>
                <w:bCs/>
                <w:sz w:val="20"/>
                <w:szCs w:val="20"/>
              </w:rPr>
              <w:t>SENAGUA</w:t>
            </w:r>
          </w:p>
        </w:tc>
        <w:tc>
          <w:tcPr>
            <w:tcW w:w="4206" w:type="dxa"/>
            <w:tcBorders>
              <w:top w:val="nil"/>
              <w:left w:val="nil"/>
              <w:bottom w:val="single" w:sz="4" w:space="0" w:color="auto"/>
              <w:right w:val="single" w:sz="4" w:space="0" w:color="auto"/>
            </w:tcBorders>
            <w:shd w:val="clear" w:color="auto" w:fill="auto"/>
            <w:vAlign w:val="center"/>
            <w:hideMark/>
          </w:tcPr>
          <w:p w:rsidR="00AA46D3" w:rsidRPr="003E5775" w:rsidRDefault="00AA46D3" w:rsidP="00AA46D3">
            <w:pPr>
              <w:jc w:val="both"/>
              <w:rPr>
                <w:rFonts w:ascii="Arial" w:hAnsi="Arial" w:cs="Arial"/>
                <w:sz w:val="20"/>
                <w:szCs w:val="20"/>
              </w:rPr>
            </w:pPr>
            <w:r w:rsidRPr="003E5775">
              <w:rPr>
                <w:rFonts w:ascii="Arial" w:hAnsi="Arial" w:cs="Arial"/>
                <w:sz w:val="20"/>
                <w:szCs w:val="20"/>
              </w:rPr>
              <w:t xml:space="preserve">Water management authority, is an essential partner for the basin committees conformation and the investment fund. </w:t>
            </w:r>
          </w:p>
        </w:tc>
        <w:tc>
          <w:tcPr>
            <w:tcW w:w="3588" w:type="dxa"/>
            <w:tcBorders>
              <w:top w:val="nil"/>
              <w:left w:val="nil"/>
              <w:bottom w:val="single" w:sz="4" w:space="0" w:color="auto"/>
              <w:right w:val="single" w:sz="4" w:space="0" w:color="auto"/>
            </w:tcBorders>
            <w:shd w:val="clear" w:color="auto" w:fill="auto"/>
            <w:vAlign w:val="center"/>
            <w:hideMark/>
          </w:tcPr>
          <w:p w:rsidR="00AA46D3" w:rsidRPr="003E5775" w:rsidRDefault="00AA46D3" w:rsidP="00AA46D3">
            <w:pPr>
              <w:ind w:left="1" w:hanging="1"/>
              <w:jc w:val="both"/>
              <w:rPr>
                <w:rFonts w:ascii="Arial" w:hAnsi="Arial" w:cs="Arial"/>
                <w:sz w:val="20"/>
                <w:szCs w:val="20"/>
              </w:rPr>
            </w:pPr>
            <w:r w:rsidRPr="003E5775">
              <w:rPr>
                <w:rFonts w:ascii="Arial" w:hAnsi="Arial" w:cs="Arial"/>
                <w:sz w:val="20"/>
                <w:szCs w:val="20"/>
              </w:rPr>
              <w:t>Promoter on the River basin council.</w:t>
            </w:r>
          </w:p>
        </w:tc>
      </w:tr>
      <w:tr w:rsidR="003E5775" w:rsidRPr="003E5775" w:rsidTr="285BB72D">
        <w:trPr>
          <w:trHeight w:val="480"/>
        </w:trPr>
        <w:tc>
          <w:tcPr>
            <w:tcW w:w="1606" w:type="dxa"/>
            <w:tcBorders>
              <w:top w:val="nil"/>
              <w:left w:val="single" w:sz="4" w:space="0" w:color="auto"/>
              <w:bottom w:val="single" w:sz="4" w:space="0" w:color="auto"/>
              <w:right w:val="single" w:sz="4" w:space="0" w:color="auto"/>
            </w:tcBorders>
            <w:shd w:val="clear" w:color="auto" w:fill="auto"/>
            <w:vAlign w:val="center"/>
            <w:hideMark/>
          </w:tcPr>
          <w:p w:rsidR="00AA46D3" w:rsidRPr="003E5775" w:rsidRDefault="00AA46D3" w:rsidP="00AA46D3">
            <w:pPr>
              <w:rPr>
                <w:rFonts w:ascii="Arial" w:hAnsi="Arial" w:cs="Arial"/>
                <w:b/>
                <w:bCs/>
                <w:sz w:val="20"/>
                <w:szCs w:val="20"/>
              </w:rPr>
            </w:pPr>
            <w:r w:rsidRPr="003E5775">
              <w:rPr>
                <w:rFonts w:ascii="Arial" w:hAnsi="Arial" w:cs="Arial"/>
                <w:b/>
                <w:bCs/>
                <w:sz w:val="20"/>
                <w:szCs w:val="20"/>
              </w:rPr>
              <w:t xml:space="preserve">Local communities and associations. </w:t>
            </w:r>
          </w:p>
        </w:tc>
        <w:tc>
          <w:tcPr>
            <w:tcW w:w="4206" w:type="dxa"/>
            <w:tcBorders>
              <w:top w:val="nil"/>
              <w:left w:val="nil"/>
              <w:bottom w:val="single" w:sz="4" w:space="0" w:color="auto"/>
              <w:right w:val="single" w:sz="4" w:space="0" w:color="auto"/>
            </w:tcBorders>
            <w:shd w:val="clear" w:color="auto" w:fill="auto"/>
            <w:vAlign w:val="center"/>
            <w:hideMark/>
          </w:tcPr>
          <w:p w:rsidR="00AA46D3" w:rsidRPr="003E5775" w:rsidRDefault="00AA46D3" w:rsidP="00AA46D3">
            <w:pPr>
              <w:jc w:val="both"/>
              <w:rPr>
                <w:rFonts w:ascii="Arial" w:hAnsi="Arial" w:cs="Arial"/>
                <w:sz w:val="20"/>
                <w:szCs w:val="20"/>
              </w:rPr>
            </w:pPr>
            <w:r w:rsidRPr="003E5775">
              <w:rPr>
                <w:rFonts w:ascii="Arial" w:hAnsi="Arial" w:cs="Arial"/>
                <w:sz w:val="20"/>
                <w:szCs w:val="20"/>
              </w:rPr>
              <w:t>River basin management and zoning plans under an Integrated Watershed Management</w:t>
            </w:r>
          </w:p>
        </w:tc>
        <w:tc>
          <w:tcPr>
            <w:tcW w:w="3588" w:type="dxa"/>
            <w:tcBorders>
              <w:top w:val="nil"/>
              <w:left w:val="nil"/>
              <w:bottom w:val="single" w:sz="4" w:space="0" w:color="auto"/>
              <w:right w:val="single" w:sz="4" w:space="0" w:color="auto"/>
            </w:tcBorders>
            <w:shd w:val="clear" w:color="auto" w:fill="auto"/>
            <w:vAlign w:val="center"/>
            <w:hideMark/>
          </w:tcPr>
          <w:p w:rsidR="00AA46D3" w:rsidRPr="003E5775" w:rsidRDefault="00AA46D3" w:rsidP="00AA46D3">
            <w:pPr>
              <w:ind w:left="1" w:hanging="1"/>
              <w:jc w:val="both"/>
              <w:rPr>
                <w:rFonts w:ascii="Arial" w:hAnsi="Arial" w:cs="Arial"/>
                <w:sz w:val="20"/>
                <w:szCs w:val="20"/>
              </w:rPr>
            </w:pPr>
            <w:r w:rsidRPr="003E5775">
              <w:rPr>
                <w:rFonts w:ascii="Arial" w:hAnsi="Arial" w:cs="Arial"/>
                <w:sz w:val="20"/>
                <w:szCs w:val="20"/>
              </w:rPr>
              <w:t>River basin planning and implementation of Project activities.</w:t>
            </w:r>
          </w:p>
        </w:tc>
      </w:tr>
      <w:tr w:rsidR="003E5775" w:rsidRPr="003E5775" w:rsidTr="285BB72D">
        <w:trPr>
          <w:trHeight w:val="480"/>
        </w:trPr>
        <w:tc>
          <w:tcPr>
            <w:tcW w:w="1606" w:type="dxa"/>
            <w:tcBorders>
              <w:top w:val="nil"/>
              <w:left w:val="single" w:sz="4" w:space="0" w:color="auto"/>
              <w:bottom w:val="single" w:sz="4" w:space="0" w:color="auto"/>
              <w:right w:val="single" w:sz="4" w:space="0" w:color="auto"/>
            </w:tcBorders>
            <w:shd w:val="clear" w:color="auto" w:fill="auto"/>
            <w:vAlign w:val="center"/>
          </w:tcPr>
          <w:p w:rsidR="00AA46D3" w:rsidRPr="003E5775" w:rsidRDefault="00AA46D3" w:rsidP="00AA46D3">
            <w:pPr>
              <w:rPr>
                <w:rFonts w:ascii="Arial" w:hAnsi="Arial" w:cs="Arial"/>
                <w:b/>
                <w:bCs/>
                <w:sz w:val="20"/>
                <w:szCs w:val="20"/>
              </w:rPr>
            </w:pPr>
            <w:r w:rsidRPr="003E5775">
              <w:rPr>
                <w:rFonts w:ascii="Arial" w:hAnsi="Arial" w:cs="Arial"/>
                <w:b/>
                <w:bCs/>
                <w:sz w:val="20"/>
                <w:szCs w:val="20"/>
              </w:rPr>
              <w:t>INAMHI</w:t>
            </w:r>
          </w:p>
        </w:tc>
        <w:tc>
          <w:tcPr>
            <w:tcW w:w="4206" w:type="dxa"/>
            <w:tcBorders>
              <w:top w:val="nil"/>
              <w:left w:val="nil"/>
              <w:bottom w:val="single" w:sz="4" w:space="0" w:color="auto"/>
              <w:right w:val="single" w:sz="4" w:space="0" w:color="auto"/>
            </w:tcBorders>
            <w:shd w:val="clear" w:color="auto" w:fill="auto"/>
            <w:vAlign w:val="center"/>
          </w:tcPr>
          <w:p w:rsidR="00AA46D3" w:rsidRPr="003E5775" w:rsidRDefault="00AA46D3" w:rsidP="00AA46D3">
            <w:pPr>
              <w:jc w:val="both"/>
              <w:rPr>
                <w:rFonts w:ascii="Arial" w:hAnsi="Arial" w:cs="Arial"/>
                <w:sz w:val="20"/>
                <w:szCs w:val="20"/>
              </w:rPr>
            </w:pPr>
            <w:r w:rsidRPr="003E5775">
              <w:rPr>
                <w:rFonts w:ascii="Arial" w:hAnsi="Arial" w:cs="Arial"/>
                <w:sz w:val="20"/>
                <w:szCs w:val="20"/>
              </w:rPr>
              <w:t xml:space="preserve">Authority in the climate information generation. </w:t>
            </w:r>
          </w:p>
        </w:tc>
        <w:tc>
          <w:tcPr>
            <w:tcW w:w="3588" w:type="dxa"/>
            <w:tcBorders>
              <w:top w:val="nil"/>
              <w:left w:val="nil"/>
              <w:bottom w:val="single" w:sz="4" w:space="0" w:color="auto"/>
              <w:right w:val="single" w:sz="4" w:space="0" w:color="auto"/>
            </w:tcBorders>
            <w:shd w:val="clear" w:color="auto" w:fill="auto"/>
            <w:vAlign w:val="center"/>
          </w:tcPr>
          <w:p w:rsidR="00AA46D3" w:rsidRPr="003E5775" w:rsidRDefault="00AA46D3" w:rsidP="00AA46D3">
            <w:pPr>
              <w:ind w:left="1" w:hanging="1"/>
              <w:jc w:val="both"/>
              <w:rPr>
                <w:rFonts w:ascii="Arial" w:hAnsi="Arial" w:cs="Arial"/>
                <w:sz w:val="20"/>
                <w:szCs w:val="20"/>
              </w:rPr>
            </w:pPr>
            <w:r w:rsidRPr="003E5775">
              <w:rPr>
                <w:rFonts w:ascii="Arial" w:hAnsi="Arial" w:cs="Arial"/>
                <w:sz w:val="20"/>
                <w:szCs w:val="20"/>
              </w:rPr>
              <w:t>Hydro-meteorological and decentralized monitoring system development.</w:t>
            </w:r>
          </w:p>
        </w:tc>
      </w:tr>
    </w:tbl>
    <w:p w:rsidR="00D74945" w:rsidRPr="003E5775" w:rsidRDefault="00574D8E" w:rsidP="00200094">
      <w:pPr>
        <w:pStyle w:val="Descripcin"/>
        <w:ind w:left="426" w:hanging="426"/>
        <w:jc w:val="center"/>
        <w:rPr>
          <w:rFonts w:ascii="Arial" w:hAnsi="Arial" w:cs="Arial"/>
        </w:rPr>
      </w:pPr>
      <w:r w:rsidRPr="003E5775">
        <w:rPr>
          <w:rFonts w:ascii="Arial" w:hAnsi="Arial" w:cs="Arial"/>
        </w:rPr>
        <w:t xml:space="preserve">Table </w:t>
      </w:r>
      <w:r w:rsidR="008A7F9B" w:rsidRPr="003E5775">
        <w:fldChar w:fldCharType="begin"/>
      </w:r>
      <w:r w:rsidRPr="003E5775">
        <w:rPr>
          <w:rFonts w:ascii="Arial" w:hAnsi="Arial" w:cs="Arial"/>
        </w:rPr>
        <w:instrText xml:space="preserve"> SEQ Table \* ARABIC </w:instrText>
      </w:r>
      <w:r w:rsidR="008A7F9B" w:rsidRPr="003E5775">
        <w:rPr>
          <w:rFonts w:ascii="Arial" w:hAnsi="Arial" w:cs="Arial"/>
        </w:rPr>
        <w:fldChar w:fldCharType="separate"/>
      </w:r>
      <w:r w:rsidR="00444941" w:rsidRPr="003E5775">
        <w:rPr>
          <w:rFonts w:ascii="Arial" w:hAnsi="Arial" w:cs="Arial"/>
          <w:noProof/>
        </w:rPr>
        <w:t>10</w:t>
      </w:r>
      <w:r w:rsidR="008A7F9B" w:rsidRPr="003E5775">
        <w:fldChar w:fldCharType="end"/>
      </w:r>
      <w:r w:rsidRPr="003E5775">
        <w:rPr>
          <w:rFonts w:ascii="Arial" w:hAnsi="Arial" w:cs="Arial"/>
        </w:rPr>
        <w:t>: Key stakeholders in the Rio Blanco watershed</w:t>
      </w:r>
    </w:p>
    <w:p w:rsidR="003620B0" w:rsidRPr="003E5775" w:rsidRDefault="3FC01664"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Component 1 will focus on two outputs according to a single outcome targeted.</w:t>
      </w:r>
    </w:p>
    <w:p w:rsidR="003620B0" w:rsidRPr="003E5775" w:rsidRDefault="3FC01664" w:rsidP="3FC01664">
      <w:pPr>
        <w:spacing w:before="200" w:after="200"/>
        <w:jc w:val="both"/>
        <w:rPr>
          <w:rFonts w:ascii="Arial" w:eastAsia="Calibri" w:hAnsi="Arial" w:cs="Arial"/>
        </w:rPr>
      </w:pPr>
      <w:r w:rsidRPr="003E5775">
        <w:rPr>
          <w:rFonts w:ascii="Arial" w:eastAsia="Calibri" w:hAnsi="Arial" w:cs="Arial"/>
          <w:b/>
          <w:bCs/>
          <w:sz w:val="28"/>
          <w:szCs w:val="28"/>
        </w:rPr>
        <w:t>Outcome 1. At least 230,000 ha of native vegetation is conserved to reduce the impact of climate change on the hydrological cycle under integrated watershed management</w:t>
      </w:r>
    </w:p>
    <w:p w:rsidR="003620B0" w:rsidRPr="003E5775" w:rsidRDefault="3FC01664"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 xml:space="preserve">This component will generate one outcome to be built from two outputs. </w:t>
      </w:r>
    </w:p>
    <w:p w:rsidR="004A2E52" w:rsidRPr="003E5775" w:rsidRDefault="3FC01664"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The objective of this outcome is the encourage conservation of the existing forest cover by promoting the conservation of 1,000 ha of native vegetation (output 1) and strengthening the management of the existing protected forests (ca., 230,000 ha) (output 2) based on two existing and proven mechanisms developed in the country: ACUS and Socio Bosque (Annex 1</w:t>
      </w:r>
      <w:r w:rsidR="00E02FC9" w:rsidRPr="003E5775">
        <w:rPr>
          <w:rFonts w:ascii="Arial" w:hAnsi="Arial" w:cs="Arial"/>
        </w:rPr>
        <w:t>3</w:t>
      </w:r>
      <w:r w:rsidRPr="003E5775">
        <w:rPr>
          <w:rFonts w:ascii="Arial" w:hAnsi="Arial" w:cs="Arial"/>
        </w:rPr>
        <w:t xml:space="preserve">). </w:t>
      </w:r>
    </w:p>
    <w:p w:rsidR="003620B0" w:rsidRPr="003E5775" w:rsidRDefault="3FC01664" w:rsidP="3FC01664">
      <w:pPr>
        <w:spacing w:before="200" w:after="200"/>
        <w:jc w:val="both"/>
        <w:rPr>
          <w:rFonts w:ascii="Arial" w:hAnsi="Arial" w:cs="Arial"/>
        </w:rPr>
      </w:pPr>
      <w:r w:rsidRPr="003E5775">
        <w:rPr>
          <w:rFonts w:ascii="Arial" w:hAnsi="Arial" w:cs="Arial"/>
          <w:b/>
          <w:bCs/>
        </w:rPr>
        <w:t>Output 1</w:t>
      </w:r>
      <w:r w:rsidRPr="003E5775">
        <w:rPr>
          <w:rFonts w:ascii="Arial" w:hAnsi="Arial" w:cs="Arial"/>
        </w:rPr>
        <w:t xml:space="preserve">: </w:t>
      </w:r>
      <w:r w:rsidRPr="003E5775">
        <w:rPr>
          <w:rFonts w:ascii="Arial" w:hAnsi="Arial" w:cs="Arial"/>
          <w:b/>
          <w:bCs/>
        </w:rPr>
        <w:t>1,000 ha of native vegetation is conserved by sustainable forest management and conservation mechanisms.</w:t>
      </w:r>
    </w:p>
    <w:p w:rsidR="003620B0" w:rsidRPr="003E5775" w:rsidRDefault="3FC01664"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 xml:space="preserve">The activities targeting this output will promote the conservation of 1,000 ha of native vegetation that contribute to the regulation of the hydrological cycle, and which are not currently guarded by any protective measure. An initial governance analysis will be performed in order to include all relevant stakeholders within the relevant activities of this component, promote cooperation and facilitate dialogue among each other. Strengthening governance among different actors and within the area of intervention is a key factor to firstly promote sustainability and secondly to empower the local communities. At the beginning of the project, they will play a role as beneficiaries, but the long-term intention is that they become active participants and lead the conservation process by themselves. </w:t>
      </w:r>
    </w:p>
    <w:p w:rsidR="00571742" w:rsidRPr="003E5775" w:rsidRDefault="3FC01664"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lastRenderedPageBreak/>
        <w:t xml:space="preserve">This component is based on the advancing and holistic landscape approaches implemented by the Ministry of Environment in Protect Areas (PA), nowadays called Areas of Conservation and Sustainable Use (ACUS) under the Bio-corridor category. The concept will be widely applied in the proposed concept with the active participation of local stakeholders. </w:t>
      </w:r>
    </w:p>
    <w:p w:rsidR="003620B0" w:rsidRPr="003E5775" w:rsidRDefault="3FC01664" w:rsidP="3FC01664">
      <w:pPr>
        <w:pStyle w:val="Prrafodelista"/>
        <w:spacing w:before="120" w:after="120"/>
        <w:ind w:left="426"/>
        <w:jc w:val="both"/>
        <w:rPr>
          <w:rFonts w:ascii="Arial" w:hAnsi="Arial" w:cs="Arial"/>
        </w:rPr>
      </w:pPr>
      <w:r w:rsidRPr="003E5775">
        <w:rPr>
          <w:rFonts w:ascii="Arial" w:hAnsi="Arial" w:cs="Arial"/>
        </w:rPr>
        <w:t>These local stakeholders will mainly be the municipal governments (GAD) that execute the exclusive competence with regards to land use and communities.</w:t>
      </w:r>
    </w:p>
    <w:p w:rsidR="00571742" w:rsidRPr="003E5775" w:rsidRDefault="009B1D8B" w:rsidP="002B69F0">
      <w:pPr>
        <w:pStyle w:val="Prrafodelista"/>
        <w:numPr>
          <w:ilvl w:val="0"/>
          <w:numId w:val="14"/>
        </w:numPr>
        <w:spacing w:before="120" w:after="120"/>
        <w:ind w:left="426" w:hanging="426"/>
        <w:jc w:val="both"/>
        <w:rPr>
          <w:rFonts w:ascii="Arial" w:hAnsi="Arial" w:cs="Arial"/>
        </w:rPr>
      </w:pPr>
      <w:r w:rsidRPr="003E5775">
        <w:rPr>
          <w:rFonts w:ascii="Arial" w:hAnsi="Arial" w:cs="Arial"/>
        </w:rPr>
        <w:t>The total biocorridor</w:t>
      </w:r>
      <w:r w:rsidR="002B69F0" w:rsidRPr="003E5775">
        <w:rPr>
          <w:rFonts w:ascii="Arial" w:hAnsi="Arial" w:cs="Arial"/>
        </w:rPr>
        <w:t xml:space="preserve"> surface is 230.000 ha under a conservation category (ACUS)</w:t>
      </w:r>
      <w:r w:rsidRPr="003E5775">
        <w:rPr>
          <w:rFonts w:ascii="Arial" w:hAnsi="Arial" w:cs="Arial"/>
        </w:rPr>
        <w:t xml:space="preserve"> </w:t>
      </w:r>
      <w:r w:rsidR="002B69F0" w:rsidRPr="003E5775">
        <w:rPr>
          <w:rFonts w:ascii="Arial" w:hAnsi="Arial" w:cs="Arial"/>
        </w:rPr>
        <w:t xml:space="preserve">includes </w:t>
      </w:r>
      <w:r w:rsidR="3FC01664" w:rsidRPr="003E5775">
        <w:rPr>
          <w:rFonts w:ascii="Arial" w:hAnsi="Arial" w:cs="Arial"/>
        </w:rPr>
        <w:t>(1,000 ha)</w:t>
      </w:r>
      <w:r w:rsidR="002B69F0" w:rsidRPr="003E5775">
        <w:rPr>
          <w:rFonts w:ascii="Arial" w:hAnsi="Arial" w:cs="Arial"/>
        </w:rPr>
        <w:t xml:space="preserve"> of hydrological and ecosystem importance, </w:t>
      </w:r>
      <w:r w:rsidRPr="003E5775">
        <w:rPr>
          <w:rFonts w:ascii="Arial" w:hAnsi="Arial" w:cs="Arial"/>
        </w:rPr>
        <w:t>sities identified</w:t>
      </w:r>
      <w:r w:rsidR="002B69F0" w:rsidRPr="003E5775">
        <w:rPr>
          <w:rFonts w:ascii="Arial" w:hAnsi="Arial" w:cs="Arial"/>
        </w:rPr>
        <w:t xml:space="preserve"> preliminarily </w:t>
      </w:r>
      <w:r w:rsidR="3FC01664" w:rsidRPr="003E5775">
        <w:rPr>
          <w:rFonts w:ascii="Arial" w:hAnsi="Arial" w:cs="Arial"/>
        </w:rPr>
        <w:t>according to the Territorial Organization Plans (PDOT for its Spanish abbreviation</w:t>
      </w:r>
      <w:r w:rsidR="002B69F0" w:rsidRPr="003E5775">
        <w:rPr>
          <w:rFonts w:ascii="Arial" w:hAnsi="Arial" w:cs="Arial"/>
        </w:rPr>
        <w:t xml:space="preserve"> </w:t>
      </w:r>
      <w:r w:rsidRPr="003E5775">
        <w:rPr>
          <w:rFonts w:ascii="Arial" w:hAnsi="Arial" w:cs="Arial"/>
        </w:rPr>
        <w:t>-</w:t>
      </w:r>
      <w:r w:rsidR="002B69F0" w:rsidRPr="003E5775">
        <w:rPr>
          <w:rFonts w:ascii="Arial" w:hAnsi="Arial" w:cs="Arial"/>
        </w:rPr>
        <w:t>table 11</w:t>
      </w:r>
      <w:r w:rsidR="3FC01664" w:rsidRPr="003E5775">
        <w:rPr>
          <w:rFonts w:ascii="Arial" w:hAnsi="Arial" w:cs="Arial"/>
        </w:rPr>
        <w:t>)</w:t>
      </w:r>
      <w:r w:rsidRPr="003E5775">
        <w:rPr>
          <w:rFonts w:ascii="Arial" w:hAnsi="Arial" w:cs="Arial"/>
        </w:rPr>
        <w:t xml:space="preserve"> and the v</w:t>
      </w:r>
      <w:r w:rsidR="002B69F0" w:rsidRPr="003E5775">
        <w:rPr>
          <w:rFonts w:ascii="Arial" w:hAnsi="Arial" w:cs="Arial"/>
        </w:rPr>
        <w:t>ulnerability to climate chage</w:t>
      </w:r>
      <w:r w:rsidRPr="003E5775">
        <w:rPr>
          <w:rFonts w:ascii="Arial" w:hAnsi="Arial" w:cs="Arial"/>
        </w:rPr>
        <w:t xml:space="preserve"> analyses</w:t>
      </w:r>
      <w:r w:rsidR="002B69F0" w:rsidRPr="003E5775">
        <w:rPr>
          <w:rFonts w:ascii="Arial" w:hAnsi="Arial" w:cs="Arial"/>
        </w:rPr>
        <w:t xml:space="preserve"> (CHECC). The main idea of the component 1 is to promote the biological a</w:t>
      </w:r>
      <w:r w:rsidR="00186BBA" w:rsidRPr="003E5775">
        <w:rPr>
          <w:rFonts w:ascii="Arial" w:hAnsi="Arial" w:cs="Arial"/>
        </w:rPr>
        <w:t>nd functional connectivity</w:t>
      </w:r>
      <w:r w:rsidR="002B69F0" w:rsidRPr="003E5775">
        <w:rPr>
          <w:rFonts w:ascii="Arial" w:hAnsi="Arial" w:cs="Arial"/>
        </w:rPr>
        <w:t xml:space="preserve">, </w:t>
      </w:r>
      <w:r w:rsidR="008A04EC" w:rsidRPr="003E5775">
        <w:rPr>
          <w:rFonts w:ascii="Arial" w:hAnsi="Arial" w:cs="Arial"/>
        </w:rPr>
        <w:t>-</w:t>
      </w:r>
      <w:r w:rsidR="002B69F0" w:rsidRPr="003E5775">
        <w:rPr>
          <w:rFonts w:ascii="Arial" w:hAnsi="Arial" w:cs="Arial"/>
        </w:rPr>
        <w:t xml:space="preserve">is important to mention that the hydroelectric plan is </w:t>
      </w:r>
      <w:r w:rsidR="3FC01664" w:rsidRPr="003E5775">
        <w:rPr>
          <w:rFonts w:ascii="Arial" w:hAnsi="Arial" w:cs="Arial"/>
        </w:rPr>
        <w:t xml:space="preserve"> </w:t>
      </w:r>
      <w:r w:rsidR="002B69F0" w:rsidRPr="003E5775">
        <w:rPr>
          <w:rFonts w:ascii="Arial" w:hAnsi="Arial" w:cs="Arial"/>
        </w:rPr>
        <w:t>downstream (figure</w:t>
      </w:r>
      <w:r w:rsidR="008A04EC" w:rsidRPr="003E5775">
        <w:rPr>
          <w:rFonts w:ascii="Arial" w:hAnsi="Arial" w:cs="Arial"/>
        </w:rPr>
        <w:t xml:space="preserve"> 12,13)</w:t>
      </w:r>
      <w:r w:rsidR="002B69F0" w:rsidRPr="003E5775">
        <w:rPr>
          <w:rFonts w:ascii="Arial" w:hAnsi="Arial" w:cs="Arial"/>
        </w:rPr>
        <w:t xml:space="preserve"> of the project intervention area</w:t>
      </w:r>
      <w:r w:rsidR="3FC01664" w:rsidRPr="003E5775">
        <w:rPr>
          <w:rFonts w:ascii="Arial" w:hAnsi="Arial" w:cs="Arial"/>
        </w:rPr>
        <w:t>:</w:t>
      </w:r>
    </w:p>
    <w:p w:rsidR="00EA7850" w:rsidRPr="003E5775" w:rsidRDefault="00EA7850" w:rsidP="00EA7850">
      <w:pPr>
        <w:spacing w:before="120" w:after="12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26"/>
        <w:gridCol w:w="895"/>
        <w:gridCol w:w="1406"/>
        <w:gridCol w:w="2866"/>
        <w:gridCol w:w="1384"/>
      </w:tblGrid>
      <w:tr w:rsidR="003E5775" w:rsidRPr="003E5775" w:rsidTr="285BB72D">
        <w:tc>
          <w:tcPr>
            <w:tcW w:w="2920" w:type="dxa"/>
            <w:shd w:val="clear" w:color="auto" w:fill="C5E0B3" w:themeFill="accent6" w:themeFillTint="66"/>
          </w:tcPr>
          <w:p w:rsidR="003620B0" w:rsidRPr="003E5775" w:rsidRDefault="3FC01664" w:rsidP="3FC01664">
            <w:pPr>
              <w:ind w:left="426" w:hanging="426"/>
              <w:rPr>
                <w:rFonts w:ascii="Arial" w:hAnsi="Arial" w:cs="Arial"/>
                <w:sz w:val="20"/>
                <w:szCs w:val="20"/>
              </w:rPr>
            </w:pPr>
            <w:r w:rsidRPr="003E5775">
              <w:rPr>
                <w:rFonts w:ascii="Arial" w:hAnsi="Arial" w:cs="Arial"/>
                <w:b/>
                <w:bCs/>
                <w:sz w:val="20"/>
                <w:szCs w:val="20"/>
              </w:rPr>
              <w:t>Protected area name</w:t>
            </w:r>
          </w:p>
        </w:tc>
        <w:tc>
          <w:tcPr>
            <w:tcW w:w="895" w:type="dxa"/>
            <w:shd w:val="clear" w:color="auto" w:fill="C5E0B3" w:themeFill="accent6" w:themeFillTint="66"/>
          </w:tcPr>
          <w:p w:rsidR="003620B0" w:rsidRPr="003E5775" w:rsidRDefault="3FC01664" w:rsidP="3FC01664">
            <w:pPr>
              <w:rPr>
                <w:rFonts w:ascii="Arial" w:hAnsi="Arial" w:cs="Arial"/>
                <w:b/>
                <w:bCs/>
                <w:sz w:val="20"/>
                <w:szCs w:val="20"/>
              </w:rPr>
            </w:pPr>
            <w:r w:rsidRPr="003E5775">
              <w:rPr>
                <w:rFonts w:ascii="Arial" w:hAnsi="Arial" w:cs="Arial"/>
                <w:b/>
                <w:bCs/>
                <w:sz w:val="20"/>
                <w:szCs w:val="20"/>
              </w:rPr>
              <w:t>Area in the Project (ha)</w:t>
            </w:r>
          </w:p>
        </w:tc>
        <w:tc>
          <w:tcPr>
            <w:tcW w:w="1406" w:type="dxa"/>
            <w:shd w:val="clear" w:color="auto" w:fill="C5E0B3" w:themeFill="accent6" w:themeFillTint="66"/>
          </w:tcPr>
          <w:p w:rsidR="003620B0" w:rsidRPr="003E5775" w:rsidRDefault="3FC01664" w:rsidP="3FC01664">
            <w:pPr>
              <w:ind w:left="426" w:hanging="426"/>
              <w:rPr>
                <w:rFonts w:ascii="Arial" w:hAnsi="Arial" w:cs="Arial"/>
                <w:sz w:val="20"/>
                <w:szCs w:val="20"/>
              </w:rPr>
            </w:pPr>
            <w:r w:rsidRPr="003E5775">
              <w:rPr>
                <w:rFonts w:ascii="Arial" w:hAnsi="Arial" w:cs="Arial"/>
                <w:b/>
                <w:bCs/>
                <w:sz w:val="20"/>
                <w:szCs w:val="20"/>
              </w:rPr>
              <w:t>PDOT</w:t>
            </w:r>
          </w:p>
        </w:tc>
        <w:tc>
          <w:tcPr>
            <w:tcW w:w="2981" w:type="dxa"/>
            <w:shd w:val="clear" w:color="auto" w:fill="C5E0B3" w:themeFill="accent6" w:themeFillTint="66"/>
          </w:tcPr>
          <w:p w:rsidR="003620B0" w:rsidRPr="003E5775" w:rsidRDefault="3FC01664" w:rsidP="3FC01664">
            <w:pPr>
              <w:ind w:left="426" w:hanging="426"/>
              <w:rPr>
                <w:rFonts w:ascii="Arial" w:hAnsi="Arial" w:cs="Arial"/>
                <w:b/>
                <w:bCs/>
                <w:sz w:val="20"/>
                <w:szCs w:val="20"/>
              </w:rPr>
            </w:pPr>
            <w:r w:rsidRPr="003E5775">
              <w:rPr>
                <w:rFonts w:ascii="Arial" w:hAnsi="Arial" w:cs="Arial"/>
                <w:b/>
                <w:bCs/>
                <w:sz w:val="20"/>
                <w:szCs w:val="20"/>
              </w:rPr>
              <w:t>Main Activities</w:t>
            </w:r>
          </w:p>
        </w:tc>
        <w:tc>
          <w:tcPr>
            <w:tcW w:w="1384" w:type="dxa"/>
            <w:shd w:val="clear" w:color="auto" w:fill="C5E0B3" w:themeFill="accent6" w:themeFillTint="66"/>
          </w:tcPr>
          <w:p w:rsidR="003620B0" w:rsidRPr="003E5775" w:rsidRDefault="3FC01664" w:rsidP="3FC01664">
            <w:pPr>
              <w:ind w:left="426" w:hanging="426"/>
              <w:rPr>
                <w:rFonts w:ascii="Arial" w:hAnsi="Arial" w:cs="Arial"/>
                <w:b/>
                <w:bCs/>
                <w:sz w:val="20"/>
                <w:szCs w:val="20"/>
              </w:rPr>
            </w:pPr>
            <w:r w:rsidRPr="003E5775">
              <w:rPr>
                <w:rFonts w:ascii="Arial" w:hAnsi="Arial" w:cs="Arial"/>
                <w:b/>
                <w:bCs/>
                <w:sz w:val="20"/>
                <w:szCs w:val="20"/>
              </w:rPr>
              <w:t>Indicator</w:t>
            </w:r>
          </w:p>
        </w:tc>
      </w:tr>
      <w:tr w:rsidR="003E5775" w:rsidRPr="003E5775" w:rsidTr="285BB72D">
        <w:tc>
          <w:tcPr>
            <w:tcW w:w="2920" w:type="dxa"/>
            <w:shd w:val="clear" w:color="auto" w:fill="auto"/>
          </w:tcPr>
          <w:p w:rsidR="003620B0" w:rsidRPr="003E5775" w:rsidRDefault="3FC01664" w:rsidP="3FC01664">
            <w:pPr>
              <w:rPr>
                <w:rFonts w:ascii="Arial" w:hAnsi="Arial" w:cs="Arial"/>
                <w:sz w:val="20"/>
                <w:szCs w:val="20"/>
                <w:lang w:val="es-EC"/>
              </w:rPr>
            </w:pPr>
            <w:r w:rsidRPr="003E5775">
              <w:rPr>
                <w:rFonts w:ascii="Arial" w:hAnsi="Arial" w:cs="Arial"/>
                <w:sz w:val="20"/>
                <w:szCs w:val="20"/>
                <w:lang w:val="es-EC"/>
              </w:rPr>
              <w:t>GAD Sigchos-Las Palmas</w:t>
            </w:r>
          </w:p>
          <w:p w:rsidR="003620B0" w:rsidRPr="003E5775" w:rsidRDefault="003620B0" w:rsidP="285BB72D">
            <w:pPr>
              <w:rPr>
                <w:rFonts w:ascii="Arial" w:hAnsi="Arial" w:cs="Arial"/>
                <w:sz w:val="20"/>
                <w:szCs w:val="20"/>
                <w:lang w:val="es-EC"/>
              </w:rPr>
            </w:pPr>
            <w:r w:rsidRPr="003E5775">
              <w:rPr>
                <w:rFonts w:ascii="Arial" w:hAnsi="Arial" w:cs="Arial"/>
                <w:sz w:val="20"/>
                <w:szCs w:val="20"/>
                <w:lang w:val="es-EC"/>
              </w:rPr>
              <w:t>Conlindaciones</w:t>
            </w:r>
            <w:r w:rsidRPr="003E5775">
              <w:rPr>
                <w:rFonts w:ascii="Arial" w:hAnsi="Arial" w:cs="Arial"/>
                <w:sz w:val="20"/>
                <w:szCs w:val="20"/>
                <w:vertAlign w:val="superscript"/>
              </w:rPr>
              <w:footnoteReference w:id="21"/>
            </w:r>
            <w:r w:rsidRPr="003E5775">
              <w:rPr>
                <w:rFonts w:ascii="Arial" w:hAnsi="Arial" w:cs="Arial"/>
                <w:sz w:val="20"/>
                <w:szCs w:val="20"/>
                <w:lang w:val="es-EC"/>
              </w:rPr>
              <w:t xml:space="preserve"> de Sarapullo, Triunfo Bajo, Monte El Triunfo secondary Forest</w:t>
            </w:r>
          </w:p>
          <w:p w:rsidR="003620B0" w:rsidRPr="003E5775" w:rsidRDefault="003620B0" w:rsidP="002D56B1">
            <w:pPr>
              <w:ind w:left="426" w:hanging="426"/>
              <w:rPr>
                <w:rFonts w:ascii="Arial" w:hAnsi="Arial" w:cs="Arial"/>
                <w:sz w:val="20"/>
                <w:szCs w:val="20"/>
                <w:lang w:val="es-EC"/>
              </w:rPr>
            </w:pPr>
          </w:p>
        </w:tc>
        <w:tc>
          <w:tcPr>
            <w:tcW w:w="895" w:type="dxa"/>
            <w:shd w:val="clear" w:color="auto" w:fill="auto"/>
          </w:tcPr>
          <w:p w:rsidR="003620B0" w:rsidRPr="003E5775" w:rsidRDefault="285BB72D" w:rsidP="285BB72D">
            <w:pPr>
              <w:pStyle w:val="Default"/>
              <w:ind w:left="426" w:hanging="426"/>
              <w:rPr>
                <w:rFonts w:ascii="Arial" w:eastAsia="Times New Roman" w:hAnsi="Arial" w:cs="Arial"/>
                <w:color w:val="auto"/>
                <w:sz w:val="20"/>
                <w:szCs w:val="20"/>
              </w:rPr>
            </w:pPr>
            <w:r w:rsidRPr="003E5775">
              <w:rPr>
                <w:rFonts w:ascii="Arial" w:eastAsia="Times New Roman" w:hAnsi="Arial" w:cs="Arial"/>
                <w:color w:val="auto"/>
                <w:sz w:val="20"/>
                <w:szCs w:val="20"/>
              </w:rPr>
              <w:t xml:space="preserve">356 </w:t>
            </w:r>
          </w:p>
          <w:p w:rsidR="003620B0" w:rsidRPr="003E5775" w:rsidRDefault="003620B0" w:rsidP="002D56B1">
            <w:pPr>
              <w:ind w:left="426" w:hanging="426"/>
              <w:rPr>
                <w:rFonts w:ascii="Arial" w:hAnsi="Arial" w:cs="Arial"/>
                <w:sz w:val="20"/>
                <w:szCs w:val="20"/>
              </w:rPr>
            </w:pPr>
          </w:p>
        </w:tc>
        <w:tc>
          <w:tcPr>
            <w:tcW w:w="1406" w:type="dxa"/>
            <w:shd w:val="clear" w:color="auto" w:fill="auto"/>
          </w:tcPr>
          <w:p w:rsidR="003620B0" w:rsidRPr="003E5775" w:rsidRDefault="3FC01664" w:rsidP="3FC01664">
            <w:pPr>
              <w:rPr>
                <w:rFonts w:ascii="Arial" w:hAnsi="Arial" w:cs="Arial"/>
                <w:sz w:val="20"/>
                <w:szCs w:val="20"/>
              </w:rPr>
            </w:pPr>
            <w:r w:rsidRPr="003E5775">
              <w:rPr>
                <w:rFonts w:ascii="Arial" w:hAnsi="Arial" w:cs="Arial"/>
                <w:sz w:val="20"/>
                <w:szCs w:val="20"/>
              </w:rPr>
              <w:t>Non-available</w:t>
            </w:r>
          </w:p>
        </w:tc>
        <w:tc>
          <w:tcPr>
            <w:tcW w:w="2981" w:type="dxa"/>
            <w:shd w:val="clear" w:color="auto" w:fill="auto"/>
          </w:tcPr>
          <w:p w:rsidR="003620B0" w:rsidRPr="003E5775" w:rsidRDefault="3FC01664" w:rsidP="3FC01664">
            <w:pPr>
              <w:ind w:left="13" w:hanging="13"/>
              <w:rPr>
                <w:rFonts w:ascii="Arial" w:hAnsi="Arial" w:cs="Arial"/>
                <w:sz w:val="20"/>
                <w:szCs w:val="20"/>
              </w:rPr>
            </w:pPr>
            <w:r w:rsidRPr="003E5775">
              <w:rPr>
                <w:rFonts w:ascii="Arial" w:hAnsi="Arial" w:cs="Arial"/>
                <w:sz w:val="20"/>
                <w:szCs w:val="20"/>
              </w:rPr>
              <w:t>Updating of several Plans in the area according the National Laws (ACUS)</w:t>
            </w:r>
          </w:p>
          <w:p w:rsidR="003620B0" w:rsidRPr="003E5775" w:rsidRDefault="3FC01664" w:rsidP="3FC01664">
            <w:pPr>
              <w:pStyle w:val="Default"/>
              <w:ind w:left="13" w:hanging="13"/>
              <w:rPr>
                <w:rFonts w:ascii="Arial" w:eastAsia="Times New Roman" w:hAnsi="Arial" w:cs="Arial"/>
                <w:color w:val="auto"/>
                <w:sz w:val="20"/>
                <w:szCs w:val="20"/>
              </w:rPr>
            </w:pPr>
            <w:r w:rsidRPr="003E5775">
              <w:rPr>
                <w:rFonts w:ascii="Arial" w:eastAsia="Times New Roman" w:hAnsi="Arial" w:cs="Arial"/>
                <w:color w:val="auto"/>
                <w:sz w:val="20"/>
                <w:szCs w:val="20"/>
              </w:rPr>
              <w:t>-Execution-Management Plan</w:t>
            </w:r>
          </w:p>
          <w:p w:rsidR="003620B0" w:rsidRPr="003E5775" w:rsidRDefault="3FC01664" w:rsidP="3FC01664">
            <w:pPr>
              <w:pStyle w:val="Default"/>
              <w:ind w:left="13" w:hanging="13"/>
              <w:rPr>
                <w:rFonts w:ascii="Arial" w:eastAsia="Times New Roman" w:hAnsi="Arial" w:cs="Arial"/>
                <w:color w:val="auto"/>
                <w:sz w:val="20"/>
                <w:szCs w:val="20"/>
              </w:rPr>
            </w:pPr>
            <w:r w:rsidRPr="003E5775">
              <w:rPr>
                <w:rFonts w:ascii="Arial" w:eastAsia="Times New Roman" w:hAnsi="Arial" w:cs="Arial"/>
                <w:color w:val="auto"/>
                <w:sz w:val="20"/>
                <w:szCs w:val="20"/>
              </w:rPr>
              <w:t>-Management Model</w:t>
            </w:r>
          </w:p>
          <w:p w:rsidR="003620B0" w:rsidRPr="003E5775" w:rsidRDefault="3FC01664" w:rsidP="3FC01664">
            <w:pPr>
              <w:pStyle w:val="Default"/>
              <w:ind w:left="13" w:hanging="13"/>
              <w:rPr>
                <w:rFonts w:ascii="Arial" w:hAnsi="Arial" w:cs="Arial"/>
                <w:color w:val="auto"/>
                <w:sz w:val="20"/>
                <w:szCs w:val="20"/>
              </w:rPr>
            </w:pPr>
            <w:r w:rsidRPr="003E5775">
              <w:rPr>
                <w:rFonts w:ascii="Arial" w:eastAsia="Times New Roman" w:hAnsi="Arial" w:cs="Arial"/>
                <w:color w:val="auto"/>
                <w:sz w:val="20"/>
                <w:szCs w:val="20"/>
              </w:rPr>
              <w:t xml:space="preserve">-Finance strategy </w:t>
            </w:r>
          </w:p>
        </w:tc>
        <w:tc>
          <w:tcPr>
            <w:tcW w:w="1384" w:type="dxa"/>
            <w:shd w:val="clear" w:color="auto" w:fill="auto"/>
          </w:tcPr>
          <w:p w:rsidR="003620B0" w:rsidRPr="003E5775" w:rsidRDefault="3FC01664" w:rsidP="3FC01664">
            <w:pPr>
              <w:rPr>
                <w:rFonts w:ascii="Arial" w:hAnsi="Arial" w:cs="Arial"/>
                <w:sz w:val="20"/>
                <w:szCs w:val="20"/>
              </w:rPr>
            </w:pPr>
            <w:r w:rsidRPr="003E5775">
              <w:rPr>
                <w:rFonts w:ascii="Arial" w:hAnsi="Arial" w:cs="Arial"/>
                <w:sz w:val="20"/>
                <w:szCs w:val="20"/>
              </w:rPr>
              <w:t xml:space="preserve"> Management Plan and ACUS</w:t>
            </w:r>
          </w:p>
        </w:tc>
      </w:tr>
      <w:tr w:rsidR="003E5775" w:rsidRPr="003E5775" w:rsidTr="285BB72D">
        <w:tc>
          <w:tcPr>
            <w:tcW w:w="2920" w:type="dxa"/>
            <w:shd w:val="clear" w:color="auto" w:fill="auto"/>
          </w:tcPr>
          <w:p w:rsidR="003620B0" w:rsidRPr="003E5775" w:rsidRDefault="285BB72D" w:rsidP="285BB72D">
            <w:pPr>
              <w:ind w:left="426" w:hanging="426"/>
              <w:rPr>
                <w:rFonts w:ascii="Arial" w:hAnsi="Arial" w:cs="Arial"/>
                <w:sz w:val="20"/>
                <w:szCs w:val="20"/>
                <w:lang w:val="es-EC"/>
              </w:rPr>
            </w:pPr>
            <w:r w:rsidRPr="003E5775">
              <w:rPr>
                <w:rFonts w:ascii="Arial" w:hAnsi="Arial" w:cs="Arial"/>
                <w:sz w:val="20"/>
                <w:szCs w:val="20"/>
                <w:lang w:val="es-EC"/>
              </w:rPr>
              <w:t xml:space="preserve">GAD Sigchos Restoration in </w:t>
            </w:r>
          </w:p>
          <w:p w:rsidR="003620B0" w:rsidRPr="003E5775" w:rsidRDefault="3FC01664" w:rsidP="3FC01664">
            <w:pPr>
              <w:ind w:left="426" w:hanging="426"/>
              <w:rPr>
                <w:rFonts w:ascii="Arial" w:hAnsi="Arial" w:cs="Arial"/>
                <w:sz w:val="20"/>
                <w:szCs w:val="20"/>
                <w:lang w:val="es-EC"/>
              </w:rPr>
            </w:pPr>
            <w:r w:rsidRPr="003E5775">
              <w:rPr>
                <w:rFonts w:ascii="Arial" w:hAnsi="Arial" w:cs="Arial"/>
                <w:sz w:val="20"/>
                <w:szCs w:val="20"/>
                <w:lang w:val="es-EC"/>
              </w:rPr>
              <w:t>Palo Quemado</w:t>
            </w:r>
          </w:p>
        </w:tc>
        <w:tc>
          <w:tcPr>
            <w:tcW w:w="895" w:type="dxa"/>
            <w:shd w:val="clear" w:color="auto" w:fill="auto"/>
          </w:tcPr>
          <w:p w:rsidR="003620B0" w:rsidRPr="003E5775" w:rsidRDefault="285BB72D" w:rsidP="285BB72D">
            <w:pPr>
              <w:ind w:left="426" w:hanging="426"/>
              <w:rPr>
                <w:rFonts w:ascii="Arial" w:hAnsi="Arial" w:cs="Arial"/>
                <w:sz w:val="20"/>
                <w:szCs w:val="20"/>
              </w:rPr>
            </w:pPr>
            <w:r w:rsidRPr="003E5775">
              <w:rPr>
                <w:rFonts w:ascii="Arial" w:hAnsi="Arial" w:cs="Arial"/>
                <w:sz w:val="20"/>
                <w:szCs w:val="20"/>
              </w:rPr>
              <w:t>117</w:t>
            </w:r>
          </w:p>
          <w:p w:rsidR="003620B0" w:rsidRPr="003E5775" w:rsidRDefault="003620B0" w:rsidP="002D56B1">
            <w:pPr>
              <w:ind w:left="426" w:hanging="426"/>
              <w:rPr>
                <w:rFonts w:ascii="Arial" w:hAnsi="Arial" w:cs="Arial"/>
                <w:sz w:val="20"/>
                <w:szCs w:val="20"/>
              </w:rPr>
            </w:pPr>
          </w:p>
        </w:tc>
        <w:tc>
          <w:tcPr>
            <w:tcW w:w="1406" w:type="dxa"/>
            <w:shd w:val="clear" w:color="auto" w:fill="auto"/>
          </w:tcPr>
          <w:p w:rsidR="003620B0" w:rsidRPr="003E5775" w:rsidRDefault="3FC01664" w:rsidP="3FC01664">
            <w:pPr>
              <w:rPr>
                <w:rFonts w:ascii="Arial" w:hAnsi="Arial" w:cs="Arial"/>
                <w:sz w:val="20"/>
                <w:szCs w:val="20"/>
              </w:rPr>
            </w:pPr>
            <w:r w:rsidRPr="003E5775">
              <w:rPr>
                <w:rFonts w:ascii="Arial" w:hAnsi="Arial" w:cs="Arial"/>
                <w:sz w:val="20"/>
                <w:szCs w:val="20"/>
              </w:rPr>
              <w:t>ACUS proposed</w:t>
            </w:r>
          </w:p>
        </w:tc>
        <w:tc>
          <w:tcPr>
            <w:tcW w:w="2981" w:type="dxa"/>
            <w:shd w:val="clear" w:color="auto" w:fill="auto"/>
          </w:tcPr>
          <w:p w:rsidR="003620B0" w:rsidRPr="003E5775" w:rsidRDefault="3FC01664" w:rsidP="3FC01664">
            <w:pPr>
              <w:ind w:left="426" w:hanging="426"/>
              <w:rPr>
                <w:rFonts w:ascii="Arial" w:hAnsi="Arial" w:cs="Arial"/>
                <w:sz w:val="20"/>
                <w:szCs w:val="20"/>
              </w:rPr>
            </w:pPr>
            <w:r w:rsidRPr="003E5775">
              <w:rPr>
                <w:rFonts w:ascii="Arial" w:hAnsi="Arial" w:cs="Arial"/>
                <w:sz w:val="20"/>
                <w:szCs w:val="20"/>
              </w:rPr>
              <w:t>restoration</w:t>
            </w:r>
          </w:p>
        </w:tc>
        <w:tc>
          <w:tcPr>
            <w:tcW w:w="1384" w:type="dxa"/>
            <w:shd w:val="clear" w:color="auto" w:fill="auto"/>
          </w:tcPr>
          <w:p w:rsidR="003620B0" w:rsidRPr="003E5775" w:rsidRDefault="3FC01664" w:rsidP="3FC01664">
            <w:pPr>
              <w:rPr>
                <w:rFonts w:ascii="Arial" w:hAnsi="Arial" w:cs="Arial"/>
                <w:sz w:val="20"/>
                <w:szCs w:val="20"/>
              </w:rPr>
            </w:pPr>
            <w:r w:rsidRPr="003E5775">
              <w:rPr>
                <w:rFonts w:ascii="Arial" w:hAnsi="Arial" w:cs="Arial"/>
                <w:sz w:val="20"/>
                <w:szCs w:val="20"/>
              </w:rPr>
              <w:t>ACUS</w:t>
            </w:r>
          </w:p>
        </w:tc>
      </w:tr>
      <w:tr w:rsidR="003E5775" w:rsidRPr="003E5775" w:rsidTr="285BB72D">
        <w:tc>
          <w:tcPr>
            <w:tcW w:w="2920" w:type="dxa"/>
            <w:shd w:val="clear" w:color="auto" w:fill="auto"/>
          </w:tcPr>
          <w:p w:rsidR="003620B0" w:rsidRPr="003E5775" w:rsidRDefault="285BB72D" w:rsidP="285BB72D">
            <w:pPr>
              <w:ind w:left="426" w:hanging="426"/>
              <w:rPr>
                <w:rFonts w:ascii="Arial" w:hAnsi="Arial" w:cs="Arial"/>
                <w:sz w:val="20"/>
                <w:szCs w:val="20"/>
              </w:rPr>
            </w:pPr>
            <w:r w:rsidRPr="003E5775">
              <w:rPr>
                <w:rFonts w:ascii="Arial" w:hAnsi="Arial" w:cs="Arial"/>
                <w:sz w:val="20"/>
                <w:szCs w:val="20"/>
              </w:rPr>
              <w:t>GAD Sigchos rural areas</w:t>
            </w:r>
          </w:p>
        </w:tc>
        <w:tc>
          <w:tcPr>
            <w:tcW w:w="895" w:type="dxa"/>
            <w:shd w:val="clear" w:color="auto" w:fill="auto"/>
          </w:tcPr>
          <w:p w:rsidR="003620B0" w:rsidRPr="003E5775" w:rsidRDefault="285BB72D" w:rsidP="285BB72D">
            <w:pPr>
              <w:ind w:left="426" w:hanging="426"/>
              <w:rPr>
                <w:rFonts w:ascii="Arial" w:hAnsi="Arial" w:cs="Arial"/>
                <w:sz w:val="20"/>
                <w:szCs w:val="20"/>
              </w:rPr>
            </w:pPr>
            <w:r w:rsidRPr="003E5775">
              <w:rPr>
                <w:rFonts w:ascii="Arial" w:hAnsi="Arial" w:cs="Arial"/>
                <w:sz w:val="20"/>
                <w:szCs w:val="20"/>
              </w:rPr>
              <w:t>127</w:t>
            </w:r>
          </w:p>
        </w:tc>
        <w:tc>
          <w:tcPr>
            <w:tcW w:w="1406" w:type="dxa"/>
            <w:shd w:val="clear" w:color="auto" w:fill="auto"/>
          </w:tcPr>
          <w:p w:rsidR="003620B0" w:rsidRPr="003E5775" w:rsidRDefault="3FC01664" w:rsidP="3FC01664">
            <w:pPr>
              <w:rPr>
                <w:rFonts w:ascii="Arial" w:hAnsi="Arial" w:cs="Arial"/>
                <w:sz w:val="20"/>
                <w:szCs w:val="20"/>
              </w:rPr>
            </w:pPr>
            <w:r w:rsidRPr="003E5775">
              <w:rPr>
                <w:rFonts w:ascii="Arial" w:hAnsi="Arial" w:cs="Arial"/>
                <w:sz w:val="20"/>
                <w:szCs w:val="20"/>
              </w:rPr>
              <w:t>Recuperation Area</w:t>
            </w:r>
          </w:p>
        </w:tc>
        <w:tc>
          <w:tcPr>
            <w:tcW w:w="2981" w:type="dxa"/>
            <w:shd w:val="clear" w:color="auto" w:fill="auto"/>
          </w:tcPr>
          <w:p w:rsidR="003620B0" w:rsidRPr="003E5775" w:rsidRDefault="3FC01664" w:rsidP="3FC01664">
            <w:pPr>
              <w:ind w:left="426" w:hanging="426"/>
              <w:rPr>
                <w:rFonts w:ascii="Arial" w:hAnsi="Arial" w:cs="Arial"/>
                <w:sz w:val="20"/>
                <w:szCs w:val="20"/>
              </w:rPr>
            </w:pPr>
            <w:r w:rsidRPr="003E5775">
              <w:rPr>
                <w:rFonts w:ascii="Arial" w:hAnsi="Arial" w:cs="Arial"/>
                <w:sz w:val="20"/>
                <w:szCs w:val="20"/>
              </w:rPr>
              <w:t>restoration</w:t>
            </w:r>
          </w:p>
        </w:tc>
        <w:tc>
          <w:tcPr>
            <w:tcW w:w="1384" w:type="dxa"/>
            <w:shd w:val="clear" w:color="auto" w:fill="auto"/>
          </w:tcPr>
          <w:p w:rsidR="003620B0" w:rsidRPr="003E5775" w:rsidRDefault="3FC01664" w:rsidP="3FC01664">
            <w:pPr>
              <w:rPr>
                <w:rFonts w:ascii="Arial" w:hAnsi="Arial" w:cs="Arial"/>
                <w:sz w:val="20"/>
                <w:szCs w:val="20"/>
              </w:rPr>
            </w:pPr>
            <w:r w:rsidRPr="003E5775">
              <w:rPr>
                <w:rFonts w:ascii="Arial" w:hAnsi="Arial" w:cs="Arial"/>
                <w:sz w:val="20"/>
                <w:szCs w:val="20"/>
              </w:rPr>
              <w:t>restoration</w:t>
            </w:r>
          </w:p>
        </w:tc>
      </w:tr>
      <w:tr w:rsidR="003E5775" w:rsidRPr="003E5775" w:rsidTr="285BB72D">
        <w:tc>
          <w:tcPr>
            <w:tcW w:w="2920" w:type="dxa"/>
            <w:shd w:val="clear" w:color="auto" w:fill="auto"/>
          </w:tcPr>
          <w:p w:rsidR="003620B0" w:rsidRPr="003E5775" w:rsidRDefault="285BB72D" w:rsidP="285BB72D">
            <w:pPr>
              <w:ind w:left="426" w:hanging="426"/>
              <w:rPr>
                <w:rFonts w:ascii="Arial" w:hAnsi="Arial" w:cs="Arial"/>
                <w:sz w:val="20"/>
                <w:szCs w:val="20"/>
              </w:rPr>
            </w:pPr>
            <w:r w:rsidRPr="003E5775">
              <w:rPr>
                <w:rFonts w:ascii="Arial" w:hAnsi="Arial" w:cs="Arial"/>
                <w:sz w:val="20"/>
                <w:szCs w:val="20"/>
              </w:rPr>
              <w:t>GAD Mejia –Tandapi</w:t>
            </w:r>
          </w:p>
        </w:tc>
        <w:tc>
          <w:tcPr>
            <w:tcW w:w="895" w:type="dxa"/>
            <w:shd w:val="clear" w:color="auto" w:fill="auto"/>
          </w:tcPr>
          <w:p w:rsidR="003620B0" w:rsidRPr="003E5775" w:rsidRDefault="285BB72D" w:rsidP="285BB72D">
            <w:pPr>
              <w:ind w:left="426" w:hanging="426"/>
              <w:rPr>
                <w:rFonts w:ascii="Arial" w:hAnsi="Arial" w:cs="Arial"/>
                <w:sz w:val="20"/>
                <w:szCs w:val="20"/>
              </w:rPr>
            </w:pPr>
            <w:r w:rsidRPr="003E5775">
              <w:rPr>
                <w:rFonts w:ascii="Arial" w:hAnsi="Arial" w:cs="Arial"/>
                <w:sz w:val="20"/>
                <w:szCs w:val="20"/>
              </w:rPr>
              <w:t>200</w:t>
            </w:r>
          </w:p>
        </w:tc>
        <w:tc>
          <w:tcPr>
            <w:tcW w:w="1406" w:type="dxa"/>
            <w:shd w:val="clear" w:color="auto" w:fill="auto"/>
          </w:tcPr>
          <w:p w:rsidR="003620B0" w:rsidRPr="003E5775" w:rsidRDefault="3FC01664" w:rsidP="3FC01664">
            <w:pPr>
              <w:rPr>
                <w:rFonts w:ascii="Arial" w:hAnsi="Arial" w:cs="Arial"/>
                <w:sz w:val="20"/>
                <w:szCs w:val="20"/>
              </w:rPr>
            </w:pPr>
            <w:r w:rsidRPr="003E5775">
              <w:rPr>
                <w:rFonts w:ascii="Arial" w:hAnsi="Arial" w:cs="Arial"/>
                <w:sz w:val="20"/>
                <w:szCs w:val="20"/>
              </w:rPr>
              <w:t>ACUS</w:t>
            </w:r>
          </w:p>
        </w:tc>
        <w:tc>
          <w:tcPr>
            <w:tcW w:w="2981" w:type="dxa"/>
            <w:shd w:val="clear" w:color="auto" w:fill="auto"/>
          </w:tcPr>
          <w:p w:rsidR="003620B0" w:rsidRPr="003E5775" w:rsidRDefault="3FC01664" w:rsidP="3FC01664">
            <w:pPr>
              <w:ind w:left="426" w:hanging="426"/>
              <w:rPr>
                <w:rFonts w:ascii="Arial" w:hAnsi="Arial" w:cs="Arial"/>
                <w:sz w:val="20"/>
                <w:szCs w:val="20"/>
              </w:rPr>
            </w:pPr>
            <w:r w:rsidRPr="003E5775">
              <w:rPr>
                <w:rFonts w:ascii="Arial" w:hAnsi="Arial" w:cs="Arial"/>
                <w:sz w:val="20"/>
                <w:szCs w:val="20"/>
              </w:rPr>
              <w:t>restoration</w:t>
            </w:r>
          </w:p>
        </w:tc>
        <w:tc>
          <w:tcPr>
            <w:tcW w:w="1384" w:type="dxa"/>
            <w:shd w:val="clear" w:color="auto" w:fill="auto"/>
          </w:tcPr>
          <w:p w:rsidR="003620B0" w:rsidRPr="003E5775" w:rsidRDefault="3FC01664" w:rsidP="3FC01664">
            <w:pPr>
              <w:rPr>
                <w:rFonts w:ascii="Arial" w:hAnsi="Arial" w:cs="Arial"/>
                <w:sz w:val="20"/>
                <w:szCs w:val="20"/>
              </w:rPr>
            </w:pPr>
            <w:r w:rsidRPr="003E5775">
              <w:rPr>
                <w:rFonts w:ascii="Arial" w:hAnsi="Arial" w:cs="Arial"/>
                <w:sz w:val="20"/>
                <w:szCs w:val="20"/>
              </w:rPr>
              <w:t>Laws and ACUS</w:t>
            </w:r>
          </w:p>
        </w:tc>
      </w:tr>
      <w:tr w:rsidR="003E5775" w:rsidRPr="003E5775" w:rsidTr="285BB72D">
        <w:tc>
          <w:tcPr>
            <w:tcW w:w="2920" w:type="dxa"/>
            <w:shd w:val="clear" w:color="auto" w:fill="auto"/>
          </w:tcPr>
          <w:p w:rsidR="003620B0" w:rsidRPr="003E5775" w:rsidRDefault="285BB72D" w:rsidP="285BB72D">
            <w:pPr>
              <w:ind w:left="426" w:hanging="426"/>
              <w:rPr>
                <w:rFonts w:ascii="Arial" w:hAnsi="Arial" w:cs="Arial"/>
                <w:sz w:val="20"/>
                <w:szCs w:val="20"/>
              </w:rPr>
            </w:pPr>
            <w:r w:rsidRPr="003E5775">
              <w:rPr>
                <w:rFonts w:ascii="Arial" w:hAnsi="Arial" w:cs="Arial"/>
                <w:sz w:val="20"/>
                <w:szCs w:val="20"/>
              </w:rPr>
              <w:t>GAD Mejia –El Chaupi</w:t>
            </w:r>
          </w:p>
        </w:tc>
        <w:tc>
          <w:tcPr>
            <w:tcW w:w="895" w:type="dxa"/>
            <w:shd w:val="clear" w:color="auto" w:fill="auto"/>
          </w:tcPr>
          <w:p w:rsidR="003620B0" w:rsidRPr="003E5775" w:rsidRDefault="285BB72D" w:rsidP="285BB72D">
            <w:pPr>
              <w:ind w:left="426" w:hanging="426"/>
              <w:rPr>
                <w:rFonts w:ascii="Arial" w:hAnsi="Arial" w:cs="Arial"/>
                <w:sz w:val="20"/>
                <w:szCs w:val="20"/>
              </w:rPr>
            </w:pPr>
            <w:r w:rsidRPr="003E5775">
              <w:rPr>
                <w:rFonts w:ascii="Arial" w:hAnsi="Arial" w:cs="Arial"/>
                <w:sz w:val="20"/>
                <w:szCs w:val="20"/>
              </w:rPr>
              <w:t>75</w:t>
            </w:r>
          </w:p>
        </w:tc>
        <w:tc>
          <w:tcPr>
            <w:tcW w:w="1406" w:type="dxa"/>
            <w:shd w:val="clear" w:color="auto" w:fill="auto"/>
          </w:tcPr>
          <w:p w:rsidR="003620B0" w:rsidRPr="003E5775" w:rsidRDefault="3FC01664" w:rsidP="3FC01664">
            <w:pPr>
              <w:rPr>
                <w:rFonts w:ascii="Arial" w:hAnsi="Arial" w:cs="Arial"/>
                <w:sz w:val="20"/>
                <w:szCs w:val="20"/>
              </w:rPr>
            </w:pPr>
            <w:r w:rsidRPr="003E5775">
              <w:rPr>
                <w:rFonts w:ascii="Arial" w:hAnsi="Arial" w:cs="Arial"/>
                <w:sz w:val="20"/>
                <w:szCs w:val="20"/>
              </w:rPr>
              <w:t>ACUS</w:t>
            </w:r>
          </w:p>
        </w:tc>
        <w:tc>
          <w:tcPr>
            <w:tcW w:w="2981" w:type="dxa"/>
            <w:shd w:val="clear" w:color="auto" w:fill="auto"/>
          </w:tcPr>
          <w:p w:rsidR="003620B0" w:rsidRPr="003E5775" w:rsidRDefault="3FC01664" w:rsidP="3FC01664">
            <w:pPr>
              <w:ind w:left="426" w:hanging="426"/>
              <w:rPr>
                <w:rFonts w:ascii="Arial" w:hAnsi="Arial" w:cs="Arial"/>
                <w:sz w:val="20"/>
                <w:szCs w:val="20"/>
              </w:rPr>
            </w:pPr>
            <w:r w:rsidRPr="003E5775">
              <w:rPr>
                <w:rFonts w:ascii="Arial" w:hAnsi="Arial" w:cs="Arial"/>
                <w:sz w:val="20"/>
                <w:szCs w:val="20"/>
              </w:rPr>
              <w:t>restoration</w:t>
            </w:r>
          </w:p>
        </w:tc>
        <w:tc>
          <w:tcPr>
            <w:tcW w:w="1384" w:type="dxa"/>
            <w:shd w:val="clear" w:color="auto" w:fill="auto"/>
          </w:tcPr>
          <w:p w:rsidR="003620B0" w:rsidRPr="003E5775" w:rsidRDefault="3FC01664" w:rsidP="3FC01664">
            <w:pPr>
              <w:rPr>
                <w:rFonts w:ascii="Arial" w:hAnsi="Arial" w:cs="Arial"/>
                <w:sz w:val="20"/>
                <w:szCs w:val="20"/>
              </w:rPr>
            </w:pPr>
            <w:r w:rsidRPr="003E5775">
              <w:rPr>
                <w:rFonts w:ascii="Arial" w:hAnsi="Arial" w:cs="Arial"/>
                <w:sz w:val="20"/>
                <w:szCs w:val="20"/>
              </w:rPr>
              <w:t>Laws and ACUS</w:t>
            </w:r>
          </w:p>
        </w:tc>
      </w:tr>
      <w:tr w:rsidR="003E5775" w:rsidRPr="003E5775" w:rsidTr="285BB72D">
        <w:tc>
          <w:tcPr>
            <w:tcW w:w="2920" w:type="dxa"/>
            <w:shd w:val="clear" w:color="auto" w:fill="auto"/>
          </w:tcPr>
          <w:p w:rsidR="003620B0" w:rsidRPr="003E5775" w:rsidRDefault="285BB72D" w:rsidP="285BB72D">
            <w:pPr>
              <w:ind w:left="426" w:hanging="426"/>
              <w:rPr>
                <w:rFonts w:ascii="Arial" w:hAnsi="Arial" w:cs="Arial"/>
                <w:sz w:val="20"/>
                <w:szCs w:val="20"/>
              </w:rPr>
            </w:pPr>
            <w:r w:rsidRPr="003E5775">
              <w:rPr>
                <w:rFonts w:ascii="Arial" w:hAnsi="Arial" w:cs="Arial"/>
                <w:sz w:val="20"/>
                <w:szCs w:val="20"/>
              </w:rPr>
              <w:t>GAD Mejia –Aloag</w:t>
            </w:r>
          </w:p>
        </w:tc>
        <w:tc>
          <w:tcPr>
            <w:tcW w:w="895" w:type="dxa"/>
            <w:shd w:val="clear" w:color="auto" w:fill="auto"/>
          </w:tcPr>
          <w:p w:rsidR="003620B0" w:rsidRPr="003E5775" w:rsidRDefault="285BB72D" w:rsidP="285BB72D">
            <w:pPr>
              <w:ind w:left="426" w:hanging="426"/>
              <w:rPr>
                <w:rFonts w:ascii="Arial" w:hAnsi="Arial" w:cs="Arial"/>
                <w:sz w:val="20"/>
                <w:szCs w:val="20"/>
              </w:rPr>
            </w:pPr>
            <w:r w:rsidRPr="003E5775">
              <w:rPr>
                <w:rFonts w:ascii="Arial" w:hAnsi="Arial" w:cs="Arial"/>
                <w:sz w:val="20"/>
                <w:szCs w:val="20"/>
              </w:rPr>
              <w:t>125</w:t>
            </w:r>
          </w:p>
        </w:tc>
        <w:tc>
          <w:tcPr>
            <w:tcW w:w="1406" w:type="dxa"/>
            <w:shd w:val="clear" w:color="auto" w:fill="auto"/>
          </w:tcPr>
          <w:p w:rsidR="003620B0" w:rsidRPr="003E5775" w:rsidRDefault="3FC01664" w:rsidP="3FC01664">
            <w:pPr>
              <w:rPr>
                <w:rFonts w:ascii="Arial" w:hAnsi="Arial" w:cs="Arial"/>
                <w:sz w:val="20"/>
                <w:szCs w:val="20"/>
              </w:rPr>
            </w:pPr>
            <w:r w:rsidRPr="003E5775">
              <w:rPr>
                <w:rFonts w:ascii="Arial" w:hAnsi="Arial" w:cs="Arial"/>
                <w:sz w:val="20"/>
                <w:szCs w:val="20"/>
              </w:rPr>
              <w:t>ACUS</w:t>
            </w:r>
          </w:p>
        </w:tc>
        <w:tc>
          <w:tcPr>
            <w:tcW w:w="2981" w:type="dxa"/>
            <w:shd w:val="clear" w:color="auto" w:fill="auto"/>
          </w:tcPr>
          <w:p w:rsidR="003620B0" w:rsidRPr="003E5775" w:rsidRDefault="3FC01664" w:rsidP="3FC01664">
            <w:pPr>
              <w:ind w:left="426" w:hanging="426"/>
              <w:rPr>
                <w:rFonts w:ascii="Arial" w:hAnsi="Arial" w:cs="Arial"/>
                <w:sz w:val="20"/>
                <w:szCs w:val="20"/>
              </w:rPr>
            </w:pPr>
            <w:r w:rsidRPr="003E5775">
              <w:rPr>
                <w:rFonts w:ascii="Arial" w:hAnsi="Arial" w:cs="Arial"/>
                <w:sz w:val="20"/>
                <w:szCs w:val="20"/>
              </w:rPr>
              <w:t>restoration</w:t>
            </w:r>
          </w:p>
        </w:tc>
        <w:tc>
          <w:tcPr>
            <w:tcW w:w="1384" w:type="dxa"/>
            <w:shd w:val="clear" w:color="auto" w:fill="auto"/>
          </w:tcPr>
          <w:p w:rsidR="003620B0" w:rsidRPr="003E5775" w:rsidRDefault="3FC01664" w:rsidP="3FC01664">
            <w:pPr>
              <w:rPr>
                <w:rFonts w:ascii="Arial" w:hAnsi="Arial" w:cs="Arial"/>
                <w:sz w:val="20"/>
                <w:szCs w:val="20"/>
              </w:rPr>
            </w:pPr>
            <w:r w:rsidRPr="003E5775">
              <w:rPr>
                <w:rFonts w:ascii="Arial" w:hAnsi="Arial" w:cs="Arial"/>
                <w:sz w:val="20"/>
                <w:szCs w:val="20"/>
              </w:rPr>
              <w:t>Laws and ACUS</w:t>
            </w:r>
          </w:p>
        </w:tc>
      </w:tr>
    </w:tbl>
    <w:p w:rsidR="00574D8E" w:rsidRPr="003E5775" w:rsidRDefault="00574D8E" w:rsidP="00E02FC9">
      <w:pPr>
        <w:pStyle w:val="Descripcin"/>
        <w:ind w:left="426" w:hanging="426"/>
        <w:jc w:val="center"/>
        <w:rPr>
          <w:rFonts w:ascii="Arial" w:hAnsi="Arial" w:cs="Arial"/>
        </w:rPr>
      </w:pPr>
      <w:r w:rsidRPr="003E5775">
        <w:rPr>
          <w:rFonts w:ascii="Arial" w:hAnsi="Arial" w:cs="Arial"/>
        </w:rPr>
        <w:t xml:space="preserve">Table </w:t>
      </w:r>
      <w:r w:rsidR="008A7F9B" w:rsidRPr="003E5775">
        <w:fldChar w:fldCharType="begin"/>
      </w:r>
      <w:r w:rsidRPr="003E5775">
        <w:rPr>
          <w:rFonts w:ascii="Arial" w:hAnsi="Arial" w:cs="Arial"/>
        </w:rPr>
        <w:instrText xml:space="preserve"> SEQ Table \* ARABIC </w:instrText>
      </w:r>
      <w:r w:rsidR="008A7F9B" w:rsidRPr="003E5775">
        <w:rPr>
          <w:rFonts w:ascii="Arial" w:hAnsi="Arial" w:cs="Arial"/>
        </w:rPr>
        <w:fldChar w:fldCharType="separate"/>
      </w:r>
      <w:r w:rsidR="00444941" w:rsidRPr="003E5775">
        <w:rPr>
          <w:rFonts w:ascii="Arial" w:hAnsi="Arial" w:cs="Arial"/>
          <w:noProof/>
        </w:rPr>
        <w:t>11</w:t>
      </w:r>
      <w:r w:rsidR="008A7F9B" w:rsidRPr="003E5775">
        <w:fldChar w:fldCharType="end"/>
      </w:r>
      <w:r w:rsidRPr="003E5775">
        <w:rPr>
          <w:rFonts w:ascii="Arial" w:hAnsi="Arial" w:cs="Arial"/>
        </w:rPr>
        <w:t>:  Priority interventions ACUS in the Rio Blanco watershed</w:t>
      </w:r>
    </w:p>
    <w:p w:rsidR="00701013" w:rsidRPr="003E5775" w:rsidRDefault="00701013" w:rsidP="00701013"/>
    <w:p w:rsidR="00701013" w:rsidRPr="003E5775" w:rsidRDefault="00701013" w:rsidP="00F17095">
      <w:pPr>
        <w:pStyle w:val="Prrafodelista"/>
        <w:numPr>
          <w:ilvl w:val="1"/>
          <w:numId w:val="3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hanging="426"/>
        <w:jc w:val="both"/>
        <w:rPr>
          <w:rFonts w:ascii="Arial" w:hAnsi="Arial" w:cs="Arial"/>
          <w:sz w:val="16"/>
          <w:szCs w:val="16"/>
        </w:rPr>
      </w:pPr>
      <w:r w:rsidRPr="003E5775">
        <w:rPr>
          <w:rFonts w:ascii="Arial" w:hAnsi="Arial" w:cs="Arial"/>
        </w:rPr>
        <w:t xml:space="preserve">In figure 12, map 1, we can see the location of the project area that was obtained from a section of hydrographic area 1529 and from the parishes. Map 2 and 3 show the methodology of identifying the priority restoration areas that give us the result of biocorridors, which will allow community productive activities to generate ecological connectivity without impacting the territorial approach. An approximate restoration cost was obtained from the Ecological Restoration Program and Forest Partner of the Ministry of the Environment. Approximately $ 261 dollars per hectare of which 50% plants and 50% of labor. Contract reference for public contracts </w:t>
      </w:r>
      <w:r w:rsidRPr="003E5775">
        <w:rPr>
          <w:rFonts w:ascii="Arial" w:hAnsi="Arial" w:cs="Arial"/>
          <w:sz w:val="16"/>
          <w:szCs w:val="16"/>
        </w:rPr>
        <w:t>"https://www.compraspublicas.gob.ec/ProcesoContratacion/compras/PC/informacionProcesoContratacion2.cpe?idSoliCompra=s5Xjz-TRyFJVtcU1izyH34QsUIMTqDixab9qMOzQO6c".</w:t>
      </w:r>
    </w:p>
    <w:p w:rsidR="00701013" w:rsidRPr="003E5775" w:rsidRDefault="00701013" w:rsidP="00701013"/>
    <w:p w:rsidR="002B69F0" w:rsidRPr="003E5775" w:rsidRDefault="009C5A7E" w:rsidP="009B1D8B">
      <w:pPr>
        <w:pStyle w:val="Prrafodelista"/>
        <w:spacing w:before="120" w:after="120"/>
        <w:ind w:left="-284"/>
        <w:jc w:val="both"/>
      </w:pPr>
      <w:r w:rsidRPr="003E5775">
        <w:object w:dxaOrig="16428" w:dyaOrig="1123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2.3pt;height:419.35pt" o:ole="" o:bordertopcolor="this" o:borderleftcolor="this" o:borderbottomcolor="this" o:borderrightcolor="this">
            <v:imagedata r:id="rId54" o:title=""/>
            <w10:bordertop type="dashedSmall" width="4"/>
            <w10:borderleft type="dashedSmall" width="4"/>
            <w10:borderbottom type="dashedSmall" width="4"/>
            <w10:borderright type="dashedSmall" width="4"/>
          </v:shape>
          <o:OLEObject Type="Embed" ProgID="Visio.Drawing.15" ShapeID="_x0000_i1025" DrawAspect="Content" ObjectID="_1587834399" r:id="rId55"/>
        </w:object>
      </w:r>
    </w:p>
    <w:p w:rsidR="002B69F0" w:rsidRPr="003E5775" w:rsidRDefault="002B69F0" w:rsidP="002B69F0">
      <w:pPr>
        <w:pStyle w:val="Prrafodelista"/>
        <w:spacing w:before="120" w:after="120"/>
        <w:ind w:left="0"/>
        <w:jc w:val="both"/>
        <w:rPr>
          <w:rFonts w:ascii="Arial" w:eastAsia="Arial" w:hAnsi="Arial" w:cs="Arial"/>
        </w:rPr>
      </w:pPr>
      <w:r w:rsidRPr="003E5775">
        <w:rPr>
          <w:rFonts w:ascii="Arial" w:hAnsi="Arial" w:cs="Arial"/>
          <w:b/>
          <w:sz w:val="20"/>
          <w:szCs w:val="20"/>
        </w:rPr>
        <w:t xml:space="preserve">Figure </w:t>
      </w:r>
      <w:r w:rsidR="008A7F9B" w:rsidRPr="003E5775">
        <w:rPr>
          <w:rFonts w:ascii="Arial" w:hAnsi="Arial" w:cs="Arial"/>
          <w:b/>
          <w:sz w:val="20"/>
          <w:szCs w:val="20"/>
        </w:rPr>
        <w:fldChar w:fldCharType="begin"/>
      </w:r>
      <w:r w:rsidRPr="003E5775">
        <w:rPr>
          <w:rFonts w:ascii="Arial" w:hAnsi="Arial" w:cs="Arial"/>
          <w:b/>
          <w:sz w:val="20"/>
          <w:szCs w:val="20"/>
        </w:rPr>
        <w:instrText xml:space="preserve"> SEQ Figure \* ARABIC </w:instrText>
      </w:r>
      <w:r w:rsidR="008A7F9B" w:rsidRPr="003E5775">
        <w:rPr>
          <w:rFonts w:ascii="Arial" w:hAnsi="Arial" w:cs="Arial"/>
          <w:b/>
          <w:sz w:val="20"/>
          <w:szCs w:val="20"/>
        </w:rPr>
        <w:fldChar w:fldCharType="separate"/>
      </w:r>
      <w:r w:rsidR="00444941" w:rsidRPr="003E5775">
        <w:rPr>
          <w:rFonts w:ascii="Arial" w:hAnsi="Arial" w:cs="Arial"/>
          <w:b/>
          <w:noProof/>
          <w:sz w:val="20"/>
          <w:szCs w:val="20"/>
        </w:rPr>
        <w:t>12</w:t>
      </w:r>
      <w:r w:rsidR="008A7F9B" w:rsidRPr="003E5775">
        <w:rPr>
          <w:rFonts w:ascii="Arial" w:hAnsi="Arial" w:cs="Arial"/>
          <w:b/>
          <w:sz w:val="20"/>
          <w:szCs w:val="20"/>
        </w:rPr>
        <w:fldChar w:fldCharType="end"/>
      </w:r>
      <w:r w:rsidRPr="003E5775">
        <w:rPr>
          <w:rFonts w:ascii="Arial" w:hAnsi="Arial" w:cs="Arial"/>
          <w:b/>
          <w:sz w:val="20"/>
          <w:szCs w:val="20"/>
        </w:rPr>
        <w:t xml:space="preserve">: </w:t>
      </w:r>
      <w:r w:rsidRPr="003E5775">
        <w:rPr>
          <w:rFonts w:ascii="Arial" w:eastAsia="Arial" w:hAnsi="Arial" w:cs="Arial"/>
        </w:rPr>
        <w:t>Biocorridor scenarios</w:t>
      </w:r>
      <w:r w:rsidR="009B1D8B" w:rsidRPr="003E5775">
        <w:rPr>
          <w:rFonts w:ascii="Arial" w:eastAsia="Arial" w:hAnsi="Arial" w:cs="Arial"/>
        </w:rPr>
        <w:t>: localization, vulnerability</w:t>
      </w:r>
      <w:r w:rsidR="009B1D8B" w:rsidRPr="003E5775">
        <w:rPr>
          <w:rStyle w:val="Refdenotaalpie"/>
          <w:rFonts w:ascii="Arial" w:eastAsia="Arial" w:hAnsi="Arial" w:cs="Arial"/>
        </w:rPr>
        <w:footnoteReference w:id="22"/>
      </w:r>
      <w:r w:rsidR="009B1D8B" w:rsidRPr="003E5775">
        <w:rPr>
          <w:rFonts w:ascii="Arial" w:eastAsia="Arial" w:hAnsi="Arial" w:cs="Arial"/>
        </w:rPr>
        <w:t xml:space="preserve"> and ecosystem selection, cost.</w:t>
      </w:r>
    </w:p>
    <w:p w:rsidR="002B69F0" w:rsidRPr="003E5775" w:rsidRDefault="002B69F0" w:rsidP="00574D8E">
      <w:pPr>
        <w:pStyle w:val="Prrafodelista"/>
        <w:spacing w:before="120" w:after="120"/>
        <w:ind w:left="426"/>
        <w:jc w:val="both"/>
        <w:rPr>
          <w:rFonts w:ascii="Arial" w:hAnsi="Arial" w:cs="Arial"/>
        </w:rPr>
      </w:pPr>
    </w:p>
    <w:p w:rsidR="003620B0" w:rsidRPr="003E5775" w:rsidRDefault="3FC01664"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In general, the zones proposed have had an important deforestation process. Thus, in the period 2008 - 2014 the deforestation surface was 5891,33 ha., and the following period 2014 - 2016 the deforestation increased by  2200,14 ha. In total 8091 ha (2008 – 2016) have been aff</w:t>
      </w:r>
      <w:r w:rsidR="00FC57FD" w:rsidRPr="003E5775">
        <w:rPr>
          <w:rFonts w:ascii="Arial" w:hAnsi="Arial" w:cs="Arial"/>
        </w:rPr>
        <w:t xml:space="preserve">ected in the watershed (Figure </w:t>
      </w:r>
      <w:r w:rsidR="00186BBA" w:rsidRPr="003E5775">
        <w:rPr>
          <w:rFonts w:ascii="Arial" w:hAnsi="Arial" w:cs="Arial"/>
        </w:rPr>
        <w:t>13</w:t>
      </w:r>
      <w:r w:rsidRPr="003E5775">
        <w:rPr>
          <w:rFonts w:ascii="Arial" w:hAnsi="Arial" w:cs="Arial"/>
        </w:rPr>
        <w:t xml:space="preserve">), the project will promote the restoration and recuperation of importance areas thought the component 1. </w:t>
      </w:r>
    </w:p>
    <w:tbl>
      <w:tblPr>
        <w:tblStyle w:val="Tablaconcuadrcula"/>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44"/>
        <w:gridCol w:w="4528"/>
      </w:tblGrid>
      <w:tr w:rsidR="002B69F0" w:rsidRPr="003E5775" w:rsidTr="002B69F0">
        <w:tc>
          <w:tcPr>
            <w:tcW w:w="4644" w:type="dxa"/>
          </w:tcPr>
          <w:p w:rsidR="002B69F0" w:rsidRPr="003E5775" w:rsidRDefault="00952DD9" w:rsidP="3FC01664">
            <w:pPr>
              <w:pStyle w:val="Descripcin"/>
              <w:jc w:val="center"/>
              <w:rPr>
                <w:rFonts w:ascii="Arial" w:hAnsi="Arial" w:cs="Arial"/>
              </w:rPr>
            </w:pPr>
            <w:r w:rsidRPr="003E5775">
              <w:rPr>
                <w:noProof/>
                <w:lang w:val="es-EC" w:eastAsia="es-EC"/>
              </w:rPr>
              <w:lastRenderedPageBreak/>
              <mc:AlternateContent>
                <mc:Choice Requires="wps">
                  <w:drawing>
                    <wp:anchor distT="0" distB="0" distL="114300" distR="114300" simplePos="0" relativeHeight="251658253" behindDoc="0" locked="0" layoutInCell="1" allowOverlap="1" wp14:anchorId="6AE957D3" wp14:editId="14DB1B36">
                      <wp:simplePos x="0" y="0"/>
                      <wp:positionH relativeFrom="column">
                        <wp:posOffset>450215</wp:posOffset>
                      </wp:positionH>
                      <wp:positionV relativeFrom="paragraph">
                        <wp:posOffset>295910</wp:posOffset>
                      </wp:positionV>
                      <wp:extent cx="159385" cy="138430"/>
                      <wp:effectExtent l="20955" t="19685" r="38735" b="51435"/>
                      <wp:wrapNone/>
                      <wp:docPr id="42" name="Oval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9385" cy="138430"/>
                              </a:xfrm>
                              <a:prstGeom prst="ellipse">
                                <a:avLst/>
                              </a:prstGeom>
                              <a:solidFill>
                                <a:schemeClr val="accent2">
                                  <a:lumMod val="100000"/>
                                  <a:lumOff val="0"/>
                                </a:schemeClr>
                              </a:solidFill>
                              <a:ln w="38100">
                                <a:solidFill>
                                  <a:schemeClr val="lt1">
                                    <a:lumMod val="95000"/>
                                    <a:lumOff val="0"/>
                                  </a:schemeClr>
                                </a:solidFill>
                                <a:round/>
                                <a:headEnd/>
                                <a:tailEnd/>
                              </a:ln>
                              <a:effectLst>
                                <a:outerShdw dist="28398" dir="3806097" algn="ctr" rotWithShape="0">
                                  <a:schemeClr val="accent2">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89D9D3C" id="Oval 27" o:spid="_x0000_s1026" style="position:absolute;margin-left:35.45pt;margin-top:23.3pt;width:12.55pt;height:10.9pt;z-index:2516582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" fillcolor="#ed7d31 [3205]" strokecolor="#f2f2f2 [3041]" strokeweight="3pt">
                      <v:shadow on="t" color="#823b0b [1605]" opacity=".5" offset="1pt"/>
                    </v:oval>
                  </w:pict>
                </mc:Fallback>
              </mc:AlternateContent>
            </w:r>
            <w:r w:rsidR="002B69F0" w:rsidRPr="003E5775">
              <w:rPr>
                <w:noProof/>
                <w:lang w:val="es-EC" w:eastAsia="es-EC"/>
              </w:rPr>
              <w:drawing>
                <wp:inline distT="0" distB="0" distL="0" distR="0" wp14:anchorId="34AFAD47" wp14:editId="52973B48">
                  <wp:extent cx="2874818" cy="2354580"/>
                  <wp:effectExtent l="0" t="0" r="0" b="0"/>
                  <wp:docPr id="706997953"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56">
                            <a:extLst>
                              <a:ext uri="{28A0092B-C50C-407E-A947-70E740481C1C}">
                                <a14:useLocalDpi xmlns:a14="http://schemas.microsoft.com/office/drawing/2010/main" val="0"/>
                              </a:ext>
                            </a:extLst>
                          </a:blip>
                          <a:stretch>
                            <a:fillRect/>
                          </a:stretch>
                        </pic:blipFill>
                        <pic:spPr>
                          <a:xfrm>
                            <a:off x="0" y="0"/>
                            <a:ext cx="2907208" cy="2381109"/>
                          </a:xfrm>
                          <a:prstGeom prst="rect">
                            <a:avLst/>
                          </a:prstGeom>
                        </pic:spPr>
                      </pic:pic>
                    </a:graphicData>
                  </a:graphic>
                </wp:inline>
              </w:drawing>
            </w:r>
          </w:p>
        </w:tc>
        <w:tc>
          <w:tcPr>
            <w:tcW w:w="4528" w:type="dxa"/>
          </w:tcPr>
          <w:p w:rsidR="002B69F0" w:rsidRPr="003E5775" w:rsidRDefault="00952DD9" w:rsidP="3FC01664">
            <w:pPr>
              <w:pStyle w:val="Descripcin"/>
              <w:jc w:val="center"/>
              <w:rPr>
                <w:rFonts w:ascii="Arial" w:hAnsi="Arial" w:cs="Arial"/>
              </w:rPr>
            </w:pPr>
            <w:r w:rsidRPr="003E5775">
              <w:rPr>
                <w:noProof/>
                <w:lang w:val="es-EC" w:eastAsia="es-EC"/>
              </w:rPr>
              <mc:AlternateContent>
                <mc:Choice Requires="wps">
                  <w:drawing>
                    <wp:anchor distT="0" distB="0" distL="114300" distR="114300" simplePos="0" relativeHeight="251658256" behindDoc="0" locked="0" layoutInCell="1" allowOverlap="1" wp14:anchorId="0ECA25BB" wp14:editId="7C1631F9">
                      <wp:simplePos x="0" y="0"/>
                      <wp:positionH relativeFrom="column">
                        <wp:posOffset>618490</wp:posOffset>
                      </wp:positionH>
                      <wp:positionV relativeFrom="paragraph">
                        <wp:posOffset>2012950</wp:posOffset>
                      </wp:positionV>
                      <wp:extent cx="727075" cy="325120"/>
                      <wp:effectExtent l="4445" t="3175" r="1905" b="0"/>
                      <wp:wrapNone/>
                      <wp:docPr id="41"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7075" cy="325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66A9C" w:rsidRDefault="00466A9C">
                                  <w:pPr>
                                    <w:rPr>
                                      <w:color w:val="7030A0"/>
                                      <w:sz w:val="14"/>
                                      <w:lang w:val="es-EC"/>
                                    </w:rPr>
                                  </w:pPr>
                                  <w:r w:rsidRPr="002B69F0">
                                    <w:rPr>
                                      <w:color w:val="7030A0"/>
                                      <w:sz w:val="14"/>
                                      <w:lang w:val="es-EC"/>
                                    </w:rPr>
                                    <w:t>Hydroelectric</w:t>
                                  </w:r>
                                </w:p>
                                <w:p w:rsidR="00466A9C" w:rsidRDefault="00466A9C">
                                  <w:pPr>
                                    <w:rPr>
                                      <w:color w:val="7030A0"/>
                                      <w:sz w:val="14"/>
                                      <w:lang w:val="es-EC"/>
                                    </w:rPr>
                                  </w:pPr>
                                  <w:r>
                                    <w:rPr>
                                      <w:color w:val="7030A0"/>
                                      <w:sz w:val="14"/>
                                      <w:lang w:val="es-EC"/>
                                    </w:rPr>
                                    <w:t>Downstream</w:t>
                                  </w:r>
                                </w:p>
                                <w:p w:rsidR="00466A9C" w:rsidRPr="002B69F0" w:rsidRDefault="00466A9C">
                                  <w:pPr>
                                    <w:rPr>
                                      <w:color w:val="7030A0"/>
                                      <w:sz w:val="14"/>
                                      <w:lang w:val="es-EC"/>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CA25BB" id="Text Box 30" o:spid="_x0000_s1031" type="#_x0000_t202" style="position:absolute;left:0;text-align:left;margin-left:48.7pt;margin-top:158.5pt;width:57.25pt;height:25.6pt;z-index:25165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" filled="f" stroked="f">
                      <v:textbox>
                        <w:txbxContent>
                          <w:p w:rsidR="00466A9C" w:rsidRDefault="00466A9C">
                            <w:pPr>
                              <w:rPr>
                                <w:color w:val="7030A0"/>
                                <w:sz w:val="14"/>
                                <w:lang w:val="es-EC"/>
                              </w:rPr>
                            </w:pPr>
                            <w:r w:rsidRPr="002B69F0">
                              <w:rPr>
                                <w:color w:val="7030A0"/>
                                <w:sz w:val="14"/>
                                <w:lang w:val="es-EC"/>
                              </w:rPr>
                              <w:t>Hydroelectric</w:t>
                            </w:r>
                          </w:p>
                          <w:p w:rsidR="00466A9C" w:rsidRDefault="00466A9C">
                            <w:pPr>
                              <w:rPr>
                                <w:color w:val="7030A0"/>
                                <w:sz w:val="14"/>
                                <w:lang w:val="es-EC"/>
                              </w:rPr>
                            </w:pPr>
                            <w:r>
                              <w:rPr>
                                <w:color w:val="7030A0"/>
                                <w:sz w:val="14"/>
                                <w:lang w:val="es-EC"/>
                              </w:rPr>
                              <w:t>Downstream</w:t>
                            </w:r>
                          </w:p>
                          <w:p w:rsidR="00466A9C" w:rsidRPr="002B69F0" w:rsidRDefault="00466A9C">
                            <w:pPr>
                              <w:rPr>
                                <w:color w:val="7030A0"/>
                                <w:sz w:val="14"/>
                                <w:lang w:val="es-EC"/>
                              </w:rPr>
                            </w:pPr>
                          </w:p>
                        </w:txbxContent>
                      </v:textbox>
                    </v:shape>
                  </w:pict>
                </mc:Fallback>
              </mc:AlternateContent>
            </w:r>
            <w:r w:rsidRPr="003E5775">
              <w:rPr>
                <w:noProof/>
                <w:lang w:val="es-EC" w:eastAsia="es-EC"/>
              </w:rPr>
              <mc:AlternateContent>
                <mc:Choice Requires="wps">
                  <w:drawing>
                    <wp:anchor distT="0" distB="0" distL="114300" distR="114300" simplePos="0" relativeHeight="251658255" behindDoc="0" locked="0" layoutInCell="1" allowOverlap="1" wp14:anchorId="7A8822C0" wp14:editId="53AA2559">
                      <wp:simplePos x="0" y="0"/>
                      <wp:positionH relativeFrom="column">
                        <wp:posOffset>493395</wp:posOffset>
                      </wp:positionH>
                      <wp:positionV relativeFrom="paragraph">
                        <wp:posOffset>2035175</wp:posOffset>
                      </wp:positionV>
                      <wp:extent cx="159385" cy="138430"/>
                      <wp:effectExtent l="22225" t="25400" r="37465" b="45720"/>
                      <wp:wrapNone/>
                      <wp:docPr id="40" name="Oval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9385" cy="138430"/>
                              </a:xfrm>
                              <a:prstGeom prst="ellipse">
                                <a:avLst/>
                              </a:prstGeom>
                              <a:solidFill>
                                <a:schemeClr val="accent2">
                                  <a:lumMod val="100000"/>
                                  <a:lumOff val="0"/>
                                </a:schemeClr>
                              </a:solidFill>
                              <a:ln w="38100">
                                <a:solidFill>
                                  <a:schemeClr val="lt1">
                                    <a:lumMod val="95000"/>
                                    <a:lumOff val="0"/>
                                  </a:schemeClr>
                                </a:solidFill>
                                <a:round/>
                                <a:headEnd/>
                                <a:tailEnd/>
                              </a:ln>
                              <a:effectLst>
                                <a:outerShdw dist="28398" dir="3806097" algn="ctr" rotWithShape="0">
                                  <a:schemeClr val="accent2">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55F4D27" id="Oval 34" o:spid="_x0000_s1026" style="position:absolute;margin-left:38.85pt;margin-top:160.25pt;width:12.55pt;height:10.9pt;z-index:25165825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" fillcolor="#ed7d31 [3205]" strokecolor="#f2f2f2 [3041]" strokeweight="3pt">
                      <v:shadow on="t" color="#823b0b [1605]" opacity=".5" offset="1pt"/>
                    </v:oval>
                  </w:pict>
                </mc:Fallback>
              </mc:AlternateContent>
            </w:r>
            <w:r w:rsidRPr="003E5775">
              <w:rPr>
                <w:noProof/>
                <w:lang w:val="es-EC" w:eastAsia="es-EC"/>
              </w:rPr>
              <mc:AlternateContent>
                <mc:Choice Requires="wps">
                  <w:drawing>
                    <wp:anchor distT="0" distB="0" distL="114300" distR="114300" simplePos="0" relativeHeight="251658254" behindDoc="0" locked="0" layoutInCell="1" allowOverlap="1" wp14:anchorId="41679C13" wp14:editId="3EDB6F73">
                      <wp:simplePos x="0" y="0"/>
                      <wp:positionH relativeFrom="column">
                        <wp:posOffset>611505</wp:posOffset>
                      </wp:positionH>
                      <wp:positionV relativeFrom="paragraph">
                        <wp:posOffset>594360</wp:posOffset>
                      </wp:positionV>
                      <wp:extent cx="159385" cy="138430"/>
                      <wp:effectExtent l="26035" t="22860" r="33655" b="48260"/>
                      <wp:wrapNone/>
                      <wp:docPr id="39" name="Oval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9385" cy="138430"/>
                              </a:xfrm>
                              <a:prstGeom prst="ellipse">
                                <a:avLst/>
                              </a:prstGeom>
                              <a:solidFill>
                                <a:schemeClr val="accent2">
                                  <a:lumMod val="100000"/>
                                  <a:lumOff val="0"/>
                                </a:schemeClr>
                              </a:solidFill>
                              <a:ln w="38100">
                                <a:solidFill>
                                  <a:schemeClr val="lt1">
                                    <a:lumMod val="95000"/>
                                    <a:lumOff val="0"/>
                                  </a:schemeClr>
                                </a:solidFill>
                                <a:round/>
                                <a:headEnd/>
                                <a:tailEnd/>
                              </a:ln>
                              <a:effectLst>
                                <a:outerShdw dist="28398" dir="3806097" algn="ctr" rotWithShape="0">
                                  <a:schemeClr val="accent2">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E2C2984" id="Oval 35" o:spid="_x0000_s1026" style="position:absolute;margin-left:48.15pt;margin-top:46.8pt;width:12.55pt;height:10.9pt;z-index:25165825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" fillcolor="#ed7d31 [3205]" strokecolor="#f2f2f2 [3041]" strokeweight="3pt">
                      <v:shadow on="t" color="#823b0b [1605]" opacity=".5" offset="1pt"/>
                    </v:oval>
                  </w:pict>
                </mc:Fallback>
              </mc:AlternateContent>
            </w:r>
            <w:r w:rsidR="002B69F0" w:rsidRPr="003E5775">
              <w:rPr>
                <w:rFonts w:ascii="Arial" w:hAnsi="Arial" w:cs="Arial"/>
                <w:noProof/>
                <w:lang w:val="es-EC" w:eastAsia="es-EC"/>
              </w:rPr>
              <w:drawing>
                <wp:inline distT="0" distB="0" distL="0" distR="0" wp14:anchorId="034F73DC" wp14:editId="1A1C73AD">
                  <wp:extent cx="2265218" cy="2313305"/>
                  <wp:effectExtent l="0" t="0" r="0" b="0"/>
                  <wp:docPr id="1902509955" name="Imagen 1902509955" descr="C:\Users\agdgq\AppData\Local\Temp\Rar$DI00.328\3dproyec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agdgq\AppData\Local\Temp\Rar$DI00.328\3dproyecto.jpg"/>
                          <pic:cNvPicPr>
                            <a:picLocks noChangeAspect="1" noChangeArrowheads="1"/>
                          </pic:cNvPicPr>
                        </pic:nvPicPr>
                        <pic:blipFill rotWithShape="1">
                          <a:blip r:embed="rId57">
                            <a:extLst>
                              <a:ext uri="{28A0092B-C50C-407E-A947-70E740481C1C}">
                                <a14:useLocalDpi xmlns:a14="http://schemas.microsoft.com/office/drawing/2010/main" val="0"/>
                              </a:ext>
                            </a:extLst>
                          </a:blip>
                          <a:srcRect/>
                          <a:stretch/>
                        </pic:blipFill>
                        <pic:spPr bwMode="auto">
                          <a:xfrm>
                            <a:off x="0" y="0"/>
                            <a:ext cx="2297816" cy="2346596"/>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2B69F0" w:rsidRPr="003E5775" w:rsidRDefault="002B69F0" w:rsidP="3FC01664">
      <w:pPr>
        <w:pStyle w:val="Descripcin"/>
        <w:ind w:left="426" w:hanging="426"/>
        <w:jc w:val="center"/>
        <w:rPr>
          <w:rFonts w:ascii="Arial" w:hAnsi="Arial" w:cs="Arial"/>
        </w:rPr>
      </w:pPr>
    </w:p>
    <w:p w:rsidR="003620B0" w:rsidRPr="003E5775" w:rsidRDefault="003620B0" w:rsidP="3FC01664">
      <w:pPr>
        <w:pStyle w:val="Descripcin"/>
        <w:ind w:left="426" w:hanging="426"/>
        <w:jc w:val="center"/>
        <w:rPr>
          <w:rFonts w:ascii="Arial" w:hAnsi="Arial" w:cs="Arial"/>
        </w:rPr>
      </w:pPr>
      <w:r w:rsidRPr="003E5775">
        <w:rPr>
          <w:rFonts w:ascii="Arial" w:hAnsi="Arial" w:cs="Arial"/>
        </w:rPr>
        <w:t xml:space="preserve">Figure </w:t>
      </w:r>
      <w:r w:rsidR="008A7F9B" w:rsidRPr="003E5775">
        <w:fldChar w:fldCharType="begin"/>
      </w:r>
      <w:r w:rsidRPr="003E5775">
        <w:rPr>
          <w:rFonts w:ascii="Arial" w:hAnsi="Arial" w:cs="Arial"/>
        </w:rPr>
        <w:instrText xml:space="preserve"> SEQ Figure \* ARABIC </w:instrText>
      </w:r>
      <w:r w:rsidR="008A7F9B" w:rsidRPr="003E5775">
        <w:rPr>
          <w:rFonts w:ascii="Arial" w:hAnsi="Arial" w:cs="Arial"/>
        </w:rPr>
        <w:fldChar w:fldCharType="separate"/>
      </w:r>
      <w:r w:rsidR="00444941" w:rsidRPr="003E5775">
        <w:rPr>
          <w:rFonts w:ascii="Arial" w:hAnsi="Arial" w:cs="Arial"/>
          <w:noProof/>
        </w:rPr>
        <w:t>13</w:t>
      </w:r>
      <w:r w:rsidR="008A7F9B" w:rsidRPr="003E5775">
        <w:fldChar w:fldCharType="end"/>
      </w:r>
      <w:r w:rsidRPr="003E5775">
        <w:rPr>
          <w:rFonts w:ascii="Arial" w:hAnsi="Arial" w:cs="Arial"/>
        </w:rPr>
        <w:t xml:space="preserve">: </w:t>
      </w:r>
      <w:r w:rsidR="002B69F0" w:rsidRPr="003E5775">
        <w:rPr>
          <w:rFonts w:ascii="Arial" w:hAnsi="Arial" w:cs="Arial"/>
        </w:rPr>
        <w:t>Accumulated Deforestation 2006 –</w:t>
      </w:r>
      <w:r w:rsidRPr="003E5775">
        <w:rPr>
          <w:rFonts w:ascii="Arial" w:hAnsi="Arial" w:cs="Arial"/>
        </w:rPr>
        <w:t xml:space="preserve"> 2016</w:t>
      </w:r>
      <w:r w:rsidR="002B69F0" w:rsidRPr="003E5775">
        <w:rPr>
          <w:rFonts w:ascii="Arial" w:hAnsi="Arial" w:cs="Arial"/>
        </w:rPr>
        <w:t xml:space="preserve"> and ramp </w:t>
      </w:r>
      <w:r w:rsidRPr="003E5775">
        <w:rPr>
          <w:rFonts w:ascii="Arial" w:hAnsi="Arial" w:cs="Arial"/>
        </w:rPr>
        <w:t>in the Río Blanco upper watershed</w:t>
      </w:r>
    </w:p>
    <w:p w:rsidR="003620B0" w:rsidRPr="003E5775" w:rsidRDefault="3FC01664"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 xml:space="preserve">The main way forward the output is the Municipal – Parish PAs, covering 1,000ha, in buffer zones and corridors identified as critical for reducing the impact of climate change on the watershed´s hydrological cycle. The new areas for conservation will be identified in order to develop protector forest management plans and formalize through signed agreements. The plan will include ravine and shore protection activities. The intention besides protecting some areas is to recover some degraded areas where necessary. </w:t>
      </w:r>
    </w:p>
    <w:p w:rsidR="003620B0" w:rsidRPr="003E5775" w:rsidRDefault="003620B0"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The project team, working closely with MAE representatives at central and local levels, will provide local authorities (GADs) with guidance on the establishment of such reserves, in accordance with the Norm on the Subsystem of Decentralized Autonomous Governments (GADs) – Municipal Protected Areas</w:t>
      </w:r>
      <w:r w:rsidRPr="003E5775">
        <w:rPr>
          <w:rFonts w:ascii="Arial" w:hAnsi="Arial" w:cs="Arial"/>
          <w:vertAlign w:val="superscript"/>
        </w:rPr>
        <w:footnoteReference w:id="23"/>
      </w:r>
      <w:r w:rsidRPr="003E5775">
        <w:rPr>
          <w:rFonts w:ascii="Arial" w:hAnsi="Arial" w:cs="Arial"/>
        </w:rPr>
        <w:t xml:space="preserve">. This guidance will cover aspects of location and design, in order to maximize the potential of these reserves to contribute to the connectivity and habitat value of the areas located by exploring and highlighting commonalities between local interests and conservation objectives, such as the potential benefits for local water supply and the avoidance of environmental risk that may be generated through the establishment of municipal reserves to protect riparian forests and those around water sources. </w:t>
      </w:r>
    </w:p>
    <w:p w:rsidR="003620B0" w:rsidRPr="003E5775" w:rsidRDefault="003620B0"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The control capacities in wildlife and forest traffic will be strengthened in the Tandapi point of control and another point of control will be included in accordance with the National Police and Protected Areas MAE. The ratings of management effectiveness tracking tool and PGOA will be increased by applying some planning instruments such are Management Effectiveness Tracking Tools (METT)</w:t>
      </w:r>
      <w:r w:rsidRPr="003E5775">
        <w:rPr>
          <w:rFonts w:ascii="Arial" w:hAnsi="Arial" w:cs="Arial"/>
          <w:vertAlign w:val="superscript"/>
        </w:rPr>
        <w:footnoteReference w:id="24"/>
      </w:r>
      <w:r w:rsidRPr="003E5775">
        <w:rPr>
          <w:rFonts w:ascii="Arial" w:hAnsi="Arial" w:cs="Arial"/>
        </w:rPr>
        <w:t xml:space="preserve"> evaluation and Annual Operational and Management Plan in Protected Areas (PGOA)</w:t>
      </w:r>
      <w:r w:rsidRPr="003E5775">
        <w:rPr>
          <w:rFonts w:ascii="Arial" w:hAnsi="Arial" w:cs="Arial"/>
          <w:vertAlign w:val="superscript"/>
        </w:rPr>
        <w:footnoteReference w:id="25"/>
      </w:r>
      <w:r w:rsidRPr="003E5775">
        <w:rPr>
          <w:rFonts w:ascii="Arial" w:hAnsi="Arial" w:cs="Arial"/>
        </w:rPr>
        <w:t>.</w:t>
      </w:r>
    </w:p>
    <w:p w:rsidR="003620B0" w:rsidRPr="003E5775" w:rsidRDefault="003620B0"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lastRenderedPageBreak/>
        <w:t xml:space="preserve">The Management Effectiveness Tracking Tool (METT) has been developed by a cooperative effort of the WorldBank and the World Wildlife Fund (WWF) and is a simple, cost-efficient and flexible tool that can give a quick overview of the effectiveness of protected area management without requiring expensive consultants or taking up too much time for managers, rangers or others responsibles for governance. In Ecuador the application was introduced in 2008. The METT is usually run as a qualitative assessment and relies to a large extent on the judgment and honesty of the assessors, for </w:t>
      </w:r>
      <w:r w:rsidR="00321442" w:rsidRPr="003E5775">
        <w:rPr>
          <w:rFonts w:ascii="Arial" w:hAnsi="Arial" w:cs="Arial"/>
        </w:rPr>
        <w:t>Ecuadorian</w:t>
      </w:r>
      <w:r w:rsidRPr="003E5775">
        <w:rPr>
          <w:rFonts w:ascii="Arial" w:hAnsi="Arial" w:cs="Arial"/>
        </w:rPr>
        <w:t xml:space="preserve"> reports the areas: Planning, Control, Public Use, Tourism and Biodiversity management are widely used</w:t>
      </w:r>
      <w:r w:rsidRPr="003E5775">
        <w:rPr>
          <w:rFonts w:ascii="Arial" w:hAnsi="Arial" w:cs="Arial"/>
        </w:rPr>
        <w:footnoteReference w:id="26"/>
      </w:r>
      <w:r w:rsidRPr="003E5775">
        <w:rPr>
          <w:rFonts w:ascii="Arial" w:hAnsi="Arial" w:cs="Arial"/>
        </w:rPr>
        <w:t>. Nowadays, the METT system is institutionalized and reported - updated every year, being accessible to the public users through the Mae website link System of Biodiversity SIB.</w:t>
      </w:r>
    </w:p>
    <w:p w:rsidR="003620B0" w:rsidRPr="003E5775" w:rsidRDefault="3FC01664"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This component will be complementary to Socio Bosque program which at the moment is focused on conservation, -but it does not intend to finance SB program-. Instead, given the holistic and participatory approach applied in the ACUS and Bio-Corridors, it is expected that it can be useful to demonstrate and exemplify the benefits of applying a sustainable land management approach, so that it can motivate the current beneficiaries of Socio Bosque to gradually adopt or replicate this approach in the near future.</w:t>
      </w:r>
    </w:p>
    <w:p w:rsidR="003620B0" w:rsidRPr="003E5775" w:rsidRDefault="3FC01664"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The use of wood to produce “panela” at the moment represents the main driver of deforestation in the area. In this component, the approach about alternative forest energy to reduce pressures on native forest resulting from sugarcane production will be carried, for this purpose the governance mechanisms were addressed with the aim of reducing local peoples’ motivations to destroy the forest in unsustainable manners. Instead, through the ACUS approach, it will focus on the improvement of sustainable forest use, introduce alternative and innovative technologies, e.g. equipment such as efficient sugar mills and ovens, in order to demonstrate their technical viability, financial sustainability; including supporting the access to markets to commercialize their production and ecofriendly characteristics, set of activities that have interaction with the other components supporting the strategy of improvement: the forest management, the livelihoods and sustainable production activities to climate change effects.</w:t>
      </w:r>
    </w:p>
    <w:p w:rsidR="003620B0" w:rsidRPr="003E5775" w:rsidRDefault="3FC01664"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 xml:space="preserve">Farm plans will be developed, promoting always at least 50% of women’s active participation. It is necessary within this component to strengthen local communities’ capacities on planning strategies, conservation practices and climate change, for this purpose a cross-sector program for awareness raising and communication is considered as detailed under component 3. </w:t>
      </w:r>
    </w:p>
    <w:p w:rsidR="004A2E52" w:rsidRPr="003E5775" w:rsidRDefault="3FC01664"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 xml:space="preserve">This component will work also on strengthening the hydro-meteorological system of the Río Blanco upper basin. At the moment there are 11 hydro-meteorological stations, from which, only 2 are working properly. The intention will be to strengthen and improve the existing equipment determining its priorities and the purchase of four automatic hydro meteorological new equipment, will be considered under technical criteria in coordination with INAMHI and CELEC; the strategic localization will be </w:t>
      </w:r>
      <w:r w:rsidRPr="003E5775">
        <w:rPr>
          <w:rFonts w:ascii="Arial" w:hAnsi="Arial" w:cs="Arial"/>
        </w:rPr>
        <w:lastRenderedPageBreak/>
        <w:t>responding the final design of the integral climate monitoring system. The managing of the hydro-meteorological system and use of the information generated, form part of output 6.</w:t>
      </w:r>
    </w:p>
    <w:p w:rsidR="003620B0" w:rsidRPr="003E5775" w:rsidRDefault="3FC01664" w:rsidP="3FC01664">
      <w:pPr>
        <w:tabs>
          <w:tab w:val="left" w:pos="0"/>
        </w:tabs>
        <w:spacing w:before="200" w:after="200"/>
        <w:jc w:val="both"/>
        <w:rPr>
          <w:rFonts w:ascii="Arial" w:hAnsi="Arial" w:cs="Arial"/>
          <w:b/>
          <w:bCs/>
        </w:rPr>
      </w:pPr>
      <w:r w:rsidRPr="003E5775">
        <w:rPr>
          <w:rFonts w:ascii="Arial" w:hAnsi="Arial" w:cs="Arial"/>
          <w:b/>
          <w:bCs/>
        </w:rPr>
        <w:t>Output 2: Improved management of existing protected forests and private conservation areas (ca. 230,000 ha)</w:t>
      </w:r>
    </w:p>
    <w:p w:rsidR="00571742" w:rsidRPr="003E5775" w:rsidRDefault="003620B0" w:rsidP="0077425B">
      <w:pPr>
        <w:pStyle w:val="Prrafodelista"/>
        <w:numPr>
          <w:ilvl w:val="0"/>
          <w:numId w:val="14"/>
        </w:numPr>
        <w:spacing w:before="120" w:after="120"/>
        <w:ind w:left="426" w:hanging="426"/>
        <w:jc w:val="both"/>
        <w:rPr>
          <w:rFonts w:ascii="Arial" w:hAnsi="Arial" w:cs="Arial"/>
        </w:rPr>
      </w:pPr>
      <w:r w:rsidRPr="003E5775">
        <w:rPr>
          <w:rFonts w:ascii="Arial" w:hAnsi="Arial" w:cs="Arial"/>
        </w:rPr>
        <w:t>This output will strengthen the institutional and legal frameworks to manage the Toachi – Pilatón (ca., 212,000 ha) and Sarapullo (ca., 21,000 ha) protected forests, as well as existing private reserves</w:t>
      </w:r>
      <w:r w:rsidRPr="003E5775">
        <w:rPr>
          <w:rFonts w:ascii="Arial" w:hAnsi="Arial" w:cs="Arial"/>
          <w:vertAlign w:val="superscript"/>
        </w:rPr>
        <w:footnoteReference w:id="27"/>
      </w:r>
      <w:r w:rsidRPr="003E5775">
        <w:rPr>
          <w:rFonts w:ascii="Arial" w:hAnsi="Arial" w:cs="Arial"/>
        </w:rPr>
        <w:t xml:space="preserve">. </w:t>
      </w:r>
    </w:p>
    <w:p w:rsidR="003620B0" w:rsidRPr="003E5775" w:rsidRDefault="3FC01664" w:rsidP="3FC01664">
      <w:pPr>
        <w:pStyle w:val="Prrafodelista"/>
        <w:spacing w:before="120" w:after="120"/>
        <w:ind w:left="567"/>
        <w:jc w:val="both"/>
        <w:rPr>
          <w:rFonts w:ascii="Arial" w:hAnsi="Arial" w:cs="Arial"/>
        </w:rPr>
      </w:pPr>
      <w:r w:rsidRPr="003E5775">
        <w:rPr>
          <w:rFonts w:ascii="Arial" w:hAnsi="Arial" w:cs="Arial"/>
        </w:rPr>
        <w:t>Currently these areas do not have management strategies and are under pressure to be converted into extensive farming lands.  Due to their particular natural conditions and location, the mentioned forests are vulnerable to adverse climate change effects, resulting in possible desertification and water caudal reduction.</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To protect these areas, the status of the protected forests will be assessed, and safeguarding strategies will be designed with local partners interested in supporting the conservation of the standing forests. It is expected that interested parties contribute to the long-term conservation of these areas. This point will be complemented, where considered appropriate with other existing programs such as Socio Bosque and its different components trying to change the paradigm of conservation though concepts and tools such as inversion watershed fund, replications and finance. Possible partners may include parish governments, municipalities, provincial governments, HIDROTOAPI, water companies, SENAGUA and the Ministry of Environment. As mentioned before, the feasibility of establishing an investment fund was analysed during project preparation.</w:t>
      </w:r>
    </w:p>
    <w:p w:rsidR="00AA46D3"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From the perspective of ecosystem and communities based adaptation, it is necessary to strengthen the conservation of areas that remain in good condition as an adaptation measure with a lower long-term cost. </w:t>
      </w:r>
    </w:p>
    <w:p w:rsidR="00AA46D3" w:rsidRPr="003E5775" w:rsidRDefault="00AA46D3" w:rsidP="00AA46D3">
      <w:pPr>
        <w:pStyle w:val="Prrafodelista"/>
        <w:spacing w:before="120" w:after="120"/>
        <w:ind w:left="567"/>
        <w:jc w:val="both"/>
        <w:rPr>
          <w:rFonts w:ascii="Arial" w:hAnsi="Arial" w:cs="Arial"/>
        </w:rPr>
      </w:pPr>
    </w:p>
    <w:p w:rsidR="003620B0" w:rsidRPr="003E5775" w:rsidRDefault="3FC01664" w:rsidP="00AA46D3">
      <w:pPr>
        <w:pStyle w:val="Prrafodelista"/>
        <w:spacing w:before="120" w:after="120"/>
        <w:ind w:left="567"/>
        <w:jc w:val="both"/>
        <w:rPr>
          <w:rFonts w:ascii="Arial" w:hAnsi="Arial" w:cs="Arial"/>
        </w:rPr>
      </w:pPr>
      <w:r w:rsidRPr="003E5775">
        <w:rPr>
          <w:rFonts w:ascii="Arial" w:hAnsi="Arial" w:cs="Arial"/>
        </w:rPr>
        <w:t>The conservation of protected forests and private reserves contribute to maintaining connectivity between local and national conservation areas, both public and private, and all related climate and hydrological regulation services, such as sediment retention, infiltration and interception of horizontal rain, ravine and shore protection, very important in these mountainous areas.</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In this activity, the project will support a paradigm shift in the management of the Protected Areas system from the existing site-focus to one that adopts an integrated landscape-watershed integrate management approaches under the bio-corridor concept, that improves habitat and conservation of natural heritage in benefit of the caudal in the Toachi-Pilaton Hydroelectric project, trying to improve the internally fragmented and disconnected across the broader landscape, with negative implications for water resources. </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lastRenderedPageBreak/>
        <w:t xml:space="preserve">This paradigm shift will be expressed in the application of two key concepts in the  management of protected áreas the Ecuadorian government is currently promoting: </w:t>
      </w:r>
    </w:p>
    <w:p w:rsidR="003620B0" w:rsidRPr="003E5775" w:rsidRDefault="3FC01664" w:rsidP="0077425B">
      <w:pPr>
        <w:pStyle w:val="Prrafodelista"/>
        <w:numPr>
          <w:ilvl w:val="0"/>
          <w:numId w:val="24"/>
        </w:numPr>
        <w:spacing w:before="120" w:after="120"/>
        <w:ind w:left="993" w:hanging="426"/>
        <w:jc w:val="both"/>
        <w:rPr>
          <w:rFonts w:ascii="Arial" w:hAnsi="Arial" w:cs="Arial"/>
        </w:rPr>
      </w:pPr>
      <w:r w:rsidRPr="003E5775">
        <w:rPr>
          <w:rFonts w:ascii="Arial" w:hAnsi="Arial" w:cs="Arial"/>
        </w:rPr>
        <w:t>The integration of the “advancing landscape approaches” for the conservation of biodiversity in protected areas, promoting the conservation of biodiversity through the generation of normative instruments, capacity building and monitoring, biological monitoring of flora and fauna, creation of conservation areas and generation of sustainable productive activities. The approach was recently introduced with support of the Global Environment Facility (GEF) in the project “Advancing Landscape Approaches in Ecuador's National Protected Area System to Improve Conservation of Globally Endangered Wildlife”. In addition, the Socio Bosque National Program in its new vision for the 2017-2022 period, changes the conventional concept of conservation for the landscape management approaches, focusing on three main drivers such as: a) Conservation b) Governance and c) Community landscape management.</w:t>
      </w:r>
    </w:p>
    <w:p w:rsidR="00C331A6" w:rsidRPr="003E5775" w:rsidRDefault="00673B95" w:rsidP="00C331A6">
      <w:pPr>
        <w:keepNext/>
        <w:spacing w:before="120" w:after="120"/>
        <w:ind w:left="567"/>
        <w:jc w:val="both"/>
      </w:pPr>
      <w:r w:rsidRPr="003E5775">
        <w:object w:dxaOrig="10825" w:dyaOrig="15037">
          <v:shape id="_x0000_i1026" type="#_x0000_t75" style="width:437.85pt;height:606.15pt" o:ole="">
            <v:imagedata r:id="rId58" o:title=""/>
          </v:shape>
          <o:OLEObject Type="Embed" ProgID="Visio.Drawing.15" ShapeID="_x0000_i1026" DrawAspect="Content" ObjectID="_1587834400" r:id="rId59"/>
        </w:object>
      </w:r>
    </w:p>
    <w:p w:rsidR="00CE0A06" w:rsidRPr="003E5775" w:rsidRDefault="00C331A6" w:rsidP="3FC01664">
      <w:pPr>
        <w:pStyle w:val="Descripcin"/>
        <w:jc w:val="center"/>
        <w:rPr>
          <w:rFonts w:ascii="Arial" w:hAnsi="Arial" w:cs="Arial"/>
        </w:rPr>
      </w:pPr>
      <w:r w:rsidRPr="003E5775">
        <w:rPr>
          <w:rFonts w:ascii="Arial" w:hAnsi="Arial" w:cs="Arial"/>
        </w:rPr>
        <w:t xml:space="preserve">Figure </w:t>
      </w:r>
      <w:r w:rsidR="008A7F9B" w:rsidRPr="003E5775">
        <w:fldChar w:fldCharType="begin"/>
      </w:r>
      <w:r w:rsidRPr="003E5775">
        <w:rPr>
          <w:rFonts w:ascii="Arial" w:hAnsi="Arial" w:cs="Arial"/>
        </w:rPr>
        <w:instrText xml:space="preserve"> SEQ Figure \* ARABIC </w:instrText>
      </w:r>
      <w:r w:rsidR="008A7F9B" w:rsidRPr="003E5775">
        <w:rPr>
          <w:rFonts w:ascii="Arial" w:hAnsi="Arial" w:cs="Arial"/>
        </w:rPr>
        <w:fldChar w:fldCharType="separate"/>
      </w:r>
      <w:r w:rsidR="00444941" w:rsidRPr="003E5775">
        <w:rPr>
          <w:rFonts w:ascii="Arial" w:hAnsi="Arial" w:cs="Arial"/>
          <w:noProof/>
        </w:rPr>
        <w:t>14</w:t>
      </w:r>
      <w:r w:rsidR="008A7F9B" w:rsidRPr="003E5775">
        <w:fldChar w:fldCharType="end"/>
      </w:r>
      <w:r w:rsidRPr="003E5775">
        <w:rPr>
          <w:rFonts w:ascii="Arial" w:hAnsi="Arial" w:cs="Arial"/>
        </w:rPr>
        <w:t>. Parading concept, conventional practices and sustainable practices</w:t>
      </w:r>
    </w:p>
    <w:p w:rsidR="003620B0" w:rsidRPr="003E5775" w:rsidRDefault="285BB72D" w:rsidP="0077425B">
      <w:pPr>
        <w:pStyle w:val="Prrafodelista"/>
        <w:numPr>
          <w:ilvl w:val="0"/>
          <w:numId w:val="24"/>
        </w:numPr>
        <w:spacing w:before="120" w:after="120"/>
        <w:ind w:left="993" w:hanging="426"/>
        <w:jc w:val="both"/>
        <w:rPr>
          <w:rFonts w:ascii="Arial" w:hAnsi="Arial" w:cs="Arial"/>
        </w:rPr>
      </w:pPr>
      <w:r w:rsidRPr="003E5775">
        <w:rPr>
          <w:rFonts w:ascii="Arial" w:hAnsi="Arial" w:cs="Arial"/>
        </w:rPr>
        <w:lastRenderedPageBreak/>
        <w:t>The processes of decentralization in the creation of protected areas and their management (ACUS) through local governments, allows to standardize mainstream the criterion of landscape management, the strengthening of local capacities and the deconcentration of competences in the environmental management while ensuring a more efficient way to create the respective protected areas. Especially for the Ecuadorian state entities the concept supports the efficient use of available resources. It changes the centralized approach to protected area management by a territorial approach, a process that is ratified in ministerial agreement No. 083 of August 30, 2016 on "Procedures for declaration and management of protected areas in Ecuador ".</w:t>
      </w:r>
    </w:p>
    <w:p w:rsidR="00CE0A06" w:rsidRPr="003E5775" w:rsidRDefault="285BB72D" w:rsidP="0077425B">
      <w:pPr>
        <w:pStyle w:val="Prrafodelista"/>
        <w:numPr>
          <w:ilvl w:val="0"/>
          <w:numId w:val="14"/>
        </w:numPr>
        <w:spacing w:before="120" w:after="120"/>
        <w:ind w:left="709" w:hanging="709"/>
        <w:jc w:val="both"/>
        <w:rPr>
          <w:rFonts w:ascii="Arial" w:hAnsi="Arial" w:cs="Arial"/>
        </w:rPr>
      </w:pPr>
      <w:r w:rsidRPr="003E5775">
        <w:rPr>
          <w:rFonts w:ascii="Arial" w:hAnsi="Arial" w:cs="Arial"/>
        </w:rPr>
        <w:t>By transfering more competencies to the local GADs in determining protected areas and ensuring capacity building of respective management, the project is aligned with the general orientation of the government while building its activities upon tested and proven methodologies and activities.</w:t>
      </w:r>
    </w:p>
    <w:p w:rsidR="00E57EF1" w:rsidRPr="003E5775" w:rsidRDefault="00E57EF1" w:rsidP="00E57EF1">
      <w:pPr>
        <w:pStyle w:val="Prrafodelista"/>
        <w:spacing w:before="120" w:after="120"/>
        <w:ind w:left="709"/>
        <w:jc w:val="both"/>
        <w:rPr>
          <w:rFonts w:ascii="Arial" w:hAnsi="Arial" w:cs="Arial"/>
        </w:rPr>
      </w:pPr>
    </w:p>
    <w:p w:rsidR="0060603F" w:rsidRPr="003E5775" w:rsidRDefault="00FC57FD" w:rsidP="0060603F">
      <w:pPr>
        <w:keepNext/>
        <w:spacing w:before="120" w:after="120"/>
        <w:ind w:hanging="426"/>
        <w:jc w:val="both"/>
      </w:pPr>
      <w:r w:rsidRPr="003E5775">
        <w:object w:dxaOrig="15865" w:dyaOrig="10453">
          <v:shape id="_x0000_i1027" type="#_x0000_t75" style="width:521.5pt;height:341.5pt" o:ole="">
            <v:imagedata r:id="rId60" o:title=""/>
          </v:shape>
          <o:OLEObject Type="Embed" ProgID="Visio.Drawing.15" ShapeID="_x0000_i1027" DrawAspect="Content" ObjectID="_1587834401" r:id="rId61"/>
        </w:object>
      </w:r>
    </w:p>
    <w:p w:rsidR="00CE0A06" w:rsidRPr="003E5775" w:rsidRDefault="0060603F" w:rsidP="3FC01664">
      <w:pPr>
        <w:pStyle w:val="Descripcin"/>
        <w:jc w:val="center"/>
        <w:rPr>
          <w:rFonts w:ascii="Arial" w:hAnsi="Arial" w:cs="Arial"/>
        </w:rPr>
      </w:pPr>
      <w:r w:rsidRPr="003E5775">
        <w:rPr>
          <w:rFonts w:ascii="Arial" w:hAnsi="Arial" w:cs="Arial"/>
        </w:rPr>
        <w:t xml:space="preserve">Figure </w:t>
      </w:r>
      <w:r w:rsidR="008A7F9B" w:rsidRPr="003E5775">
        <w:fldChar w:fldCharType="begin"/>
      </w:r>
      <w:r w:rsidRPr="003E5775">
        <w:rPr>
          <w:rFonts w:ascii="Arial" w:hAnsi="Arial" w:cs="Arial"/>
        </w:rPr>
        <w:instrText xml:space="preserve"> SEQ Figure \* ARABIC </w:instrText>
      </w:r>
      <w:r w:rsidR="008A7F9B" w:rsidRPr="003E5775">
        <w:rPr>
          <w:rFonts w:ascii="Arial" w:hAnsi="Arial" w:cs="Arial"/>
        </w:rPr>
        <w:fldChar w:fldCharType="separate"/>
      </w:r>
      <w:r w:rsidR="00444941" w:rsidRPr="003E5775">
        <w:rPr>
          <w:rFonts w:ascii="Arial" w:hAnsi="Arial" w:cs="Arial"/>
          <w:noProof/>
        </w:rPr>
        <w:t>15</w:t>
      </w:r>
      <w:r w:rsidR="008A7F9B" w:rsidRPr="003E5775">
        <w:fldChar w:fldCharType="end"/>
      </w:r>
      <w:r w:rsidRPr="003E5775">
        <w:rPr>
          <w:rFonts w:ascii="Arial" w:hAnsi="Arial" w:cs="Arial"/>
        </w:rPr>
        <w:t>. Parading concept, conventional conservation and decentralized conservation</w:t>
      </w:r>
    </w:p>
    <w:p w:rsidR="00FC57FD" w:rsidRPr="003E5775" w:rsidRDefault="00FC57FD" w:rsidP="00FC57FD"/>
    <w:p w:rsidR="00FC57FD" w:rsidRPr="003E5775" w:rsidRDefault="00FC57FD" w:rsidP="00FC57FD"/>
    <w:p w:rsidR="00E64F50" w:rsidRPr="003E5775" w:rsidRDefault="00E64F50" w:rsidP="00FC57FD"/>
    <w:p w:rsidR="00E57EF1" w:rsidRPr="003E5775" w:rsidRDefault="3FC01664" w:rsidP="0077425B">
      <w:pPr>
        <w:pStyle w:val="Prrafodelista"/>
        <w:numPr>
          <w:ilvl w:val="0"/>
          <w:numId w:val="14"/>
        </w:numPr>
        <w:spacing w:before="120" w:after="120"/>
        <w:ind w:left="709" w:hanging="709"/>
        <w:jc w:val="both"/>
        <w:rPr>
          <w:rFonts w:ascii="Arial" w:hAnsi="Arial" w:cs="Arial"/>
        </w:rPr>
      </w:pPr>
      <w:r w:rsidRPr="003E5775">
        <w:rPr>
          <w:rFonts w:ascii="Arial" w:hAnsi="Arial" w:cs="Arial"/>
        </w:rPr>
        <w:lastRenderedPageBreak/>
        <w:t xml:space="preserve">The component will further strengthen the capacities of PA institutions and local governments to apply an integrated the landscape and watershed management approach for forest conservation into their management procedures and planning processes focusing in the formal conservation categories. </w:t>
      </w:r>
    </w:p>
    <w:p w:rsidR="003620B0" w:rsidRPr="003E5775" w:rsidRDefault="285BB72D" w:rsidP="285BB72D">
      <w:pPr>
        <w:pStyle w:val="Prrafodelista"/>
        <w:spacing w:before="120" w:after="120"/>
        <w:ind w:left="709"/>
        <w:jc w:val="both"/>
        <w:rPr>
          <w:rFonts w:ascii="Arial" w:hAnsi="Arial" w:cs="Arial"/>
        </w:rPr>
      </w:pPr>
      <w:r w:rsidRPr="003E5775">
        <w:rPr>
          <w:rFonts w:ascii="Arial" w:hAnsi="Arial" w:cs="Arial"/>
        </w:rPr>
        <w:t>The project will work with the existing programs and categories of the law on bio-corridors and ACUS, with the aim of promoting the channeling of additional resources to private land owners for the creation, restoration and/or protection in areas of importance for biological, productive and water regulation importan.</w:t>
      </w:r>
    </w:p>
    <w:p w:rsidR="00E57EF1" w:rsidRPr="003E5775" w:rsidRDefault="00E57EF1" w:rsidP="00E57EF1">
      <w:pPr>
        <w:pStyle w:val="Prrafodelista"/>
        <w:spacing w:before="120" w:after="120"/>
        <w:ind w:left="709"/>
        <w:jc w:val="both"/>
        <w:rPr>
          <w:rFonts w:ascii="Arial" w:hAnsi="Arial" w:cs="Arial"/>
        </w:rPr>
      </w:pPr>
    </w:p>
    <w:p w:rsidR="003620B0" w:rsidRPr="003E5775" w:rsidRDefault="3FC01664" w:rsidP="0077425B">
      <w:pPr>
        <w:pStyle w:val="Prrafodelista"/>
        <w:numPr>
          <w:ilvl w:val="0"/>
          <w:numId w:val="14"/>
        </w:numPr>
        <w:spacing w:before="120" w:after="120"/>
        <w:ind w:left="709" w:hanging="709"/>
        <w:jc w:val="both"/>
        <w:rPr>
          <w:rFonts w:ascii="Arial" w:hAnsi="Arial" w:cs="Arial"/>
        </w:rPr>
      </w:pPr>
      <w:r w:rsidRPr="003E5775">
        <w:rPr>
          <w:rFonts w:ascii="Arial" w:hAnsi="Arial" w:cs="Arial"/>
        </w:rPr>
        <w:t>According with the Territorial Land Use Plans (PDOT) of the local governments the areas proposed are:</w:t>
      </w:r>
    </w:p>
    <w:p w:rsidR="00E57EF1" w:rsidRPr="003E5775" w:rsidRDefault="00E57EF1" w:rsidP="00E57EF1">
      <w:pPr>
        <w:spacing w:before="120" w:after="120"/>
        <w:jc w:val="both"/>
        <w:rPr>
          <w:rFonts w:ascii="Arial" w:hAnsi="Arial" w:cs="Arial"/>
        </w:rPr>
      </w:pPr>
    </w:p>
    <w:tbl>
      <w:tblPr>
        <w:tblpPr w:leftFromText="180" w:rightFromText="180" w:vertAnchor="text" w:horzAnchor="page" w:tblpXSpec="center" w:tblpY="6"/>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33"/>
        <w:gridCol w:w="1131"/>
        <w:gridCol w:w="1134"/>
        <w:gridCol w:w="1223"/>
        <w:gridCol w:w="1311"/>
        <w:gridCol w:w="1560"/>
        <w:gridCol w:w="1275"/>
      </w:tblGrid>
      <w:tr w:rsidR="003E5775" w:rsidRPr="003E5775" w:rsidTr="00321442">
        <w:trPr>
          <w:trHeight w:val="1046"/>
        </w:trPr>
        <w:tc>
          <w:tcPr>
            <w:tcW w:w="1433" w:type="dxa"/>
            <w:shd w:val="clear" w:color="auto" w:fill="C5E0B3" w:themeFill="accent6" w:themeFillTint="66"/>
          </w:tcPr>
          <w:p w:rsidR="003620B0" w:rsidRPr="003E5775" w:rsidRDefault="3FC01664" w:rsidP="3FC01664">
            <w:pPr>
              <w:jc w:val="both"/>
              <w:rPr>
                <w:rFonts w:ascii="Arial" w:hAnsi="Arial" w:cs="Arial"/>
                <w:b/>
                <w:bCs/>
                <w:sz w:val="18"/>
                <w:szCs w:val="18"/>
              </w:rPr>
            </w:pPr>
            <w:r w:rsidRPr="003E5775">
              <w:rPr>
                <w:rFonts w:ascii="Arial" w:hAnsi="Arial" w:cs="Arial"/>
                <w:b/>
                <w:bCs/>
                <w:sz w:val="18"/>
                <w:szCs w:val="18"/>
              </w:rPr>
              <w:t>Protected area name</w:t>
            </w:r>
          </w:p>
        </w:tc>
        <w:tc>
          <w:tcPr>
            <w:tcW w:w="1131" w:type="dxa"/>
            <w:shd w:val="clear" w:color="auto" w:fill="C5E0B3" w:themeFill="accent6" w:themeFillTint="66"/>
          </w:tcPr>
          <w:p w:rsidR="003620B0" w:rsidRPr="003E5775" w:rsidRDefault="3FC01664" w:rsidP="3FC01664">
            <w:pPr>
              <w:jc w:val="both"/>
              <w:rPr>
                <w:rFonts w:ascii="Arial" w:hAnsi="Arial" w:cs="Arial"/>
                <w:b/>
                <w:bCs/>
                <w:sz w:val="18"/>
                <w:szCs w:val="18"/>
              </w:rPr>
            </w:pPr>
            <w:r w:rsidRPr="003E5775">
              <w:rPr>
                <w:rFonts w:ascii="Arial" w:hAnsi="Arial" w:cs="Arial"/>
                <w:b/>
                <w:bCs/>
                <w:sz w:val="18"/>
                <w:szCs w:val="18"/>
              </w:rPr>
              <w:t>Area in the River Basins (ha)</w:t>
            </w:r>
          </w:p>
        </w:tc>
        <w:tc>
          <w:tcPr>
            <w:tcW w:w="1134" w:type="dxa"/>
            <w:shd w:val="clear" w:color="auto" w:fill="C5E0B3" w:themeFill="accent6" w:themeFillTint="66"/>
          </w:tcPr>
          <w:p w:rsidR="003620B0" w:rsidRPr="003E5775" w:rsidRDefault="3FC01664" w:rsidP="3FC01664">
            <w:pPr>
              <w:jc w:val="both"/>
              <w:rPr>
                <w:rFonts w:ascii="Arial" w:hAnsi="Arial" w:cs="Arial"/>
                <w:b/>
                <w:bCs/>
                <w:sz w:val="18"/>
                <w:szCs w:val="18"/>
              </w:rPr>
            </w:pPr>
            <w:r w:rsidRPr="003E5775">
              <w:rPr>
                <w:rFonts w:ascii="Arial" w:hAnsi="Arial" w:cs="Arial"/>
                <w:b/>
                <w:bCs/>
                <w:sz w:val="18"/>
                <w:szCs w:val="18"/>
              </w:rPr>
              <w:t>Areas in the project (ha)</w:t>
            </w:r>
          </w:p>
        </w:tc>
        <w:tc>
          <w:tcPr>
            <w:tcW w:w="1223" w:type="dxa"/>
            <w:shd w:val="clear" w:color="auto" w:fill="C5E0B3" w:themeFill="accent6" w:themeFillTint="66"/>
          </w:tcPr>
          <w:p w:rsidR="003620B0" w:rsidRPr="003E5775" w:rsidRDefault="285BB72D" w:rsidP="285BB72D">
            <w:pPr>
              <w:jc w:val="both"/>
              <w:rPr>
                <w:rFonts w:ascii="Arial" w:hAnsi="Arial" w:cs="Arial"/>
                <w:b/>
                <w:bCs/>
                <w:sz w:val="18"/>
                <w:szCs w:val="18"/>
              </w:rPr>
            </w:pPr>
            <w:r w:rsidRPr="003E5775">
              <w:rPr>
                <w:rFonts w:ascii="Arial" w:hAnsi="Arial" w:cs="Arial"/>
                <w:b/>
                <w:bCs/>
                <w:sz w:val="18"/>
                <w:szCs w:val="18"/>
              </w:rPr>
              <w:t>Date of creation (dd-mm-yyyy)</w:t>
            </w:r>
          </w:p>
        </w:tc>
        <w:tc>
          <w:tcPr>
            <w:tcW w:w="1311" w:type="dxa"/>
            <w:shd w:val="clear" w:color="auto" w:fill="C5E0B3" w:themeFill="accent6" w:themeFillTint="66"/>
          </w:tcPr>
          <w:p w:rsidR="003620B0" w:rsidRPr="003E5775" w:rsidRDefault="285BB72D" w:rsidP="285BB72D">
            <w:pPr>
              <w:jc w:val="both"/>
              <w:rPr>
                <w:rFonts w:ascii="Arial" w:hAnsi="Arial" w:cs="Arial"/>
                <w:b/>
                <w:bCs/>
                <w:sz w:val="18"/>
                <w:szCs w:val="18"/>
              </w:rPr>
            </w:pPr>
            <w:r w:rsidRPr="003E5775">
              <w:rPr>
                <w:rFonts w:ascii="Arial" w:hAnsi="Arial" w:cs="Arial"/>
                <w:b/>
                <w:bCs/>
                <w:sz w:val="18"/>
                <w:szCs w:val="18"/>
              </w:rPr>
              <w:t>Manage-ment plan date</w:t>
            </w:r>
          </w:p>
        </w:tc>
        <w:tc>
          <w:tcPr>
            <w:tcW w:w="1560" w:type="dxa"/>
            <w:shd w:val="clear" w:color="auto" w:fill="C5E0B3" w:themeFill="accent6" w:themeFillTint="66"/>
          </w:tcPr>
          <w:p w:rsidR="003620B0" w:rsidRPr="003E5775" w:rsidRDefault="3FC01664" w:rsidP="3FC01664">
            <w:pPr>
              <w:jc w:val="both"/>
              <w:rPr>
                <w:rFonts w:ascii="Arial" w:hAnsi="Arial" w:cs="Arial"/>
                <w:b/>
                <w:bCs/>
                <w:sz w:val="18"/>
                <w:szCs w:val="18"/>
              </w:rPr>
            </w:pPr>
            <w:r w:rsidRPr="003E5775">
              <w:rPr>
                <w:rFonts w:ascii="Arial" w:hAnsi="Arial" w:cs="Arial"/>
                <w:b/>
                <w:bCs/>
                <w:sz w:val="18"/>
                <w:szCs w:val="18"/>
              </w:rPr>
              <w:t>Main Activities</w:t>
            </w:r>
          </w:p>
        </w:tc>
        <w:tc>
          <w:tcPr>
            <w:tcW w:w="1275" w:type="dxa"/>
            <w:shd w:val="clear" w:color="auto" w:fill="C5E0B3" w:themeFill="accent6" w:themeFillTint="66"/>
          </w:tcPr>
          <w:p w:rsidR="003620B0" w:rsidRPr="003E5775" w:rsidRDefault="3FC01664" w:rsidP="3FC01664">
            <w:pPr>
              <w:jc w:val="both"/>
              <w:rPr>
                <w:rFonts w:ascii="Arial" w:hAnsi="Arial" w:cs="Arial"/>
                <w:b/>
                <w:bCs/>
                <w:sz w:val="18"/>
                <w:szCs w:val="18"/>
              </w:rPr>
            </w:pPr>
            <w:r w:rsidRPr="003E5775">
              <w:rPr>
                <w:rFonts w:ascii="Arial" w:hAnsi="Arial" w:cs="Arial"/>
                <w:b/>
                <w:bCs/>
                <w:sz w:val="18"/>
                <w:szCs w:val="18"/>
              </w:rPr>
              <w:t>Indicator</w:t>
            </w:r>
          </w:p>
        </w:tc>
      </w:tr>
      <w:tr w:rsidR="003E5775" w:rsidRPr="003E5775" w:rsidTr="00321442">
        <w:trPr>
          <w:trHeight w:val="308"/>
        </w:trPr>
        <w:tc>
          <w:tcPr>
            <w:tcW w:w="1433" w:type="dxa"/>
            <w:vMerge w:val="restart"/>
            <w:shd w:val="clear" w:color="auto" w:fill="auto"/>
          </w:tcPr>
          <w:p w:rsidR="003620B0" w:rsidRPr="003E5775" w:rsidRDefault="003620B0" w:rsidP="285BB72D">
            <w:pPr>
              <w:jc w:val="both"/>
              <w:rPr>
                <w:rFonts w:ascii="Arial" w:hAnsi="Arial" w:cs="Arial"/>
                <w:sz w:val="20"/>
                <w:szCs w:val="20"/>
              </w:rPr>
            </w:pPr>
            <w:r w:rsidRPr="003E5775">
              <w:rPr>
                <w:rFonts w:ascii="Arial" w:hAnsi="Arial" w:cs="Arial"/>
                <w:sz w:val="20"/>
                <w:szCs w:val="20"/>
              </w:rPr>
              <w:t>Los Ilinizas</w:t>
            </w:r>
            <w:r w:rsidRPr="003E5775">
              <w:rPr>
                <w:rFonts w:ascii="Arial" w:hAnsi="Arial" w:cs="Arial"/>
                <w:sz w:val="20"/>
                <w:szCs w:val="20"/>
                <w:vertAlign w:val="superscript"/>
              </w:rPr>
              <w:footnoteReference w:id="28"/>
            </w:r>
            <w:r w:rsidRPr="003E5775">
              <w:rPr>
                <w:rFonts w:ascii="Arial" w:hAnsi="Arial" w:cs="Arial"/>
                <w:sz w:val="20"/>
                <w:szCs w:val="20"/>
              </w:rPr>
              <w:t xml:space="preserve"> Ecological Reserve</w:t>
            </w:r>
          </w:p>
          <w:p w:rsidR="00090609" w:rsidRPr="003E5775" w:rsidRDefault="00090609" w:rsidP="00090609">
            <w:pPr>
              <w:jc w:val="both"/>
              <w:rPr>
                <w:rFonts w:ascii="Arial" w:hAnsi="Arial" w:cs="Arial"/>
                <w:sz w:val="20"/>
                <w:szCs w:val="20"/>
              </w:rPr>
            </w:pPr>
          </w:p>
        </w:tc>
        <w:tc>
          <w:tcPr>
            <w:tcW w:w="1131" w:type="dxa"/>
            <w:shd w:val="clear" w:color="auto" w:fill="auto"/>
          </w:tcPr>
          <w:p w:rsidR="003620B0" w:rsidRPr="003E5775" w:rsidRDefault="285BB72D" w:rsidP="285BB72D">
            <w:pPr>
              <w:jc w:val="both"/>
              <w:rPr>
                <w:rFonts w:ascii="Arial" w:hAnsi="Arial" w:cs="Arial"/>
                <w:sz w:val="20"/>
                <w:szCs w:val="20"/>
              </w:rPr>
            </w:pPr>
            <w:r w:rsidRPr="003E5775">
              <w:rPr>
                <w:rFonts w:ascii="Arial" w:hAnsi="Arial" w:cs="Arial"/>
                <w:sz w:val="20"/>
                <w:szCs w:val="20"/>
              </w:rPr>
              <w:t>29,672</w:t>
            </w:r>
          </w:p>
        </w:tc>
        <w:tc>
          <w:tcPr>
            <w:tcW w:w="1134" w:type="dxa"/>
            <w:shd w:val="clear" w:color="auto" w:fill="auto"/>
          </w:tcPr>
          <w:p w:rsidR="003620B0" w:rsidRPr="003E5775" w:rsidRDefault="285BB72D" w:rsidP="285BB72D">
            <w:pPr>
              <w:jc w:val="both"/>
              <w:rPr>
                <w:rFonts w:ascii="Arial" w:hAnsi="Arial" w:cs="Arial"/>
                <w:sz w:val="20"/>
                <w:szCs w:val="20"/>
              </w:rPr>
            </w:pPr>
            <w:r w:rsidRPr="003E5775">
              <w:rPr>
                <w:rFonts w:ascii="Arial" w:hAnsi="Arial" w:cs="Arial"/>
                <w:sz w:val="20"/>
                <w:szCs w:val="20"/>
              </w:rPr>
              <w:t>8,901</w:t>
            </w:r>
          </w:p>
        </w:tc>
        <w:tc>
          <w:tcPr>
            <w:tcW w:w="1223" w:type="dxa"/>
            <w:vMerge w:val="restart"/>
            <w:shd w:val="clear" w:color="auto" w:fill="auto"/>
          </w:tcPr>
          <w:p w:rsidR="003620B0" w:rsidRPr="003E5775" w:rsidRDefault="285BB72D" w:rsidP="285BB72D">
            <w:pPr>
              <w:jc w:val="both"/>
              <w:rPr>
                <w:rFonts w:ascii="Arial" w:hAnsi="Arial" w:cs="Arial"/>
                <w:sz w:val="20"/>
                <w:szCs w:val="20"/>
              </w:rPr>
            </w:pPr>
            <w:r w:rsidRPr="003E5775">
              <w:rPr>
                <w:rFonts w:ascii="Arial" w:hAnsi="Arial" w:cs="Arial"/>
                <w:sz w:val="20"/>
                <w:szCs w:val="20"/>
              </w:rPr>
              <w:t>11-12-1996</w:t>
            </w:r>
          </w:p>
        </w:tc>
        <w:tc>
          <w:tcPr>
            <w:tcW w:w="1311" w:type="dxa"/>
            <w:vMerge w:val="restart"/>
            <w:shd w:val="clear" w:color="auto" w:fill="auto"/>
          </w:tcPr>
          <w:p w:rsidR="003620B0" w:rsidRPr="003E5775" w:rsidRDefault="285BB72D" w:rsidP="285BB72D">
            <w:pPr>
              <w:jc w:val="both"/>
              <w:rPr>
                <w:rFonts w:ascii="Arial" w:hAnsi="Arial" w:cs="Arial"/>
                <w:sz w:val="20"/>
                <w:szCs w:val="20"/>
              </w:rPr>
            </w:pPr>
            <w:r w:rsidRPr="003E5775">
              <w:rPr>
                <w:rFonts w:ascii="Arial" w:hAnsi="Arial" w:cs="Arial"/>
                <w:sz w:val="20"/>
                <w:szCs w:val="20"/>
              </w:rPr>
              <w:t>2008</w:t>
            </w:r>
          </w:p>
        </w:tc>
        <w:tc>
          <w:tcPr>
            <w:tcW w:w="1560" w:type="dxa"/>
            <w:vMerge w:val="restart"/>
            <w:shd w:val="clear" w:color="auto" w:fill="auto"/>
          </w:tcPr>
          <w:p w:rsidR="003620B0" w:rsidRPr="003E5775" w:rsidRDefault="3FC01664" w:rsidP="3FC01664">
            <w:pPr>
              <w:jc w:val="both"/>
              <w:rPr>
                <w:rFonts w:ascii="Arial" w:hAnsi="Arial" w:cs="Arial"/>
                <w:sz w:val="20"/>
                <w:szCs w:val="20"/>
              </w:rPr>
            </w:pPr>
            <w:r w:rsidRPr="003E5775">
              <w:rPr>
                <w:rFonts w:ascii="Arial" w:hAnsi="Arial" w:cs="Arial"/>
                <w:sz w:val="20"/>
                <w:szCs w:val="20"/>
              </w:rPr>
              <w:t>Implementing Management Plan</w:t>
            </w:r>
          </w:p>
        </w:tc>
        <w:tc>
          <w:tcPr>
            <w:tcW w:w="1275" w:type="dxa"/>
            <w:vMerge w:val="restart"/>
            <w:shd w:val="clear" w:color="auto" w:fill="auto"/>
          </w:tcPr>
          <w:p w:rsidR="003620B0" w:rsidRPr="003E5775" w:rsidRDefault="3FC01664" w:rsidP="3FC01664">
            <w:pPr>
              <w:jc w:val="both"/>
              <w:rPr>
                <w:rFonts w:ascii="Arial" w:hAnsi="Arial" w:cs="Arial"/>
                <w:sz w:val="20"/>
                <w:szCs w:val="20"/>
              </w:rPr>
            </w:pPr>
            <w:r w:rsidRPr="003E5775">
              <w:rPr>
                <w:rFonts w:ascii="Arial" w:hAnsi="Arial" w:cs="Arial"/>
                <w:sz w:val="20"/>
                <w:szCs w:val="20"/>
              </w:rPr>
              <w:t>METT 70/100</w:t>
            </w:r>
          </w:p>
        </w:tc>
      </w:tr>
      <w:tr w:rsidR="003E5775" w:rsidRPr="003E5775" w:rsidTr="00321442">
        <w:trPr>
          <w:trHeight w:val="307"/>
        </w:trPr>
        <w:tc>
          <w:tcPr>
            <w:tcW w:w="1433" w:type="dxa"/>
            <w:vMerge/>
            <w:shd w:val="clear" w:color="auto" w:fill="auto"/>
          </w:tcPr>
          <w:p w:rsidR="003620B0" w:rsidRPr="003E5775" w:rsidRDefault="003620B0" w:rsidP="00090609">
            <w:pPr>
              <w:jc w:val="both"/>
              <w:rPr>
                <w:rFonts w:ascii="Arial" w:hAnsi="Arial" w:cs="Arial"/>
                <w:sz w:val="20"/>
                <w:szCs w:val="20"/>
              </w:rPr>
            </w:pPr>
          </w:p>
        </w:tc>
        <w:tc>
          <w:tcPr>
            <w:tcW w:w="1131" w:type="dxa"/>
            <w:shd w:val="clear" w:color="auto" w:fill="auto"/>
          </w:tcPr>
          <w:p w:rsidR="003620B0" w:rsidRPr="003E5775" w:rsidRDefault="285BB72D" w:rsidP="285BB72D">
            <w:pPr>
              <w:jc w:val="both"/>
              <w:rPr>
                <w:rFonts w:ascii="Arial" w:hAnsi="Arial" w:cs="Arial"/>
                <w:sz w:val="20"/>
                <w:szCs w:val="20"/>
              </w:rPr>
            </w:pPr>
            <w:r w:rsidRPr="003E5775">
              <w:rPr>
                <w:rFonts w:ascii="Arial" w:hAnsi="Arial" w:cs="Arial"/>
                <w:sz w:val="20"/>
                <w:szCs w:val="20"/>
              </w:rPr>
              <w:t>12,234</w:t>
            </w:r>
          </w:p>
        </w:tc>
        <w:tc>
          <w:tcPr>
            <w:tcW w:w="1134" w:type="dxa"/>
            <w:shd w:val="clear" w:color="auto" w:fill="auto"/>
          </w:tcPr>
          <w:p w:rsidR="003620B0" w:rsidRPr="003E5775" w:rsidRDefault="285BB72D" w:rsidP="285BB72D">
            <w:pPr>
              <w:jc w:val="both"/>
              <w:rPr>
                <w:rFonts w:ascii="Arial" w:hAnsi="Arial" w:cs="Arial"/>
                <w:sz w:val="20"/>
                <w:szCs w:val="20"/>
              </w:rPr>
            </w:pPr>
            <w:r w:rsidRPr="003E5775">
              <w:rPr>
                <w:rFonts w:ascii="Arial" w:hAnsi="Arial" w:cs="Arial"/>
                <w:sz w:val="20"/>
                <w:szCs w:val="20"/>
              </w:rPr>
              <w:t>3,670</w:t>
            </w:r>
          </w:p>
        </w:tc>
        <w:tc>
          <w:tcPr>
            <w:tcW w:w="1223" w:type="dxa"/>
            <w:vMerge/>
            <w:shd w:val="clear" w:color="auto" w:fill="auto"/>
          </w:tcPr>
          <w:p w:rsidR="003620B0" w:rsidRPr="003E5775" w:rsidRDefault="003620B0" w:rsidP="00090609">
            <w:pPr>
              <w:jc w:val="both"/>
              <w:rPr>
                <w:rFonts w:ascii="Arial" w:hAnsi="Arial" w:cs="Arial"/>
                <w:sz w:val="20"/>
                <w:szCs w:val="20"/>
              </w:rPr>
            </w:pPr>
          </w:p>
        </w:tc>
        <w:tc>
          <w:tcPr>
            <w:tcW w:w="1311" w:type="dxa"/>
            <w:vMerge/>
            <w:shd w:val="clear" w:color="auto" w:fill="auto"/>
          </w:tcPr>
          <w:p w:rsidR="003620B0" w:rsidRPr="003E5775" w:rsidRDefault="003620B0" w:rsidP="00090609">
            <w:pPr>
              <w:jc w:val="both"/>
              <w:rPr>
                <w:rFonts w:ascii="Arial" w:hAnsi="Arial" w:cs="Arial"/>
                <w:sz w:val="20"/>
                <w:szCs w:val="20"/>
              </w:rPr>
            </w:pPr>
          </w:p>
        </w:tc>
        <w:tc>
          <w:tcPr>
            <w:tcW w:w="1560" w:type="dxa"/>
            <w:vMerge/>
            <w:shd w:val="clear" w:color="auto" w:fill="auto"/>
          </w:tcPr>
          <w:p w:rsidR="003620B0" w:rsidRPr="003E5775" w:rsidRDefault="003620B0" w:rsidP="00090609">
            <w:pPr>
              <w:jc w:val="both"/>
              <w:rPr>
                <w:rFonts w:ascii="Arial" w:hAnsi="Arial" w:cs="Arial"/>
                <w:sz w:val="20"/>
                <w:szCs w:val="20"/>
              </w:rPr>
            </w:pPr>
          </w:p>
        </w:tc>
        <w:tc>
          <w:tcPr>
            <w:tcW w:w="1275" w:type="dxa"/>
            <w:vMerge/>
            <w:shd w:val="clear" w:color="auto" w:fill="auto"/>
          </w:tcPr>
          <w:p w:rsidR="003620B0" w:rsidRPr="003E5775" w:rsidRDefault="003620B0" w:rsidP="00090609">
            <w:pPr>
              <w:jc w:val="both"/>
              <w:rPr>
                <w:rFonts w:ascii="Arial" w:hAnsi="Arial" w:cs="Arial"/>
                <w:sz w:val="20"/>
                <w:szCs w:val="20"/>
              </w:rPr>
            </w:pPr>
          </w:p>
        </w:tc>
      </w:tr>
      <w:tr w:rsidR="003E5775" w:rsidRPr="003E5775" w:rsidTr="00321442">
        <w:tc>
          <w:tcPr>
            <w:tcW w:w="1433" w:type="dxa"/>
            <w:shd w:val="clear" w:color="auto" w:fill="auto"/>
          </w:tcPr>
          <w:p w:rsidR="003620B0" w:rsidRPr="003E5775" w:rsidRDefault="003620B0" w:rsidP="285BB72D">
            <w:pPr>
              <w:jc w:val="both"/>
              <w:rPr>
                <w:rFonts w:ascii="Arial" w:hAnsi="Arial" w:cs="Arial"/>
                <w:sz w:val="20"/>
                <w:szCs w:val="20"/>
              </w:rPr>
            </w:pPr>
            <w:r w:rsidRPr="003E5775">
              <w:rPr>
                <w:rFonts w:ascii="Arial" w:hAnsi="Arial" w:cs="Arial"/>
                <w:sz w:val="20"/>
                <w:szCs w:val="20"/>
              </w:rPr>
              <w:t xml:space="preserve">Bosque </w:t>
            </w:r>
            <w:r w:rsidRPr="003E5775">
              <w:rPr>
                <w:rFonts w:ascii="Arial" w:hAnsi="Arial" w:cs="Arial"/>
                <w:sz w:val="20"/>
                <w:szCs w:val="20"/>
                <w:vertAlign w:val="superscript"/>
              </w:rPr>
              <w:footnoteReference w:id="29"/>
            </w:r>
            <w:r w:rsidRPr="003E5775">
              <w:rPr>
                <w:rFonts w:ascii="Arial" w:hAnsi="Arial" w:cs="Arial"/>
                <w:sz w:val="20"/>
                <w:szCs w:val="20"/>
              </w:rPr>
              <w:t xml:space="preserve">protector Sarapullo </w:t>
            </w:r>
          </w:p>
          <w:p w:rsidR="003620B0" w:rsidRPr="003E5775" w:rsidRDefault="003620B0" w:rsidP="00090609">
            <w:pPr>
              <w:jc w:val="both"/>
              <w:rPr>
                <w:rFonts w:ascii="Arial" w:hAnsi="Arial" w:cs="Arial"/>
                <w:sz w:val="20"/>
                <w:szCs w:val="20"/>
              </w:rPr>
            </w:pPr>
          </w:p>
        </w:tc>
        <w:tc>
          <w:tcPr>
            <w:tcW w:w="1131" w:type="dxa"/>
            <w:shd w:val="clear" w:color="auto" w:fill="auto"/>
          </w:tcPr>
          <w:p w:rsidR="003620B0" w:rsidRPr="003E5775" w:rsidRDefault="285BB72D" w:rsidP="285BB72D">
            <w:pPr>
              <w:jc w:val="both"/>
              <w:rPr>
                <w:rFonts w:ascii="Arial" w:hAnsi="Arial" w:cs="Arial"/>
                <w:sz w:val="20"/>
                <w:szCs w:val="20"/>
              </w:rPr>
            </w:pPr>
            <w:r w:rsidRPr="003E5775">
              <w:rPr>
                <w:rFonts w:ascii="Arial" w:hAnsi="Arial" w:cs="Arial"/>
                <w:sz w:val="20"/>
                <w:szCs w:val="20"/>
              </w:rPr>
              <w:t xml:space="preserve">21,585 </w:t>
            </w:r>
          </w:p>
        </w:tc>
        <w:tc>
          <w:tcPr>
            <w:tcW w:w="1134" w:type="dxa"/>
            <w:shd w:val="clear" w:color="auto" w:fill="auto"/>
          </w:tcPr>
          <w:p w:rsidR="003620B0" w:rsidRPr="003E5775" w:rsidRDefault="285BB72D" w:rsidP="285BB72D">
            <w:pPr>
              <w:jc w:val="both"/>
              <w:rPr>
                <w:rFonts w:ascii="Arial" w:hAnsi="Arial" w:cs="Arial"/>
                <w:sz w:val="20"/>
                <w:szCs w:val="20"/>
              </w:rPr>
            </w:pPr>
            <w:r w:rsidRPr="003E5775">
              <w:rPr>
                <w:rFonts w:ascii="Arial" w:hAnsi="Arial" w:cs="Arial"/>
                <w:sz w:val="20"/>
                <w:szCs w:val="20"/>
              </w:rPr>
              <w:t>17,268</w:t>
            </w:r>
          </w:p>
        </w:tc>
        <w:tc>
          <w:tcPr>
            <w:tcW w:w="1223" w:type="dxa"/>
            <w:shd w:val="clear" w:color="auto" w:fill="auto"/>
          </w:tcPr>
          <w:p w:rsidR="003620B0" w:rsidRPr="003E5775" w:rsidRDefault="285BB72D" w:rsidP="285BB72D">
            <w:pPr>
              <w:jc w:val="both"/>
              <w:rPr>
                <w:rFonts w:ascii="Arial" w:hAnsi="Arial" w:cs="Arial"/>
                <w:sz w:val="20"/>
                <w:szCs w:val="20"/>
              </w:rPr>
            </w:pPr>
            <w:r w:rsidRPr="003E5775">
              <w:rPr>
                <w:rFonts w:ascii="Arial" w:hAnsi="Arial" w:cs="Arial"/>
                <w:sz w:val="20"/>
                <w:szCs w:val="20"/>
              </w:rPr>
              <w:t>30-07-1986</w:t>
            </w:r>
          </w:p>
        </w:tc>
        <w:tc>
          <w:tcPr>
            <w:tcW w:w="1311" w:type="dxa"/>
            <w:shd w:val="clear" w:color="auto" w:fill="auto"/>
          </w:tcPr>
          <w:p w:rsidR="003620B0" w:rsidRPr="003E5775" w:rsidRDefault="3FC01664" w:rsidP="3FC01664">
            <w:pPr>
              <w:jc w:val="both"/>
              <w:rPr>
                <w:rFonts w:ascii="Arial" w:hAnsi="Arial" w:cs="Arial"/>
                <w:sz w:val="20"/>
                <w:szCs w:val="20"/>
              </w:rPr>
            </w:pPr>
            <w:r w:rsidRPr="003E5775">
              <w:rPr>
                <w:rFonts w:ascii="Arial" w:hAnsi="Arial" w:cs="Arial"/>
                <w:sz w:val="20"/>
                <w:szCs w:val="20"/>
              </w:rPr>
              <w:t>N/D</w:t>
            </w:r>
          </w:p>
        </w:tc>
        <w:tc>
          <w:tcPr>
            <w:tcW w:w="1560" w:type="dxa"/>
            <w:shd w:val="clear" w:color="auto" w:fill="auto"/>
          </w:tcPr>
          <w:p w:rsidR="003620B0" w:rsidRPr="003E5775" w:rsidRDefault="3FC01664" w:rsidP="3FC01664">
            <w:pPr>
              <w:jc w:val="both"/>
              <w:rPr>
                <w:rFonts w:ascii="Arial" w:hAnsi="Arial" w:cs="Arial"/>
                <w:sz w:val="20"/>
                <w:szCs w:val="20"/>
              </w:rPr>
            </w:pPr>
            <w:r w:rsidRPr="003E5775">
              <w:rPr>
                <w:rFonts w:ascii="Arial" w:hAnsi="Arial" w:cs="Arial"/>
                <w:sz w:val="20"/>
                <w:szCs w:val="20"/>
              </w:rPr>
              <w:t>Actualization of Management Plan</w:t>
            </w:r>
          </w:p>
        </w:tc>
        <w:tc>
          <w:tcPr>
            <w:tcW w:w="1275" w:type="dxa"/>
            <w:shd w:val="clear" w:color="auto" w:fill="auto"/>
          </w:tcPr>
          <w:p w:rsidR="003620B0" w:rsidRPr="003E5775" w:rsidRDefault="3FC01664" w:rsidP="3FC01664">
            <w:pPr>
              <w:jc w:val="both"/>
              <w:rPr>
                <w:rFonts w:ascii="Arial" w:hAnsi="Arial" w:cs="Arial"/>
                <w:sz w:val="20"/>
                <w:szCs w:val="20"/>
              </w:rPr>
            </w:pPr>
            <w:r w:rsidRPr="003E5775">
              <w:rPr>
                <w:rFonts w:ascii="Arial" w:hAnsi="Arial" w:cs="Arial"/>
                <w:sz w:val="20"/>
                <w:szCs w:val="20"/>
              </w:rPr>
              <w:t>METT</w:t>
            </w:r>
          </w:p>
          <w:p w:rsidR="003620B0" w:rsidRPr="003E5775" w:rsidRDefault="3FC01664" w:rsidP="3FC01664">
            <w:pPr>
              <w:jc w:val="both"/>
              <w:rPr>
                <w:rFonts w:ascii="Arial" w:hAnsi="Arial" w:cs="Arial"/>
                <w:sz w:val="20"/>
                <w:szCs w:val="20"/>
              </w:rPr>
            </w:pPr>
            <w:r w:rsidRPr="003E5775">
              <w:rPr>
                <w:rFonts w:ascii="Arial" w:hAnsi="Arial" w:cs="Arial"/>
                <w:sz w:val="20"/>
                <w:szCs w:val="20"/>
              </w:rPr>
              <w:t>70/100</w:t>
            </w:r>
          </w:p>
        </w:tc>
      </w:tr>
      <w:tr w:rsidR="003E5775" w:rsidRPr="003E5775" w:rsidTr="00321442">
        <w:trPr>
          <w:trHeight w:val="1122"/>
        </w:trPr>
        <w:tc>
          <w:tcPr>
            <w:tcW w:w="1433" w:type="dxa"/>
            <w:shd w:val="clear" w:color="auto" w:fill="auto"/>
          </w:tcPr>
          <w:p w:rsidR="003620B0" w:rsidRPr="003E5775" w:rsidRDefault="285BB72D" w:rsidP="285BB72D">
            <w:pPr>
              <w:jc w:val="both"/>
              <w:rPr>
                <w:rFonts w:ascii="Arial" w:hAnsi="Arial" w:cs="Arial"/>
                <w:sz w:val="20"/>
                <w:szCs w:val="20"/>
              </w:rPr>
            </w:pPr>
            <w:r w:rsidRPr="003E5775">
              <w:rPr>
                <w:rFonts w:ascii="Arial" w:hAnsi="Arial" w:cs="Arial"/>
                <w:sz w:val="20"/>
                <w:szCs w:val="20"/>
              </w:rPr>
              <w:t xml:space="preserve">Bosque protector Toachi Pilatón </w:t>
            </w:r>
          </w:p>
        </w:tc>
        <w:tc>
          <w:tcPr>
            <w:tcW w:w="1131" w:type="dxa"/>
            <w:shd w:val="clear" w:color="auto" w:fill="auto"/>
          </w:tcPr>
          <w:p w:rsidR="003620B0" w:rsidRPr="003E5775" w:rsidRDefault="285BB72D" w:rsidP="285BB72D">
            <w:pPr>
              <w:jc w:val="both"/>
              <w:rPr>
                <w:rFonts w:ascii="Arial" w:hAnsi="Arial" w:cs="Arial"/>
                <w:sz w:val="20"/>
                <w:szCs w:val="20"/>
              </w:rPr>
            </w:pPr>
            <w:r w:rsidRPr="003E5775">
              <w:rPr>
                <w:rFonts w:ascii="Arial" w:hAnsi="Arial" w:cs="Arial"/>
                <w:sz w:val="20"/>
                <w:szCs w:val="20"/>
              </w:rPr>
              <w:t>212,000</w:t>
            </w:r>
          </w:p>
        </w:tc>
        <w:tc>
          <w:tcPr>
            <w:tcW w:w="1134" w:type="dxa"/>
            <w:shd w:val="clear" w:color="auto" w:fill="auto"/>
          </w:tcPr>
          <w:p w:rsidR="003620B0" w:rsidRPr="003E5775" w:rsidRDefault="285BB72D" w:rsidP="285BB72D">
            <w:pPr>
              <w:jc w:val="both"/>
              <w:rPr>
                <w:rFonts w:ascii="Arial" w:hAnsi="Arial" w:cs="Arial"/>
                <w:sz w:val="20"/>
                <w:szCs w:val="20"/>
              </w:rPr>
            </w:pPr>
            <w:r w:rsidRPr="003E5775">
              <w:rPr>
                <w:rFonts w:ascii="Arial" w:hAnsi="Arial" w:cs="Arial"/>
                <w:sz w:val="20"/>
                <w:szCs w:val="20"/>
              </w:rPr>
              <w:t>169,600</w:t>
            </w:r>
          </w:p>
        </w:tc>
        <w:tc>
          <w:tcPr>
            <w:tcW w:w="1223" w:type="dxa"/>
            <w:shd w:val="clear" w:color="auto" w:fill="auto"/>
          </w:tcPr>
          <w:p w:rsidR="003620B0" w:rsidRPr="003E5775" w:rsidRDefault="285BB72D" w:rsidP="285BB72D">
            <w:pPr>
              <w:jc w:val="both"/>
              <w:rPr>
                <w:rFonts w:ascii="Arial" w:hAnsi="Arial" w:cs="Arial"/>
                <w:sz w:val="20"/>
                <w:szCs w:val="20"/>
              </w:rPr>
            </w:pPr>
            <w:r w:rsidRPr="003E5775">
              <w:rPr>
                <w:rFonts w:ascii="Arial" w:hAnsi="Arial" w:cs="Arial"/>
                <w:sz w:val="20"/>
                <w:szCs w:val="20"/>
              </w:rPr>
              <w:t>14-09-1987</w:t>
            </w:r>
          </w:p>
        </w:tc>
        <w:tc>
          <w:tcPr>
            <w:tcW w:w="1311" w:type="dxa"/>
            <w:shd w:val="clear" w:color="auto" w:fill="auto"/>
          </w:tcPr>
          <w:p w:rsidR="003620B0" w:rsidRPr="003E5775" w:rsidRDefault="3FC01664" w:rsidP="3FC01664">
            <w:pPr>
              <w:jc w:val="both"/>
              <w:rPr>
                <w:rFonts w:ascii="Arial" w:hAnsi="Arial" w:cs="Arial"/>
                <w:sz w:val="20"/>
                <w:szCs w:val="20"/>
              </w:rPr>
            </w:pPr>
            <w:r w:rsidRPr="003E5775">
              <w:rPr>
                <w:rFonts w:ascii="Arial" w:hAnsi="Arial" w:cs="Arial"/>
                <w:sz w:val="20"/>
                <w:szCs w:val="20"/>
              </w:rPr>
              <w:t>N/D</w:t>
            </w:r>
          </w:p>
        </w:tc>
        <w:tc>
          <w:tcPr>
            <w:tcW w:w="1560" w:type="dxa"/>
            <w:shd w:val="clear" w:color="auto" w:fill="auto"/>
          </w:tcPr>
          <w:p w:rsidR="003620B0" w:rsidRPr="003E5775" w:rsidRDefault="3FC01664" w:rsidP="3FC01664">
            <w:pPr>
              <w:jc w:val="both"/>
              <w:rPr>
                <w:rFonts w:ascii="Arial" w:hAnsi="Arial" w:cs="Arial"/>
                <w:sz w:val="20"/>
                <w:szCs w:val="20"/>
              </w:rPr>
            </w:pPr>
            <w:r w:rsidRPr="003E5775">
              <w:rPr>
                <w:rFonts w:ascii="Arial" w:hAnsi="Arial" w:cs="Arial"/>
                <w:sz w:val="20"/>
                <w:szCs w:val="20"/>
              </w:rPr>
              <w:t>Actualization of MP</w:t>
            </w:r>
          </w:p>
        </w:tc>
        <w:tc>
          <w:tcPr>
            <w:tcW w:w="1275" w:type="dxa"/>
            <w:shd w:val="clear" w:color="auto" w:fill="auto"/>
          </w:tcPr>
          <w:p w:rsidR="003620B0" w:rsidRPr="003E5775" w:rsidRDefault="3FC01664" w:rsidP="3FC01664">
            <w:pPr>
              <w:jc w:val="both"/>
              <w:rPr>
                <w:rFonts w:ascii="Arial" w:hAnsi="Arial" w:cs="Arial"/>
                <w:sz w:val="20"/>
                <w:szCs w:val="20"/>
              </w:rPr>
            </w:pPr>
            <w:r w:rsidRPr="003E5775">
              <w:rPr>
                <w:rFonts w:ascii="Arial" w:hAnsi="Arial" w:cs="Arial"/>
                <w:sz w:val="20"/>
                <w:szCs w:val="20"/>
              </w:rPr>
              <w:t>METT 70/100</w:t>
            </w:r>
          </w:p>
        </w:tc>
      </w:tr>
      <w:tr w:rsidR="003E5775" w:rsidRPr="003E5775" w:rsidTr="00321442">
        <w:tc>
          <w:tcPr>
            <w:tcW w:w="1433" w:type="dxa"/>
            <w:shd w:val="clear" w:color="auto" w:fill="auto"/>
          </w:tcPr>
          <w:p w:rsidR="00090609" w:rsidRPr="003E5775" w:rsidRDefault="285BB72D" w:rsidP="285BB72D">
            <w:pPr>
              <w:jc w:val="both"/>
              <w:rPr>
                <w:rFonts w:ascii="Arial" w:hAnsi="Arial" w:cs="Arial"/>
                <w:sz w:val="20"/>
                <w:szCs w:val="20"/>
              </w:rPr>
            </w:pPr>
            <w:r w:rsidRPr="003E5775">
              <w:rPr>
                <w:rFonts w:ascii="Arial" w:hAnsi="Arial" w:cs="Arial"/>
                <w:sz w:val="20"/>
                <w:szCs w:val="20"/>
              </w:rPr>
              <w:t>GAD Sigchos</w:t>
            </w:r>
          </w:p>
        </w:tc>
        <w:tc>
          <w:tcPr>
            <w:tcW w:w="1131" w:type="dxa"/>
            <w:shd w:val="clear" w:color="auto" w:fill="auto"/>
          </w:tcPr>
          <w:p w:rsidR="00090609" w:rsidRPr="003E5775" w:rsidRDefault="285BB72D" w:rsidP="285BB72D">
            <w:pPr>
              <w:jc w:val="both"/>
              <w:rPr>
                <w:rFonts w:ascii="Arial" w:hAnsi="Arial" w:cs="Arial"/>
                <w:sz w:val="20"/>
                <w:szCs w:val="20"/>
              </w:rPr>
            </w:pPr>
            <w:r w:rsidRPr="003E5775">
              <w:rPr>
                <w:rFonts w:ascii="Arial" w:hAnsi="Arial" w:cs="Arial"/>
                <w:sz w:val="20"/>
                <w:szCs w:val="20"/>
              </w:rPr>
              <w:t>16,307</w:t>
            </w:r>
          </w:p>
        </w:tc>
        <w:tc>
          <w:tcPr>
            <w:tcW w:w="1134" w:type="dxa"/>
            <w:shd w:val="clear" w:color="auto" w:fill="auto"/>
          </w:tcPr>
          <w:p w:rsidR="00090609" w:rsidRPr="003E5775" w:rsidRDefault="285BB72D" w:rsidP="285BB72D">
            <w:pPr>
              <w:jc w:val="both"/>
              <w:rPr>
                <w:rFonts w:ascii="Arial" w:hAnsi="Arial" w:cs="Arial"/>
                <w:sz w:val="20"/>
                <w:szCs w:val="20"/>
              </w:rPr>
            </w:pPr>
            <w:r w:rsidRPr="003E5775">
              <w:rPr>
                <w:rFonts w:ascii="Arial" w:hAnsi="Arial" w:cs="Arial"/>
                <w:sz w:val="20"/>
                <w:szCs w:val="20"/>
              </w:rPr>
              <w:t>16,307</w:t>
            </w:r>
          </w:p>
        </w:tc>
        <w:tc>
          <w:tcPr>
            <w:tcW w:w="1223" w:type="dxa"/>
            <w:shd w:val="clear" w:color="auto" w:fill="auto"/>
          </w:tcPr>
          <w:p w:rsidR="00090609" w:rsidRPr="003E5775" w:rsidRDefault="3FC01664" w:rsidP="3FC01664">
            <w:pPr>
              <w:jc w:val="both"/>
              <w:rPr>
                <w:rFonts w:ascii="Arial" w:hAnsi="Arial" w:cs="Arial"/>
                <w:sz w:val="20"/>
                <w:szCs w:val="20"/>
              </w:rPr>
            </w:pPr>
            <w:r w:rsidRPr="003E5775">
              <w:rPr>
                <w:rFonts w:ascii="Arial" w:hAnsi="Arial" w:cs="Arial"/>
                <w:sz w:val="20"/>
                <w:szCs w:val="20"/>
              </w:rPr>
              <w:t>Degraded</w:t>
            </w:r>
          </w:p>
        </w:tc>
        <w:tc>
          <w:tcPr>
            <w:tcW w:w="1311" w:type="dxa"/>
            <w:shd w:val="clear" w:color="auto" w:fill="auto"/>
          </w:tcPr>
          <w:p w:rsidR="00090609" w:rsidRPr="003E5775" w:rsidRDefault="3FC01664" w:rsidP="3FC01664">
            <w:pPr>
              <w:jc w:val="both"/>
              <w:rPr>
                <w:rFonts w:ascii="Arial" w:hAnsi="Arial" w:cs="Arial"/>
                <w:sz w:val="20"/>
                <w:szCs w:val="20"/>
              </w:rPr>
            </w:pPr>
            <w:r w:rsidRPr="003E5775">
              <w:rPr>
                <w:rFonts w:ascii="Arial" w:hAnsi="Arial" w:cs="Arial"/>
                <w:sz w:val="20"/>
                <w:szCs w:val="20"/>
              </w:rPr>
              <w:t>ND</w:t>
            </w:r>
          </w:p>
        </w:tc>
        <w:tc>
          <w:tcPr>
            <w:tcW w:w="1560" w:type="dxa"/>
            <w:shd w:val="clear" w:color="auto" w:fill="auto"/>
          </w:tcPr>
          <w:p w:rsidR="00090609" w:rsidRPr="003E5775" w:rsidRDefault="3FC01664" w:rsidP="3FC01664">
            <w:pPr>
              <w:jc w:val="both"/>
              <w:rPr>
                <w:rFonts w:ascii="Arial" w:hAnsi="Arial" w:cs="Arial"/>
                <w:sz w:val="20"/>
                <w:szCs w:val="20"/>
              </w:rPr>
            </w:pPr>
            <w:r w:rsidRPr="003E5775">
              <w:rPr>
                <w:rFonts w:ascii="Arial" w:hAnsi="Arial" w:cs="Arial"/>
                <w:sz w:val="20"/>
                <w:szCs w:val="20"/>
              </w:rPr>
              <w:t>restoration</w:t>
            </w:r>
          </w:p>
        </w:tc>
        <w:tc>
          <w:tcPr>
            <w:tcW w:w="1275" w:type="dxa"/>
            <w:shd w:val="clear" w:color="auto" w:fill="auto"/>
          </w:tcPr>
          <w:p w:rsidR="00090609" w:rsidRPr="003E5775" w:rsidRDefault="3FC01664" w:rsidP="3FC01664">
            <w:pPr>
              <w:jc w:val="both"/>
              <w:rPr>
                <w:rFonts w:ascii="Arial" w:hAnsi="Arial" w:cs="Arial"/>
                <w:sz w:val="20"/>
                <w:szCs w:val="20"/>
              </w:rPr>
            </w:pPr>
            <w:r w:rsidRPr="003E5775">
              <w:rPr>
                <w:rFonts w:ascii="Arial" w:hAnsi="Arial" w:cs="Arial"/>
                <w:sz w:val="20"/>
                <w:szCs w:val="20"/>
              </w:rPr>
              <w:t># of ha</w:t>
            </w:r>
          </w:p>
        </w:tc>
      </w:tr>
      <w:tr w:rsidR="003E5775" w:rsidRPr="003E5775" w:rsidTr="00321442">
        <w:tc>
          <w:tcPr>
            <w:tcW w:w="1433" w:type="dxa"/>
            <w:shd w:val="clear" w:color="auto" w:fill="auto"/>
          </w:tcPr>
          <w:p w:rsidR="00090609" w:rsidRPr="003E5775" w:rsidRDefault="3FC01664" w:rsidP="3FC01664">
            <w:pPr>
              <w:jc w:val="both"/>
              <w:rPr>
                <w:rFonts w:ascii="Arial" w:hAnsi="Arial" w:cs="Arial"/>
                <w:sz w:val="20"/>
                <w:szCs w:val="20"/>
              </w:rPr>
            </w:pPr>
            <w:r w:rsidRPr="003E5775">
              <w:rPr>
                <w:rFonts w:ascii="Arial" w:hAnsi="Arial" w:cs="Arial"/>
                <w:sz w:val="20"/>
                <w:szCs w:val="20"/>
              </w:rPr>
              <w:t>GAD Mejia</w:t>
            </w:r>
          </w:p>
        </w:tc>
        <w:tc>
          <w:tcPr>
            <w:tcW w:w="1131" w:type="dxa"/>
            <w:shd w:val="clear" w:color="auto" w:fill="auto"/>
          </w:tcPr>
          <w:p w:rsidR="00090609" w:rsidRPr="003E5775" w:rsidRDefault="285BB72D" w:rsidP="285BB72D">
            <w:pPr>
              <w:jc w:val="both"/>
              <w:rPr>
                <w:rFonts w:ascii="Arial" w:hAnsi="Arial" w:cs="Arial"/>
                <w:sz w:val="20"/>
                <w:szCs w:val="20"/>
              </w:rPr>
            </w:pPr>
            <w:r w:rsidRPr="003E5775">
              <w:rPr>
                <w:rFonts w:ascii="Arial" w:hAnsi="Arial" w:cs="Arial"/>
                <w:sz w:val="20"/>
                <w:szCs w:val="20"/>
              </w:rPr>
              <w:t>5,021</w:t>
            </w:r>
          </w:p>
        </w:tc>
        <w:tc>
          <w:tcPr>
            <w:tcW w:w="1134" w:type="dxa"/>
            <w:shd w:val="clear" w:color="auto" w:fill="auto"/>
          </w:tcPr>
          <w:p w:rsidR="00090609" w:rsidRPr="003E5775" w:rsidRDefault="285BB72D" w:rsidP="285BB72D">
            <w:pPr>
              <w:jc w:val="both"/>
              <w:rPr>
                <w:rFonts w:ascii="Arial" w:hAnsi="Arial" w:cs="Arial"/>
                <w:sz w:val="20"/>
                <w:szCs w:val="20"/>
              </w:rPr>
            </w:pPr>
            <w:r w:rsidRPr="003E5775">
              <w:rPr>
                <w:rFonts w:ascii="Arial" w:hAnsi="Arial" w:cs="Arial"/>
                <w:sz w:val="20"/>
                <w:szCs w:val="20"/>
              </w:rPr>
              <w:t>5,021</w:t>
            </w:r>
          </w:p>
        </w:tc>
        <w:tc>
          <w:tcPr>
            <w:tcW w:w="1223" w:type="dxa"/>
            <w:shd w:val="clear" w:color="auto" w:fill="auto"/>
          </w:tcPr>
          <w:p w:rsidR="00090609" w:rsidRPr="003E5775" w:rsidRDefault="3FC01664" w:rsidP="3FC01664">
            <w:pPr>
              <w:jc w:val="both"/>
              <w:rPr>
                <w:rFonts w:ascii="Arial" w:hAnsi="Arial" w:cs="Arial"/>
                <w:sz w:val="20"/>
                <w:szCs w:val="20"/>
              </w:rPr>
            </w:pPr>
            <w:r w:rsidRPr="003E5775">
              <w:rPr>
                <w:rFonts w:ascii="Arial" w:hAnsi="Arial" w:cs="Arial"/>
                <w:sz w:val="20"/>
                <w:szCs w:val="20"/>
              </w:rPr>
              <w:t>Moderate forest intervention</w:t>
            </w:r>
          </w:p>
        </w:tc>
        <w:tc>
          <w:tcPr>
            <w:tcW w:w="1311" w:type="dxa"/>
            <w:shd w:val="clear" w:color="auto" w:fill="auto"/>
          </w:tcPr>
          <w:p w:rsidR="00090609" w:rsidRPr="003E5775" w:rsidRDefault="3FC01664" w:rsidP="3FC01664">
            <w:pPr>
              <w:jc w:val="both"/>
              <w:rPr>
                <w:rFonts w:ascii="Arial" w:hAnsi="Arial" w:cs="Arial"/>
                <w:sz w:val="20"/>
                <w:szCs w:val="20"/>
              </w:rPr>
            </w:pPr>
            <w:r w:rsidRPr="003E5775">
              <w:rPr>
                <w:rFonts w:ascii="Arial" w:hAnsi="Arial" w:cs="Arial"/>
                <w:sz w:val="20"/>
                <w:szCs w:val="20"/>
              </w:rPr>
              <w:t>ND</w:t>
            </w:r>
          </w:p>
        </w:tc>
        <w:tc>
          <w:tcPr>
            <w:tcW w:w="1560" w:type="dxa"/>
            <w:shd w:val="clear" w:color="auto" w:fill="auto"/>
          </w:tcPr>
          <w:p w:rsidR="00090609" w:rsidRPr="003E5775" w:rsidRDefault="3FC01664" w:rsidP="3FC01664">
            <w:pPr>
              <w:jc w:val="both"/>
              <w:rPr>
                <w:rFonts w:ascii="Arial" w:hAnsi="Arial" w:cs="Arial"/>
                <w:sz w:val="20"/>
                <w:szCs w:val="20"/>
              </w:rPr>
            </w:pPr>
            <w:r w:rsidRPr="003E5775">
              <w:rPr>
                <w:rFonts w:ascii="Arial" w:hAnsi="Arial" w:cs="Arial"/>
                <w:sz w:val="20"/>
                <w:szCs w:val="20"/>
              </w:rPr>
              <w:t>conservation priority</w:t>
            </w:r>
          </w:p>
        </w:tc>
        <w:tc>
          <w:tcPr>
            <w:tcW w:w="1275" w:type="dxa"/>
            <w:shd w:val="clear" w:color="auto" w:fill="auto"/>
          </w:tcPr>
          <w:p w:rsidR="00090609" w:rsidRPr="003E5775" w:rsidRDefault="3FC01664" w:rsidP="3FC01664">
            <w:pPr>
              <w:jc w:val="both"/>
              <w:rPr>
                <w:rFonts w:ascii="Arial" w:hAnsi="Arial" w:cs="Arial"/>
                <w:sz w:val="20"/>
                <w:szCs w:val="20"/>
              </w:rPr>
            </w:pPr>
            <w:r w:rsidRPr="003E5775">
              <w:rPr>
                <w:rFonts w:ascii="Arial" w:hAnsi="Arial" w:cs="Arial"/>
                <w:sz w:val="20"/>
                <w:szCs w:val="20"/>
              </w:rPr>
              <w:t># of ha</w:t>
            </w:r>
          </w:p>
        </w:tc>
      </w:tr>
      <w:tr w:rsidR="003E5775" w:rsidRPr="003E5775" w:rsidTr="00321442">
        <w:tc>
          <w:tcPr>
            <w:tcW w:w="1433" w:type="dxa"/>
            <w:shd w:val="clear" w:color="auto" w:fill="auto"/>
          </w:tcPr>
          <w:p w:rsidR="00090609" w:rsidRPr="003E5775" w:rsidRDefault="285BB72D" w:rsidP="285BB72D">
            <w:pPr>
              <w:jc w:val="both"/>
              <w:rPr>
                <w:rFonts w:ascii="Arial" w:hAnsi="Arial" w:cs="Arial"/>
                <w:sz w:val="20"/>
                <w:szCs w:val="20"/>
              </w:rPr>
            </w:pPr>
            <w:r w:rsidRPr="003E5775">
              <w:rPr>
                <w:rFonts w:ascii="Arial" w:hAnsi="Arial" w:cs="Arial"/>
                <w:sz w:val="20"/>
                <w:szCs w:val="20"/>
              </w:rPr>
              <w:t>GAD Tandapi</w:t>
            </w:r>
          </w:p>
        </w:tc>
        <w:tc>
          <w:tcPr>
            <w:tcW w:w="1131" w:type="dxa"/>
            <w:shd w:val="clear" w:color="auto" w:fill="auto"/>
          </w:tcPr>
          <w:p w:rsidR="00090609" w:rsidRPr="003E5775" w:rsidRDefault="285BB72D" w:rsidP="285BB72D">
            <w:pPr>
              <w:jc w:val="both"/>
              <w:rPr>
                <w:rFonts w:ascii="Arial" w:hAnsi="Arial" w:cs="Arial"/>
                <w:sz w:val="20"/>
                <w:szCs w:val="20"/>
              </w:rPr>
            </w:pPr>
            <w:r w:rsidRPr="003E5775">
              <w:rPr>
                <w:rFonts w:ascii="Arial" w:hAnsi="Arial" w:cs="Arial"/>
                <w:sz w:val="20"/>
                <w:szCs w:val="20"/>
              </w:rPr>
              <w:t>2,5042</w:t>
            </w:r>
          </w:p>
        </w:tc>
        <w:tc>
          <w:tcPr>
            <w:tcW w:w="1134" w:type="dxa"/>
            <w:shd w:val="clear" w:color="auto" w:fill="auto"/>
          </w:tcPr>
          <w:p w:rsidR="00090609" w:rsidRPr="003E5775" w:rsidRDefault="285BB72D" w:rsidP="285BB72D">
            <w:pPr>
              <w:jc w:val="both"/>
              <w:rPr>
                <w:rFonts w:ascii="Arial" w:hAnsi="Arial" w:cs="Arial"/>
                <w:sz w:val="20"/>
                <w:szCs w:val="20"/>
              </w:rPr>
            </w:pPr>
            <w:r w:rsidRPr="003E5775">
              <w:rPr>
                <w:rFonts w:ascii="Arial" w:hAnsi="Arial" w:cs="Arial"/>
                <w:sz w:val="20"/>
                <w:szCs w:val="20"/>
              </w:rPr>
              <w:t>9,232</w:t>
            </w:r>
          </w:p>
        </w:tc>
        <w:tc>
          <w:tcPr>
            <w:tcW w:w="1223" w:type="dxa"/>
            <w:shd w:val="clear" w:color="auto" w:fill="auto"/>
          </w:tcPr>
          <w:p w:rsidR="00090609" w:rsidRPr="003E5775" w:rsidRDefault="3FC01664" w:rsidP="3FC01664">
            <w:pPr>
              <w:jc w:val="both"/>
              <w:rPr>
                <w:rFonts w:ascii="Arial" w:hAnsi="Arial" w:cs="Arial"/>
                <w:sz w:val="20"/>
                <w:szCs w:val="20"/>
              </w:rPr>
            </w:pPr>
            <w:r w:rsidRPr="003E5775">
              <w:rPr>
                <w:rFonts w:ascii="Arial" w:hAnsi="Arial" w:cs="Arial"/>
                <w:sz w:val="20"/>
                <w:szCs w:val="20"/>
              </w:rPr>
              <w:t>Conservation priority area</w:t>
            </w:r>
          </w:p>
        </w:tc>
        <w:tc>
          <w:tcPr>
            <w:tcW w:w="1311" w:type="dxa"/>
            <w:shd w:val="clear" w:color="auto" w:fill="auto"/>
          </w:tcPr>
          <w:p w:rsidR="00090609" w:rsidRPr="003E5775" w:rsidRDefault="3FC01664" w:rsidP="3FC01664">
            <w:pPr>
              <w:jc w:val="both"/>
              <w:rPr>
                <w:rFonts w:ascii="Arial" w:hAnsi="Arial" w:cs="Arial"/>
                <w:sz w:val="20"/>
                <w:szCs w:val="20"/>
              </w:rPr>
            </w:pPr>
            <w:r w:rsidRPr="003E5775">
              <w:rPr>
                <w:rFonts w:ascii="Arial" w:hAnsi="Arial" w:cs="Arial"/>
                <w:sz w:val="20"/>
                <w:szCs w:val="20"/>
              </w:rPr>
              <w:t>ND</w:t>
            </w:r>
          </w:p>
        </w:tc>
        <w:tc>
          <w:tcPr>
            <w:tcW w:w="1560" w:type="dxa"/>
            <w:shd w:val="clear" w:color="auto" w:fill="auto"/>
          </w:tcPr>
          <w:p w:rsidR="00090609" w:rsidRPr="003E5775" w:rsidRDefault="3FC01664" w:rsidP="3FC01664">
            <w:pPr>
              <w:jc w:val="both"/>
              <w:rPr>
                <w:rFonts w:ascii="Arial" w:hAnsi="Arial" w:cs="Arial"/>
                <w:sz w:val="20"/>
                <w:szCs w:val="20"/>
              </w:rPr>
            </w:pPr>
            <w:r w:rsidRPr="003E5775">
              <w:rPr>
                <w:rFonts w:ascii="Arial" w:hAnsi="Arial" w:cs="Arial"/>
                <w:sz w:val="20"/>
                <w:szCs w:val="20"/>
              </w:rPr>
              <w:t>conservation priority</w:t>
            </w:r>
          </w:p>
        </w:tc>
        <w:tc>
          <w:tcPr>
            <w:tcW w:w="1275" w:type="dxa"/>
            <w:shd w:val="clear" w:color="auto" w:fill="auto"/>
          </w:tcPr>
          <w:p w:rsidR="00090609" w:rsidRPr="003E5775" w:rsidRDefault="3FC01664" w:rsidP="3FC01664">
            <w:pPr>
              <w:jc w:val="both"/>
              <w:rPr>
                <w:rFonts w:ascii="Arial" w:hAnsi="Arial" w:cs="Arial"/>
                <w:sz w:val="20"/>
                <w:szCs w:val="20"/>
              </w:rPr>
            </w:pPr>
            <w:r w:rsidRPr="003E5775">
              <w:rPr>
                <w:rFonts w:ascii="Arial" w:hAnsi="Arial" w:cs="Arial"/>
                <w:sz w:val="20"/>
                <w:szCs w:val="20"/>
              </w:rPr>
              <w:t># of ha</w:t>
            </w:r>
          </w:p>
        </w:tc>
      </w:tr>
    </w:tbl>
    <w:p w:rsidR="00574D8E" w:rsidRPr="003E5775" w:rsidRDefault="00574D8E" w:rsidP="3FC01664">
      <w:pPr>
        <w:pStyle w:val="Descripcin"/>
        <w:ind w:left="426" w:hanging="426"/>
        <w:jc w:val="center"/>
        <w:rPr>
          <w:rFonts w:ascii="Arial" w:hAnsi="Arial" w:cs="Arial"/>
        </w:rPr>
      </w:pPr>
      <w:r w:rsidRPr="003E5775">
        <w:rPr>
          <w:rFonts w:ascii="Arial" w:hAnsi="Arial" w:cs="Arial"/>
        </w:rPr>
        <w:t xml:space="preserve">Table </w:t>
      </w:r>
      <w:r w:rsidR="008A7F9B" w:rsidRPr="003E5775">
        <w:fldChar w:fldCharType="begin"/>
      </w:r>
      <w:r w:rsidRPr="003E5775">
        <w:rPr>
          <w:rFonts w:ascii="Arial" w:hAnsi="Arial" w:cs="Arial"/>
        </w:rPr>
        <w:instrText xml:space="preserve"> SEQ Table \* ARABIC </w:instrText>
      </w:r>
      <w:r w:rsidR="008A7F9B" w:rsidRPr="003E5775">
        <w:rPr>
          <w:rFonts w:ascii="Arial" w:hAnsi="Arial" w:cs="Arial"/>
        </w:rPr>
        <w:fldChar w:fldCharType="separate"/>
      </w:r>
      <w:r w:rsidR="00444941" w:rsidRPr="003E5775">
        <w:rPr>
          <w:rFonts w:ascii="Arial" w:hAnsi="Arial" w:cs="Arial"/>
          <w:noProof/>
        </w:rPr>
        <w:t>12</w:t>
      </w:r>
      <w:r w:rsidR="008A7F9B" w:rsidRPr="003E5775">
        <w:fldChar w:fldCharType="end"/>
      </w:r>
      <w:r w:rsidRPr="003E5775">
        <w:rPr>
          <w:rFonts w:ascii="Arial" w:hAnsi="Arial" w:cs="Arial"/>
        </w:rPr>
        <w:t>: Protected Areas according local PDOT in the Rio Blanco watershed</w:t>
      </w:r>
    </w:p>
    <w:p w:rsidR="00E57EF1" w:rsidRPr="003E5775" w:rsidRDefault="00E57EF1" w:rsidP="00E57EF1">
      <w:pPr>
        <w:pStyle w:val="Prrafodelista"/>
        <w:spacing w:before="120" w:after="120"/>
        <w:ind w:left="567"/>
        <w:jc w:val="both"/>
        <w:rPr>
          <w:rFonts w:ascii="Arial" w:hAnsi="Arial" w:cs="Arial"/>
        </w:rPr>
      </w:pPr>
    </w:p>
    <w:p w:rsidR="009B1D8B" w:rsidRPr="003E5775" w:rsidRDefault="009B1D8B" w:rsidP="00E57EF1">
      <w:pPr>
        <w:pStyle w:val="Prrafodelista"/>
        <w:spacing w:before="120" w:after="120"/>
        <w:ind w:left="567"/>
        <w:jc w:val="both"/>
        <w:rPr>
          <w:rFonts w:ascii="Arial" w:hAnsi="Arial" w:cs="Arial"/>
        </w:rPr>
      </w:pPr>
    </w:p>
    <w:p w:rsidR="009B1D8B" w:rsidRPr="003E5775" w:rsidRDefault="003920D5" w:rsidP="009B1D8B">
      <w:pPr>
        <w:pStyle w:val="Prrafodelista"/>
        <w:spacing w:before="120" w:after="120"/>
        <w:ind w:left="-284"/>
      </w:pPr>
      <w:r w:rsidRPr="003E5775">
        <w:object w:dxaOrig="16201" w:dyaOrig="11485">
          <v:shape id="_x0000_i1028" type="#_x0000_t75" style="width:498.15pt;height:384.3pt" o:ole="" o:bordertopcolor="this" o:borderleftcolor="this" o:borderbottomcolor="this" o:borderrightcolor="this">
            <v:imagedata r:id="rId62" o:title=""/>
            <w10:bordertop type="dashedSmall" width="4"/>
            <w10:borderleft type="dashedSmall" width="4"/>
            <w10:borderbottom type="dashedSmall" width="4"/>
            <w10:borderright type="dashedSmall" width="4"/>
          </v:shape>
          <o:OLEObject Type="Embed" ProgID="Visio.Drawing.15" ShapeID="_x0000_i1028" DrawAspect="Content" ObjectID="_1587834402" r:id="rId63"/>
        </w:object>
      </w:r>
    </w:p>
    <w:p w:rsidR="009B1D8B" w:rsidRPr="003E5775" w:rsidRDefault="009B1D8B" w:rsidP="009B1D8B">
      <w:pPr>
        <w:pStyle w:val="Descripcin"/>
        <w:jc w:val="center"/>
        <w:rPr>
          <w:rFonts w:ascii="Arial" w:hAnsi="Arial" w:cs="Arial"/>
        </w:rPr>
      </w:pPr>
      <w:r w:rsidRPr="003E5775">
        <w:rPr>
          <w:rFonts w:ascii="Arial" w:hAnsi="Arial" w:cs="Arial"/>
        </w:rPr>
        <w:t xml:space="preserve">Figure </w:t>
      </w:r>
      <w:r w:rsidR="008A7F9B" w:rsidRPr="003E5775">
        <w:fldChar w:fldCharType="begin"/>
      </w:r>
      <w:r w:rsidRPr="003E5775">
        <w:rPr>
          <w:rFonts w:ascii="Arial" w:hAnsi="Arial" w:cs="Arial"/>
        </w:rPr>
        <w:instrText xml:space="preserve"> SEQ Figure \* ARABIC </w:instrText>
      </w:r>
      <w:r w:rsidR="008A7F9B" w:rsidRPr="003E5775">
        <w:rPr>
          <w:rFonts w:ascii="Arial" w:hAnsi="Arial" w:cs="Arial"/>
        </w:rPr>
        <w:fldChar w:fldCharType="separate"/>
      </w:r>
      <w:r w:rsidR="00444941" w:rsidRPr="003E5775">
        <w:rPr>
          <w:rFonts w:ascii="Arial" w:hAnsi="Arial" w:cs="Arial"/>
          <w:noProof/>
        </w:rPr>
        <w:t>16</w:t>
      </w:r>
      <w:r w:rsidR="008A7F9B" w:rsidRPr="003E5775">
        <w:fldChar w:fldCharType="end"/>
      </w:r>
      <w:r w:rsidRPr="003E5775">
        <w:rPr>
          <w:rFonts w:ascii="Arial" w:hAnsi="Arial" w:cs="Arial"/>
        </w:rPr>
        <w:t xml:space="preserve">. </w:t>
      </w:r>
      <w:r w:rsidR="003920D5" w:rsidRPr="003E5775">
        <w:rPr>
          <w:rFonts w:ascii="Arial" w:hAnsi="Arial" w:cs="Arial"/>
        </w:rPr>
        <w:t xml:space="preserve">Biocorredor 230.000 ha </w:t>
      </w:r>
      <w:r w:rsidR="00A553BF" w:rsidRPr="003E5775">
        <w:rPr>
          <w:rFonts w:ascii="Arial" w:hAnsi="Arial" w:cs="Arial"/>
        </w:rPr>
        <w:t>concept</w:t>
      </w:r>
    </w:p>
    <w:p w:rsidR="009B1D8B" w:rsidRPr="003E5775" w:rsidRDefault="009B1D8B" w:rsidP="009B1D8B">
      <w:pPr>
        <w:pStyle w:val="Prrafodelista"/>
        <w:spacing w:before="120" w:after="120"/>
        <w:ind w:left="-284"/>
        <w:rPr>
          <w:rFonts w:ascii="Arial" w:hAnsi="Arial" w:cs="Arial"/>
        </w:rPr>
      </w:pPr>
    </w:p>
    <w:p w:rsidR="000A2261" w:rsidRPr="003E5775" w:rsidRDefault="000A2261" w:rsidP="000A2261">
      <w:pPr>
        <w:pStyle w:val="Prrafodelista"/>
        <w:numPr>
          <w:ilvl w:val="3"/>
          <w:numId w:val="4"/>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hanging="284"/>
        <w:jc w:val="both"/>
        <w:rPr>
          <w:rFonts w:ascii="Arial" w:hAnsi="Arial" w:cs="Arial"/>
        </w:rPr>
      </w:pPr>
      <w:r w:rsidRPr="003E5775">
        <w:rPr>
          <w:rFonts w:ascii="Arial" w:hAnsi="Arial" w:cs="Arial"/>
        </w:rPr>
        <w:t>To avoid the driving component of deforestation and invasions, three aspects are managed:</w:t>
      </w:r>
    </w:p>
    <w:p w:rsidR="000A2261" w:rsidRPr="003E5775" w:rsidRDefault="000A2261" w:rsidP="000A2261">
      <w:pPr>
        <w:pStyle w:val="Prrafodelista"/>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jc w:val="both"/>
        <w:rPr>
          <w:rFonts w:ascii="Arial" w:hAnsi="Arial" w:cs="Arial"/>
        </w:rPr>
      </w:pPr>
    </w:p>
    <w:p w:rsidR="000A2261" w:rsidRPr="003E5775" w:rsidRDefault="000A2261" w:rsidP="00F17095">
      <w:pPr>
        <w:pStyle w:val="Prrafodelista"/>
        <w:numPr>
          <w:ilvl w:val="1"/>
          <w:numId w:val="42"/>
        </w:numPr>
        <w:shd w:val="clear" w:color="auto" w:fill="FFFFFF"/>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09" w:hanging="425"/>
        <w:jc w:val="both"/>
        <w:rPr>
          <w:rFonts w:ascii="Arial" w:hAnsi="Arial" w:cs="Arial"/>
        </w:rPr>
      </w:pPr>
      <w:r w:rsidRPr="003E5775">
        <w:rPr>
          <w:rFonts w:ascii="Arial" w:hAnsi="Arial" w:cs="Arial"/>
        </w:rPr>
        <w:t>Regulations: The Organic Code of the Environment (hereinafter, "COA") is currently the most important norm in the country in environmental matters, enters into force on April 12, 2018 addresses issues such as climate change, protected areas, life wild, heritage, land use, among others. Regarding invasions in protected areas, the regulations stipulate the creation of biocorridors where ecological connectivity, a sustainable productive landscape and the associativity of communities can interact.</w:t>
      </w:r>
    </w:p>
    <w:p w:rsidR="000A2261" w:rsidRPr="003E5775" w:rsidRDefault="000A2261" w:rsidP="00F17095">
      <w:pPr>
        <w:pStyle w:val="Prrafodelista"/>
        <w:numPr>
          <w:ilvl w:val="1"/>
          <w:numId w:val="42"/>
        </w:numPr>
        <w:shd w:val="clear" w:color="auto" w:fill="FFFFFF"/>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09" w:hanging="425"/>
        <w:jc w:val="both"/>
        <w:rPr>
          <w:rFonts w:ascii="Arial" w:hAnsi="Arial" w:cs="Arial"/>
        </w:rPr>
      </w:pPr>
      <w:r w:rsidRPr="003E5775">
        <w:rPr>
          <w:rFonts w:ascii="Arial" w:hAnsi="Arial" w:cs="Arial"/>
        </w:rPr>
        <w:t>Internalization of the damage caused by the invasions to the communities of the project area: They will help the care and control of land use.</w:t>
      </w:r>
    </w:p>
    <w:p w:rsidR="000A2261" w:rsidRPr="003E5775" w:rsidRDefault="000A2261" w:rsidP="00F17095">
      <w:pPr>
        <w:pStyle w:val="Prrafodelista"/>
        <w:numPr>
          <w:ilvl w:val="1"/>
          <w:numId w:val="42"/>
        </w:numPr>
        <w:shd w:val="clear" w:color="auto" w:fill="FFFFFF"/>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09" w:hanging="425"/>
        <w:jc w:val="both"/>
        <w:rPr>
          <w:rFonts w:ascii="Arial" w:hAnsi="Arial" w:cs="Arial"/>
        </w:rPr>
      </w:pPr>
      <w:r w:rsidRPr="003E5775">
        <w:rPr>
          <w:rFonts w:ascii="Arial" w:hAnsi="Arial" w:cs="Arial"/>
        </w:rPr>
        <w:t>Knowledge generation: Component 3 will strengthen learning.</w:t>
      </w:r>
    </w:p>
    <w:p w:rsidR="000A2261" w:rsidRPr="003E5775" w:rsidRDefault="000A2261" w:rsidP="009B1D8B">
      <w:pPr>
        <w:pStyle w:val="Prrafodelista"/>
        <w:spacing w:before="120" w:after="120"/>
        <w:ind w:left="-284"/>
        <w:rPr>
          <w:rFonts w:ascii="Arial" w:hAnsi="Arial" w:cs="Arial"/>
        </w:rPr>
      </w:pPr>
    </w:p>
    <w:p w:rsidR="00F7245A" w:rsidRPr="003E5775" w:rsidRDefault="00F7245A" w:rsidP="001B6C28">
      <w:pPr>
        <w:spacing w:before="120" w:after="120"/>
        <w:rPr>
          <w:rFonts w:ascii="Arial" w:hAnsi="Arial" w:cs="Arial"/>
        </w:rPr>
      </w:pP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lastRenderedPageBreak/>
        <w:t>The component 1 hence has a direct relationship between conservation and forest management in priority areas, mainly the areas with a high natural forest and low inhabitants index, under an integral concept of Bio-corridor and watershed management</w:t>
      </w:r>
      <w:r w:rsidR="003920D5" w:rsidRPr="003E5775">
        <w:rPr>
          <w:rFonts w:ascii="Arial" w:hAnsi="Arial" w:cs="Arial"/>
        </w:rPr>
        <w:t xml:space="preserve"> located in the upper part of the river basin</w:t>
      </w:r>
      <w:r w:rsidRPr="003E5775">
        <w:rPr>
          <w:rFonts w:ascii="Arial" w:hAnsi="Arial" w:cs="Arial"/>
        </w:rPr>
        <w:t>. The priority areas are shown in the following map:</w:t>
      </w:r>
    </w:p>
    <w:p w:rsidR="003620B0" w:rsidRPr="003E5775" w:rsidRDefault="003620B0" w:rsidP="00090609">
      <w:pPr>
        <w:keepNext/>
        <w:ind w:left="567" w:hanging="567"/>
        <w:jc w:val="center"/>
        <w:rPr>
          <w:rFonts w:ascii="Arial" w:hAnsi="Arial" w:cs="Arial"/>
        </w:rPr>
      </w:pPr>
    </w:p>
    <w:tbl>
      <w:tblPr>
        <w:tblStyle w:val="Tablaconcuadrcula"/>
        <w:tblW w:w="0" w:type="auto"/>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36"/>
        <w:gridCol w:w="4179"/>
      </w:tblGrid>
      <w:tr w:rsidR="00EF01D8" w:rsidRPr="003E5775" w:rsidTr="00B44CF5">
        <w:tc>
          <w:tcPr>
            <w:tcW w:w="4761" w:type="dxa"/>
          </w:tcPr>
          <w:p w:rsidR="003920D5" w:rsidRPr="003E5775" w:rsidRDefault="003920D5" w:rsidP="00090609">
            <w:pPr>
              <w:keepNext/>
              <w:jc w:val="center"/>
              <w:rPr>
                <w:rFonts w:ascii="Arial" w:hAnsi="Arial" w:cs="Arial"/>
              </w:rPr>
            </w:pPr>
            <w:r w:rsidRPr="003E5775">
              <w:rPr>
                <w:noProof/>
                <w:lang w:val="es-EC" w:eastAsia="es-EC"/>
              </w:rPr>
              <w:drawing>
                <wp:inline distT="0" distB="0" distL="0" distR="0" wp14:anchorId="508E6288" wp14:editId="0166CC1C">
                  <wp:extent cx="2866144" cy="2273935"/>
                  <wp:effectExtent l="0" t="0" r="0" b="0"/>
                  <wp:docPr id="1937002274"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64">
                            <a:extLst>
                              <a:ext uri="{28A0092B-C50C-407E-A947-70E740481C1C}">
                                <a14:useLocalDpi xmlns:a14="http://schemas.microsoft.com/office/drawing/2010/main" val="0"/>
                              </a:ext>
                            </a:extLst>
                          </a:blip>
                          <a:stretch>
                            <a:fillRect/>
                          </a:stretch>
                        </pic:blipFill>
                        <pic:spPr>
                          <a:xfrm>
                            <a:off x="0" y="0"/>
                            <a:ext cx="2909219" cy="2308110"/>
                          </a:xfrm>
                          <a:prstGeom prst="rect">
                            <a:avLst/>
                          </a:prstGeom>
                        </pic:spPr>
                      </pic:pic>
                    </a:graphicData>
                  </a:graphic>
                </wp:inline>
              </w:drawing>
            </w:r>
          </w:p>
        </w:tc>
        <w:tc>
          <w:tcPr>
            <w:tcW w:w="4761" w:type="dxa"/>
          </w:tcPr>
          <w:p w:rsidR="003920D5" w:rsidRPr="003E5775" w:rsidRDefault="00952DD9" w:rsidP="00090609">
            <w:pPr>
              <w:keepNext/>
              <w:jc w:val="center"/>
              <w:rPr>
                <w:rFonts w:ascii="Arial" w:hAnsi="Arial" w:cs="Arial"/>
              </w:rPr>
            </w:pPr>
            <w:r w:rsidRPr="003E5775">
              <w:rPr>
                <w:rFonts w:ascii="Arial" w:hAnsi="Arial" w:cs="Arial"/>
                <w:noProof/>
                <w:lang w:val="es-EC" w:eastAsia="es-EC"/>
              </w:rPr>
              <mc:AlternateContent>
                <mc:Choice Requires="wps">
                  <w:drawing>
                    <wp:anchor distT="0" distB="0" distL="114300" distR="114300" simplePos="0" relativeHeight="251662355" behindDoc="0" locked="0" layoutInCell="1" allowOverlap="1" wp14:anchorId="5FB0F356" wp14:editId="227407AE">
                      <wp:simplePos x="0" y="0"/>
                      <wp:positionH relativeFrom="column">
                        <wp:posOffset>-1905</wp:posOffset>
                      </wp:positionH>
                      <wp:positionV relativeFrom="paragraph">
                        <wp:posOffset>1999615</wp:posOffset>
                      </wp:positionV>
                      <wp:extent cx="122555" cy="115570"/>
                      <wp:effectExtent l="24130" t="22225" r="34290" b="52705"/>
                      <wp:wrapNone/>
                      <wp:docPr id="38"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2555" cy="115570"/>
                              </a:xfrm>
                              <a:prstGeom prst="rect">
                                <a:avLst/>
                              </a:prstGeom>
                              <a:solidFill>
                                <a:schemeClr val="accent1">
                                  <a:lumMod val="100000"/>
                                  <a:lumOff val="0"/>
                                </a:schemeClr>
                              </a:solidFill>
                              <a:ln w="38100">
                                <a:solidFill>
                                  <a:schemeClr val="lt1">
                                    <a:lumMod val="95000"/>
                                    <a:lumOff val="0"/>
                                  </a:schemeClr>
                                </a:solidFill>
                                <a:miter lim="800000"/>
                                <a:headEnd/>
                                <a:tailEnd/>
                              </a:ln>
                              <a:effectLst>
                                <a:outerShdw dist="28398" dir="3806097" algn="ctr" rotWithShape="0">
                                  <a:schemeClr val="accen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B4855C" id="Rectangle 40" o:spid="_x0000_s1026" style="position:absolute;margin-left:-.15pt;margin-top:157.45pt;width:9.65pt;height:9.1pt;z-index:25166235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" fillcolor="#5b9bd5 [3204]" strokecolor="#f2f2f2 [3041]" strokeweight="3pt">
                      <v:shadow on="t" color="#1f4d78 [1604]" opacity=".5" offset="1pt"/>
                    </v:rect>
                  </w:pict>
                </mc:Fallback>
              </mc:AlternateContent>
            </w:r>
            <w:r w:rsidRPr="003E5775">
              <w:rPr>
                <w:rFonts w:ascii="Arial" w:hAnsi="Arial" w:cs="Arial"/>
                <w:noProof/>
                <w:lang w:val="es-EC" w:eastAsia="es-EC"/>
              </w:rPr>
              <mc:AlternateContent>
                <mc:Choice Requires="wps">
                  <w:drawing>
                    <wp:anchor distT="0" distB="0" distL="114300" distR="114300" simplePos="0" relativeHeight="251663379" behindDoc="0" locked="0" layoutInCell="1" allowOverlap="1" wp14:anchorId="5857708E" wp14:editId="2D85E954">
                      <wp:simplePos x="0" y="0"/>
                      <wp:positionH relativeFrom="column">
                        <wp:posOffset>120650</wp:posOffset>
                      </wp:positionH>
                      <wp:positionV relativeFrom="paragraph">
                        <wp:posOffset>1930400</wp:posOffset>
                      </wp:positionV>
                      <wp:extent cx="1076325" cy="277495"/>
                      <wp:effectExtent l="3810" t="635" r="0" b="0"/>
                      <wp:wrapNone/>
                      <wp:docPr id="37"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6325" cy="277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66A9C" w:rsidRPr="00B44CF5" w:rsidRDefault="00466A9C">
                                  <w:pPr>
                                    <w:rPr>
                                      <w:rFonts w:ascii="Arial" w:hAnsi="Arial" w:cs="Arial"/>
                                      <w:sz w:val="14"/>
                                      <w:lang w:val="es-EC"/>
                                    </w:rPr>
                                  </w:pPr>
                                  <w:r w:rsidRPr="00B44CF5">
                                    <w:rPr>
                                      <w:rFonts w:ascii="Arial" w:hAnsi="Arial" w:cs="Arial"/>
                                      <w:sz w:val="14"/>
                                      <w:lang w:val="es-EC"/>
                                    </w:rPr>
                                    <w:t>Project intervention Areas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57708E" id="Text Box 41" o:spid="_x0000_s1032" type="#_x0000_t202" style="position:absolute;left:0;text-align:left;margin-left:9.5pt;margin-top:152pt;width:84.75pt;height:21.85pt;z-index:25166337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" filled="f" stroked="f">
                      <v:textbox>
                        <w:txbxContent>
                          <w:p w:rsidR="00466A9C" w:rsidRPr="00B44CF5" w:rsidRDefault="00466A9C">
                            <w:pPr>
                              <w:rPr>
                                <w:rFonts w:ascii="Arial" w:hAnsi="Arial" w:cs="Arial"/>
                                <w:sz w:val="14"/>
                                <w:lang w:val="es-EC"/>
                              </w:rPr>
                            </w:pPr>
                            <w:r w:rsidRPr="00B44CF5">
                              <w:rPr>
                                <w:rFonts w:ascii="Arial" w:hAnsi="Arial" w:cs="Arial"/>
                                <w:sz w:val="14"/>
                                <w:lang w:val="es-EC"/>
                              </w:rPr>
                              <w:t>Project intervention Areas</w:t>
                            </w:r>
                          </w:p>
                        </w:txbxContent>
                      </v:textbox>
                    </v:shape>
                  </w:pict>
                </mc:Fallback>
              </mc:AlternateContent>
            </w:r>
            <w:r w:rsidRPr="003E5775">
              <w:rPr>
                <w:rFonts w:ascii="Arial" w:hAnsi="Arial" w:cs="Arial"/>
                <w:noProof/>
                <w:lang w:val="es-EC" w:eastAsia="es-EC"/>
              </w:rPr>
              <mc:AlternateContent>
                <mc:Choice Requires="wps">
                  <w:drawing>
                    <wp:anchor distT="0" distB="0" distL="114300" distR="114300" simplePos="0" relativeHeight="251661331" behindDoc="0" locked="0" layoutInCell="1" allowOverlap="1" wp14:anchorId="05550B05" wp14:editId="2A946794">
                      <wp:simplePos x="0" y="0"/>
                      <wp:positionH relativeFrom="column">
                        <wp:posOffset>1074420</wp:posOffset>
                      </wp:positionH>
                      <wp:positionV relativeFrom="paragraph">
                        <wp:posOffset>1239520</wp:posOffset>
                      </wp:positionV>
                      <wp:extent cx="122555" cy="115570"/>
                      <wp:effectExtent l="24130" t="24130" r="34290" b="50800"/>
                      <wp:wrapNone/>
                      <wp:docPr id="36"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2555" cy="115570"/>
                              </a:xfrm>
                              <a:prstGeom prst="rect">
                                <a:avLst/>
                              </a:prstGeom>
                              <a:solidFill>
                                <a:schemeClr val="accent1">
                                  <a:lumMod val="100000"/>
                                  <a:lumOff val="0"/>
                                </a:schemeClr>
                              </a:solidFill>
                              <a:ln w="38100">
                                <a:solidFill>
                                  <a:schemeClr val="lt1">
                                    <a:lumMod val="95000"/>
                                    <a:lumOff val="0"/>
                                  </a:schemeClr>
                                </a:solidFill>
                                <a:miter lim="800000"/>
                                <a:headEnd/>
                                <a:tailEnd/>
                              </a:ln>
                              <a:effectLst>
                                <a:outerShdw dist="28398" dir="3806097" algn="ctr" rotWithShape="0">
                                  <a:schemeClr val="accen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385547" id="Rectangle 39" o:spid="_x0000_s1026" style="position:absolute;margin-left:84.6pt;margin-top:97.6pt;width:9.65pt;height:9.1pt;z-index:25166133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" fillcolor="#5b9bd5 [3204]" strokecolor="#f2f2f2 [3041]" strokeweight="3pt">
                      <v:shadow on="t" color="#1f4d78 [1604]" opacity=".5" offset="1pt"/>
                    </v:rect>
                  </w:pict>
                </mc:Fallback>
              </mc:AlternateContent>
            </w:r>
            <w:r w:rsidRPr="003E5775">
              <w:rPr>
                <w:rFonts w:ascii="Arial" w:hAnsi="Arial" w:cs="Arial"/>
                <w:noProof/>
                <w:lang w:val="es-EC" w:eastAsia="es-EC"/>
              </w:rPr>
              <mc:AlternateContent>
                <mc:Choice Requires="wps">
                  <w:drawing>
                    <wp:anchor distT="0" distB="0" distL="114300" distR="114300" simplePos="0" relativeHeight="251660307" behindDoc="0" locked="0" layoutInCell="1" allowOverlap="1" wp14:anchorId="1A566B6A" wp14:editId="00638266">
                      <wp:simplePos x="0" y="0"/>
                      <wp:positionH relativeFrom="column">
                        <wp:posOffset>1314450</wp:posOffset>
                      </wp:positionH>
                      <wp:positionV relativeFrom="paragraph">
                        <wp:posOffset>992505</wp:posOffset>
                      </wp:positionV>
                      <wp:extent cx="122555" cy="115570"/>
                      <wp:effectExtent l="26035" t="24765" r="32385" b="50165"/>
                      <wp:wrapNone/>
                      <wp:docPr id="35"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2555" cy="115570"/>
                              </a:xfrm>
                              <a:prstGeom prst="rect">
                                <a:avLst/>
                              </a:prstGeom>
                              <a:solidFill>
                                <a:schemeClr val="accent1">
                                  <a:lumMod val="100000"/>
                                  <a:lumOff val="0"/>
                                </a:schemeClr>
                              </a:solidFill>
                              <a:ln w="38100">
                                <a:solidFill>
                                  <a:schemeClr val="lt1">
                                    <a:lumMod val="95000"/>
                                    <a:lumOff val="0"/>
                                  </a:schemeClr>
                                </a:solidFill>
                                <a:miter lim="800000"/>
                                <a:headEnd/>
                                <a:tailEnd/>
                              </a:ln>
                              <a:effectLst>
                                <a:outerShdw dist="28398" dir="3806097" algn="ctr" rotWithShape="0">
                                  <a:schemeClr val="accen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48C724" id="Rectangle 38" o:spid="_x0000_s1026" style="position:absolute;margin-left:103.5pt;margin-top:78.15pt;width:9.65pt;height:9.1pt;z-index:25166030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" fillcolor="#5b9bd5 [3204]" strokecolor="#f2f2f2 [3041]" strokeweight="3pt">
                      <v:shadow on="t" color="#1f4d78 [1604]" opacity=".5" offset="1pt"/>
                    </v:rect>
                  </w:pict>
                </mc:Fallback>
              </mc:AlternateContent>
            </w:r>
            <w:r w:rsidRPr="003E5775">
              <w:rPr>
                <w:rFonts w:ascii="Arial" w:hAnsi="Arial" w:cs="Arial"/>
                <w:noProof/>
                <w:lang w:val="es-EC" w:eastAsia="es-EC"/>
              </w:rPr>
              <mc:AlternateContent>
                <mc:Choice Requires="wps">
                  <w:drawing>
                    <wp:anchor distT="0" distB="0" distL="114300" distR="114300" simplePos="0" relativeHeight="251659283" behindDoc="0" locked="0" layoutInCell="1" allowOverlap="1" wp14:anchorId="048E4213" wp14:editId="60897D29">
                      <wp:simplePos x="0" y="0"/>
                      <wp:positionH relativeFrom="column">
                        <wp:posOffset>1437005</wp:posOffset>
                      </wp:positionH>
                      <wp:positionV relativeFrom="paragraph">
                        <wp:posOffset>663575</wp:posOffset>
                      </wp:positionV>
                      <wp:extent cx="122555" cy="115570"/>
                      <wp:effectExtent l="24765" t="19685" r="33655" b="45720"/>
                      <wp:wrapNone/>
                      <wp:docPr id="34"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2555" cy="115570"/>
                              </a:xfrm>
                              <a:prstGeom prst="rect">
                                <a:avLst/>
                              </a:prstGeom>
                              <a:solidFill>
                                <a:schemeClr val="accent1">
                                  <a:lumMod val="100000"/>
                                  <a:lumOff val="0"/>
                                </a:schemeClr>
                              </a:solidFill>
                              <a:ln w="38100">
                                <a:solidFill>
                                  <a:schemeClr val="lt1">
                                    <a:lumMod val="95000"/>
                                    <a:lumOff val="0"/>
                                  </a:schemeClr>
                                </a:solidFill>
                                <a:miter lim="800000"/>
                                <a:headEnd/>
                                <a:tailEnd/>
                              </a:ln>
                              <a:effectLst>
                                <a:outerShdw dist="28398" dir="3806097" algn="ctr" rotWithShape="0">
                                  <a:schemeClr val="accen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8A37C3" id="Rectangle 37" o:spid="_x0000_s1026" style="position:absolute;margin-left:113.15pt;margin-top:52.25pt;width:9.65pt;height:9.1pt;z-index:25165928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" fillcolor="#5b9bd5 [3204]" strokecolor="#f2f2f2 [3041]" strokeweight="3pt">
                      <v:shadow on="t" color="#1f4d78 [1604]" opacity=".5" offset="1pt"/>
                    </v:rect>
                  </w:pict>
                </mc:Fallback>
              </mc:AlternateContent>
            </w:r>
            <w:r w:rsidR="003920D5" w:rsidRPr="003E5775">
              <w:rPr>
                <w:rFonts w:ascii="Arial" w:hAnsi="Arial" w:cs="Arial"/>
                <w:noProof/>
                <w:lang w:val="es-EC" w:eastAsia="es-EC"/>
              </w:rPr>
              <w:drawing>
                <wp:inline distT="0" distB="0" distL="0" distR="0" wp14:anchorId="15938731" wp14:editId="57B628B5">
                  <wp:extent cx="2569611" cy="2213001"/>
                  <wp:effectExtent l="0" t="0" r="0" b="0"/>
                  <wp:docPr id="1902509957" name="Imagen 1902509957" descr="C:\Users\agdgq\OneDrive\Pictures\toach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C:\Users\agdgq\OneDrive\Pictures\toachi.jpg"/>
                          <pic:cNvPicPr>
                            <a:picLocks noChangeAspect="1" noChangeArrowheads="1"/>
                          </pic:cNvPicPr>
                        </pic:nvPicPr>
                        <pic:blipFill rotWithShape="1">
                          <a:blip r:embed="rId65">
                            <a:extLst>
                              <a:ext uri="{28A0092B-C50C-407E-A947-70E740481C1C}">
                                <a14:useLocalDpi xmlns:a14="http://schemas.microsoft.com/office/drawing/2010/main" val="0"/>
                              </a:ext>
                            </a:extLst>
                          </a:blip>
                          <a:srcRect/>
                          <a:stretch/>
                        </pic:blipFill>
                        <pic:spPr bwMode="auto">
                          <a:xfrm>
                            <a:off x="0" y="0"/>
                            <a:ext cx="2598917" cy="2238240"/>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3920D5" w:rsidRPr="003E5775" w:rsidRDefault="003920D5" w:rsidP="00090609">
      <w:pPr>
        <w:keepNext/>
        <w:ind w:left="567" w:hanging="567"/>
        <w:jc w:val="center"/>
        <w:rPr>
          <w:rFonts w:ascii="Arial" w:hAnsi="Arial" w:cs="Arial"/>
        </w:rPr>
      </w:pPr>
    </w:p>
    <w:p w:rsidR="003620B0" w:rsidRPr="003E5775" w:rsidRDefault="003620B0" w:rsidP="3FC01664">
      <w:pPr>
        <w:pStyle w:val="Descripcin"/>
        <w:rPr>
          <w:rFonts w:ascii="Arial" w:hAnsi="Arial" w:cs="Arial"/>
        </w:rPr>
      </w:pPr>
      <w:r w:rsidRPr="003E5775">
        <w:rPr>
          <w:rFonts w:ascii="Arial" w:hAnsi="Arial" w:cs="Arial"/>
        </w:rPr>
        <w:t xml:space="preserve">Figure </w:t>
      </w:r>
      <w:r w:rsidR="008A7F9B" w:rsidRPr="003E5775">
        <w:fldChar w:fldCharType="begin"/>
      </w:r>
      <w:r w:rsidR="0002423F" w:rsidRPr="003E5775">
        <w:rPr>
          <w:rFonts w:ascii="Arial" w:hAnsi="Arial" w:cs="Arial"/>
        </w:rPr>
        <w:instrText xml:space="preserve"> SEQ Figure \* ARABIC </w:instrText>
      </w:r>
      <w:r w:rsidR="008A7F9B" w:rsidRPr="003E5775">
        <w:rPr>
          <w:rFonts w:ascii="Arial" w:hAnsi="Arial" w:cs="Arial"/>
        </w:rPr>
        <w:fldChar w:fldCharType="separate"/>
      </w:r>
      <w:r w:rsidR="00444941" w:rsidRPr="003E5775">
        <w:rPr>
          <w:rFonts w:ascii="Arial" w:hAnsi="Arial" w:cs="Arial"/>
          <w:noProof/>
        </w:rPr>
        <w:t>17</w:t>
      </w:r>
      <w:r w:rsidR="008A7F9B" w:rsidRPr="003E5775">
        <w:fldChar w:fldCharType="end"/>
      </w:r>
      <w:r w:rsidRPr="003E5775">
        <w:rPr>
          <w:rFonts w:ascii="Arial" w:hAnsi="Arial" w:cs="Arial"/>
        </w:rPr>
        <w:t>: Priorities areas for the component 1, conservation and forest management in the Río Blanco upper watershed.</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The Environmental Protection Unit (UPMA) of the National Police has undertaken a review of the focuses on control and regulation of the forest management and use: the entities of the central government that are involved in the control of illegal hunting and logging are the Ministry of Environment (MAE) through the Forestry Control and Wildlife Unit and the Interior Ministry (National Police) about illegal sales and use of woods in markets are further controlled through the forest control point located in Tandapi in coordination between MAE and UPMA. Despite these investments and efforts, the effectiveness of control and regulation is still severely limited, due to -in part- gaps and contradictions in the legal framework and in part due to limited cooperation between different institutions.  </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The installation of new specialized equipment (control point) and the </w:t>
      </w:r>
      <w:r w:rsidR="0A61CFD2" w:rsidRPr="003E5775">
        <w:br/>
      </w:r>
      <w:r w:rsidRPr="003E5775">
        <w:rPr>
          <w:rFonts w:ascii="Arial" w:hAnsi="Arial" w:cs="Arial"/>
        </w:rPr>
        <w:t xml:space="preserve">strengthening of the Tantapi control allow the reduction of illegal wood and wildlife traffic. The project will work to achieve “automatization, control point strengthening and community participation” to conservation and sustainable forest and wildlife management through a combination of awareness-raising and community-level governance. </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These actions will directly reduce pressures on forest from unsustainable and illegal cutting, thereby reducing the need for control and vigilance; they will also lead to increased willingness by community members to collaborate with institutions of central and regional governments mainly CELEC Hidrotoapi, UPMA and MAE provincial directions thereby reducing the need to invest in “vertical” control and vigilance.  </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lastRenderedPageBreak/>
        <w:t>The project will implement a verification system to verify the proper conservation of the designated areas and the river basin management every three months through satellite images of high resolution, which will be useful to monitor and avoid future deforestation.</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Through the preservation mechanisms ACUS, the private and public protected areas will develop and/or to update a management plan which must include a sustainable financial strategy with time horizon of 20 years similar Socio Bosque mechanism and for ACUS. This strategy must be in line to the investment fund (see Annex 12</w:t>
      </w:r>
      <w:r w:rsidR="00444941" w:rsidRPr="003E5775">
        <w:rPr>
          <w:rFonts w:ascii="Arial" w:hAnsi="Arial" w:cs="Arial"/>
        </w:rPr>
        <w:t>.C</w:t>
      </w:r>
      <w:r w:rsidRPr="003E5775">
        <w:rPr>
          <w:rFonts w:ascii="Arial" w:hAnsi="Arial" w:cs="Arial"/>
        </w:rPr>
        <w:t xml:space="preserve">) proposed in output 5 of component 2. Part of the financial resources generated by the mechanisms of the fund will be dedicated to support forest conservation in the present outcome. The fund will also support the maintenance and operation of the control and vigilance infrastructure. </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Regarding the number of co-executors, given that this is a component of conservation and forest management, the sectors selected are those with a higher remoteness, low population density and high pressure for deforestation. The reference coverage used in this case was the so-called "Priority Zones” defined by best-known process develop for Socio Bosque and MAE such as: a) threat levels defined through the proximity to access roads; b) historical patterns of deforestation; c) climate threats to the biophysical components of the basin (droughts, floods); d) environmental services: biodiversity refuge, hydrological regulation, carbon storage; and e) poverty level. As result, a total of 33 sectors were selected from a total of 61 existing in the project intervention area (see Table here below). In the selected areas a total of 5,620 inhabitants are living. It is estimated that a total of 840 people will benefit directly from the activities of this component.</w:t>
      </w:r>
    </w:p>
    <w:p w:rsidR="00090609" w:rsidRPr="003E5775" w:rsidRDefault="00090609" w:rsidP="00090609">
      <w:pPr>
        <w:pStyle w:val="Prrafodelista"/>
        <w:spacing w:before="120" w:after="120"/>
        <w:ind w:left="567"/>
        <w:jc w:val="both"/>
        <w:rPr>
          <w:rFonts w:ascii="Arial" w:hAnsi="Arial" w:cs="Arial"/>
        </w:rPr>
      </w:pPr>
    </w:p>
    <w:tbl>
      <w:tblPr>
        <w:tblW w:w="93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75"/>
        <w:gridCol w:w="1416"/>
        <w:gridCol w:w="1115"/>
        <w:gridCol w:w="1470"/>
        <w:gridCol w:w="1458"/>
        <w:gridCol w:w="2355"/>
      </w:tblGrid>
      <w:tr w:rsidR="003E5775" w:rsidRPr="003E5775" w:rsidTr="285BB72D">
        <w:tc>
          <w:tcPr>
            <w:tcW w:w="1575" w:type="dxa"/>
            <w:shd w:val="clear" w:color="auto" w:fill="C5E0B3" w:themeFill="accent6" w:themeFillTint="66"/>
          </w:tcPr>
          <w:p w:rsidR="003620B0" w:rsidRPr="003E5775" w:rsidRDefault="3FC01664" w:rsidP="3FC01664">
            <w:pPr>
              <w:jc w:val="both"/>
              <w:rPr>
                <w:rFonts w:ascii="Arial" w:hAnsi="Arial" w:cs="Arial"/>
                <w:b/>
                <w:bCs/>
                <w:sz w:val="20"/>
                <w:szCs w:val="20"/>
              </w:rPr>
            </w:pPr>
            <w:r w:rsidRPr="003E5775">
              <w:rPr>
                <w:rFonts w:ascii="Arial" w:hAnsi="Arial" w:cs="Arial"/>
                <w:b/>
                <w:bCs/>
                <w:sz w:val="20"/>
                <w:szCs w:val="20"/>
              </w:rPr>
              <w:t>Component</w:t>
            </w:r>
          </w:p>
        </w:tc>
        <w:tc>
          <w:tcPr>
            <w:tcW w:w="1416" w:type="dxa"/>
            <w:shd w:val="clear" w:color="auto" w:fill="C5E0B3" w:themeFill="accent6" w:themeFillTint="66"/>
          </w:tcPr>
          <w:p w:rsidR="003620B0" w:rsidRPr="003E5775" w:rsidRDefault="3FC01664" w:rsidP="3FC01664">
            <w:pPr>
              <w:jc w:val="both"/>
              <w:rPr>
                <w:rFonts w:ascii="Arial" w:hAnsi="Arial" w:cs="Arial"/>
                <w:b/>
                <w:bCs/>
                <w:sz w:val="20"/>
                <w:szCs w:val="20"/>
              </w:rPr>
            </w:pPr>
            <w:r w:rsidRPr="003E5775">
              <w:rPr>
                <w:rFonts w:ascii="Arial" w:hAnsi="Arial" w:cs="Arial"/>
                <w:b/>
                <w:bCs/>
                <w:sz w:val="20"/>
                <w:szCs w:val="20"/>
              </w:rPr>
              <w:t>Men</w:t>
            </w:r>
          </w:p>
        </w:tc>
        <w:tc>
          <w:tcPr>
            <w:tcW w:w="1115" w:type="dxa"/>
            <w:shd w:val="clear" w:color="auto" w:fill="C5E0B3" w:themeFill="accent6" w:themeFillTint="66"/>
          </w:tcPr>
          <w:p w:rsidR="003620B0" w:rsidRPr="003E5775" w:rsidRDefault="3FC01664" w:rsidP="3FC01664">
            <w:pPr>
              <w:jc w:val="both"/>
              <w:rPr>
                <w:rFonts w:ascii="Arial" w:hAnsi="Arial" w:cs="Arial"/>
                <w:b/>
                <w:bCs/>
                <w:sz w:val="20"/>
                <w:szCs w:val="20"/>
              </w:rPr>
            </w:pPr>
            <w:r w:rsidRPr="003E5775">
              <w:rPr>
                <w:rFonts w:ascii="Arial" w:hAnsi="Arial" w:cs="Arial"/>
                <w:b/>
                <w:bCs/>
                <w:sz w:val="20"/>
                <w:szCs w:val="20"/>
              </w:rPr>
              <w:t>Women</w:t>
            </w:r>
          </w:p>
        </w:tc>
        <w:tc>
          <w:tcPr>
            <w:tcW w:w="1470" w:type="dxa"/>
            <w:shd w:val="clear" w:color="auto" w:fill="C5E0B3" w:themeFill="accent6" w:themeFillTint="66"/>
          </w:tcPr>
          <w:p w:rsidR="003620B0" w:rsidRPr="003E5775" w:rsidRDefault="3FC01664" w:rsidP="3FC01664">
            <w:pPr>
              <w:jc w:val="both"/>
              <w:rPr>
                <w:rFonts w:ascii="Arial" w:hAnsi="Arial" w:cs="Arial"/>
                <w:b/>
                <w:bCs/>
                <w:sz w:val="20"/>
                <w:szCs w:val="20"/>
              </w:rPr>
            </w:pPr>
            <w:r w:rsidRPr="003E5775">
              <w:rPr>
                <w:rFonts w:ascii="Arial" w:hAnsi="Arial" w:cs="Arial"/>
                <w:b/>
                <w:bCs/>
                <w:sz w:val="20"/>
                <w:szCs w:val="20"/>
              </w:rPr>
              <w:t xml:space="preserve">Total indirect co-executors  </w:t>
            </w:r>
          </w:p>
        </w:tc>
        <w:tc>
          <w:tcPr>
            <w:tcW w:w="1458" w:type="dxa"/>
            <w:shd w:val="clear" w:color="auto" w:fill="C5E0B3" w:themeFill="accent6" w:themeFillTint="66"/>
          </w:tcPr>
          <w:p w:rsidR="003620B0" w:rsidRPr="003E5775" w:rsidRDefault="3FC01664" w:rsidP="3FC01664">
            <w:pPr>
              <w:jc w:val="both"/>
              <w:rPr>
                <w:rFonts w:ascii="Arial" w:hAnsi="Arial" w:cs="Arial"/>
                <w:b/>
                <w:bCs/>
                <w:sz w:val="20"/>
                <w:szCs w:val="20"/>
              </w:rPr>
            </w:pPr>
            <w:r w:rsidRPr="003E5775">
              <w:rPr>
                <w:rFonts w:ascii="Arial" w:hAnsi="Arial" w:cs="Arial"/>
                <w:b/>
                <w:bCs/>
                <w:sz w:val="20"/>
                <w:szCs w:val="20"/>
              </w:rPr>
              <w:t>Elderly</w:t>
            </w:r>
          </w:p>
        </w:tc>
        <w:tc>
          <w:tcPr>
            <w:tcW w:w="2355" w:type="dxa"/>
            <w:shd w:val="clear" w:color="auto" w:fill="C5E0B3" w:themeFill="accent6" w:themeFillTint="66"/>
          </w:tcPr>
          <w:p w:rsidR="003620B0" w:rsidRPr="003E5775" w:rsidRDefault="3FC01664" w:rsidP="3FC01664">
            <w:pPr>
              <w:jc w:val="both"/>
              <w:rPr>
                <w:rFonts w:ascii="Arial" w:hAnsi="Arial" w:cs="Arial"/>
                <w:b/>
                <w:bCs/>
                <w:sz w:val="20"/>
                <w:szCs w:val="20"/>
              </w:rPr>
            </w:pPr>
            <w:r w:rsidRPr="003E5775">
              <w:rPr>
                <w:rFonts w:ascii="Arial" w:hAnsi="Arial" w:cs="Arial"/>
                <w:b/>
                <w:bCs/>
                <w:sz w:val="20"/>
                <w:szCs w:val="20"/>
              </w:rPr>
              <w:t>Total direct co-executors</w:t>
            </w:r>
          </w:p>
        </w:tc>
      </w:tr>
      <w:tr w:rsidR="003E5775" w:rsidRPr="003E5775" w:rsidTr="285BB72D">
        <w:trPr>
          <w:trHeight w:val="703"/>
        </w:trPr>
        <w:tc>
          <w:tcPr>
            <w:tcW w:w="1575" w:type="dxa"/>
            <w:shd w:val="clear" w:color="auto" w:fill="auto"/>
          </w:tcPr>
          <w:p w:rsidR="003620B0" w:rsidRPr="003E5775" w:rsidRDefault="3FC01664" w:rsidP="3FC01664">
            <w:pPr>
              <w:pStyle w:val="Default"/>
              <w:jc w:val="both"/>
              <w:rPr>
                <w:rFonts w:ascii="Arial" w:hAnsi="Arial" w:cs="Arial"/>
                <w:color w:val="auto"/>
                <w:sz w:val="20"/>
                <w:szCs w:val="20"/>
              </w:rPr>
            </w:pPr>
            <w:r w:rsidRPr="003E5775">
              <w:rPr>
                <w:rFonts w:ascii="Arial" w:hAnsi="Arial" w:cs="Arial"/>
                <w:color w:val="auto"/>
                <w:sz w:val="20"/>
                <w:szCs w:val="20"/>
              </w:rPr>
              <w:t xml:space="preserve">Conserve vegetation cover </w:t>
            </w:r>
          </w:p>
        </w:tc>
        <w:tc>
          <w:tcPr>
            <w:tcW w:w="1416" w:type="dxa"/>
            <w:shd w:val="clear" w:color="auto" w:fill="auto"/>
          </w:tcPr>
          <w:p w:rsidR="003620B0" w:rsidRPr="003E5775" w:rsidRDefault="285BB72D" w:rsidP="285BB72D">
            <w:pPr>
              <w:ind w:left="567" w:hanging="567"/>
              <w:jc w:val="center"/>
              <w:rPr>
                <w:rFonts w:ascii="Arial" w:hAnsi="Arial" w:cs="Arial"/>
                <w:sz w:val="20"/>
                <w:szCs w:val="20"/>
              </w:rPr>
            </w:pPr>
            <w:r w:rsidRPr="003E5775">
              <w:rPr>
                <w:rFonts w:ascii="Arial" w:hAnsi="Arial" w:cs="Arial"/>
                <w:sz w:val="20"/>
                <w:szCs w:val="20"/>
              </w:rPr>
              <w:t>2987</w:t>
            </w:r>
          </w:p>
        </w:tc>
        <w:tc>
          <w:tcPr>
            <w:tcW w:w="1115" w:type="dxa"/>
            <w:shd w:val="clear" w:color="auto" w:fill="auto"/>
          </w:tcPr>
          <w:p w:rsidR="003620B0" w:rsidRPr="003E5775" w:rsidRDefault="285BB72D" w:rsidP="285BB72D">
            <w:pPr>
              <w:ind w:left="567" w:hanging="567"/>
              <w:jc w:val="center"/>
              <w:rPr>
                <w:rFonts w:ascii="Arial" w:hAnsi="Arial" w:cs="Arial"/>
                <w:sz w:val="20"/>
                <w:szCs w:val="20"/>
              </w:rPr>
            </w:pPr>
            <w:r w:rsidRPr="003E5775">
              <w:rPr>
                <w:rFonts w:ascii="Arial" w:hAnsi="Arial" w:cs="Arial"/>
                <w:sz w:val="20"/>
                <w:szCs w:val="20"/>
              </w:rPr>
              <w:t>2633</w:t>
            </w:r>
          </w:p>
        </w:tc>
        <w:tc>
          <w:tcPr>
            <w:tcW w:w="1470" w:type="dxa"/>
            <w:shd w:val="clear" w:color="auto" w:fill="auto"/>
          </w:tcPr>
          <w:p w:rsidR="003620B0" w:rsidRPr="003E5775" w:rsidRDefault="285BB72D" w:rsidP="285BB72D">
            <w:pPr>
              <w:ind w:left="567" w:hanging="567"/>
              <w:jc w:val="center"/>
              <w:rPr>
                <w:rFonts w:ascii="Arial" w:hAnsi="Arial" w:cs="Arial"/>
                <w:sz w:val="20"/>
                <w:szCs w:val="20"/>
              </w:rPr>
            </w:pPr>
            <w:r w:rsidRPr="003E5775">
              <w:rPr>
                <w:rFonts w:ascii="Arial" w:hAnsi="Arial" w:cs="Arial"/>
                <w:sz w:val="20"/>
                <w:szCs w:val="20"/>
              </w:rPr>
              <w:t>5620</w:t>
            </w:r>
          </w:p>
        </w:tc>
        <w:tc>
          <w:tcPr>
            <w:tcW w:w="1458" w:type="dxa"/>
            <w:shd w:val="clear" w:color="auto" w:fill="auto"/>
          </w:tcPr>
          <w:p w:rsidR="003620B0" w:rsidRPr="003E5775" w:rsidRDefault="285BB72D" w:rsidP="285BB72D">
            <w:pPr>
              <w:ind w:left="567" w:hanging="567"/>
              <w:jc w:val="center"/>
              <w:rPr>
                <w:rFonts w:ascii="Arial" w:hAnsi="Arial" w:cs="Arial"/>
                <w:sz w:val="20"/>
                <w:szCs w:val="20"/>
              </w:rPr>
            </w:pPr>
            <w:r w:rsidRPr="003E5775">
              <w:rPr>
                <w:rFonts w:ascii="Arial" w:hAnsi="Arial" w:cs="Arial"/>
                <w:sz w:val="20"/>
                <w:szCs w:val="20"/>
              </w:rPr>
              <w:t>515</w:t>
            </w:r>
          </w:p>
        </w:tc>
        <w:tc>
          <w:tcPr>
            <w:tcW w:w="2355" w:type="dxa"/>
            <w:shd w:val="clear" w:color="auto" w:fill="auto"/>
          </w:tcPr>
          <w:p w:rsidR="003620B0" w:rsidRPr="003E5775" w:rsidRDefault="285BB72D" w:rsidP="285BB72D">
            <w:pPr>
              <w:ind w:left="567" w:hanging="567"/>
              <w:jc w:val="center"/>
              <w:rPr>
                <w:rFonts w:ascii="Arial" w:hAnsi="Arial" w:cs="Arial"/>
                <w:sz w:val="20"/>
                <w:szCs w:val="20"/>
              </w:rPr>
            </w:pPr>
            <w:r w:rsidRPr="003E5775">
              <w:rPr>
                <w:rFonts w:ascii="Arial" w:hAnsi="Arial" w:cs="Arial"/>
                <w:sz w:val="20"/>
                <w:szCs w:val="20"/>
              </w:rPr>
              <w:t>840</w:t>
            </w:r>
          </w:p>
        </w:tc>
      </w:tr>
    </w:tbl>
    <w:p w:rsidR="00574D8E" w:rsidRPr="003E5775" w:rsidRDefault="00574D8E" w:rsidP="3FC01664">
      <w:pPr>
        <w:pStyle w:val="Descripcin"/>
        <w:ind w:left="426" w:hanging="426"/>
        <w:jc w:val="center"/>
        <w:rPr>
          <w:rFonts w:ascii="Arial" w:hAnsi="Arial" w:cs="Arial"/>
        </w:rPr>
      </w:pPr>
      <w:r w:rsidRPr="003E5775">
        <w:rPr>
          <w:rFonts w:ascii="Arial" w:hAnsi="Arial" w:cs="Arial"/>
        </w:rPr>
        <w:t xml:space="preserve">Table </w:t>
      </w:r>
      <w:r w:rsidR="008A7F9B" w:rsidRPr="003E5775">
        <w:fldChar w:fldCharType="begin"/>
      </w:r>
      <w:r w:rsidRPr="003E5775">
        <w:rPr>
          <w:rFonts w:ascii="Arial" w:hAnsi="Arial" w:cs="Arial"/>
        </w:rPr>
        <w:instrText xml:space="preserve"> SEQ Table \* ARABIC </w:instrText>
      </w:r>
      <w:r w:rsidR="008A7F9B" w:rsidRPr="003E5775">
        <w:rPr>
          <w:rFonts w:ascii="Arial" w:hAnsi="Arial" w:cs="Arial"/>
        </w:rPr>
        <w:fldChar w:fldCharType="separate"/>
      </w:r>
      <w:r w:rsidR="00444941" w:rsidRPr="003E5775">
        <w:rPr>
          <w:rFonts w:ascii="Arial" w:hAnsi="Arial" w:cs="Arial"/>
          <w:noProof/>
        </w:rPr>
        <w:t>13</w:t>
      </w:r>
      <w:r w:rsidR="008A7F9B" w:rsidRPr="003E5775">
        <w:fldChar w:fldCharType="end"/>
      </w:r>
      <w:r w:rsidRPr="003E5775">
        <w:rPr>
          <w:rFonts w:ascii="Arial" w:hAnsi="Arial" w:cs="Arial"/>
        </w:rPr>
        <w:t>: Potential beneficiaries in the project</w:t>
      </w:r>
    </w:p>
    <w:p w:rsidR="00793D8C" w:rsidRPr="003E5775" w:rsidRDefault="00793D8C" w:rsidP="00090609">
      <w:pPr>
        <w:spacing w:before="200" w:after="200"/>
        <w:ind w:left="567" w:hanging="567"/>
        <w:jc w:val="both"/>
        <w:rPr>
          <w:rFonts w:ascii="Arial" w:eastAsia="Calibri" w:hAnsi="Arial" w:cs="Arial"/>
          <w:b/>
          <w:bCs/>
          <w:sz w:val="28"/>
          <w:szCs w:val="28"/>
        </w:rPr>
      </w:pPr>
    </w:p>
    <w:p w:rsidR="00793D8C" w:rsidRPr="003E5775" w:rsidRDefault="00793D8C">
      <w:pPr>
        <w:rPr>
          <w:rFonts w:ascii="Arial" w:eastAsia="Calibri" w:hAnsi="Arial" w:cs="Arial"/>
          <w:b/>
          <w:bCs/>
          <w:sz w:val="28"/>
          <w:szCs w:val="28"/>
        </w:rPr>
      </w:pPr>
      <w:r w:rsidRPr="003E5775">
        <w:rPr>
          <w:rFonts w:ascii="Arial" w:eastAsia="Calibri" w:hAnsi="Arial" w:cs="Arial"/>
          <w:b/>
          <w:bCs/>
          <w:sz w:val="28"/>
          <w:szCs w:val="28"/>
        </w:rPr>
        <w:br w:type="page"/>
      </w:r>
    </w:p>
    <w:p w:rsidR="003620B0" w:rsidRPr="003E5775" w:rsidRDefault="3FC01664" w:rsidP="3FC01664">
      <w:pPr>
        <w:spacing w:before="200" w:after="200"/>
        <w:ind w:left="567" w:hanging="567"/>
        <w:jc w:val="both"/>
        <w:rPr>
          <w:rFonts w:ascii="Arial" w:hAnsi="Arial" w:cs="Arial"/>
        </w:rPr>
      </w:pPr>
      <w:r w:rsidRPr="003E5775">
        <w:rPr>
          <w:rFonts w:ascii="Arial" w:eastAsia="Calibri" w:hAnsi="Arial" w:cs="Arial"/>
          <w:b/>
          <w:bCs/>
          <w:sz w:val="28"/>
          <w:szCs w:val="28"/>
        </w:rPr>
        <w:lastRenderedPageBreak/>
        <w:t>Summary Component 1:</w:t>
      </w:r>
      <w:r w:rsidRPr="003E5775">
        <w:rPr>
          <w:rFonts w:ascii="Arial" w:hAnsi="Arial" w:cs="Arial"/>
          <w:b/>
          <w:bCs/>
        </w:rPr>
        <w:t xml:space="preserve"> Objectives and activities</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The following table shows the priority areas for intervention under the component 1, the objectives of the two outcomes as well as activities carried out under each.</w:t>
      </w:r>
    </w:p>
    <w:tbl>
      <w:tblPr>
        <w:tblW w:w="9160" w:type="dxa"/>
        <w:jc w:val="center"/>
        <w:tblLook w:val="04A0" w:firstRow="1" w:lastRow="0" w:firstColumn="1" w:lastColumn="0" w:noHBand="0" w:noVBand="1"/>
      </w:tblPr>
      <w:tblGrid>
        <w:gridCol w:w="2660"/>
        <w:gridCol w:w="6500"/>
      </w:tblGrid>
      <w:tr w:rsidR="003E5775" w:rsidRPr="003E5775" w:rsidTr="00321442">
        <w:trPr>
          <w:trHeight w:val="260"/>
          <w:jc w:val="center"/>
        </w:trPr>
        <w:tc>
          <w:tcPr>
            <w:tcW w:w="2660" w:type="dxa"/>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hideMark/>
          </w:tcPr>
          <w:p w:rsidR="000C766C" w:rsidRPr="003E5775" w:rsidRDefault="3FC01664" w:rsidP="3FC01664">
            <w:pPr>
              <w:jc w:val="center"/>
              <w:rPr>
                <w:rFonts w:ascii="Arial" w:hAnsi="Arial" w:cs="Arial"/>
                <w:b/>
                <w:bCs/>
                <w:sz w:val="20"/>
                <w:szCs w:val="20"/>
              </w:rPr>
            </w:pPr>
            <w:r w:rsidRPr="003E5775">
              <w:rPr>
                <w:rFonts w:ascii="Arial" w:hAnsi="Arial" w:cs="Arial"/>
                <w:b/>
                <w:bCs/>
                <w:sz w:val="20"/>
                <w:szCs w:val="20"/>
              </w:rPr>
              <w:t>Objective</w:t>
            </w:r>
          </w:p>
        </w:tc>
        <w:tc>
          <w:tcPr>
            <w:tcW w:w="6500" w:type="dxa"/>
            <w:tcBorders>
              <w:top w:val="single" w:sz="4" w:space="0" w:color="auto"/>
              <w:left w:val="nil"/>
              <w:bottom w:val="single" w:sz="4" w:space="0" w:color="auto"/>
              <w:right w:val="single" w:sz="4" w:space="0" w:color="auto"/>
            </w:tcBorders>
            <w:shd w:val="clear" w:color="auto" w:fill="C5E0B3" w:themeFill="accent6" w:themeFillTint="66"/>
            <w:vAlign w:val="center"/>
            <w:hideMark/>
          </w:tcPr>
          <w:p w:rsidR="000C766C" w:rsidRPr="003E5775" w:rsidRDefault="3FC01664" w:rsidP="3FC01664">
            <w:pPr>
              <w:jc w:val="center"/>
              <w:rPr>
                <w:rFonts w:ascii="Arial" w:hAnsi="Arial" w:cs="Arial"/>
                <w:b/>
                <w:bCs/>
                <w:sz w:val="20"/>
                <w:szCs w:val="20"/>
              </w:rPr>
            </w:pPr>
            <w:r w:rsidRPr="003E5775">
              <w:rPr>
                <w:rFonts w:ascii="Arial" w:hAnsi="Arial" w:cs="Arial"/>
                <w:b/>
                <w:bCs/>
                <w:sz w:val="20"/>
                <w:szCs w:val="20"/>
              </w:rPr>
              <w:t>Activity</w:t>
            </w:r>
          </w:p>
        </w:tc>
      </w:tr>
      <w:tr w:rsidR="003E5775" w:rsidRPr="003E5775" w:rsidTr="00321442">
        <w:trPr>
          <w:trHeight w:val="2066"/>
          <w:jc w:val="center"/>
        </w:trPr>
        <w:tc>
          <w:tcPr>
            <w:tcW w:w="2660" w:type="dxa"/>
            <w:tcBorders>
              <w:top w:val="nil"/>
              <w:left w:val="single" w:sz="4" w:space="0" w:color="auto"/>
              <w:bottom w:val="single" w:sz="4" w:space="0" w:color="auto"/>
              <w:right w:val="single" w:sz="4" w:space="0" w:color="auto"/>
            </w:tcBorders>
            <w:shd w:val="clear" w:color="auto" w:fill="BDD6EE" w:themeFill="accent1" w:themeFillTint="66"/>
            <w:vAlign w:val="center"/>
            <w:hideMark/>
          </w:tcPr>
          <w:p w:rsidR="000C766C" w:rsidRPr="003E5775" w:rsidRDefault="3FC01664" w:rsidP="3FC01664">
            <w:pPr>
              <w:jc w:val="both"/>
              <w:rPr>
                <w:rFonts w:ascii="Arial" w:hAnsi="Arial" w:cs="Arial"/>
                <w:b/>
                <w:bCs/>
                <w:sz w:val="20"/>
                <w:szCs w:val="20"/>
              </w:rPr>
            </w:pPr>
            <w:r w:rsidRPr="003E5775">
              <w:rPr>
                <w:rFonts w:ascii="Arial" w:hAnsi="Arial" w:cs="Arial"/>
                <w:b/>
                <w:bCs/>
                <w:sz w:val="20"/>
                <w:szCs w:val="20"/>
              </w:rPr>
              <w:t>1. 1,000 ha of native vegetation is conserved by sustainable forest management and conservation mechanisms</w:t>
            </w:r>
          </w:p>
        </w:tc>
        <w:tc>
          <w:tcPr>
            <w:tcW w:w="6500" w:type="dxa"/>
            <w:tcBorders>
              <w:top w:val="nil"/>
              <w:left w:val="nil"/>
              <w:bottom w:val="single" w:sz="4" w:space="0" w:color="auto"/>
              <w:right w:val="single" w:sz="4" w:space="0" w:color="auto"/>
            </w:tcBorders>
            <w:shd w:val="clear" w:color="auto" w:fill="BDD6EE" w:themeFill="accent1" w:themeFillTint="66"/>
            <w:vAlign w:val="center"/>
            <w:hideMark/>
          </w:tcPr>
          <w:p w:rsidR="000C766C" w:rsidRPr="003E5775" w:rsidRDefault="3FC01664" w:rsidP="3FC01664">
            <w:pPr>
              <w:jc w:val="both"/>
              <w:rPr>
                <w:rFonts w:ascii="Arial" w:hAnsi="Arial" w:cs="Arial"/>
                <w:b/>
                <w:bCs/>
                <w:sz w:val="20"/>
                <w:szCs w:val="20"/>
              </w:rPr>
            </w:pPr>
            <w:r w:rsidRPr="003E5775">
              <w:rPr>
                <w:rFonts w:ascii="Arial" w:hAnsi="Arial" w:cs="Arial"/>
                <w:b/>
                <w:bCs/>
                <w:sz w:val="20"/>
                <w:szCs w:val="20"/>
              </w:rPr>
              <w:t>In the context of the river basin conservation corridor, at least 1,000 priority conservation acres will be declared as conservation areas and sustainable use ACUS through formal agreements with the local governments (GAD). As part of the bio-corridor they will count on management plans, financial sustainability strategy and a management model to be operative by the end of the project. The core of the component will be the sustainable forest management, shore river protection, water sources conservation, set of activities under the adaptation to climate change and integrated watershed management.</w:t>
            </w:r>
          </w:p>
        </w:tc>
      </w:tr>
      <w:tr w:rsidR="003E5775" w:rsidRPr="003E5775" w:rsidTr="00321442">
        <w:trPr>
          <w:trHeight w:val="1560"/>
          <w:jc w:val="center"/>
        </w:trPr>
        <w:tc>
          <w:tcPr>
            <w:tcW w:w="2660" w:type="dxa"/>
            <w:tcBorders>
              <w:top w:val="nil"/>
              <w:left w:val="single" w:sz="4" w:space="0" w:color="auto"/>
              <w:bottom w:val="single" w:sz="4" w:space="0" w:color="auto"/>
              <w:right w:val="single" w:sz="4" w:space="0" w:color="auto"/>
            </w:tcBorders>
            <w:shd w:val="clear" w:color="auto" w:fill="D0CECE"/>
            <w:vAlign w:val="center"/>
            <w:hideMark/>
          </w:tcPr>
          <w:p w:rsidR="000C766C" w:rsidRPr="003E5775" w:rsidRDefault="285BB72D" w:rsidP="285BB72D">
            <w:pPr>
              <w:jc w:val="both"/>
              <w:rPr>
                <w:rFonts w:ascii="Arial" w:hAnsi="Arial" w:cs="Arial"/>
                <w:b/>
                <w:bCs/>
                <w:sz w:val="20"/>
                <w:szCs w:val="20"/>
              </w:rPr>
            </w:pPr>
            <w:r w:rsidRPr="003E5775">
              <w:rPr>
                <w:rFonts w:ascii="Arial" w:hAnsi="Arial" w:cs="Arial"/>
                <w:b/>
                <w:bCs/>
                <w:sz w:val="20"/>
                <w:szCs w:val="20"/>
              </w:rPr>
              <w:t>1.1 Functional conservation areas as part of the Toachi Pilaton (Río Blanco upper basin) basin bio-corridor have been established</w:t>
            </w:r>
          </w:p>
        </w:tc>
        <w:tc>
          <w:tcPr>
            <w:tcW w:w="6500" w:type="dxa"/>
            <w:tcBorders>
              <w:top w:val="nil"/>
              <w:left w:val="nil"/>
              <w:bottom w:val="single" w:sz="4" w:space="0" w:color="auto"/>
              <w:right w:val="single" w:sz="4" w:space="0" w:color="auto"/>
            </w:tcBorders>
            <w:shd w:val="clear" w:color="auto" w:fill="D0CECE"/>
            <w:vAlign w:val="center"/>
            <w:hideMark/>
          </w:tcPr>
          <w:p w:rsidR="000C766C" w:rsidRPr="003E5775" w:rsidRDefault="285BB72D" w:rsidP="285BB72D">
            <w:pPr>
              <w:jc w:val="both"/>
              <w:rPr>
                <w:rFonts w:ascii="Arial" w:hAnsi="Arial" w:cs="Arial"/>
                <w:b/>
                <w:bCs/>
                <w:sz w:val="20"/>
                <w:szCs w:val="20"/>
              </w:rPr>
            </w:pPr>
            <w:r w:rsidRPr="003E5775">
              <w:rPr>
                <w:rFonts w:ascii="Arial" w:hAnsi="Arial" w:cs="Arial"/>
                <w:b/>
                <w:bCs/>
                <w:sz w:val="20"/>
                <w:szCs w:val="20"/>
              </w:rPr>
              <w:t>The sustainable management of created conservation areas will be strengthen, such as the Bombolí, Hesperia, Otonga, Sarapullo, Toachi - Pilaton reserves with a landscape, integrated watershed management and biological connectivity approaches</w:t>
            </w:r>
          </w:p>
        </w:tc>
      </w:tr>
      <w:tr w:rsidR="003E5775" w:rsidRPr="003E5775" w:rsidTr="00321442">
        <w:trPr>
          <w:trHeight w:val="1300"/>
          <w:jc w:val="center"/>
        </w:trPr>
        <w:tc>
          <w:tcPr>
            <w:tcW w:w="2660" w:type="dxa"/>
            <w:tcBorders>
              <w:top w:val="nil"/>
              <w:left w:val="single" w:sz="4" w:space="0" w:color="auto"/>
              <w:bottom w:val="single" w:sz="4" w:space="0" w:color="auto"/>
              <w:right w:val="single" w:sz="4" w:space="0" w:color="auto"/>
            </w:tcBorders>
            <w:shd w:val="clear" w:color="auto" w:fill="auto"/>
            <w:vAlign w:val="center"/>
            <w:hideMark/>
          </w:tcPr>
          <w:p w:rsidR="000C766C" w:rsidRPr="003E5775" w:rsidRDefault="3FC01664" w:rsidP="3FC01664">
            <w:pPr>
              <w:jc w:val="both"/>
              <w:rPr>
                <w:rFonts w:ascii="Arial" w:hAnsi="Arial" w:cs="Arial"/>
                <w:sz w:val="20"/>
                <w:szCs w:val="20"/>
              </w:rPr>
            </w:pPr>
            <w:r w:rsidRPr="003E5775">
              <w:rPr>
                <w:rFonts w:ascii="Arial" w:hAnsi="Arial" w:cs="Arial"/>
                <w:sz w:val="20"/>
                <w:szCs w:val="20"/>
                <w:lang w:eastAsia="es-EC"/>
              </w:rPr>
              <w:t>1.1.1 Technical, biological and zoning file analysis has been carried out</w:t>
            </w:r>
          </w:p>
        </w:tc>
        <w:tc>
          <w:tcPr>
            <w:tcW w:w="6500" w:type="dxa"/>
            <w:tcBorders>
              <w:top w:val="nil"/>
              <w:left w:val="nil"/>
              <w:bottom w:val="single" w:sz="4" w:space="0" w:color="auto"/>
              <w:right w:val="single" w:sz="4" w:space="0" w:color="auto"/>
            </w:tcBorders>
            <w:shd w:val="clear" w:color="auto" w:fill="auto"/>
            <w:vAlign w:val="center"/>
            <w:hideMark/>
          </w:tcPr>
          <w:p w:rsidR="000C766C" w:rsidRPr="003E5775" w:rsidRDefault="285BB72D" w:rsidP="285BB72D">
            <w:pPr>
              <w:jc w:val="both"/>
              <w:rPr>
                <w:rFonts w:ascii="Arial" w:hAnsi="Arial" w:cs="Arial"/>
                <w:sz w:val="20"/>
                <w:szCs w:val="20"/>
              </w:rPr>
            </w:pPr>
            <w:r w:rsidRPr="003E5775">
              <w:rPr>
                <w:rFonts w:ascii="Arial" w:hAnsi="Arial" w:cs="Arial"/>
                <w:sz w:val="20"/>
                <w:szCs w:val="20"/>
                <w:lang w:eastAsia="es-EC"/>
              </w:rPr>
              <w:t>According with ministerial agreement No. 083 of August "Procedures for declaration and management of protected areas in Ecuador ", as first phase the project will develop the Management Plan that includes planning, tenure land and zoning of ACUS-Biocorridors.</w:t>
            </w:r>
          </w:p>
        </w:tc>
      </w:tr>
      <w:tr w:rsidR="003E5775" w:rsidRPr="003E5775" w:rsidTr="00321442">
        <w:trPr>
          <w:trHeight w:val="698"/>
          <w:jc w:val="center"/>
        </w:trPr>
        <w:tc>
          <w:tcPr>
            <w:tcW w:w="2660" w:type="dxa"/>
            <w:vMerge w:val="restart"/>
            <w:tcBorders>
              <w:top w:val="nil"/>
              <w:left w:val="single" w:sz="4" w:space="0" w:color="auto"/>
              <w:bottom w:val="single" w:sz="4" w:space="0" w:color="auto"/>
              <w:right w:val="single" w:sz="4" w:space="0" w:color="auto"/>
            </w:tcBorders>
            <w:shd w:val="clear" w:color="auto" w:fill="auto"/>
            <w:vAlign w:val="center"/>
            <w:hideMark/>
          </w:tcPr>
          <w:p w:rsidR="000C766C" w:rsidRPr="003E5775" w:rsidRDefault="3FC01664" w:rsidP="3FC01664">
            <w:pPr>
              <w:jc w:val="both"/>
              <w:rPr>
                <w:rFonts w:ascii="Arial" w:hAnsi="Arial" w:cs="Arial"/>
                <w:sz w:val="20"/>
                <w:szCs w:val="20"/>
              </w:rPr>
            </w:pPr>
            <w:r w:rsidRPr="003E5775">
              <w:rPr>
                <w:rFonts w:ascii="Arial" w:hAnsi="Arial" w:cs="Arial"/>
                <w:sz w:val="20"/>
                <w:szCs w:val="20"/>
                <w:lang w:eastAsia="es-EC"/>
              </w:rPr>
              <w:t>1.1.2 ACUS management plan- conservation bio-corridor have been developed</w:t>
            </w:r>
          </w:p>
        </w:tc>
        <w:tc>
          <w:tcPr>
            <w:tcW w:w="6500" w:type="dxa"/>
            <w:tcBorders>
              <w:top w:val="nil"/>
              <w:left w:val="nil"/>
              <w:bottom w:val="single" w:sz="4" w:space="0" w:color="auto"/>
              <w:right w:val="single" w:sz="4" w:space="0" w:color="auto"/>
            </w:tcBorders>
            <w:shd w:val="clear" w:color="auto" w:fill="auto"/>
            <w:vAlign w:val="center"/>
            <w:hideMark/>
          </w:tcPr>
          <w:p w:rsidR="000C766C" w:rsidRPr="003E5775" w:rsidRDefault="3FC01664" w:rsidP="3FC01664">
            <w:pPr>
              <w:jc w:val="both"/>
              <w:rPr>
                <w:rFonts w:ascii="Arial" w:hAnsi="Arial" w:cs="Arial"/>
                <w:sz w:val="20"/>
                <w:szCs w:val="20"/>
              </w:rPr>
            </w:pPr>
            <w:r w:rsidRPr="003E5775">
              <w:rPr>
                <w:rFonts w:ascii="Arial" w:hAnsi="Arial" w:cs="Arial"/>
                <w:sz w:val="20"/>
                <w:szCs w:val="20"/>
                <w:lang w:eastAsia="es-EC"/>
              </w:rPr>
              <w:t>Second phase includes in accordance with the Art.13 (agreement 083 AP), the GADs and project will</w:t>
            </w:r>
          </w:p>
        </w:tc>
      </w:tr>
      <w:tr w:rsidR="003E5775" w:rsidRPr="003E5775" w:rsidTr="00321442">
        <w:trPr>
          <w:trHeight w:val="1558"/>
          <w:jc w:val="center"/>
        </w:trPr>
        <w:tc>
          <w:tcPr>
            <w:tcW w:w="2660" w:type="dxa"/>
            <w:vMerge/>
            <w:tcBorders>
              <w:top w:val="nil"/>
              <w:left w:val="single" w:sz="4" w:space="0" w:color="auto"/>
              <w:bottom w:val="single" w:sz="4" w:space="0" w:color="auto"/>
              <w:right w:val="single" w:sz="4" w:space="0" w:color="auto"/>
            </w:tcBorders>
            <w:vAlign w:val="center"/>
            <w:hideMark/>
          </w:tcPr>
          <w:p w:rsidR="000C766C" w:rsidRPr="003E5775" w:rsidRDefault="000C766C" w:rsidP="00A10ABD">
            <w:pPr>
              <w:jc w:val="both"/>
              <w:rPr>
                <w:rFonts w:ascii="Arial" w:hAnsi="Arial" w:cs="Arial"/>
                <w:sz w:val="20"/>
                <w:szCs w:val="20"/>
              </w:rPr>
            </w:pPr>
          </w:p>
        </w:tc>
        <w:tc>
          <w:tcPr>
            <w:tcW w:w="6500" w:type="dxa"/>
            <w:tcBorders>
              <w:top w:val="nil"/>
              <w:left w:val="nil"/>
              <w:bottom w:val="single" w:sz="4" w:space="0" w:color="auto"/>
              <w:right w:val="single" w:sz="4" w:space="0" w:color="auto"/>
            </w:tcBorders>
            <w:shd w:val="clear" w:color="auto" w:fill="auto"/>
            <w:vAlign w:val="center"/>
            <w:hideMark/>
          </w:tcPr>
          <w:p w:rsidR="000C766C" w:rsidRPr="003E5775" w:rsidRDefault="3FC01664" w:rsidP="3FC01664">
            <w:pPr>
              <w:jc w:val="both"/>
              <w:rPr>
                <w:rFonts w:ascii="Arial" w:hAnsi="Arial" w:cs="Arial"/>
                <w:sz w:val="20"/>
                <w:szCs w:val="20"/>
              </w:rPr>
            </w:pPr>
            <w:r w:rsidRPr="003E5775">
              <w:rPr>
                <w:rFonts w:ascii="Arial" w:hAnsi="Arial" w:cs="Arial"/>
                <w:sz w:val="20"/>
                <w:szCs w:val="20"/>
              </w:rPr>
              <w:t>carry out the administration and management of the protected area in order to ensure its conservation; implement the mechanisms established in the national law; Comply with the Management Plan of the ACUS, especially with the conservation conditions established there; ensure compliance with the land use (zoning) established in the Management Plan of the protected area</w:t>
            </w:r>
          </w:p>
        </w:tc>
      </w:tr>
      <w:tr w:rsidR="003E5775" w:rsidRPr="003E5775" w:rsidTr="00321442">
        <w:trPr>
          <w:trHeight w:val="1820"/>
          <w:jc w:val="center"/>
        </w:trPr>
        <w:tc>
          <w:tcPr>
            <w:tcW w:w="2660" w:type="dxa"/>
            <w:tcBorders>
              <w:top w:val="nil"/>
              <w:left w:val="single" w:sz="4" w:space="0" w:color="auto"/>
              <w:bottom w:val="single" w:sz="4" w:space="0" w:color="auto"/>
              <w:right w:val="single" w:sz="4" w:space="0" w:color="auto"/>
            </w:tcBorders>
            <w:shd w:val="clear" w:color="auto" w:fill="auto"/>
            <w:vAlign w:val="center"/>
            <w:hideMark/>
          </w:tcPr>
          <w:p w:rsidR="000C766C" w:rsidRPr="003E5775" w:rsidRDefault="3FC01664" w:rsidP="3FC01664">
            <w:pPr>
              <w:jc w:val="both"/>
              <w:rPr>
                <w:rFonts w:ascii="Arial" w:hAnsi="Arial" w:cs="Arial"/>
                <w:sz w:val="20"/>
                <w:szCs w:val="20"/>
              </w:rPr>
            </w:pPr>
            <w:r w:rsidRPr="003E5775">
              <w:rPr>
                <w:rFonts w:ascii="Arial" w:hAnsi="Arial" w:cs="Arial"/>
                <w:sz w:val="20"/>
                <w:szCs w:val="20"/>
                <w:lang w:eastAsia="es-EC"/>
              </w:rPr>
              <w:t>1.1.3 Financial and operational sustainability strategy has been developed</w:t>
            </w:r>
          </w:p>
        </w:tc>
        <w:tc>
          <w:tcPr>
            <w:tcW w:w="6500" w:type="dxa"/>
            <w:tcBorders>
              <w:top w:val="nil"/>
              <w:left w:val="nil"/>
              <w:bottom w:val="single" w:sz="4" w:space="0" w:color="auto"/>
              <w:right w:val="single" w:sz="4" w:space="0" w:color="auto"/>
            </w:tcBorders>
            <w:shd w:val="clear" w:color="auto" w:fill="auto"/>
            <w:vAlign w:val="center"/>
            <w:hideMark/>
          </w:tcPr>
          <w:p w:rsidR="000C766C" w:rsidRPr="003E5775" w:rsidRDefault="3FC01664" w:rsidP="3FC01664">
            <w:pPr>
              <w:jc w:val="both"/>
              <w:rPr>
                <w:rFonts w:ascii="Arial" w:hAnsi="Arial" w:cs="Arial"/>
                <w:sz w:val="20"/>
                <w:szCs w:val="20"/>
              </w:rPr>
            </w:pPr>
            <w:r w:rsidRPr="003E5775">
              <w:rPr>
                <w:rFonts w:ascii="Arial" w:hAnsi="Arial" w:cs="Arial"/>
                <w:sz w:val="20"/>
                <w:szCs w:val="20"/>
              </w:rPr>
              <w:t>As a chapter of Management Plan, the Financial strategy will be develop together with the initial consultancy (PM), the resources in this activities will guarantee the financing and sustainability of the protected area through the respective budget or the resource management mechanisms provided by the respective Government Autonomous Decentralized and the Investment fund from the project with a time horizon 20 years.</w:t>
            </w:r>
          </w:p>
        </w:tc>
      </w:tr>
      <w:tr w:rsidR="003E5775" w:rsidRPr="003E5775" w:rsidTr="00321442">
        <w:trPr>
          <w:trHeight w:val="2080"/>
          <w:jc w:val="center"/>
        </w:trPr>
        <w:tc>
          <w:tcPr>
            <w:tcW w:w="2660" w:type="dxa"/>
            <w:tcBorders>
              <w:top w:val="nil"/>
              <w:left w:val="single" w:sz="4" w:space="0" w:color="auto"/>
              <w:bottom w:val="single" w:sz="4" w:space="0" w:color="auto"/>
              <w:right w:val="single" w:sz="4" w:space="0" w:color="auto"/>
            </w:tcBorders>
            <w:shd w:val="clear" w:color="auto" w:fill="auto"/>
            <w:vAlign w:val="center"/>
            <w:hideMark/>
          </w:tcPr>
          <w:p w:rsidR="000C766C" w:rsidRPr="003E5775" w:rsidRDefault="3FC01664" w:rsidP="3FC01664">
            <w:pPr>
              <w:jc w:val="both"/>
              <w:rPr>
                <w:rFonts w:ascii="Arial" w:hAnsi="Arial" w:cs="Arial"/>
                <w:sz w:val="20"/>
                <w:szCs w:val="20"/>
              </w:rPr>
            </w:pPr>
            <w:r w:rsidRPr="003E5775">
              <w:rPr>
                <w:rFonts w:ascii="Arial" w:hAnsi="Arial" w:cs="Arial"/>
                <w:sz w:val="20"/>
                <w:szCs w:val="20"/>
                <w:lang w:eastAsia="es-EC"/>
              </w:rPr>
              <w:t>1.1.4 Management and operation model has been developed</w:t>
            </w:r>
          </w:p>
        </w:tc>
        <w:tc>
          <w:tcPr>
            <w:tcW w:w="6500" w:type="dxa"/>
            <w:tcBorders>
              <w:top w:val="nil"/>
              <w:left w:val="nil"/>
              <w:bottom w:val="single" w:sz="4" w:space="0" w:color="auto"/>
              <w:right w:val="single" w:sz="4" w:space="0" w:color="auto"/>
            </w:tcBorders>
            <w:shd w:val="clear" w:color="auto" w:fill="auto"/>
            <w:vAlign w:val="center"/>
            <w:hideMark/>
          </w:tcPr>
          <w:p w:rsidR="000C766C" w:rsidRPr="003E5775" w:rsidRDefault="3FC01664" w:rsidP="3FC01664">
            <w:pPr>
              <w:jc w:val="both"/>
              <w:rPr>
                <w:rFonts w:ascii="Arial" w:hAnsi="Arial" w:cs="Arial"/>
                <w:sz w:val="20"/>
                <w:szCs w:val="20"/>
              </w:rPr>
            </w:pPr>
            <w:r w:rsidRPr="003E5775">
              <w:rPr>
                <w:rFonts w:ascii="Arial" w:hAnsi="Arial" w:cs="Arial"/>
                <w:sz w:val="20"/>
                <w:szCs w:val="20"/>
              </w:rPr>
              <w:t>Through the Unit Project, day-day work will be systematized (UP); compliance of the Management Plan of the protected will be shared with the Environmental Authority National, in the terms to reports the achievements and barriers; in addition, the UP provides information required by the National Environmental Authority on protected areas for monitoring and evaluation; furthermore, implement coordination mechanisms and instruments of management will be develop between MAE, UP and GAD.</w:t>
            </w:r>
          </w:p>
        </w:tc>
      </w:tr>
      <w:tr w:rsidR="003E5775" w:rsidRPr="003E5775" w:rsidTr="00321442">
        <w:trPr>
          <w:trHeight w:val="274"/>
          <w:jc w:val="center"/>
        </w:trPr>
        <w:tc>
          <w:tcPr>
            <w:tcW w:w="2660" w:type="dxa"/>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tcPr>
          <w:p w:rsidR="00A10ABD" w:rsidRPr="003E5775" w:rsidRDefault="3FC01664" w:rsidP="3FC01664">
            <w:pPr>
              <w:jc w:val="center"/>
              <w:rPr>
                <w:rFonts w:ascii="Arial" w:hAnsi="Arial" w:cs="Arial"/>
                <w:sz w:val="20"/>
                <w:szCs w:val="20"/>
                <w:lang w:eastAsia="es-EC"/>
              </w:rPr>
            </w:pPr>
            <w:r w:rsidRPr="003E5775">
              <w:rPr>
                <w:rFonts w:ascii="Arial" w:hAnsi="Arial" w:cs="Arial"/>
                <w:b/>
                <w:bCs/>
                <w:sz w:val="20"/>
                <w:szCs w:val="20"/>
              </w:rPr>
              <w:lastRenderedPageBreak/>
              <w:t>Objective</w:t>
            </w:r>
          </w:p>
        </w:tc>
        <w:tc>
          <w:tcPr>
            <w:tcW w:w="6500" w:type="dxa"/>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tcPr>
          <w:p w:rsidR="00A10ABD" w:rsidRPr="003E5775" w:rsidRDefault="3FC01664" w:rsidP="3FC01664">
            <w:pPr>
              <w:jc w:val="center"/>
              <w:rPr>
                <w:rFonts w:ascii="Arial" w:hAnsi="Arial" w:cs="Arial"/>
                <w:sz w:val="20"/>
                <w:szCs w:val="20"/>
              </w:rPr>
            </w:pPr>
            <w:r w:rsidRPr="003E5775">
              <w:rPr>
                <w:rFonts w:ascii="Arial" w:hAnsi="Arial" w:cs="Arial"/>
                <w:b/>
                <w:bCs/>
                <w:sz w:val="20"/>
                <w:szCs w:val="20"/>
              </w:rPr>
              <w:t>Activity</w:t>
            </w:r>
          </w:p>
        </w:tc>
      </w:tr>
      <w:tr w:rsidR="003E5775" w:rsidRPr="003E5775" w:rsidTr="00321442">
        <w:trPr>
          <w:trHeight w:val="1820"/>
          <w:jc w:val="center"/>
        </w:trPr>
        <w:tc>
          <w:tcPr>
            <w:tcW w:w="2660" w:type="dxa"/>
            <w:tcBorders>
              <w:top w:val="single" w:sz="4" w:space="0" w:color="auto"/>
              <w:left w:val="single" w:sz="4" w:space="0" w:color="auto"/>
              <w:bottom w:val="single" w:sz="4" w:space="0" w:color="auto"/>
              <w:right w:val="single" w:sz="4" w:space="0" w:color="auto"/>
            </w:tcBorders>
            <w:shd w:val="clear" w:color="auto" w:fill="D0CECE"/>
            <w:vAlign w:val="center"/>
            <w:hideMark/>
          </w:tcPr>
          <w:p w:rsidR="00A10ABD" w:rsidRPr="003E5775" w:rsidRDefault="3FC01664" w:rsidP="3FC01664">
            <w:pPr>
              <w:jc w:val="both"/>
              <w:rPr>
                <w:rFonts w:ascii="Arial" w:hAnsi="Arial" w:cs="Arial"/>
                <w:b/>
                <w:bCs/>
                <w:sz w:val="20"/>
                <w:szCs w:val="20"/>
              </w:rPr>
            </w:pPr>
            <w:r w:rsidRPr="003E5775">
              <w:rPr>
                <w:rFonts w:ascii="Arial" w:hAnsi="Arial" w:cs="Arial"/>
                <w:b/>
                <w:bCs/>
                <w:sz w:val="20"/>
                <w:szCs w:val="20"/>
              </w:rPr>
              <w:t>1.2 Increase in # of Decentralized Autonomous Governments (GAD) with planning, regulatory and normative instruments for ACUS</w:t>
            </w:r>
          </w:p>
        </w:tc>
        <w:tc>
          <w:tcPr>
            <w:tcW w:w="6500" w:type="dxa"/>
            <w:tcBorders>
              <w:top w:val="single" w:sz="4" w:space="0" w:color="auto"/>
              <w:left w:val="nil"/>
              <w:bottom w:val="single" w:sz="4" w:space="0" w:color="auto"/>
              <w:right w:val="single" w:sz="4" w:space="0" w:color="auto"/>
            </w:tcBorders>
            <w:shd w:val="clear" w:color="auto" w:fill="D0CECE"/>
            <w:vAlign w:val="center"/>
            <w:hideMark/>
          </w:tcPr>
          <w:p w:rsidR="00A10ABD" w:rsidRPr="003E5775" w:rsidRDefault="3FC01664" w:rsidP="3FC01664">
            <w:pPr>
              <w:jc w:val="both"/>
              <w:rPr>
                <w:rFonts w:ascii="Arial" w:hAnsi="Arial" w:cs="Arial"/>
                <w:b/>
                <w:bCs/>
                <w:sz w:val="20"/>
                <w:szCs w:val="20"/>
              </w:rPr>
            </w:pPr>
            <w:r w:rsidRPr="003E5775">
              <w:rPr>
                <w:rFonts w:ascii="Arial" w:hAnsi="Arial" w:cs="Arial"/>
                <w:b/>
                <w:bCs/>
                <w:sz w:val="20"/>
                <w:szCs w:val="20"/>
              </w:rPr>
              <w:t>The Project will promote the creation of new conservation areas and strengthen the local governments’ capacities regarding the implementation of an integrated water and landscape management approach as means to adapt to climate change. Through local ordinances and planning instruments the indexes of Good local governance on conservation and climate change issues will be evaluated.</w:t>
            </w:r>
          </w:p>
        </w:tc>
      </w:tr>
      <w:tr w:rsidR="003E5775" w:rsidRPr="003E5775" w:rsidTr="00321442">
        <w:trPr>
          <w:trHeight w:val="1040"/>
          <w:jc w:val="center"/>
        </w:trPr>
        <w:tc>
          <w:tcPr>
            <w:tcW w:w="2660" w:type="dxa"/>
            <w:vMerge w:val="restart"/>
            <w:tcBorders>
              <w:top w:val="nil"/>
              <w:left w:val="single" w:sz="4" w:space="0" w:color="auto"/>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lang w:eastAsia="es-EC"/>
              </w:rPr>
              <w:t>1.2.1 Key habitats, restrictions and monitoring programs, and agreements for their implementation have been identified by PA authorities and GADs</w:t>
            </w:r>
          </w:p>
        </w:tc>
        <w:tc>
          <w:tcPr>
            <w:tcW w:w="6500" w:type="dxa"/>
            <w:vMerge w:val="restart"/>
            <w:tcBorders>
              <w:top w:val="nil"/>
              <w:left w:val="single" w:sz="4" w:space="0" w:color="auto"/>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rPr>
              <w:t>The technical unit in coordination with the project stakeholders (GAD) will define areas of importance for conservation, using the tools defined by the MAE in participatory process.</w:t>
            </w:r>
          </w:p>
        </w:tc>
      </w:tr>
      <w:tr w:rsidR="003E5775" w:rsidRPr="003E5775" w:rsidTr="00321442">
        <w:trPr>
          <w:trHeight w:val="375"/>
          <w:jc w:val="center"/>
        </w:trPr>
        <w:tc>
          <w:tcPr>
            <w:tcW w:w="2660" w:type="dxa"/>
            <w:vMerge/>
            <w:tcBorders>
              <w:top w:val="nil"/>
              <w:left w:val="single" w:sz="4" w:space="0" w:color="auto"/>
              <w:bottom w:val="single" w:sz="4" w:space="0" w:color="auto"/>
              <w:right w:val="single" w:sz="4" w:space="0" w:color="auto"/>
            </w:tcBorders>
            <w:vAlign w:val="center"/>
            <w:hideMark/>
          </w:tcPr>
          <w:p w:rsidR="00A10ABD" w:rsidRPr="003E5775" w:rsidRDefault="00A10ABD" w:rsidP="00A10ABD">
            <w:pPr>
              <w:jc w:val="both"/>
              <w:rPr>
                <w:rFonts w:ascii="Arial" w:hAnsi="Arial" w:cs="Arial"/>
                <w:sz w:val="20"/>
                <w:szCs w:val="20"/>
              </w:rPr>
            </w:pPr>
          </w:p>
        </w:tc>
        <w:tc>
          <w:tcPr>
            <w:tcW w:w="6500" w:type="dxa"/>
            <w:vMerge/>
            <w:tcBorders>
              <w:top w:val="nil"/>
              <w:left w:val="single" w:sz="4" w:space="0" w:color="auto"/>
              <w:bottom w:val="single" w:sz="4" w:space="0" w:color="auto"/>
              <w:right w:val="single" w:sz="4" w:space="0" w:color="auto"/>
            </w:tcBorders>
            <w:vAlign w:val="center"/>
            <w:hideMark/>
          </w:tcPr>
          <w:p w:rsidR="00A10ABD" w:rsidRPr="003E5775" w:rsidRDefault="00A10ABD" w:rsidP="00A10ABD">
            <w:pPr>
              <w:jc w:val="both"/>
              <w:rPr>
                <w:rFonts w:ascii="Arial" w:hAnsi="Arial" w:cs="Arial"/>
                <w:sz w:val="20"/>
                <w:szCs w:val="20"/>
              </w:rPr>
            </w:pPr>
          </w:p>
        </w:tc>
      </w:tr>
      <w:tr w:rsidR="003E5775" w:rsidRPr="003E5775" w:rsidTr="00321442">
        <w:trPr>
          <w:trHeight w:val="1544"/>
          <w:jc w:val="center"/>
        </w:trPr>
        <w:tc>
          <w:tcPr>
            <w:tcW w:w="2660" w:type="dxa"/>
            <w:tcBorders>
              <w:top w:val="nil"/>
              <w:left w:val="single" w:sz="4" w:space="0" w:color="auto"/>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lang w:eastAsia="es-EC"/>
              </w:rPr>
              <w:t xml:space="preserve">1.2.2 Standards and practices for protecting forest and implement integrated watershed management have been included in land-use planning processes </w:t>
            </w:r>
          </w:p>
        </w:tc>
        <w:tc>
          <w:tcPr>
            <w:tcW w:w="6500" w:type="dxa"/>
            <w:tcBorders>
              <w:top w:val="nil"/>
              <w:left w:val="nil"/>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rPr>
              <w:t>Strengthen local capacities through the generation of tools for the creation of ACUS, climate change adaptation measures and GAD administrative-environment management; the project unit will transfer knowledge to the communities involved in the project. The progress of this component will be evaluated t</w:t>
            </w:r>
            <w:r w:rsidR="00227DC3" w:rsidRPr="003E5775">
              <w:rPr>
                <w:rFonts w:ascii="Arial" w:hAnsi="Arial" w:cs="Arial"/>
                <w:sz w:val="20"/>
                <w:szCs w:val="20"/>
              </w:rPr>
              <w:t>h</w:t>
            </w:r>
            <w:r w:rsidRPr="003E5775">
              <w:rPr>
                <w:rFonts w:ascii="Arial" w:hAnsi="Arial" w:cs="Arial"/>
                <w:sz w:val="20"/>
                <w:szCs w:val="20"/>
              </w:rPr>
              <w:t>rough Good Local Governance Index</w:t>
            </w:r>
          </w:p>
        </w:tc>
      </w:tr>
      <w:tr w:rsidR="003E5775" w:rsidRPr="003E5775" w:rsidTr="00321442">
        <w:trPr>
          <w:trHeight w:val="1040"/>
          <w:jc w:val="center"/>
        </w:trPr>
        <w:tc>
          <w:tcPr>
            <w:tcW w:w="2660" w:type="dxa"/>
            <w:tcBorders>
              <w:top w:val="nil"/>
              <w:left w:val="single" w:sz="4" w:space="0" w:color="auto"/>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lang w:eastAsia="es-EC"/>
              </w:rPr>
              <w:t>1.2.3 Municipal ordinances on conservation, land use practices, and ACUS have been agreed and published</w:t>
            </w:r>
          </w:p>
        </w:tc>
        <w:tc>
          <w:tcPr>
            <w:tcW w:w="6500" w:type="dxa"/>
            <w:tcBorders>
              <w:top w:val="nil"/>
              <w:left w:val="nil"/>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rPr>
              <w:t>Formalize (ordinances) and communicate the declaration of ACUS protected areas to the corresponding levels of government of the corresponding jurisdiction, for supporting the national order and planning the territory (Bottom-up);</w:t>
            </w:r>
          </w:p>
        </w:tc>
      </w:tr>
      <w:tr w:rsidR="003E5775" w:rsidRPr="003E5775" w:rsidTr="00321442">
        <w:trPr>
          <w:trHeight w:val="1143"/>
          <w:jc w:val="center"/>
        </w:trPr>
        <w:tc>
          <w:tcPr>
            <w:tcW w:w="2660" w:type="dxa"/>
            <w:tcBorders>
              <w:top w:val="nil"/>
              <w:left w:val="single" w:sz="4" w:space="0" w:color="auto"/>
              <w:bottom w:val="single" w:sz="4" w:space="0" w:color="auto"/>
              <w:right w:val="single" w:sz="4" w:space="0" w:color="auto"/>
            </w:tcBorders>
            <w:shd w:val="clear" w:color="auto" w:fill="D0CECE"/>
            <w:vAlign w:val="center"/>
            <w:hideMark/>
          </w:tcPr>
          <w:p w:rsidR="00A10ABD" w:rsidRPr="003E5775" w:rsidRDefault="3FC01664" w:rsidP="3FC01664">
            <w:pPr>
              <w:jc w:val="both"/>
              <w:rPr>
                <w:rFonts w:ascii="Arial" w:hAnsi="Arial" w:cs="Arial"/>
                <w:b/>
                <w:bCs/>
                <w:sz w:val="20"/>
                <w:szCs w:val="20"/>
              </w:rPr>
            </w:pPr>
            <w:r w:rsidRPr="003E5775">
              <w:rPr>
                <w:rFonts w:ascii="Arial" w:hAnsi="Arial" w:cs="Arial"/>
                <w:b/>
                <w:bCs/>
                <w:sz w:val="20"/>
                <w:szCs w:val="20"/>
              </w:rPr>
              <w:t>1.3 Increase sustainable livelihoods alternatives that reduce pressure on forests.</w:t>
            </w:r>
          </w:p>
        </w:tc>
        <w:tc>
          <w:tcPr>
            <w:tcW w:w="6500" w:type="dxa"/>
            <w:tcBorders>
              <w:top w:val="nil"/>
              <w:left w:val="nil"/>
              <w:bottom w:val="single" w:sz="4" w:space="0" w:color="auto"/>
              <w:right w:val="single" w:sz="4" w:space="0" w:color="auto"/>
            </w:tcBorders>
            <w:shd w:val="clear" w:color="auto" w:fill="D0CECE"/>
            <w:vAlign w:val="center"/>
            <w:hideMark/>
          </w:tcPr>
          <w:p w:rsidR="00A10ABD" w:rsidRPr="003E5775" w:rsidRDefault="3FC01664" w:rsidP="3FC01664">
            <w:pPr>
              <w:jc w:val="both"/>
              <w:rPr>
                <w:rFonts w:ascii="Arial" w:hAnsi="Arial" w:cs="Arial"/>
                <w:b/>
                <w:bCs/>
                <w:sz w:val="20"/>
                <w:szCs w:val="20"/>
              </w:rPr>
            </w:pPr>
            <w:r w:rsidRPr="003E5775">
              <w:rPr>
                <w:rFonts w:ascii="Arial" w:hAnsi="Arial" w:cs="Arial"/>
                <w:b/>
                <w:bCs/>
                <w:sz w:val="20"/>
                <w:szCs w:val="20"/>
              </w:rPr>
              <w:t>The provision of adequate and sustainable livelihoods that count on the support and follow-up of the academy and the project management unit, will diversify the family income and increase resilience to the effects of climate change. These elements improve the Basin management in general and the adaptation to climate change</w:t>
            </w:r>
          </w:p>
        </w:tc>
      </w:tr>
      <w:tr w:rsidR="003E5775" w:rsidRPr="003E5775" w:rsidTr="00321442">
        <w:trPr>
          <w:trHeight w:val="1589"/>
          <w:jc w:val="center"/>
        </w:trPr>
        <w:tc>
          <w:tcPr>
            <w:tcW w:w="2660" w:type="dxa"/>
            <w:tcBorders>
              <w:top w:val="nil"/>
              <w:left w:val="single" w:sz="4" w:space="0" w:color="auto"/>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lang w:eastAsia="es-EC"/>
              </w:rPr>
              <w:t>1.3.1 Incentive systems for set-asides on private and community lands based on ACUS have been strengthened</w:t>
            </w:r>
          </w:p>
        </w:tc>
        <w:tc>
          <w:tcPr>
            <w:tcW w:w="6500" w:type="dxa"/>
            <w:tcBorders>
              <w:top w:val="nil"/>
              <w:left w:val="nil"/>
              <w:bottom w:val="single" w:sz="4" w:space="0" w:color="auto"/>
              <w:right w:val="single" w:sz="4" w:space="0" w:color="auto"/>
            </w:tcBorders>
            <w:shd w:val="clear" w:color="auto" w:fill="auto"/>
            <w:vAlign w:val="center"/>
            <w:hideMark/>
          </w:tcPr>
          <w:p w:rsidR="00A10ABD" w:rsidRPr="003E5775" w:rsidRDefault="285BB72D" w:rsidP="285BB72D">
            <w:pPr>
              <w:jc w:val="both"/>
              <w:rPr>
                <w:rFonts w:ascii="Arial" w:hAnsi="Arial" w:cs="Arial"/>
                <w:sz w:val="20"/>
                <w:szCs w:val="20"/>
              </w:rPr>
            </w:pPr>
            <w:r w:rsidRPr="003E5775">
              <w:rPr>
                <w:rFonts w:ascii="Arial" w:hAnsi="Arial" w:cs="Arial"/>
                <w:sz w:val="20"/>
                <w:szCs w:val="20"/>
                <w:lang w:eastAsia="es-EC"/>
              </w:rPr>
              <w:t>In this component, the sustainable production actions will be implemented according to the reality of each part of the Basin. For the “Pilaton” area, a change of technology with efficient kilns in the panela production process will be promoted, as well as the reduction in the use of forest in at least 30%. For the lower part, the creation of urban gardens will be promoted, sustainable productive alternatives and actions that include the participation of women and vulnerable groups.</w:t>
            </w:r>
          </w:p>
        </w:tc>
      </w:tr>
      <w:tr w:rsidR="003E5775" w:rsidRPr="003E5775" w:rsidTr="00321442">
        <w:trPr>
          <w:trHeight w:val="1560"/>
          <w:jc w:val="center"/>
        </w:trPr>
        <w:tc>
          <w:tcPr>
            <w:tcW w:w="2660" w:type="dxa"/>
            <w:tcBorders>
              <w:top w:val="nil"/>
              <w:left w:val="single" w:sz="4" w:space="0" w:color="auto"/>
              <w:bottom w:val="single" w:sz="4" w:space="0" w:color="auto"/>
              <w:right w:val="single" w:sz="4" w:space="0" w:color="auto"/>
            </w:tcBorders>
            <w:shd w:val="clear" w:color="auto" w:fill="auto"/>
            <w:vAlign w:val="center"/>
            <w:hideMark/>
          </w:tcPr>
          <w:p w:rsidR="00A10ABD" w:rsidRPr="003E5775" w:rsidRDefault="285BB72D" w:rsidP="285BB72D">
            <w:pPr>
              <w:jc w:val="both"/>
              <w:rPr>
                <w:rFonts w:ascii="Arial" w:hAnsi="Arial" w:cs="Arial"/>
                <w:sz w:val="20"/>
                <w:szCs w:val="20"/>
              </w:rPr>
            </w:pPr>
            <w:r w:rsidRPr="003E5775">
              <w:rPr>
                <w:rFonts w:ascii="Arial" w:hAnsi="Arial" w:cs="Arial"/>
                <w:sz w:val="20"/>
                <w:szCs w:val="20"/>
                <w:lang w:eastAsia="es-EC"/>
              </w:rPr>
              <w:t>1.3.2 Municipal PAs have been gazetted, covering 1,000ha, in buffer-zones and corridors identified as critical for the hydrological cycle</w:t>
            </w:r>
          </w:p>
        </w:tc>
        <w:tc>
          <w:tcPr>
            <w:tcW w:w="6500" w:type="dxa"/>
            <w:tcBorders>
              <w:top w:val="nil"/>
              <w:left w:val="nil"/>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lang w:eastAsia="es-EC"/>
              </w:rPr>
              <w:t>This activity will allow monitoring of the protected areas (ACUS) and to produce reports to different levels of government. Priority will be given to determine the high importance areas for regulation of the hydrological cycle and sediments reduction.</w:t>
            </w:r>
          </w:p>
        </w:tc>
      </w:tr>
      <w:tr w:rsidR="003E5775" w:rsidRPr="003E5775" w:rsidTr="00321442">
        <w:trPr>
          <w:trHeight w:val="2080"/>
          <w:jc w:val="center"/>
        </w:trPr>
        <w:tc>
          <w:tcPr>
            <w:tcW w:w="2660" w:type="dxa"/>
            <w:tcBorders>
              <w:top w:val="nil"/>
              <w:left w:val="single" w:sz="4" w:space="0" w:color="auto"/>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lang w:eastAsia="es-EC"/>
              </w:rPr>
              <w:t>1.3.3 Promotion of habitat and connectivity-friendly production options has started</w:t>
            </w:r>
          </w:p>
        </w:tc>
        <w:tc>
          <w:tcPr>
            <w:tcW w:w="6500" w:type="dxa"/>
            <w:tcBorders>
              <w:top w:val="nil"/>
              <w:left w:val="nil"/>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lang w:eastAsia="es-EC"/>
              </w:rPr>
              <w:t>This component is aimed at the realization of sustainable livestock production activities, in coordination with the Ministry of Agriculture, with the objective of diversifying the family income and managing the livestock conflict which is the fact that wildlife species appear in the project intervention area. These actions will allow to improve wildlife conservation and to improve the living conditions of the communities, which translates into the implementation of the landscape approach for conservation.</w:t>
            </w:r>
          </w:p>
        </w:tc>
      </w:tr>
      <w:tr w:rsidR="003E5775" w:rsidRPr="003E5775" w:rsidTr="00321442">
        <w:trPr>
          <w:trHeight w:val="274"/>
          <w:jc w:val="center"/>
        </w:trPr>
        <w:tc>
          <w:tcPr>
            <w:tcW w:w="2660" w:type="dxa"/>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tcPr>
          <w:p w:rsidR="00A10ABD" w:rsidRPr="003E5775" w:rsidRDefault="3FC01664" w:rsidP="3FC01664">
            <w:pPr>
              <w:jc w:val="center"/>
              <w:rPr>
                <w:rFonts w:ascii="Arial" w:hAnsi="Arial" w:cs="Arial"/>
                <w:sz w:val="20"/>
                <w:szCs w:val="20"/>
                <w:lang w:eastAsia="es-EC"/>
              </w:rPr>
            </w:pPr>
            <w:r w:rsidRPr="003E5775">
              <w:rPr>
                <w:rFonts w:ascii="Arial" w:hAnsi="Arial" w:cs="Arial"/>
                <w:b/>
                <w:bCs/>
                <w:sz w:val="20"/>
                <w:szCs w:val="20"/>
              </w:rPr>
              <w:lastRenderedPageBreak/>
              <w:t>Objective</w:t>
            </w:r>
          </w:p>
        </w:tc>
        <w:tc>
          <w:tcPr>
            <w:tcW w:w="6500" w:type="dxa"/>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tcPr>
          <w:p w:rsidR="00A10ABD" w:rsidRPr="003E5775" w:rsidRDefault="3FC01664" w:rsidP="3FC01664">
            <w:pPr>
              <w:jc w:val="center"/>
              <w:rPr>
                <w:rFonts w:ascii="Arial" w:hAnsi="Arial" w:cs="Arial"/>
                <w:sz w:val="20"/>
                <w:szCs w:val="20"/>
                <w:lang w:eastAsia="es-EC"/>
              </w:rPr>
            </w:pPr>
            <w:r w:rsidRPr="003E5775">
              <w:rPr>
                <w:rFonts w:ascii="Arial" w:hAnsi="Arial" w:cs="Arial"/>
                <w:b/>
                <w:bCs/>
                <w:sz w:val="20"/>
                <w:szCs w:val="20"/>
              </w:rPr>
              <w:t>Activity</w:t>
            </w:r>
          </w:p>
        </w:tc>
      </w:tr>
      <w:tr w:rsidR="003E5775" w:rsidRPr="003E5775" w:rsidTr="00321442">
        <w:trPr>
          <w:trHeight w:val="986"/>
          <w:jc w:val="center"/>
        </w:trPr>
        <w:tc>
          <w:tcPr>
            <w:tcW w:w="26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lang w:eastAsia="es-EC"/>
              </w:rPr>
              <w:t>1.3.4 Programs for reduction of human/wildlife conflicts in association with the Ministry of Agriculture have been introduced</w:t>
            </w:r>
          </w:p>
        </w:tc>
        <w:tc>
          <w:tcPr>
            <w:tcW w:w="6500" w:type="dxa"/>
            <w:tcBorders>
              <w:top w:val="single" w:sz="4" w:space="0" w:color="auto"/>
              <w:left w:val="nil"/>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lang w:eastAsia="es-EC"/>
              </w:rPr>
              <w:t>This activity complements the productive actions that will promote income diversification and conservation of the wild fauna described in the c.1 item.</w:t>
            </w:r>
          </w:p>
        </w:tc>
      </w:tr>
      <w:tr w:rsidR="003E5775" w:rsidRPr="003E5775" w:rsidTr="00321442">
        <w:trPr>
          <w:trHeight w:val="1952"/>
          <w:jc w:val="center"/>
        </w:trPr>
        <w:tc>
          <w:tcPr>
            <w:tcW w:w="2660" w:type="dxa"/>
            <w:tcBorders>
              <w:top w:val="nil"/>
              <w:left w:val="single" w:sz="4" w:space="0" w:color="auto"/>
              <w:bottom w:val="single" w:sz="4" w:space="0" w:color="auto"/>
              <w:right w:val="single" w:sz="4" w:space="0" w:color="auto"/>
            </w:tcBorders>
            <w:shd w:val="clear" w:color="auto" w:fill="D0CECE"/>
            <w:vAlign w:val="center"/>
            <w:hideMark/>
          </w:tcPr>
          <w:p w:rsidR="00A10ABD" w:rsidRPr="003E5775" w:rsidRDefault="3FC01664" w:rsidP="3FC01664">
            <w:pPr>
              <w:jc w:val="both"/>
              <w:rPr>
                <w:rFonts w:ascii="Arial" w:hAnsi="Arial" w:cs="Arial"/>
                <w:b/>
                <w:bCs/>
                <w:sz w:val="20"/>
                <w:szCs w:val="20"/>
              </w:rPr>
            </w:pPr>
            <w:r w:rsidRPr="003E5775">
              <w:rPr>
                <w:rFonts w:ascii="Arial" w:hAnsi="Arial" w:cs="Arial"/>
                <w:b/>
                <w:bCs/>
                <w:sz w:val="20"/>
                <w:szCs w:val="20"/>
              </w:rPr>
              <w:t>1.4 Increase in # of families in communities adjoining conservation areas in target ACUS, participating in productive activities demonstrated to reduce pressures on forest with at least 50% of women participate</w:t>
            </w:r>
          </w:p>
        </w:tc>
        <w:tc>
          <w:tcPr>
            <w:tcW w:w="6500" w:type="dxa"/>
            <w:tcBorders>
              <w:top w:val="nil"/>
              <w:left w:val="single" w:sz="4" w:space="0" w:color="auto"/>
              <w:bottom w:val="single" w:sz="4" w:space="0" w:color="auto"/>
              <w:right w:val="single" w:sz="4" w:space="0" w:color="auto"/>
            </w:tcBorders>
            <w:shd w:val="clear" w:color="auto" w:fill="D0CECE"/>
            <w:vAlign w:val="center"/>
            <w:hideMark/>
          </w:tcPr>
          <w:p w:rsidR="00A10ABD" w:rsidRPr="003E5775" w:rsidRDefault="3FC01664" w:rsidP="3FC01664">
            <w:pPr>
              <w:jc w:val="both"/>
              <w:rPr>
                <w:rFonts w:ascii="Arial" w:hAnsi="Arial" w:cs="Arial"/>
                <w:b/>
                <w:bCs/>
                <w:sz w:val="20"/>
                <w:szCs w:val="20"/>
              </w:rPr>
            </w:pPr>
            <w:r w:rsidRPr="003E5775">
              <w:rPr>
                <w:rFonts w:ascii="Arial" w:hAnsi="Arial" w:cs="Arial"/>
                <w:b/>
                <w:bCs/>
                <w:sz w:val="20"/>
                <w:szCs w:val="20"/>
              </w:rPr>
              <w:t>The effective participation of women in decision making, farm planning and sustainability strategies process within their productive activities will generate autonomous processes of adaptation to climate change. This activity is complemented by component 1 and will be evaluated with the number of farms plans that have at least 50% of participation of women and vulnerable groups.</w:t>
            </w:r>
          </w:p>
        </w:tc>
      </w:tr>
      <w:tr w:rsidR="003E5775" w:rsidRPr="003E5775" w:rsidTr="00321442">
        <w:trPr>
          <w:trHeight w:val="910"/>
          <w:jc w:val="center"/>
        </w:trPr>
        <w:tc>
          <w:tcPr>
            <w:tcW w:w="2660" w:type="dxa"/>
            <w:vMerge w:val="restart"/>
            <w:tcBorders>
              <w:top w:val="nil"/>
              <w:left w:val="single" w:sz="4" w:space="0" w:color="auto"/>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lang w:eastAsia="es-EC"/>
              </w:rPr>
              <w:t>1.4.1 Planning and zoning of the river basin with a participatory and inclusive approach has been introduced</w:t>
            </w:r>
          </w:p>
        </w:tc>
        <w:tc>
          <w:tcPr>
            <w:tcW w:w="6500" w:type="dxa"/>
            <w:tcBorders>
              <w:top w:val="nil"/>
              <w:left w:val="nil"/>
              <w:bottom w:val="single" w:sz="4" w:space="0" w:color="auto"/>
              <w:right w:val="single" w:sz="4" w:space="0" w:color="auto"/>
            </w:tcBorders>
            <w:shd w:val="clear" w:color="auto" w:fill="auto"/>
            <w:vAlign w:val="center"/>
            <w:hideMark/>
          </w:tcPr>
          <w:p w:rsidR="00A10ABD" w:rsidRPr="003E5775" w:rsidRDefault="285BB72D" w:rsidP="285BB72D">
            <w:pPr>
              <w:jc w:val="both"/>
              <w:rPr>
                <w:rFonts w:ascii="Arial" w:hAnsi="Arial" w:cs="Arial"/>
                <w:sz w:val="20"/>
                <w:szCs w:val="20"/>
              </w:rPr>
            </w:pPr>
            <w:r w:rsidRPr="003E5775">
              <w:rPr>
                <w:rFonts w:ascii="Arial" w:hAnsi="Arial" w:cs="Arial"/>
                <w:sz w:val="20"/>
                <w:szCs w:val="20"/>
                <w:lang w:eastAsia="es-EC"/>
              </w:rPr>
              <w:t>At both, the farm within the biocorredor level and ACUS of conservation level, it will be carried out planning and zoning, which will allow the access to credits and the strengthening of the local capacities. This activity will be mainly promoted by women.</w:t>
            </w:r>
          </w:p>
        </w:tc>
      </w:tr>
      <w:tr w:rsidR="003E5775" w:rsidRPr="003E5775" w:rsidTr="00321442">
        <w:trPr>
          <w:trHeight w:val="113"/>
          <w:jc w:val="center"/>
        </w:trPr>
        <w:tc>
          <w:tcPr>
            <w:tcW w:w="2660" w:type="dxa"/>
            <w:vMerge/>
            <w:tcBorders>
              <w:top w:val="nil"/>
              <w:left w:val="single" w:sz="4" w:space="0" w:color="auto"/>
              <w:bottom w:val="single" w:sz="4" w:space="0" w:color="auto"/>
              <w:right w:val="single" w:sz="4" w:space="0" w:color="auto"/>
            </w:tcBorders>
            <w:vAlign w:val="center"/>
            <w:hideMark/>
          </w:tcPr>
          <w:p w:rsidR="00A10ABD" w:rsidRPr="003E5775" w:rsidRDefault="00A10ABD" w:rsidP="00A10ABD">
            <w:pPr>
              <w:jc w:val="both"/>
              <w:rPr>
                <w:rFonts w:ascii="Arial" w:hAnsi="Arial" w:cs="Arial"/>
                <w:sz w:val="20"/>
                <w:szCs w:val="20"/>
              </w:rPr>
            </w:pPr>
          </w:p>
        </w:tc>
        <w:tc>
          <w:tcPr>
            <w:tcW w:w="6500" w:type="dxa"/>
            <w:tcBorders>
              <w:top w:val="nil"/>
              <w:left w:val="nil"/>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lang w:eastAsia="es-EC"/>
              </w:rPr>
              <w:t>Promote dialogue, coordination and technical support at local level</w:t>
            </w:r>
          </w:p>
        </w:tc>
      </w:tr>
      <w:tr w:rsidR="003E5775" w:rsidRPr="003E5775" w:rsidTr="00321442">
        <w:trPr>
          <w:trHeight w:val="1040"/>
          <w:jc w:val="center"/>
        </w:trPr>
        <w:tc>
          <w:tcPr>
            <w:tcW w:w="2660" w:type="dxa"/>
            <w:tcBorders>
              <w:top w:val="nil"/>
              <w:left w:val="single" w:sz="4" w:space="0" w:color="auto"/>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lang w:eastAsia="es-EC"/>
              </w:rPr>
              <w:t>1.4.2 Inclusion of governance activities with active women participation has started</w:t>
            </w:r>
          </w:p>
        </w:tc>
        <w:tc>
          <w:tcPr>
            <w:tcW w:w="6500" w:type="dxa"/>
            <w:tcBorders>
              <w:top w:val="nil"/>
              <w:left w:val="nil"/>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lang w:eastAsia="es-EC"/>
              </w:rPr>
              <w:t>The governance mechanisms of the productive activities, the declaration of protected areas and the functionality of the investment fund will count on the active participation of women.</w:t>
            </w:r>
          </w:p>
        </w:tc>
      </w:tr>
      <w:tr w:rsidR="003E5775" w:rsidRPr="003E5775" w:rsidTr="00321442">
        <w:trPr>
          <w:trHeight w:val="1213"/>
          <w:jc w:val="center"/>
        </w:trPr>
        <w:tc>
          <w:tcPr>
            <w:tcW w:w="2660" w:type="dxa"/>
            <w:tcBorders>
              <w:top w:val="nil"/>
              <w:left w:val="single" w:sz="4" w:space="0" w:color="auto"/>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lang w:eastAsia="es-EC"/>
              </w:rPr>
              <w:t>1.4.3 Technology transfer agreements for sustainable practices and environmental conservation has been established with national universities.</w:t>
            </w:r>
          </w:p>
        </w:tc>
        <w:tc>
          <w:tcPr>
            <w:tcW w:w="6500" w:type="dxa"/>
            <w:tcBorders>
              <w:top w:val="nil"/>
              <w:left w:val="nil"/>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lang w:eastAsia="es-EC"/>
              </w:rPr>
              <w:t>It requires the support of a specialized legal team in order to formalize the agreements and follow up on them.</w:t>
            </w:r>
          </w:p>
        </w:tc>
      </w:tr>
      <w:tr w:rsidR="003E5775" w:rsidRPr="003E5775" w:rsidTr="00321442">
        <w:trPr>
          <w:trHeight w:val="1800"/>
          <w:jc w:val="center"/>
        </w:trPr>
        <w:tc>
          <w:tcPr>
            <w:tcW w:w="2660" w:type="dxa"/>
            <w:tcBorders>
              <w:top w:val="nil"/>
              <w:left w:val="single" w:sz="4" w:space="0" w:color="auto"/>
              <w:bottom w:val="single" w:sz="4" w:space="0" w:color="auto"/>
              <w:right w:val="single" w:sz="4" w:space="0" w:color="auto"/>
            </w:tcBorders>
            <w:shd w:val="clear" w:color="auto" w:fill="D0CECE"/>
            <w:vAlign w:val="center"/>
            <w:hideMark/>
          </w:tcPr>
          <w:p w:rsidR="00A10ABD" w:rsidRPr="003E5775" w:rsidRDefault="3FC01664" w:rsidP="3FC01664">
            <w:pPr>
              <w:jc w:val="both"/>
              <w:rPr>
                <w:rFonts w:ascii="Arial" w:hAnsi="Arial" w:cs="Arial"/>
                <w:b/>
                <w:bCs/>
                <w:sz w:val="20"/>
                <w:szCs w:val="20"/>
              </w:rPr>
            </w:pPr>
            <w:r w:rsidRPr="003E5775">
              <w:rPr>
                <w:rFonts w:ascii="Arial" w:hAnsi="Arial" w:cs="Arial"/>
                <w:b/>
                <w:bCs/>
                <w:sz w:val="20"/>
                <w:szCs w:val="20"/>
              </w:rPr>
              <w:t>1.5 Strengthening of the hydro-meteorological system of the Río Blanco upper basin.</w:t>
            </w:r>
          </w:p>
        </w:tc>
        <w:tc>
          <w:tcPr>
            <w:tcW w:w="6500" w:type="dxa"/>
            <w:tcBorders>
              <w:top w:val="nil"/>
              <w:left w:val="single" w:sz="4" w:space="0" w:color="auto"/>
              <w:bottom w:val="single" w:sz="4" w:space="0" w:color="auto"/>
              <w:right w:val="single" w:sz="4" w:space="0" w:color="auto"/>
            </w:tcBorders>
            <w:shd w:val="clear" w:color="auto" w:fill="D0CECE"/>
            <w:vAlign w:val="center"/>
            <w:hideMark/>
          </w:tcPr>
          <w:p w:rsidR="00A10ABD" w:rsidRPr="003E5775" w:rsidRDefault="3FC01664" w:rsidP="3FC01664">
            <w:pPr>
              <w:jc w:val="both"/>
              <w:rPr>
                <w:rFonts w:ascii="Arial" w:hAnsi="Arial" w:cs="Arial"/>
                <w:b/>
                <w:bCs/>
                <w:sz w:val="20"/>
                <w:szCs w:val="20"/>
              </w:rPr>
            </w:pPr>
            <w:r w:rsidRPr="003E5775">
              <w:rPr>
                <w:rFonts w:ascii="Arial" w:hAnsi="Arial" w:cs="Arial"/>
                <w:b/>
                <w:bCs/>
                <w:sz w:val="20"/>
                <w:szCs w:val="20"/>
              </w:rPr>
              <w:t>The purchase of climate monitoring equipment will be done in case of determining it is necessary.   Given that at the moment, from the 11 existing meteorological stations in the area, only 4 are working, the purpose will be to strengthen and improve the existing ones under the integrated monitoring system, being the core of the purpose to transfer the technology and knowledge to municipal government and the administrative management to CELEC; all these elements with the support of INMAHI</w:t>
            </w:r>
          </w:p>
        </w:tc>
      </w:tr>
      <w:tr w:rsidR="003E5775" w:rsidRPr="003E5775" w:rsidTr="00321442">
        <w:trPr>
          <w:trHeight w:val="1300"/>
          <w:jc w:val="center"/>
        </w:trPr>
        <w:tc>
          <w:tcPr>
            <w:tcW w:w="2660" w:type="dxa"/>
            <w:tcBorders>
              <w:top w:val="nil"/>
              <w:left w:val="single" w:sz="4" w:space="0" w:color="auto"/>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rPr>
              <w:t>1.5.1 Monitoring and evaluation as well as analysis capacities has been strengthened</w:t>
            </w:r>
          </w:p>
        </w:tc>
        <w:tc>
          <w:tcPr>
            <w:tcW w:w="6500" w:type="dxa"/>
            <w:tcBorders>
              <w:top w:val="nil"/>
              <w:left w:val="nil"/>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lang w:eastAsia="es-EC"/>
              </w:rPr>
            </w:pPr>
            <w:r w:rsidRPr="003E5775">
              <w:rPr>
                <w:rFonts w:ascii="Arial" w:hAnsi="Arial" w:cs="Arial"/>
                <w:sz w:val="20"/>
                <w:szCs w:val="20"/>
                <w:lang w:eastAsia="es-EC"/>
              </w:rPr>
              <w:t>This activity intends to improve the knowledge on climate topics, prevention of disasters and the use of information. The support of INAMHI is considered transversal for this component. The ultimate goal is to have an integrated climate monitoring system to be used by the co-beneficiaries; CELEC, local governments and the communities.</w:t>
            </w:r>
          </w:p>
          <w:p w:rsidR="002B71F0" w:rsidRPr="003E5775" w:rsidRDefault="002B71F0" w:rsidP="3FC01664">
            <w:pPr>
              <w:jc w:val="both"/>
              <w:rPr>
                <w:rFonts w:ascii="Arial" w:hAnsi="Arial" w:cs="Arial"/>
                <w:sz w:val="20"/>
                <w:szCs w:val="20"/>
              </w:rPr>
            </w:pPr>
          </w:p>
        </w:tc>
      </w:tr>
      <w:tr w:rsidR="003E5775" w:rsidRPr="003E5775" w:rsidTr="00321442">
        <w:trPr>
          <w:trHeight w:val="2080"/>
          <w:jc w:val="center"/>
        </w:trPr>
        <w:tc>
          <w:tcPr>
            <w:tcW w:w="2660" w:type="dxa"/>
            <w:tcBorders>
              <w:top w:val="nil"/>
              <w:left w:val="single" w:sz="4" w:space="0" w:color="auto"/>
              <w:bottom w:val="single" w:sz="4" w:space="0" w:color="auto"/>
              <w:right w:val="single" w:sz="4" w:space="0" w:color="auto"/>
            </w:tcBorders>
            <w:shd w:val="clear" w:color="auto" w:fill="BDD6EE" w:themeFill="accent1" w:themeFillTint="66"/>
            <w:vAlign w:val="center"/>
            <w:hideMark/>
          </w:tcPr>
          <w:p w:rsidR="00A10ABD" w:rsidRPr="003E5775" w:rsidRDefault="3FC01664" w:rsidP="3FC01664">
            <w:pPr>
              <w:jc w:val="both"/>
              <w:rPr>
                <w:rFonts w:ascii="Arial" w:hAnsi="Arial" w:cs="Arial"/>
                <w:b/>
                <w:bCs/>
                <w:sz w:val="20"/>
                <w:szCs w:val="20"/>
              </w:rPr>
            </w:pPr>
            <w:r w:rsidRPr="003E5775">
              <w:rPr>
                <w:rFonts w:ascii="Arial" w:hAnsi="Arial" w:cs="Arial"/>
                <w:b/>
                <w:bCs/>
                <w:sz w:val="20"/>
                <w:szCs w:val="20"/>
              </w:rPr>
              <w:t xml:space="preserve">2. At least 230,000 ha of native vegetation is conserved to reduce the impact of climate change on the hydrological cycle under integrated watershed management </w:t>
            </w:r>
          </w:p>
        </w:tc>
        <w:tc>
          <w:tcPr>
            <w:tcW w:w="6500" w:type="dxa"/>
            <w:tcBorders>
              <w:top w:val="nil"/>
              <w:left w:val="nil"/>
              <w:bottom w:val="single" w:sz="4" w:space="0" w:color="auto"/>
              <w:right w:val="single" w:sz="4" w:space="0" w:color="auto"/>
            </w:tcBorders>
            <w:shd w:val="clear" w:color="auto" w:fill="BDD6EE" w:themeFill="accent1" w:themeFillTint="66"/>
            <w:vAlign w:val="center"/>
            <w:hideMark/>
          </w:tcPr>
          <w:p w:rsidR="002B71F0" w:rsidRPr="003E5775" w:rsidRDefault="3FC01664" w:rsidP="3FC01664">
            <w:pPr>
              <w:jc w:val="both"/>
              <w:rPr>
                <w:rFonts w:ascii="Arial" w:hAnsi="Arial" w:cs="Arial"/>
                <w:b/>
                <w:bCs/>
                <w:sz w:val="20"/>
                <w:szCs w:val="20"/>
              </w:rPr>
            </w:pPr>
            <w:r w:rsidRPr="003E5775">
              <w:rPr>
                <w:rFonts w:ascii="Arial" w:hAnsi="Arial" w:cs="Arial"/>
                <w:b/>
                <w:bCs/>
                <w:sz w:val="20"/>
                <w:szCs w:val="20"/>
              </w:rPr>
              <w:t>The component will strengthen the capacities of PA institutions and local governments to integrate the landscape, watershed integrated management approaches for forest conservation. The project will work with the existing Bio-corridor and ACUS modalities, with the aim of promoting the channeling of additional resources to private land owners for the creation, restoration and/or protection of set-asides in areas of importance for connectivity. And water cycle.</w:t>
            </w:r>
          </w:p>
        </w:tc>
      </w:tr>
      <w:tr w:rsidR="003E5775" w:rsidRPr="003E5775" w:rsidTr="00321442">
        <w:trPr>
          <w:trHeight w:val="274"/>
          <w:jc w:val="center"/>
        </w:trPr>
        <w:tc>
          <w:tcPr>
            <w:tcW w:w="2660" w:type="dxa"/>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tcPr>
          <w:p w:rsidR="00A10ABD" w:rsidRPr="003E5775" w:rsidRDefault="3FC01664" w:rsidP="3FC01664">
            <w:pPr>
              <w:jc w:val="center"/>
              <w:rPr>
                <w:rFonts w:ascii="Arial" w:hAnsi="Arial" w:cs="Arial"/>
                <w:b/>
                <w:bCs/>
                <w:sz w:val="20"/>
                <w:szCs w:val="20"/>
              </w:rPr>
            </w:pPr>
            <w:r w:rsidRPr="003E5775">
              <w:rPr>
                <w:rFonts w:ascii="Arial" w:hAnsi="Arial" w:cs="Arial"/>
                <w:b/>
                <w:bCs/>
                <w:sz w:val="20"/>
                <w:szCs w:val="20"/>
              </w:rPr>
              <w:lastRenderedPageBreak/>
              <w:t>Objective</w:t>
            </w:r>
          </w:p>
        </w:tc>
        <w:tc>
          <w:tcPr>
            <w:tcW w:w="6500" w:type="dxa"/>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tcPr>
          <w:p w:rsidR="00A10ABD" w:rsidRPr="003E5775" w:rsidRDefault="3FC01664" w:rsidP="3FC01664">
            <w:pPr>
              <w:jc w:val="center"/>
              <w:rPr>
                <w:rFonts w:ascii="Arial" w:hAnsi="Arial" w:cs="Arial"/>
                <w:b/>
                <w:bCs/>
                <w:sz w:val="20"/>
                <w:szCs w:val="20"/>
              </w:rPr>
            </w:pPr>
            <w:r w:rsidRPr="003E5775">
              <w:rPr>
                <w:rFonts w:ascii="Arial" w:hAnsi="Arial" w:cs="Arial"/>
                <w:b/>
                <w:bCs/>
                <w:sz w:val="20"/>
                <w:szCs w:val="20"/>
              </w:rPr>
              <w:t>Activity</w:t>
            </w:r>
          </w:p>
        </w:tc>
      </w:tr>
      <w:tr w:rsidR="003E5775" w:rsidRPr="003E5775" w:rsidTr="00321442">
        <w:trPr>
          <w:trHeight w:val="1300"/>
          <w:jc w:val="center"/>
        </w:trPr>
        <w:tc>
          <w:tcPr>
            <w:tcW w:w="2660" w:type="dxa"/>
            <w:vMerge w:val="restart"/>
            <w:tcBorders>
              <w:top w:val="single" w:sz="4" w:space="0" w:color="auto"/>
              <w:left w:val="single" w:sz="4" w:space="0" w:color="auto"/>
              <w:bottom w:val="single" w:sz="4" w:space="0" w:color="auto"/>
              <w:right w:val="single" w:sz="4" w:space="0" w:color="auto"/>
            </w:tcBorders>
            <w:shd w:val="clear" w:color="auto" w:fill="D0CECE"/>
            <w:vAlign w:val="center"/>
            <w:hideMark/>
          </w:tcPr>
          <w:p w:rsidR="00A10ABD" w:rsidRPr="003E5775" w:rsidRDefault="285BB72D" w:rsidP="285BB72D">
            <w:pPr>
              <w:jc w:val="both"/>
              <w:rPr>
                <w:rFonts w:ascii="Arial" w:hAnsi="Arial" w:cs="Arial"/>
                <w:b/>
                <w:bCs/>
                <w:sz w:val="20"/>
                <w:szCs w:val="20"/>
              </w:rPr>
            </w:pPr>
            <w:r w:rsidRPr="003E5775">
              <w:rPr>
                <w:rFonts w:ascii="Arial" w:hAnsi="Arial" w:cs="Arial"/>
                <w:b/>
                <w:bCs/>
                <w:sz w:val="20"/>
                <w:szCs w:val="20"/>
              </w:rPr>
              <w:t>2.1 Reduction in the use of forest wood for productive activities in the Upper and Middle Basin of the Toachi River (Landscape Las Pampas and Palo Quemado), through promoting technology change and improvement of the production process of the panela production.</w:t>
            </w:r>
          </w:p>
        </w:tc>
        <w:tc>
          <w:tcPr>
            <w:tcW w:w="6500" w:type="dxa"/>
            <w:tcBorders>
              <w:top w:val="single" w:sz="4" w:space="0" w:color="auto"/>
              <w:left w:val="nil"/>
              <w:bottom w:val="single" w:sz="4" w:space="0" w:color="auto"/>
              <w:right w:val="single" w:sz="4" w:space="0" w:color="auto"/>
            </w:tcBorders>
            <w:shd w:val="clear" w:color="auto" w:fill="D0CECE"/>
            <w:vAlign w:val="center"/>
            <w:hideMark/>
          </w:tcPr>
          <w:p w:rsidR="00A10ABD" w:rsidRPr="003E5775" w:rsidRDefault="3FC01664" w:rsidP="3FC01664">
            <w:pPr>
              <w:jc w:val="both"/>
              <w:rPr>
                <w:rFonts w:ascii="Arial" w:hAnsi="Arial" w:cs="Arial"/>
                <w:b/>
                <w:bCs/>
                <w:sz w:val="20"/>
                <w:szCs w:val="20"/>
              </w:rPr>
            </w:pPr>
            <w:r w:rsidRPr="003E5775">
              <w:rPr>
                <w:rFonts w:ascii="Arial" w:hAnsi="Arial" w:cs="Arial"/>
                <w:b/>
                <w:bCs/>
                <w:sz w:val="20"/>
                <w:szCs w:val="20"/>
              </w:rPr>
              <w:t>During workshops with communities it was identified that the main source of income over 50 years has been the cultivation of sugar cane and its use as “panela”, this has implied the use of the forest, an average of 3 trees per month, which has resulted in deforestation processes.</w:t>
            </w:r>
          </w:p>
        </w:tc>
      </w:tr>
      <w:tr w:rsidR="003E5775" w:rsidRPr="003E5775" w:rsidTr="00321442">
        <w:trPr>
          <w:trHeight w:val="1040"/>
          <w:jc w:val="center"/>
        </w:trPr>
        <w:tc>
          <w:tcPr>
            <w:tcW w:w="2660" w:type="dxa"/>
            <w:vMerge/>
            <w:tcBorders>
              <w:top w:val="nil"/>
              <w:left w:val="single" w:sz="4" w:space="0" w:color="auto"/>
              <w:bottom w:val="single" w:sz="4" w:space="0" w:color="auto"/>
              <w:right w:val="single" w:sz="4" w:space="0" w:color="auto"/>
            </w:tcBorders>
            <w:vAlign w:val="center"/>
            <w:hideMark/>
          </w:tcPr>
          <w:p w:rsidR="00A10ABD" w:rsidRPr="003E5775" w:rsidRDefault="00A10ABD" w:rsidP="00A10ABD">
            <w:pPr>
              <w:jc w:val="both"/>
              <w:rPr>
                <w:rFonts w:ascii="Arial" w:hAnsi="Arial" w:cs="Arial"/>
                <w:b/>
                <w:bCs/>
                <w:sz w:val="20"/>
                <w:szCs w:val="20"/>
              </w:rPr>
            </w:pPr>
          </w:p>
        </w:tc>
        <w:tc>
          <w:tcPr>
            <w:tcW w:w="6500" w:type="dxa"/>
            <w:tcBorders>
              <w:top w:val="nil"/>
              <w:left w:val="nil"/>
              <w:bottom w:val="single" w:sz="4" w:space="0" w:color="auto"/>
              <w:right w:val="single" w:sz="4" w:space="0" w:color="auto"/>
            </w:tcBorders>
            <w:shd w:val="clear" w:color="auto" w:fill="D0CECE"/>
            <w:vAlign w:val="center"/>
            <w:hideMark/>
          </w:tcPr>
          <w:p w:rsidR="00A10ABD" w:rsidRPr="003E5775" w:rsidRDefault="3FC01664" w:rsidP="3FC01664">
            <w:pPr>
              <w:jc w:val="both"/>
              <w:rPr>
                <w:rFonts w:ascii="Arial" w:hAnsi="Arial" w:cs="Arial"/>
                <w:b/>
                <w:bCs/>
                <w:sz w:val="20"/>
                <w:szCs w:val="20"/>
              </w:rPr>
            </w:pPr>
            <w:r w:rsidRPr="003E5775">
              <w:rPr>
                <w:rFonts w:ascii="Arial" w:hAnsi="Arial" w:cs="Arial"/>
                <w:b/>
                <w:bCs/>
                <w:sz w:val="20"/>
                <w:szCs w:val="20"/>
              </w:rPr>
              <w:t>To avoid this problem, it is considered appropriate to change the technology in the productive process with the improvement of ovens and Cooking Systems to reduce at least 30% the use of wood.</w:t>
            </w:r>
          </w:p>
        </w:tc>
      </w:tr>
      <w:tr w:rsidR="003E5775" w:rsidRPr="003E5775" w:rsidTr="00321442">
        <w:trPr>
          <w:trHeight w:val="2340"/>
          <w:jc w:val="center"/>
        </w:trPr>
        <w:tc>
          <w:tcPr>
            <w:tcW w:w="2660" w:type="dxa"/>
            <w:vMerge/>
            <w:tcBorders>
              <w:top w:val="nil"/>
              <w:left w:val="single" w:sz="4" w:space="0" w:color="auto"/>
              <w:bottom w:val="single" w:sz="4" w:space="0" w:color="auto"/>
              <w:right w:val="single" w:sz="4" w:space="0" w:color="auto"/>
            </w:tcBorders>
            <w:shd w:val="clear" w:color="auto" w:fill="auto"/>
            <w:vAlign w:val="center"/>
            <w:hideMark/>
          </w:tcPr>
          <w:p w:rsidR="00A10ABD" w:rsidRPr="003E5775" w:rsidRDefault="00A10ABD" w:rsidP="00A10ABD">
            <w:pPr>
              <w:jc w:val="both"/>
              <w:rPr>
                <w:rFonts w:ascii="Arial" w:hAnsi="Arial" w:cs="Arial"/>
                <w:b/>
                <w:bCs/>
                <w:sz w:val="20"/>
                <w:szCs w:val="20"/>
              </w:rPr>
            </w:pPr>
          </w:p>
        </w:tc>
        <w:tc>
          <w:tcPr>
            <w:tcW w:w="6500" w:type="dxa"/>
            <w:tcBorders>
              <w:top w:val="nil"/>
              <w:left w:val="nil"/>
              <w:bottom w:val="single" w:sz="4" w:space="0" w:color="auto"/>
              <w:right w:val="single" w:sz="4" w:space="0" w:color="auto"/>
            </w:tcBorders>
            <w:shd w:val="clear" w:color="auto" w:fill="D0CECE"/>
            <w:vAlign w:val="center"/>
            <w:hideMark/>
          </w:tcPr>
          <w:p w:rsidR="00A10ABD" w:rsidRPr="003E5775" w:rsidRDefault="285BB72D" w:rsidP="285BB72D">
            <w:pPr>
              <w:jc w:val="both"/>
              <w:rPr>
                <w:rFonts w:ascii="Arial" w:hAnsi="Arial" w:cs="Arial"/>
                <w:b/>
                <w:bCs/>
                <w:sz w:val="20"/>
                <w:szCs w:val="20"/>
              </w:rPr>
            </w:pPr>
            <w:r w:rsidRPr="003E5775">
              <w:rPr>
                <w:rFonts w:ascii="Arial" w:hAnsi="Arial" w:cs="Arial"/>
                <w:b/>
                <w:bCs/>
                <w:sz w:val="20"/>
                <w:szCs w:val="20"/>
              </w:rPr>
              <w:t>The farms plans allowed a change of paradigm about the conservation and sustainable forest use. In particular for the productive alternative (panela) the wood required for this process will be obtained from energy forest banks (zoning) created for sustainable use purposes and will be complemented by the program use one tree and plant another with 89 families integrated in the proposed from the Palo Quemado and las Pampas communities and 89 families from Tandapi in sustainable alternative production under a global scheme of Bio corridor</w:t>
            </w:r>
          </w:p>
        </w:tc>
      </w:tr>
      <w:tr w:rsidR="003E5775" w:rsidRPr="003E5775" w:rsidTr="00321442">
        <w:trPr>
          <w:trHeight w:val="1040"/>
          <w:jc w:val="center"/>
        </w:trPr>
        <w:tc>
          <w:tcPr>
            <w:tcW w:w="2660" w:type="dxa"/>
            <w:tcBorders>
              <w:top w:val="nil"/>
              <w:left w:val="single" w:sz="4" w:space="0" w:color="auto"/>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lang w:eastAsia="es-EC"/>
              </w:rPr>
              <w:t>2.1.1 Farm’s zoning and plan elaboration.</w:t>
            </w:r>
          </w:p>
        </w:tc>
        <w:tc>
          <w:tcPr>
            <w:tcW w:w="6500" w:type="dxa"/>
            <w:tcBorders>
              <w:top w:val="nil"/>
              <w:left w:val="nil"/>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lang w:eastAsia="es-EC"/>
              </w:rPr>
              <w:t>This activity has a close relationship with item 1.4, because it requires the improvement of planning at a farm level with the active participation of women. These components and their interaction intend to benefit at least 840 people.</w:t>
            </w:r>
          </w:p>
        </w:tc>
      </w:tr>
      <w:tr w:rsidR="003E5775" w:rsidRPr="003E5775" w:rsidTr="00321442">
        <w:trPr>
          <w:trHeight w:val="898"/>
          <w:jc w:val="center"/>
        </w:trPr>
        <w:tc>
          <w:tcPr>
            <w:tcW w:w="2660" w:type="dxa"/>
            <w:tcBorders>
              <w:top w:val="nil"/>
              <w:left w:val="single" w:sz="4" w:space="0" w:color="auto"/>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lang w:eastAsia="es-EC"/>
              </w:rPr>
              <w:t xml:space="preserve">2.1.2 Financial strategy for the implementation of the framework  (in coordination with the PA financing project)  </w:t>
            </w:r>
          </w:p>
        </w:tc>
        <w:tc>
          <w:tcPr>
            <w:tcW w:w="6500" w:type="dxa"/>
            <w:tcBorders>
              <w:top w:val="nil"/>
              <w:left w:val="nil"/>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lang w:eastAsia="es-EC"/>
              </w:rPr>
              <w:t>Once that the financial strategy and the sustainability mechanisms in component one have been defined, replication tools for other localities, such as publications, will be developed within this activity.</w:t>
            </w:r>
          </w:p>
        </w:tc>
      </w:tr>
      <w:tr w:rsidR="003E5775" w:rsidRPr="003E5775" w:rsidTr="00321442">
        <w:trPr>
          <w:trHeight w:val="1156"/>
          <w:jc w:val="center"/>
        </w:trPr>
        <w:tc>
          <w:tcPr>
            <w:tcW w:w="2660" w:type="dxa"/>
            <w:tcBorders>
              <w:top w:val="nil"/>
              <w:left w:val="single" w:sz="4" w:space="0" w:color="auto"/>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lang w:eastAsia="es-EC"/>
              </w:rPr>
              <w:t>2.1.3 Information management and decision support system based on updated and reliable data and traditional knowledge about the panela process</w:t>
            </w:r>
          </w:p>
        </w:tc>
        <w:tc>
          <w:tcPr>
            <w:tcW w:w="6500" w:type="dxa"/>
            <w:tcBorders>
              <w:top w:val="nil"/>
              <w:left w:val="nil"/>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lang w:eastAsia="es-EC"/>
              </w:rPr>
              <w:t>This component will allow the dissemination of the results and the communication of goals, mainly considering the communication strategy of the project.</w:t>
            </w:r>
          </w:p>
        </w:tc>
      </w:tr>
      <w:tr w:rsidR="003E5775" w:rsidRPr="003E5775" w:rsidTr="00321442">
        <w:trPr>
          <w:trHeight w:val="1742"/>
          <w:jc w:val="center"/>
        </w:trPr>
        <w:tc>
          <w:tcPr>
            <w:tcW w:w="2660" w:type="dxa"/>
            <w:tcBorders>
              <w:top w:val="nil"/>
              <w:left w:val="single" w:sz="4" w:space="0" w:color="auto"/>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lang w:eastAsia="es-EC"/>
              </w:rPr>
              <w:t>2.1.4 Technology change (ovens change to promote efficiency in the production of panela)</w:t>
            </w:r>
          </w:p>
        </w:tc>
        <w:tc>
          <w:tcPr>
            <w:tcW w:w="6500" w:type="dxa"/>
            <w:tcBorders>
              <w:top w:val="nil"/>
              <w:left w:val="nil"/>
              <w:bottom w:val="single" w:sz="4" w:space="0" w:color="auto"/>
              <w:right w:val="single" w:sz="4" w:space="0" w:color="auto"/>
            </w:tcBorders>
            <w:shd w:val="clear" w:color="auto" w:fill="auto"/>
            <w:vAlign w:val="center"/>
            <w:hideMark/>
          </w:tcPr>
          <w:p w:rsidR="00A10ABD" w:rsidRPr="003E5775" w:rsidRDefault="285BB72D" w:rsidP="285BB72D">
            <w:pPr>
              <w:jc w:val="both"/>
              <w:rPr>
                <w:rFonts w:ascii="Arial" w:hAnsi="Arial" w:cs="Arial"/>
                <w:sz w:val="20"/>
                <w:szCs w:val="20"/>
              </w:rPr>
            </w:pPr>
            <w:r w:rsidRPr="003E5775">
              <w:rPr>
                <w:rFonts w:ascii="Arial" w:hAnsi="Arial" w:cs="Arial"/>
                <w:sz w:val="20"/>
                <w:szCs w:val="20"/>
                <w:lang w:eastAsia="es-EC"/>
              </w:rPr>
              <w:t>This activity complements the investment component of the project, for the sustainable production actions will be implemented according to the reality of each part of the Basin. For the “Pilaton” area, a change of technology with efficient kilns in the panela production process will be promoted, as well as the reduction in the use of forest in at least 30%. For the lower part, the creation of urban gardens will be promoted, sustainable productive alternatives and actions that include the participation of women and vulnerable groups.</w:t>
            </w:r>
          </w:p>
        </w:tc>
      </w:tr>
      <w:tr w:rsidR="003E5775" w:rsidRPr="003E5775" w:rsidTr="00321442">
        <w:trPr>
          <w:trHeight w:val="652"/>
          <w:jc w:val="center"/>
        </w:trPr>
        <w:tc>
          <w:tcPr>
            <w:tcW w:w="2660" w:type="dxa"/>
            <w:tcBorders>
              <w:top w:val="nil"/>
              <w:left w:val="single" w:sz="4" w:space="0" w:color="auto"/>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lang w:eastAsia="es-EC"/>
              </w:rPr>
              <w:t xml:space="preserve">2.1.5 Definition of permitted uses and activities in different management categories, in relation to conservation. </w:t>
            </w:r>
          </w:p>
        </w:tc>
        <w:tc>
          <w:tcPr>
            <w:tcW w:w="6500" w:type="dxa"/>
            <w:tcBorders>
              <w:top w:val="nil"/>
              <w:left w:val="nil"/>
              <w:bottom w:val="single" w:sz="4" w:space="0" w:color="auto"/>
              <w:right w:val="single" w:sz="4" w:space="0" w:color="auto"/>
            </w:tcBorders>
            <w:shd w:val="clear" w:color="auto" w:fill="auto"/>
            <w:vAlign w:val="center"/>
            <w:hideMark/>
          </w:tcPr>
          <w:p w:rsidR="00A10ABD" w:rsidRPr="003E5775" w:rsidRDefault="285BB72D" w:rsidP="285BB72D">
            <w:pPr>
              <w:jc w:val="both"/>
              <w:rPr>
                <w:rFonts w:ascii="Arial" w:hAnsi="Arial" w:cs="Arial"/>
                <w:sz w:val="20"/>
                <w:szCs w:val="20"/>
              </w:rPr>
            </w:pPr>
            <w:r w:rsidRPr="003E5775">
              <w:rPr>
                <w:rFonts w:ascii="Arial" w:hAnsi="Arial" w:cs="Arial"/>
                <w:sz w:val="20"/>
                <w:szCs w:val="20"/>
                <w:lang w:eastAsia="es-EC"/>
              </w:rPr>
              <w:t>This activity allows to hire technical staff that will be in charge of evaluating in the day to day the most suitable actions in the conservation biocorridor.</w:t>
            </w:r>
          </w:p>
        </w:tc>
      </w:tr>
      <w:tr w:rsidR="003E5775" w:rsidRPr="003E5775" w:rsidTr="00321442">
        <w:trPr>
          <w:trHeight w:val="780"/>
          <w:jc w:val="center"/>
        </w:trPr>
        <w:tc>
          <w:tcPr>
            <w:tcW w:w="2660" w:type="dxa"/>
            <w:tcBorders>
              <w:top w:val="nil"/>
              <w:left w:val="single" w:sz="4" w:space="0" w:color="auto"/>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lang w:eastAsia="es-EC"/>
              </w:rPr>
              <w:t>2.1.6 Strengthen capacities</w:t>
            </w:r>
          </w:p>
        </w:tc>
        <w:tc>
          <w:tcPr>
            <w:tcW w:w="6500" w:type="dxa"/>
            <w:tcBorders>
              <w:top w:val="nil"/>
              <w:left w:val="nil"/>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lang w:eastAsia="es-EC"/>
              </w:rPr>
              <w:t>This activity is related to the financing of the different workshops that will be carried out in the execution of the project which are related to the M&amp;E plan, inception workshop and report.</w:t>
            </w:r>
          </w:p>
        </w:tc>
      </w:tr>
      <w:tr w:rsidR="003E5775" w:rsidRPr="003E5775" w:rsidTr="00321442">
        <w:trPr>
          <w:trHeight w:val="558"/>
          <w:jc w:val="center"/>
        </w:trPr>
        <w:tc>
          <w:tcPr>
            <w:tcW w:w="2660" w:type="dxa"/>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tcPr>
          <w:p w:rsidR="00A10ABD" w:rsidRPr="003E5775" w:rsidRDefault="3FC01664" w:rsidP="3FC01664">
            <w:pPr>
              <w:jc w:val="center"/>
              <w:rPr>
                <w:rFonts w:ascii="Arial" w:hAnsi="Arial" w:cs="Arial"/>
                <w:sz w:val="20"/>
                <w:szCs w:val="20"/>
                <w:lang w:eastAsia="es-EC"/>
              </w:rPr>
            </w:pPr>
            <w:r w:rsidRPr="003E5775">
              <w:rPr>
                <w:rFonts w:ascii="Arial" w:hAnsi="Arial" w:cs="Arial"/>
                <w:b/>
                <w:bCs/>
                <w:sz w:val="20"/>
                <w:szCs w:val="20"/>
              </w:rPr>
              <w:lastRenderedPageBreak/>
              <w:t>Objective</w:t>
            </w:r>
          </w:p>
        </w:tc>
        <w:tc>
          <w:tcPr>
            <w:tcW w:w="6500" w:type="dxa"/>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tcPr>
          <w:p w:rsidR="00A10ABD" w:rsidRPr="003E5775" w:rsidRDefault="3FC01664" w:rsidP="3FC01664">
            <w:pPr>
              <w:jc w:val="center"/>
              <w:rPr>
                <w:rFonts w:ascii="Arial" w:hAnsi="Arial" w:cs="Arial"/>
                <w:sz w:val="20"/>
                <w:szCs w:val="20"/>
                <w:lang w:eastAsia="es-EC"/>
              </w:rPr>
            </w:pPr>
            <w:r w:rsidRPr="003E5775">
              <w:rPr>
                <w:rFonts w:ascii="Arial" w:hAnsi="Arial" w:cs="Arial"/>
                <w:b/>
                <w:bCs/>
                <w:sz w:val="20"/>
                <w:szCs w:val="20"/>
              </w:rPr>
              <w:t>Activity</w:t>
            </w:r>
          </w:p>
        </w:tc>
      </w:tr>
      <w:tr w:rsidR="003E5775" w:rsidRPr="003E5775" w:rsidTr="00321442">
        <w:trPr>
          <w:trHeight w:val="1820"/>
          <w:jc w:val="center"/>
        </w:trPr>
        <w:tc>
          <w:tcPr>
            <w:tcW w:w="26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lang w:eastAsia="es-EC"/>
              </w:rPr>
              <w:t xml:space="preserve">2.1.7 Governance analysis performed to provide recommendations. Governance and dialogue to provide alternatives to existing barriers. </w:t>
            </w:r>
          </w:p>
        </w:tc>
        <w:tc>
          <w:tcPr>
            <w:tcW w:w="6500" w:type="dxa"/>
            <w:tcBorders>
              <w:top w:val="single" w:sz="4" w:space="0" w:color="auto"/>
              <w:left w:val="nil"/>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lang w:eastAsia="es-EC"/>
              </w:rPr>
              <w:t xml:space="preserve">This activity pretends to provide recommendations of improvement in regard to the governance dynamic existing in the area and the possible existing conflicts related to the use of water among the different stakeholders and to promote dialogue and coordination among them. In this activity also the existing governance tools will be updated, taking into account any possible change that the declaratory of protected areas could happen in complement to the M&amp;E plan. </w:t>
            </w:r>
          </w:p>
        </w:tc>
      </w:tr>
      <w:tr w:rsidR="003E5775" w:rsidRPr="003E5775" w:rsidTr="00321442">
        <w:trPr>
          <w:trHeight w:val="1040"/>
          <w:jc w:val="center"/>
        </w:trPr>
        <w:tc>
          <w:tcPr>
            <w:tcW w:w="2660" w:type="dxa"/>
            <w:tcBorders>
              <w:top w:val="nil"/>
              <w:left w:val="single" w:sz="4" w:space="0" w:color="auto"/>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lang w:eastAsia="es-EC"/>
              </w:rPr>
              <w:t>2.1.8 Assessment, monitoring and evaluation of farms to perform and provide technology transfer</w:t>
            </w:r>
          </w:p>
        </w:tc>
        <w:tc>
          <w:tcPr>
            <w:tcW w:w="6500" w:type="dxa"/>
            <w:tcBorders>
              <w:top w:val="nil"/>
              <w:left w:val="nil"/>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lang w:eastAsia="es-EC"/>
              </w:rPr>
              <w:t>This activity is related to the monitoring of the project both internally, as well as by external evaluators according to the M&amp;E plan and the measurement of means of verification of project results.</w:t>
            </w:r>
          </w:p>
        </w:tc>
      </w:tr>
      <w:tr w:rsidR="003E5775" w:rsidRPr="003E5775" w:rsidTr="00321442">
        <w:trPr>
          <w:trHeight w:val="1040"/>
          <w:jc w:val="center"/>
        </w:trPr>
        <w:tc>
          <w:tcPr>
            <w:tcW w:w="2660" w:type="dxa"/>
            <w:vMerge w:val="restart"/>
            <w:tcBorders>
              <w:top w:val="nil"/>
              <w:left w:val="single" w:sz="4" w:space="0" w:color="auto"/>
              <w:bottom w:val="single" w:sz="4" w:space="0" w:color="auto"/>
              <w:right w:val="single" w:sz="4" w:space="0" w:color="auto"/>
            </w:tcBorders>
            <w:shd w:val="clear" w:color="auto" w:fill="D0CECE"/>
            <w:vAlign w:val="center"/>
            <w:hideMark/>
          </w:tcPr>
          <w:p w:rsidR="00A10ABD" w:rsidRPr="003E5775" w:rsidRDefault="285BB72D" w:rsidP="285BB72D">
            <w:pPr>
              <w:jc w:val="both"/>
              <w:rPr>
                <w:rFonts w:ascii="Arial" w:hAnsi="Arial" w:cs="Arial"/>
                <w:b/>
                <w:bCs/>
                <w:sz w:val="20"/>
                <w:szCs w:val="20"/>
              </w:rPr>
            </w:pPr>
            <w:r w:rsidRPr="003E5775">
              <w:rPr>
                <w:rFonts w:ascii="Arial" w:hAnsi="Arial" w:cs="Arial"/>
                <w:b/>
                <w:bCs/>
                <w:sz w:val="20"/>
                <w:szCs w:val="20"/>
              </w:rPr>
              <w:t>2.2 Priority conservation areas maintenance through the creation of the Toachi Pilaton Bio-corridor.</w:t>
            </w:r>
          </w:p>
        </w:tc>
        <w:tc>
          <w:tcPr>
            <w:tcW w:w="6500" w:type="dxa"/>
            <w:tcBorders>
              <w:top w:val="nil"/>
              <w:left w:val="nil"/>
              <w:bottom w:val="single" w:sz="4" w:space="0" w:color="auto"/>
              <w:right w:val="single" w:sz="4" w:space="0" w:color="auto"/>
            </w:tcBorders>
            <w:shd w:val="clear" w:color="auto" w:fill="D0CECE"/>
            <w:vAlign w:val="center"/>
            <w:hideMark/>
          </w:tcPr>
          <w:p w:rsidR="00A10ABD" w:rsidRPr="003E5775" w:rsidRDefault="3FC01664" w:rsidP="3FC01664">
            <w:pPr>
              <w:jc w:val="both"/>
              <w:rPr>
                <w:rFonts w:ascii="Arial" w:hAnsi="Arial" w:cs="Arial"/>
                <w:b/>
                <w:bCs/>
                <w:sz w:val="20"/>
                <w:szCs w:val="20"/>
              </w:rPr>
            </w:pPr>
            <w:r w:rsidRPr="003E5775">
              <w:rPr>
                <w:rFonts w:ascii="Arial" w:hAnsi="Arial" w:cs="Arial"/>
                <w:b/>
                <w:bCs/>
                <w:sz w:val="20"/>
                <w:szCs w:val="20"/>
              </w:rPr>
              <w:t xml:space="preserve">The conservation bio-corridor is an instrument approved by the Ecuadorian laws. An update will be performed to the existing lands, its use, planning, and zoning and to the Bio-corridor Management Plan. </w:t>
            </w:r>
          </w:p>
        </w:tc>
      </w:tr>
      <w:tr w:rsidR="003E5775" w:rsidRPr="003E5775" w:rsidTr="00321442">
        <w:trPr>
          <w:trHeight w:val="780"/>
          <w:jc w:val="center"/>
        </w:trPr>
        <w:tc>
          <w:tcPr>
            <w:tcW w:w="2660" w:type="dxa"/>
            <w:vMerge/>
            <w:tcBorders>
              <w:top w:val="nil"/>
              <w:left w:val="single" w:sz="4" w:space="0" w:color="auto"/>
              <w:bottom w:val="single" w:sz="4" w:space="0" w:color="auto"/>
              <w:right w:val="single" w:sz="4" w:space="0" w:color="auto"/>
            </w:tcBorders>
            <w:vAlign w:val="center"/>
            <w:hideMark/>
          </w:tcPr>
          <w:p w:rsidR="00A10ABD" w:rsidRPr="003E5775" w:rsidRDefault="00A10ABD" w:rsidP="00A10ABD">
            <w:pPr>
              <w:jc w:val="both"/>
              <w:rPr>
                <w:rFonts w:ascii="Arial" w:hAnsi="Arial" w:cs="Arial"/>
                <w:b/>
                <w:bCs/>
                <w:sz w:val="20"/>
                <w:szCs w:val="20"/>
              </w:rPr>
            </w:pPr>
          </w:p>
        </w:tc>
        <w:tc>
          <w:tcPr>
            <w:tcW w:w="6500" w:type="dxa"/>
            <w:tcBorders>
              <w:top w:val="nil"/>
              <w:left w:val="nil"/>
              <w:bottom w:val="single" w:sz="4" w:space="0" w:color="auto"/>
              <w:right w:val="single" w:sz="4" w:space="0" w:color="auto"/>
            </w:tcBorders>
            <w:shd w:val="clear" w:color="auto" w:fill="D0CECE"/>
            <w:vAlign w:val="center"/>
            <w:hideMark/>
          </w:tcPr>
          <w:p w:rsidR="00A10ABD" w:rsidRPr="003E5775" w:rsidRDefault="3FC01664" w:rsidP="3FC01664">
            <w:pPr>
              <w:jc w:val="both"/>
              <w:rPr>
                <w:rFonts w:ascii="Arial" w:hAnsi="Arial" w:cs="Arial"/>
                <w:b/>
                <w:bCs/>
                <w:sz w:val="20"/>
                <w:szCs w:val="20"/>
              </w:rPr>
            </w:pPr>
            <w:r w:rsidRPr="003E5775">
              <w:rPr>
                <w:rFonts w:ascii="Arial" w:hAnsi="Arial" w:cs="Arial"/>
                <w:b/>
                <w:bCs/>
                <w:sz w:val="20"/>
                <w:szCs w:val="20"/>
              </w:rPr>
              <w:t>Equally, a financial sustainability strategy of the conservation area will be developed. It will have resources for strengthening the protected area.</w:t>
            </w:r>
          </w:p>
        </w:tc>
      </w:tr>
      <w:tr w:rsidR="003E5775" w:rsidRPr="003E5775" w:rsidTr="00321442">
        <w:trPr>
          <w:trHeight w:val="1040"/>
          <w:jc w:val="center"/>
        </w:trPr>
        <w:tc>
          <w:tcPr>
            <w:tcW w:w="2660" w:type="dxa"/>
            <w:vMerge/>
            <w:tcBorders>
              <w:top w:val="nil"/>
              <w:left w:val="single" w:sz="4" w:space="0" w:color="auto"/>
              <w:bottom w:val="single" w:sz="4" w:space="0" w:color="auto"/>
              <w:right w:val="single" w:sz="4" w:space="0" w:color="auto"/>
            </w:tcBorders>
            <w:vAlign w:val="center"/>
            <w:hideMark/>
          </w:tcPr>
          <w:p w:rsidR="00A10ABD" w:rsidRPr="003E5775" w:rsidRDefault="00A10ABD" w:rsidP="00A10ABD">
            <w:pPr>
              <w:jc w:val="both"/>
              <w:rPr>
                <w:rFonts w:ascii="Arial" w:hAnsi="Arial" w:cs="Arial"/>
                <w:b/>
                <w:bCs/>
                <w:sz w:val="20"/>
                <w:szCs w:val="20"/>
              </w:rPr>
            </w:pPr>
          </w:p>
        </w:tc>
        <w:tc>
          <w:tcPr>
            <w:tcW w:w="6500" w:type="dxa"/>
            <w:tcBorders>
              <w:top w:val="nil"/>
              <w:left w:val="nil"/>
              <w:bottom w:val="single" w:sz="4" w:space="0" w:color="auto"/>
              <w:right w:val="single" w:sz="4" w:space="0" w:color="auto"/>
            </w:tcBorders>
            <w:shd w:val="clear" w:color="auto" w:fill="D0CECE"/>
            <w:vAlign w:val="center"/>
            <w:hideMark/>
          </w:tcPr>
          <w:p w:rsidR="00A10ABD" w:rsidRPr="003E5775" w:rsidRDefault="3FC01664" w:rsidP="3FC01664">
            <w:pPr>
              <w:jc w:val="both"/>
              <w:rPr>
                <w:rFonts w:ascii="Arial" w:hAnsi="Arial" w:cs="Arial"/>
                <w:b/>
                <w:bCs/>
                <w:sz w:val="20"/>
                <w:szCs w:val="20"/>
              </w:rPr>
            </w:pPr>
            <w:r w:rsidRPr="003E5775">
              <w:rPr>
                <w:rFonts w:ascii="Arial" w:hAnsi="Arial" w:cs="Arial"/>
                <w:b/>
                <w:bCs/>
                <w:sz w:val="20"/>
                <w:szCs w:val="20"/>
              </w:rPr>
              <w:t>As a final product, a management model will be developed to operate within the framework of the basin's conservation bio-corridor and supported by formal agreements with the local governments (GAD).</w:t>
            </w:r>
          </w:p>
        </w:tc>
      </w:tr>
      <w:tr w:rsidR="003E5775" w:rsidRPr="003E5775" w:rsidTr="00321442">
        <w:trPr>
          <w:trHeight w:val="780"/>
          <w:jc w:val="center"/>
        </w:trPr>
        <w:tc>
          <w:tcPr>
            <w:tcW w:w="2660" w:type="dxa"/>
            <w:tcBorders>
              <w:top w:val="nil"/>
              <w:left w:val="single" w:sz="4" w:space="0" w:color="auto"/>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lang w:eastAsia="es-EC"/>
              </w:rPr>
              <w:t>2.2.1 Monitoring and evaluation arrangements (table 10)</w:t>
            </w:r>
          </w:p>
        </w:tc>
        <w:tc>
          <w:tcPr>
            <w:tcW w:w="6500" w:type="dxa"/>
            <w:tcBorders>
              <w:top w:val="nil"/>
              <w:left w:val="nil"/>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lang w:eastAsia="es-EC"/>
              </w:rPr>
              <w:t>Activities that allow to have a team that is in charge of the review of progress in the framework of the M &amp; E / Mid-term Evaluation / Final Evaluation.</w:t>
            </w:r>
          </w:p>
        </w:tc>
      </w:tr>
      <w:tr w:rsidR="003E5775" w:rsidRPr="003E5775" w:rsidTr="00321442">
        <w:trPr>
          <w:trHeight w:val="3069"/>
          <w:jc w:val="center"/>
        </w:trPr>
        <w:tc>
          <w:tcPr>
            <w:tcW w:w="2660" w:type="dxa"/>
            <w:tcBorders>
              <w:top w:val="nil"/>
              <w:left w:val="single" w:sz="4" w:space="0" w:color="auto"/>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lang w:eastAsia="es-EC"/>
              </w:rPr>
              <w:t>2.2.2 Apply and holistic landscape approach to define new Areas of Conservation and Sustainable Use (ACUS). Expanded PA management plans to include forest conservation, landscape approaches, watershed management and new zoning for dispersal corridors within Pas</w:t>
            </w:r>
          </w:p>
        </w:tc>
        <w:tc>
          <w:tcPr>
            <w:tcW w:w="6500" w:type="dxa"/>
            <w:tcBorders>
              <w:top w:val="nil"/>
              <w:left w:val="nil"/>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lang w:eastAsia="es-EC"/>
              </w:rPr>
              <w:t>This activity is related to the implementation of activities in charge of the project unit, as well as the day-to-day work within the framework of the monitoring arrangements. M &amp; E / Mid-term Evaluation / Final Evaluation</w:t>
            </w:r>
          </w:p>
        </w:tc>
      </w:tr>
      <w:tr w:rsidR="003E5775" w:rsidRPr="003E5775" w:rsidTr="00321442">
        <w:trPr>
          <w:trHeight w:val="1820"/>
          <w:jc w:val="center"/>
        </w:trPr>
        <w:tc>
          <w:tcPr>
            <w:tcW w:w="2660" w:type="dxa"/>
            <w:tcBorders>
              <w:top w:val="nil"/>
              <w:left w:val="single" w:sz="4" w:space="0" w:color="auto"/>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lang w:eastAsia="es-EC"/>
              </w:rPr>
              <w:t>2.2.3 Planning and zoning of the river basin with a participatory and inclusive approach. Promote dialogue, coordination and technical support at local level</w:t>
            </w:r>
          </w:p>
        </w:tc>
        <w:tc>
          <w:tcPr>
            <w:tcW w:w="6500" w:type="dxa"/>
            <w:tcBorders>
              <w:top w:val="nil"/>
              <w:left w:val="nil"/>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lang w:eastAsia="es-EC"/>
              </w:rPr>
              <w:t>This activity complements the Inception Workshop and the M&amp;E Report, and allows the incorporation of the actor’s perspectives in relation to the initiation of the project. It must be done two months after the start of the Project.</w:t>
            </w:r>
          </w:p>
        </w:tc>
      </w:tr>
      <w:tr w:rsidR="003E5775" w:rsidRPr="003E5775" w:rsidTr="00321442">
        <w:trPr>
          <w:trHeight w:val="983"/>
          <w:jc w:val="center"/>
        </w:trPr>
        <w:tc>
          <w:tcPr>
            <w:tcW w:w="2660" w:type="dxa"/>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tcPr>
          <w:p w:rsidR="00A10ABD" w:rsidRPr="003E5775" w:rsidRDefault="3FC01664" w:rsidP="3FC01664">
            <w:pPr>
              <w:jc w:val="center"/>
              <w:rPr>
                <w:rFonts w:ascii="Arial" w:hAnsi="Arial" w:cs="Arial"/>
                <w:sz w:val="20"/>
                <w:szCs w:val="20"/>
                <w:lang w:eastAsia="es-EC"/>
              </w:rPr>
            </w:pPr>
            <w:r w:rsidRPr="003E5775">
              <w:rPr>
                <w:rFonts w:ascii="Arial" w:hAnsi="Arial" w:cs="Arial"/>
                <w:b/>
                <w:bCs/>
                <w:sz w:val="20"/>
                <w:szCs w:val="20"/>
              </w:rPr>
              <w:lastRenderedPageBreak/>
              <w:t>Objective</w:t>
            </w:r>
          </w:p>
        </w:tc>
        <w:tc>
          <w:tcPr>
            <w:tcW w:w="6500" w:type="dxa"/>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tcPr>
          <w:p w:rsidR="00A10ABD" w:rsidRPr="003E5775" w:rsidRDefault="3FC01664" w:rsidP="3FC01664">
            <w:pPr>
              <w:jc w:val="center"/>
              <w:rPr>
                <w:rFonts w:ascii="Arial" w:hAnsi="Arial" w:cs="Arial"/>
                <w:sz w:val="20"/>
                <w:szCs w:val="20"/>
                <w:lang w:eastAsia="es-EC"/>
              </w:rPr>
            </w:pPr>
            <w:r w:rsidRPr="003E5775">
              <w:rPr>
                <w:rFonts w:ascii="Arial" w:hAnsi="Arial" w:cs="Arial"/>
                <w:b/>
                <w:bCs/>
                <w:sz w:val="20"/>
                <w:szCs w:val="20"/>
              </w:rPr>
              <w:t>Activity</w:t>
            </w:r>
          </w:p>
        </w:tc>
      </w:tr>
      <w:tr w:rsidR="003E5775" w:rsidRPr="003E5775" w:rsidTr="00321442">
        <w:trPr>
          <w:trHeight w:val="1040"/>
          <w:jc w:val="center"/>
        </w:trPr>
        <w:tc>
          <w:tcPr>
            <w:tcW w:w="26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lang w:eastAsia="es-EC"/>
              </w:rPr>
              <w:t>2.2.4 Management plan of the protector forest, including ravine and shore protection activities.</w:t>
            </w:r>
          </w:p>
        </w:tc>
        <w:tc>
          <w:tcPr>
            <w:tcW w:w="6500" w:type="dxa"/>
            <w:tcBorders>
              <w:top w:val="single" w:sz="4" w:space="0" w:color="auto"/>
              <w:left w:val="nil"/>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lang w:eastAsia="es-EC"/>
              </w:rPr>
              <w:t xml:space="preserve">This activity finances the important monitoring milestones; Mid-term Evaluation / Final Evaluation. </w:t>
            </w:r>
          </w:p>
        </w:tc>
      </w:tr>
      <w:tr w:rsidR="003E5775" w:rsidRPr="003E5775" w:rsidTr="00321442">
        <w:trPr>
          <w:trHeight w:val="780"/>
          <w:jc w:val="center"/>
        </w:trPr>
        <w:tc>
          <w:tcPr>
            <w:tcW w:w="2660" w:type="dxa"/>
            <w:tcBorders>
              <w:top w:val="nil"/>
              <w:left w:val="single" w:sz="4" w:space="0" w:color="auto"/>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lang w:eastAsia="es-EC"/>
              </w:rPr>
              <w:t>2.2.5 Cross-sector program for awareness raising and communication</w:t>
            </w:r>
          </w:p>
        </w:tc>
        <w:tc>
          <w:tcPr>
            <w:tcW w:w="6500" w:type="dxa"/>
            <w:tcBorders>
              <w:top w:val="nil"/>
              <w:left w:val="nil"/>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lang w:eastAsia="es-EC"/>
              </w:rPr>
              <w:t>This activity will finance several workshops that allow the dissemination of results and to consolidate political and strategic alliances that contribute to the sustainability of the project.</w:t>
            </w:r>
          </w:p>
        </w:tc>
      </w:tr>
      <w:tr w:rsidR="003E5775" w:rsidRPr="003E5775" w:rsidTr="00321442">
        <w:trPr>
          <w:trHeight w:val="1300"/>
          <w:jc w:val="center"/>
        </w:trPr>
        <w:tc>
          <w:tcPr>
            <w:tcW w:w="2660" w:type="dxa"/>
            <w:tcBorders>
              <w:top w:val="nil"/>
              <w:left w:val="single" w:sz="4" w:space="0" w:color="auto"/>
              <w:bottom w:val="single" w:sz="4" w:space="0" w:color="auto"/>
              <w:right w:val="single" w:sz="4" w:space="0" w:color="auto"/>
            </w:tcBorders>
            <w:shd w:val="clear" w:color="auto" w:fill="D0CECE"/>
            <w:vAlign w:val="center"/>
            <w:hideMark/>
          </w:tcPr>
          <w:p w:rsidR="00A10ABD" w:rsidRPr="003E5775" w:rsidRDefault="3FC01664" w:rsidP="3FC01664">
            <w:pPr>
              <w:jc w:val="both"/>
              <w:rPr>
                <w:rFonts w:ascii="Arial" w:hAnsi="Arial" w:cs="Arial"/>
                <w:b/>
                <w:bCs/>
                <w:sz w:val="20"/>
                <w:szCs w:val="20"/>
              </w:rPr>
            </w:pPr>
            <w:r w:rsidRPr="003E5775">
              <w:rPr>
                <w:rFonts w:ascii="Arial" w:hAnsi="Arial" w:cs="Arial"/>
                <w:b/>
                <w:bCs/>
                <w:sz w:val="20"/>
                <w:szCs w:val="20"/>
              </w:rPr>
              <w:t>2.3 Increase in the process of planning and zoning of farms in which at least 50% of women participate</w:t>
            </w:r>
          </w:p>
        </w:tc>
        <w:tc>
          <w:tcPr>
            <w:tcW w:w="6500" w:type="dxa"/>
            <w:tcBorders>
              <w:top w:val="nil"/>
              <w:left w:val="nil"/>
              <w:bottom w:val="single" w:sz="4" w:space="0" w:color="auto"/>
              <w:right w:val="single" w:sz="4" w:space="0" w:color="auto"/>
            </w:tcBorders>
            <w:shd w:val="clear" w:color="auto" w:fill="D0CECE"/>
            <w:vAlign w:val="center"/>
            <w:hideMark/>
          </w:tcPr>
          <w:p w:rsidR="00A10ABD" w:rsidRPr="003E5775" w:rsidRDefault="3FC01664" w:rsidP="3FC01664">
            <w:pPr>
              <w:jc w:val="both"/>
              <w:rPr>
                <w:rFonts w:ascii="Arial" w:hAnsi="Arial" w:cs="Arial"/>
                <w:b/>
                <w:bCs/>
                <w:sz w:val="20"/>
                <w:szCs w:val="20"/>
              </w:rPr>
            </w:pPr>
            <w:r w:rsidRPr="003E5775">
              <w:rPr>
                <w:rFonts w:ascii="Arial" w:hAnsi="Arial" w:cs="Arial"/>
                <w:b/>
                <w:bCs/>
                <w:sz w:val="20"/>
                <w:szCs w:val="20"/>
              </w:rPr>
              <w:t>The Project will start a territory planning process at a farm level to achieve protection, adaptation to climate change and sustainable use of resources, activities that are strongly linked to women’s participation.</w:t>
            </w:r>
          </w:p>
        </w:tc>
      </w:tr>
      <w:tr w:rsidR="003E5775" w:rsidRPr="003E5775" w:rsidTr="00321442">
        <w:trPr>
          <w:trHeight w:val="1040"/>
          <w:jc w:val="center"/>
        </w:trPr>
        <w:tc>
          <w:tcPr>
            <w:tcW w:w="2660" w:type="dxa"/>
            <w:tcBorders>
              <w:top w:val="nil"/>
              <w:left w:val="single" w:sz="4" w:space="0" w:color="auto"/>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lang w:eastAsia="es-EC"/>
              </w:rPr>
              <w:t>2.3.1 develop farm and management plans including adaptation to climate change criteria</w:t>
            </w:r>
          </w:p>
        </w:tc>
        <w:tc>
          <w:tcPr>
            <w:tcW w:w="6500" w:type="dxa"/>
            <w:tcBorders>
              <w:top w:val="nil"/>
              <w:left w:val="nil"/>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lang w:eastAsia="es-EC"/>
              </w:rPr>
              <w:t>A unit team that will carry out different activities that allow the transfer of knowledge, as well as the development of local capacities.</w:t>
            </w:r>
          </w:p>
        </w:tc>
      </w:tr>
      <w:tr w:rsidR="003E5775" w:rsidRPr="003E5775" w:rsidTr="00321442">
        <w:trPr>
          <w:trHeight w:val="780"/>
          <w:jc w:val="center"/>
        </w:trPr>
        <w:tc>
          <w:tcPr>
            <w:tcW w:w="2660" w:type="dxa"/>
            <w:tcBorders>
              <w:top w:val="nil"/>
              <w:left w:val="single" w:sz="4" w:space="0" w:color="auto"/>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lang w:eastAsia="es-EC"/>
              </w:rPr>
              <w:t>2.3.2 Train farmers in conservation practices and climate change</w:t>
            </w:r>
          </w:p>
        </w:tc>
        <w:tc>
          <w:tcPr>
            <w:tcW w:w="6500" w:type="dxa"/>
            <w:tcBorders>
              <w:top w:val="nil"/>
              <w:left w:val="nil"/>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lang w:eastAsia="es-EC"/>
              </w:rPr>
              <w:t>Workshops to be held during the implementation of the project.</w:t>
            </w:r>
          </w:p>
        </w:tc>
      </w:tr>
      <w:tr w:rsidR="003E5775" w:rsidRPr="003E5775" w:rsidTr="00321442">
        <w:trPr>
          <w:trHeight w:val="780"/>
          <w:jc w:val="center"/>
        </w:trPr>
        <w:tc>
          <w:tcPr>
            <w:tcW w:w="2660" w:type="dxa"/>
            <w:tcBorders>
              <w:top w:val="nil"/>
              <w:left w:val="single" w:sz="4" w:space="0" w:color="auto"/>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lang w:eastAsia="es-EC"/>
              </w:rPr>
              <w:t>2.3.3 Training to farmers in planning techniques and considerations</w:t>
            </w:r>
          </w:p>
        </w:tc>
        <w:tc>
          <w:tcPr>
            <w:tcW w:w="6500" w:type="dxa"/>
            <w:tcBorders>
              <w:top w:val="nil"/>
              <w:left w:val="nil"/>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lang w:eastAsia="es-EC"/>
              </w:rPr>
              <w:t xml:space="preserve">Field visits to strengthen capacities. </w:t>
            </w:r>
          </w:p>
        </w:tc>
      </w:tr>
      <w:tr w:rsidR="003E5775" w:rsidRPr="003E5775" w:rsidTr="00321442">
        <w:trPr>
          <w:trHeight w:val="1540"/>
          <w:jc w:val="center"/>
        </w:trPr>
        <w:tc>
          <w:tcPr>
            <w:tcW w:w="2660" w:type="dxa"/>
            <w:vMerge w:val="restart"/>
            <w:tcBorders>
              <w:top w:val="nil"/>
              <w:left w:val="single" w:sz="4" w:space="0" w:color="auto"/>
              <w:bottom w:val="single" w:sz="4" w:space="0" w:color="auto"/>
              <w:right w:val="single" w:sz="4" w:space="0" w:color="auto"/>
            </w:tcBorders>
            <w:shd w:val="clear" w:color="auto" w:fill="D0CECE"/>
            <w:vAlign w:val="center"/>
            <w:hideMark/>
          </w:tcPr>
          <w:p w:rsidR="00A10ABD" w:rsidRPr="003E5775" w:rsidRDefault="3FC01664" w:rsidP="3FC01664">
            <w:pPr>
              <w:jc w:val="both"/>
              <w:rPr>
                <w:rFonts w:ascii="Arial" w:hAnsi="Arial" w:cs="Arial"/>
                <w:b/>
                <w:bCs/>
                <w:sz w:val="20"/>
                <w:szCs w:val="20"/>
              </w:rPr>
            </w:pPr>
            <w:r w:rsidRPr="003E5775">
              <w:rPr>
                <w:rFonts w:ascii="Arial" w:hAnsi="Arial" w:cs="Arial"/>
                <w:b/>
                <w:bCs/>
                <w:sz w:val="20"/>
                <w:szCs w:val="20"/>
              </w:rPr>
              <w:t>2.4 Increases in ratings of Management Effectiveness Tracking Tool and PGOA</w:t>
            </w:r>
          </w:p>
        </w:tc>
        <w:tc>
          <w:tcPr>
            <w:tcW w:w="6500" w:type="dxa"/>
            <w:vMerge w:val="restart"/>
            <w:tcBorders>
              <w:top w:val="nil"/>
              <w:left w:val="single" w:sz="4" w:space="0" w:color="auto"/>
              <w:bottom w:val="single" w:sz="4" w:space="0" w:color="auto"/>
              <w:right w:val="single" w:sz="4" w:space="0" w:color="auto"/>
            </w:tcBorders>
            <w:shd w:val="clear" w:color="auto" w:fill="D0CECE"/>
            <w:vAlign w:val="center"/>
            <w:hideMark/>
          </w:tcPr>
          <w:p w:rsidR="00A10ABD" w:rsidRPr="003E5775" w:rsidRDefault="285BB72D" w:rsidP="285BB72D">
            <w:pPr>
              <w:jc w:val="both"/>
              <w:rPr>
                <w:rFonts w:ascii="Arial" w:hAnsi="Arial" w:cs="Arial"/>
                <w:b/>
                <w:bCs/>
                <w:sz w:val="20"/>
                <w:szCs w:val="20"/>
              </w:rPr>
            </w:pPr>
            <w:r w:rsidRPr="003E5775">
              <w:rPr>
                <w:rFonts w:ascii="Arial" w:hAnsi="Arial" w:cs="Arial"/>
                <w:b/>
                <w:bCs/>
                <w:sz w:val="20"/>
                <w:szCs w:val="20"/>
              </w:rPr>
              <w:t>The management of Protected Areas will be evaluated through the application of the METT effectiveness management assessments and the application of the Operational Management Plans of Protected Areas of Ecuador PGOA. The revision will be annual. Strengthening and replication mechanisms of the improved and protective cover management will be established in the Toachi River basin.</w:t>
            </w:r>
          </w:p>
        </w:tc>
      </w:tr>
      <w:tr w:rsidR="003E5775" w:rsidRPr="003E5775" w:rsidTr="00321442">
        <w:trPr>
          <w:trHeight w:val="276"/>
          <w:jc w:val="center"/>
        </w:trPr>
        <w:tc>
          <w:tcPr>
            <w:tcW w:w="2660" w:type="dxa"/>
            <w:vMerge/>
            <w:tcBorders>
              <w:top w:val="nil"/>
              <w:left w:val="single" w:sz="4" w:space="0" w:color="auto"/>
              <w:bottom w:val="single" w:sz="4" w:space="0" w:color="auto"/>
              <w:right w:val="single" w:sz="4" w:space="0" w:color="auto"/>
            </w:tcBorders>
            <w:vAlign w:val="center"/>
            <w:hideMark/>
          </w:tcPr>
          <w:p w:rsidR="00A10ABD" w:rsidRPr="003E5775" w:rsidRDefault="00A10ABD" w:rsidP="00A10ABD">
            <w:pPr>
              <w:jc w:val="both"/>
              <w:rPr>
                <w:rFonts w:ascii="Arial" w:hAnsi="Arial" w:cs="Arial"/>
                <w:b/>
                <w:bCs/>
                <w:sz w:val="20"/>
                <w:szCs w:val="20"/>
              </w:rPr>
            </w:pPr>
          </w:p>
        </w:tc>
        <w:tc>
          <w:tcPr>
            <w:tcW w:w="6500" w:type="dxa"/>
            <w:vMerge/>
            <w:tcBorders>
              <w:top w:val="nil"/>
              <w:left w:val="single" w:sz="4" w:space="0" w:color="auto"/>
              <w:bottom w:val="single" w:sz="4" w:space="0" w:color="auto"/>
              <w:right w:val="single" w:sz="4" w:space="0" w:color="auto"/>
            </w:tcBorders>
            <w:vAlign w:val="center"/>
            <w:hideMark/>
          </w:tcPr>
          <w:p w:rsidR="00A10ABD" w:rsidRPr="003E5775" w:rsidRDefault="00A10ABD" w:rsidP="00A10ABD">
            <w:pPr>
              <w:jc w:val="both"/>
              <w:rPr>
                <w:rFonts w:ascii="Arial" w:hAnsi="Arial" w:cs="Arial"/>
                <w:b/>
                <w:bCs/>
                <w:sz w:val="20"/>
                <w:szCs w:val="20"/>
              </w:rPr>
            </w:pPr>
          </w:p>
        </w:tc>
      </w:tr>
      <w:tr w:rsidR="003E5775" w:rsidRPr="003E5775" w:rsidTr="00321442">
        <w:trPr>
          <w:trHeight w:val="780"/>
          <w:jc w:val="center"/>
        </w:trPr>
        <w:tc>
          <w:tcPr>
            <w:tcW w:w="2660" w:type="dxa"/>
            <w:tcBorders>
              <w:top w:val="nil"/>
              <w:left w:val="single" w:sz="4" w:space="0" w:color="auto"/>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rPr>
              <w:t>2.4.1 Improve practices to manage Protected areas and METT evaluation</w:t>
            </w:r>
          </w:p>
        </w:tc>
        <w:tc>
          <w:tcPr>
            <w:tcW w:w="6500" w:type="dxa"/>
            <w:tcBorders>
              <w:top w:val="nil"/>
              <w:left w:val="nil"/>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lang w:eastAsia="es-EC"/>
              </w:rPr>
              <w:t>Strengthening of the monitoring system from the PA planning tools, activities for the annual update of the METT and investments for the improvement of the protected areas management.</w:t>
            </w:r>
          </w:p>
        </w:tc>
      </w:tr>
      <w:tr w:rsidR="003E5775" w:rsidRPr="003E5775" w:rsidTr="00321442">
        <w:trPr>
          <w:trHeight w:val="520"/>
          <w:jc w:val="center"/>
        </w:trPr>
        <w:tc>
          <w:tcPr>
            <w:tcW w:w="2660" w:type="dxa"/>
            <w:tcBorders>
              <w:top w:val="nil"/>
              <w:left w:val="single" w:sz="4" w:space="0" w:color="auto"/>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rPr>
              <w:t xml:space="preserve">2.4.2 Application of PGOA and evaluation </w:t>
            </w:r>
          </w:p>
        </w:tc>
        <w:tc>
          <w:tcPr>
            <w:tcW w:w="6500" w:type="dxa"/>
            <w:tcBorders>
              <w:top w:val="nil"/>
              <w:left w:val="nil"/>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lang w:eastAsia="es-EC"/>
              </w:rPr>
              <w:t>Investments for the improvement of the PAs and ACUS management, financing of different reporting activities of PGOAs</w:t>
            </w:r>
          </w:p>
        </w:tc>
      </w:tr>
      <w:tr w:rsidR="003E5775" w:rsidRPr="003E5775" w:rsidTr="00321442">
        <w:trPr>
          <w:trHeight w:val="1280"/>
          <w:jc w:val="center"/>
        </w:trPr>
        <w:tc>
          <w:tcPr>
            <w:tcW w:w="2660" w:type="dxa"/>
            <w:vMerge w:val="restart"/>
            <w:tcBorders>
              <w:top w:val="nil"/>
              <w:left w:val="single" w:sz="4" w:space="0" w:color="auto"/>
              <w:bottom w:val="single" w:sz="4" w:space="0" w:color="auto"/>
              <w:right w:val="single" w:sz="4" w:space="0" w:color="auto"/>
            </w:tcBorders>
            <w:shd w:val="clear" w:color="auto" w:fill="D0CECE"/>
            <w:vAlign w:val="center"/>
            <w:hideMark/>
          </w:tcPr>
          <w:p w:rsidR="00A10ABD" w:rsidRPr="003E5775" w:rsidRDefault="3FC01664" w:rsidP="3FC01664">
            <w:pPr>
              <w:jc w:val="both"/>
              <w:rPr>
                <w:rFonts w:ascii="Arial" w:hAnsi="Arial" w:cs="Arial"/>
                <w:b/>
                <w:bCs/>
                <w:sz w:val="20"/>
                <w:szCs w:val="20"/>
              </w:rPr>
            </w:pPr>
            <w:r w:rsidRPr="003E5775">
              <w:rPr>
                <w:rFonts w:ascii="Arial" w:hAnsi="Arial" w:cs="Arial"/>
                <w:b/>
                <w:bCs/>
                <w:sz w:val="20"/>
                <w:szCs w:val="20"/>
              </w:rPr>
              <w:t>2.5 Increases in control capacities in wildlife and forest traffic</w:t>
            </w:r>
          </w:p>
        </w:tc>
        <w:tc>
          <w:tcPr>
            <w:tcW w:w="6500" w:type="dxa"/>
            <w:vMerge w:val="restart"/>
            <w:tcBorders>
              <w:top w:val="nil"/>
              <w:left w:val="single" w:sz="4" w:space="0" w:color="auto"/>
              <w:bottom w:val="single" w:sz="4" w:space="0" w:color="auto"/>
              <w:right w:val="single" w:sz="4" w:space="0" w:color="auto"/>
            </w:tcBorders>
            <w:shd w:val="clear" w:color="auto" w:fill="D0CECE"/>
            <w:vAlign w:val="center"/>
            <w:hideMark/>
          </w:tcPr>
          <w:p w:rsidR="00A10ABD" w:rsidRPr="003E5775" w:rsidRDefault="285BB72D" w:rsidP="285BB72D">
            <w:pPr>
              <w:jc w:val="both"/>
              <w:rPr>
                <w:rFonts w:ascii="Arial" w:hAnsi="Arial" w:cs="Arial"/>
                <w:b/>
                <w:bCs/>
                <w:sz w:val="20"/>
                <w:szCs w:val="20"/>
              </w:rPr>
            </w:pPr>
            <w:r w:rsidRPr="003E5775">
              <w:rPr>
                <w:rFonts w:ascii="Arial" w:hAnsi="Arial" w:cs="Arial"/>
                <w:b/>
                <w:bCs/>
                <w:sz w:val="20"/>
                <w:szCs w:val="20"/>
              </w:rPr>
              <w:t>Through the strengthening and functionality of the Tandapi control point and the creation of a mobile control post in “Las Palmas”, the control process of natural resources in the area will be improved. In the same way, this activity will be complemented with training processes for the population. The National Police has an important role in this activity.</w:t>
            </w:r>
          </w:p>
        </w:tc>
      </w:tr>
      <w:tr w:rsidR="003E5775" w:rsidRPr="003E5775" w:rsidTr="00321442">
        <w:trPr>
          <w:trHeight w:val="276"/>
          <w:jc w:val="center"/>
        </w:trPr>
        <w:tc>
          <w:tcPr>
            <w:tcW w:w="2660" w:type="dxa"/>
            <w:vMerge/>
            <w:tcBorders>
              <w:top w:val="nil"/>
              <w:left w:val="single" w:sz="4" w:space="0" w:color="auto"/>
              <w:bottom w:val="single" w:sz="4" w:space="0" w:color="auto"/>
              <w:right w:val="single" w:sz="4" w:space="0" w:color="auto"/>
            </w:tcBorders>
            <w:vAlign w:val="center"/>
            <w:hideMark/>
          </w:tcPr>
          <w:p w:rsidR="00A10ABD" w:rsidRPr="003E5775" w:rsidRDefault="00A10ABD" w:rsidP="00A10ABD">
            <w:pPr>
              <w:jc w:val="both"/>
              <w:rPr>
                <w:rFonts w:ascii="Arial" w:hAnsi="Arial" w:cs="Arial"/>
                <w:b/>
                <w:bCs/>
                <w:sz w:val="20"/>
                <w:szCs w:val="20"/>
              </w:rPr>
            </w:pPr>
          </w:p>
        </w:tc>
        <w:tc>
          <w:tcPr>
            <w:tcW w:w="6500" w:type="dxa"/>
            <w:vMerge/>
            <w:tcBorders>
              <w:top w:val="nil"/>
              <w:left w:val="single" w:sz="4" w:space="0" w:color="auto"/>
              <w:bottom w:val="single" w:sz="4" w:space="0" w:color="auto"/>
              <w:right w:val="single" w:sz="4" w:space="0" w:color="auto"/>
            </w:tcBorders>
            <w:vAlign w:val="center"/>
            <w:hideMark/>
          </w:tcPr>
          <w:p w:rsidR="00A10ABD" w:rsidRPr="003E5775" w:rsidRDefault="00A10ABD" w:rsidP="00A10ABD">
            <w:pPr>
              <w:jc w:val="both"/>
              <w:rPr>
                <w:rFonts w:ascii="Arial" w:hAnsi="Arial" w:cs="Arial"/>
                <w:b/>
                <w:bCs/>
                <w:sz w:val="20"/>
                <w:szCs w:val="20"/>
              </w:rPr>
            </w:pPr>
          </w:p>
        </w:tc>
      </w:tr>
      <w:tr w:rsidR="003E5775" w:rsidRPr="003E5775" w:rsidTr="00321442">
        <w:trPr>
          <w:trHeight w:val="1040"/>
          <w:jc w:val="center"/>
        </w:trPr>
        <w:tc>
          <w:tcPr>
            <w:tcW w:w="2660" w:type="dxa"/>
            <w:tcBorders>
              <w:top w:val="nil"/>
              <w:left w:val="single" w:sz="4" w:space="0" w:color="auto"/>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lang w:eastAsia="es-EC"/>
              </w:rPr>
              <w:t>2.5.1 Equipment for environmental control mainly forest and wildlife with supporting UPMA</w:t>
            </w:r>
          </w:p>
        </w:tc>
        <w:tc>
          <w:tcPr>
            <w:tcW w:w="6500" w:type="dxa"/>
            <w:tcBorders>
              <w:top w:val="nil"/>
              <w:left w:val="nil"/>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lang w:eastAsia="es-EC"/>
              </w:rPr>
              <w:t>Strengthening of the monitoring system, investments in studies and preliminary agreements</w:t>
            </w:r>
          </w:p>
        </w:tc>
      </w:tr>
      <w:tr w:rsidR="003E5775" w:rsidRPr="003E5775" w:rsidTr="00321442">
        <w:trPr>
          <w:trHeight w:val="699"/>
          <w:jc w:val="center"/>
        </w:trPr>
        <w:tc>
          <w:tcPr>
            <w:tcW w:w="2660" w:type="dxa"/>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tcPr>
          <w:p w:rsidR="00A10ABD" w:rsidRPr="003E5775" w:rsidRDefault="3FC01664" w:rsidP="3FC01664">
            <w:pPr>
              <w:jc w:val="center"/>
              <w:rPr>
                <w:rFonts w:ascii="Arial" w:hAnsi="Arial" w:cs="Arial"/>
                <w:sz w:val="20"/>
                <w:szCs w:val="20"/>
                <w:lang w:eastAsia="es-EC"/>
              </w:rPr>
            </w:pPr>
            <w:r w:rsidRPr="003E5775">
              <w:rPr>
                <w:rFonts w:ascii="Arial" w:hAnsi="Arial" w:cs="Arial"/>
                <w:b/>
                <w:bCs/>
                <w:sz w:val="20"/>
                <w:szCs w:val="20"/>
              </w:rPr>
              <w:lastRenderedPageBreak/>
              <w:t>Objective</w:t>
            </w:r>
          </w:p>
        </w:tc>
        <w:tc>
          <w:tcPr>
            <w:tcW w:w="6500" w:type="dxa"/>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tcPr>
          <w:p w:rsidR="00A10ABD" w:rsidRPr="003E5775" w:rsidRDefault="3FC01664" w:rsidP="3FC01664">
            <w:pPr>
              <w:jc w:val="center"/>
              <w:rPr>
                <w:rFonts w:ascii="Arial" w:hAnsi="Arial" w:cs="Arial"/>
                <w:sz w:val="20"/>
                <w:szCs w:val="20"/>
                <w:lang w:eastAsia="es-EC"/>
              </w:rPr>
            </w:pPr>
            <w:r w:rsidRPr="003E5775">
              <w:rPr>
                <w:rFonts w:ascii="Arial" w:hAnsi="Arial" w:cs="Arial"/>
                <w:b/>
                <w:bCs/>
                <w:sz w:val="20"/>
                <w:szCs w:val="20"/>
              </w:rPr>
              <w:t>Activity</w:t>
            </w:r>
          </w:p>
        </w:tc>
      </w:tr>
      <w:tr w:rsidR="003E5775" w:rsidRPr="003E5775" w:rsidTr="00321442">
        <w:trPr>
          <w:trHeight w:val="520"/>
          <w:jc w:val="center"/>
        </w:trPr>
        <w:tc>
          <w:tcPr>
            <w:tcW w:w="26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10ABD" w:rsidRPr="003E5775" w:rsidRDefault="285BB72D" w:rsidP="285BB72D">
            <w:pPr>
              <w:jc w:val="both"/>
              <w:rPr>
                <w:rFonts w:ascii="Arial" w:hAnsi="Arial" w:cs="Arial"/>
                <w:sz w:val="20"/>
                <w:szCs w:val="20"/>
              </w:rPr>
            </w:pPr>
            <w:r w:rsidRPr="003E5775">
              <w:rPr>
                <w:rFonts w:ascii="Arial" w:hAnsi="Arial" w:cs="Arial"/>
                <w:sz w:val="20"/>
                <w:szCs w:val="20"/>
                <w:lang w:eastAsia="es-EC"/>
              </w:rPr>
              <w:t>2.5.2 Strengthen Tandapi control point</w:t>
            </w:r>
          </w:p>
        </w:tc>
        <w:tc>
          <w:tcPr>
            <w:tcW w:w="6500" w:type="dxa"/>
            <w:tcBorders>
              <w:top w:val="single" w:sz="4" w:space="0" w:color="auto"/>
              <w:left w:val="nil"/>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lang w:eastAsia="es-EC"/>
              </w:rPr>
              <w:t>Purchase of equipment for the retention of wood and Wildlife, improvement of existing infrastructure.</w:t>
            </w:r>
          </w:p>
        </w:tc>
      </w:tr>
      <w:tr w:rsidR="003E5775" w:rsidRPr="003E5775" w:rsidTr="00321442">
        <w:trPr>
          <w:trHeight w:val="780"/>
          <w:jc w:val="center"/>
        </w:trPr>
        <w:tc>
          <w:tcPr>
            <w:tcW w:w="2660" w:type="dxa"/>
            <w:tcBorders>
              <w:top w:val="nil"/>
              <w:left w:val="single" w:sz="4" w:space="0" w:color="auto"/>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lang w:eastAsia="es-EC"/>
              </w:rPr>
              <w:t>2.5.3 Install a control point in las Pampas, equipment in coordination with the Police</w:t>
            </w:r>
          </w:p>
        </w:tc>
        <w:tc>
          <w:tcPr>
            <w:tcW w:w="6500" w:type="dxa"/>
            <w:tcBorders>
              <w:top w:val="nil"/>
              <w:left w:val="nil"/>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lang w:eastAsia="es-EC"/>
              </w:rPr>
              <w:t>Purchase of equipment for the fixed control post in the Pampas, which includes; control camper, registration computers, wood and wildlife retention equipment, office furniture, fuel.</w:t>
            </w:r>
          </w:p>
        </w:tc>
      </w:tr>
      <w:tr w:rsidR="003E5775" w:rsidRPr="003E5775" w:rsidTr="00321442">
        <w:trPr>
          <w:trHeight w:val="1040"/>
          <w:jc w:val="center"/>
        </w:trPr>
        <w:tc>
          <w:tcPr>
            <w:tcW w:w="2660" w:type="dxa"/>
            <w:tcBorders>
              <w:top w:val="nil"/>
              <w:left w:val="single" w:sz="4" w:space="0" w:color="auto"/>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lang w:eastAsia="es-EC"/>
              </w:rPr>
              <w:t xml:space="preserve">2.5.4 Monitoring system, newsletter and decentralization of information. </w:t>
            </w:r>
          </w:p>
        </w:tc>
        <w:tc>
          <w:tcPr>
            <w:tcW w:w="6500" w:type="dxa"/>
            <w:tcBorders>
              <w:top w:val="nil"/>
              <w:left w:val="nil"/>
              <w:bottom w:val="single" w:sz="4" w:space="0" w:color="auto"/>
              <w:right w:val="single" w:sz="4" w:space="0" w:color="auto"/>
            </w:tcBorders>
            <w:shd w:val="clear" w:color="auto" w:fill="auto"/>
            <w:vAlign w:val="center"/>
            <w:hideMark/>
          </w:tcPr>
          <w:p w:rsidR="00A10ABD" w:rsidRPr="003E5775" w:rsidRDefault="3FC01664" w:rsidP="3FC01664">
            <w:pPr>
              <w:jc w:val="both"/>
              <w:rPr>
                <w:rFonts w:ascii="Arial" w:hAnsi="Arial" w:cs="Arial"/>
                <w:sz w:val="20"/>
                <w:szCs w:val="20"/>
              </w:rPr>
            </w:pPr>
            <w:r w:rsidRPr="003E5775">
              <w:rPr>
                <w:rFonts w:ascii="Arial" w:hAnsi="Arial" w:cs="Arial"/>
                <w:sz w:val="20"/>
                <w:szCs w:val="20"/>
                <w:lang w:eastAsia="es-EC"/>
              </w:rPr>
              <w:t>Work equipment for capacity building on climate change and risk management, prevention of wood and wildlife traffic.</w:t>
            </w:r>
          </w:p>
        </w:tc>
      </w:tr>
    </w:tbl>
    <w:p w:rsidR="00574D8E" w:rsidRPr="003E5775" w:rsidRDefault="00574D8E" w:rsidP="3FC01664">
      <w:pPr>
        <w:pStyle w:val="Descripcin"/>
        <w:ind w:left="426" w:hanging="426"/>
        <w:jc w:val="center"/>
        <w:rPr>
          <w:rFonts w:ascii="Arial" w:hAnsi="Arial" w:cs="Arial"/>
        </w:rPr>
      </w:pPr>
      <w:r w:rsidRPr="003E5775">
        <w:rPr>
          <w:rFonts w:ascii="Arial" w:hAnsi="Arial" w:cs="Arial"/>
        </w:rPr>
        <w:t xml:space="preserve">Table </w:t>
      </w:r>
      <w:r w:rsidR="008A7F9B" w:rsidRPr="003E5775">
        <w:fldChar w:fldCharType="begin"/>
      </w:r>
      <w:r w:rsidRPr="003E5775">
        <w:rPr>
          <w:rFonts w:ascii="Arial" w:hAnsi="Arial" w:cs="Arial"/>
        </w:rPr>
        <w:instrText xml:space="preserve"> SEQ Table \* ARABIC </w:instrText>
      </w:r>
      <w:r w:rsidR="008A7F9B" w:rsidRPr="003E5775">
        <w:rPr>
          <w:rFonts w:ascii="Arial" w:hAnsi="Arial" w:cs="Arial"/>
        </w:rPr>
        <w:fldChar w:fldCharType="separate"/>
      </w:r>
      <w:r w:rsidR="00444941" w:rsidRPr="003E5775">
        <w:rPr>
          <w:rFonts w:ascii="Arial" w:hAnsi="Arial" w:cs="Arial"/>
          <w:noProof/>
        </w:rPr>
        <w:t>14</w:t>
      </w:r>
      <w:r w:rsidR="008A7F9B" w:rsidRPr="003E5775">
        <w:fldChar w:fldCharType="end"/>
      </w:r>
      <w:r w:rsidRPr="003E5775">
        <w:rPr>
          <w:rFonts w:ascii="Arial" w:hAnsi="Arial" w:cs="Arial"/>
        </w:rPr>
        <w:t>: Key activities in the component one</w:t>
      </w:r>
    </w:p>
    <w:p w:rsidR="00A10ABD" w:rsidRPr="003E5775" w:rsidRDefault="00A10ABD" w:rsidP="00A10ABD">
      <w:pPr>
        <w:rPr>
          <w:rFonts w:ascii="Arial" w:hAnsi="Arial" w:cs="Arial"/>
          <w:b/>
          <w:sz w:val="40"/>
          <w:szCs w:val="40"/>
          <w:u w:val="single"/>
        </w:rPr>
      </w:pPr>
    </w:p>
    <w:p w:rsidR="00252184" w:rsidRPr="003E5775" w:rsidRDefault="00252184" w:rsidP="00252184">
      <w:pPr>
        <w:pStyle w:val="Prrafodelista"/>
        <w:numPr>
          <w:ilvl w:val="0"/>
          <w:numId w:val="14"/>
        </w:numPr>
        <w:spacing w:before="120" w:after="120"/>
        <w:ind w:left="567" w:hanging="567"/>
        <w:jc w:val="both"/>
        <w:rPr>
          <w:rFonts w:ascii="Arial" w:hAnsi="Arial" w:cs="Arial"/>
        </w:rPr>
      </w:pPr>
      <w:r w:rsidRPr="003E5775">
        <w:rPr>
          <w:rFonts w:ascii="Arial" w:hAnsi="Arial" w:cs="Arial"/>
          <w:b/>
          <w:i/>
        </w:rPr>
        <w:t>Theory of change for avoving the deforestation driver component 1</w:t>
      </w:r>
      <w:r w:rsidRPr="003E5775">
        <w:rPr>
          <w:rFonts w:ascii="Arial" w:hAnsi="Arial" w:cs="Arial"/>
        </w:rPr>
        <w:t>: The ACUS conservation mechanism offers an integral approach in terms of combining land preservation activities but also taking into account supporting the livelihoods of local inhabitants. An enhanced land management allows combining preservation measures, farming practices, provision of ecosystem services while at the same time preserving biodiversity and improving the livelihood conditions of farmers located in the forests. As mentioned before, currently the main economic activity of local inhabitants is the production of panela which has caused a high level of deforestation due to the large amount of fuelwood that is used in an unsustainable way.</w:t>
      </w:r>
    </w:p>
    <w:p w:rsidR="00252184" w:rsidRPr="003E5775" w:rsidRDefault="00252184" w:rsidP="00252184">
      <w:pPr>
        <w:pStyle w:val="Prrafodelista"/>
        <w:numPr>
          <w:ilvl w:val="0"/>
          <w:numId w:val="14"/>
        </w:numPr>
        <w:spacing w:before="120" w:after="120"/>
        <w:ind w:left="567" w:hanging="567"/>
        <w:jc w:val="both"/>
        <w:rPr>
          <w:rFonts w:ascii="Arial" w:hAnsi="Arial" w:cs="Arial"/>
        </w:rPr>
      </w:pPr>
      <w:r w:rsidRPr="003E5775">
        <w:rPr>
          <w:rFonts w:ascii="Arial" w:hAnsi="Arial" w:cs="Arial"/>
        </w:rPr>
        <w:t>For this reason, the project is proposing to strengthen farmer’s capacity in agricultural and productive sustainable practices which will produce better yielding but at the same time preserve their forest. Improving crops and production yielding implies always a risk of expansion to continue growing their incomes. That is why the project at the same time presents a strong capacity building component to train local farmers in parallel about the importance of ecosystems and its preservation and to raise awareness about the risks that implies degradation exacerbated by climate change. It is important to mention that this process will be closely and constantly adviced and guided by project technicians. The constant guidance together with a strong and effective monitoring and evaluation mechanism will minimize the risk of encorachment. A well-designed mechanism with this integral approach that contributes to improve agricultural management practices and at the same time promotes conservation has a great potential of causing multiple benefits.</w:t>
      </w:r>
    </w:p>
    <w:p w:rsidR="00252184" w:rsidRPr="003E5775" w:rsidRDefault="00252184" w:rsidP="00252184">
      <w:pPr>
        <w:pStyle w:val="Prrafodelista"/>
        <w:numPr>
          <w:ilvl w:val="0"/>
          <w:numId w:val="14"/>
        </w:numPr>
        <w:spacing w:before="120" w:after="120"/>
        <w:ind w:left="567" w:hanging="567"/>
        <w:jc w:val="both"/>
        <w:rPr>
          <w:rFonts w:ascii="Arial" w:hAnsi="Arial" w:cs="Arial"/>
        </w:rPr>
      </w:pPr>
      <w:r w:rsidRPr="003E5775">
        <w:rPr>
          <w:rFonts w:ascii="Arial" w:hAnsi="Arial" w:cs="Arial"/>
        </w:rPr>
        <w:t>In a region where a high percentage of the population lives in poverty, to provide help for conservation is necessary, but what would create a long-term larger impact is to provide them with economic alternatives to improve their socio-economic conditions. Based on the type of activities that communities have been practicing until now, it is clear that their main priorities remain related to improving their socio-economic conditions.</w:t>
      </w:r>
    </w:p>
    <w:p w:rsidR="00E64F50" w:rsidRPr="003E5775" w:rsidRDefault="00E64F50" w:rsidP="00E64F50">
      <w:pPr>
        <w:pStyle w:val="Prrafodelista"/>
        <w:spacing w:before="120" w:after="120"/>
        <w:ind w:left="567"/>
        <w:jc w:val="both"/>
        <w:rPr>
          <w:rFonts w:ascii="Arial" w:hAnsi="Arial" w:cs="Arial"/>
        </w:rPr>
      </w:pPr>
    </w:p>
    <w:p w:rsidR="003620B0" w:rsidRPr="003E5775" w:rsidRDefault="3FC01664" w:rsidP="002B71F0">
      <w:pPr>
        <w:pStyle w:val="YAPUheading3"/>
      </w:pPr>
      <w:r w:rsidRPr="003E5775">
        <w:lastRenderedPageBreak/>
        <w:t>Component 2: Adapt farming practices to new climate change conditions and enable their climate smart financing</w:t>
      </w:r>
    </w:p>
    <w:p w:rsidR="00F17FCE" w:rsidRPr="003E5775" w:rsidRDefault="00F17FCE" w:rsidP="00F17FCE"/>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To assure the sustainability of ecosystem conservation it is of major importance that communities are aware of the importance of ecosystems for their livelihood agricultural productive systems and that they develop income generating activities through ecosystem conservation, particularly in face of climate change. Component 2 is intended to provide the basis for this objective.</w:t>
      </w:r>
    </w:p>
    <w:p w:rsidR="00F17FCE"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This component will generate the conversion to crop management in an environmentally sustainable and climate-smart way for at least 500 ha. Traditional forms of cultivation are rooted in conventional agricultural practices. </w:t>
      </w:r>
    </w:p>
    <w:p w:rsidR="00F17FCE" w:rsidRPr="003E5775" w:rsidRDefault="285BB72D" w:rsidP="00F17FCE">
      <w:pPr>
        <w:pStyle w:val="Prrafodelista"/>
        <w:spacing w:before="120" w:after="120"/>
        <w:ind w:left="567"/>
        <w:jc w:val="both"/>
        <w:rPr>
          <w:rFonts w:ascii="Arial" w:hAnsi="Arial" w:cs="Arial"/>
        </w:rPr>
      </w:pPr>
      <w:r w:rsidRPr="003E5775">
        <w:rPr>
          <w:rFonts w:ascii="Arial" w:hAnsi="Arial" w:cs="Arial"/>
        </w:rPr>
        <w:t xml:space="preserve">Although there are some isolated efforts to apply cultivation methods in a different way, either by applying live fences (such as "quiebrabarriga and yucaraton"), or the implementation of silvopastoral systems, these have not been widespread or considered interesting alternatives for conventional agriculture. </w:t>
      </w:r>
    </w:p>
    <w:p w:rsidR="00F17FCE" w:rsidRPr="003E5775" w:rsidRDefault="285BB72D" w:rsidP="00F17FCE">
      <w:pPr>
        <w:pStyle w:val="Prrafodelista"/>
        <w:spacing w:before="120" w:after="120"/>
        <w:ind w:left="567"/>
        <w:jc w:val="both"/>
        <w:rPr>
          <w:rFonts w:ascii="Arial" w:hAnsi="Arial" w:cs="Arial"/>
        </w:rPr>
      </w:pPr>
      <w:r w:rsidRPr="003E5775">
        <w:rPr>
          <w:rFonts w:ascii="Arial" w:hAnsi="Arial" w:cs="Arial"/>
        </w:rPr>
        <w:t xml:space="preserve">Those who have implemented these practices have done so, motivated by a personal attachment to the conservation of their environment, the ecosystems on which they depend, rather than economic motivations. </w:t>
      </w:r>
    </w:p>
    <w:p w:rsidR="00C331A6" w:rsidRPr="003E5775" w:rsidRDefault="285BB72D" w:rsidP="00F17FCE">
      <w:pPr>
        <w:pStyle w:val="Prrafodelista"/>
        <w:spacing w:before="120" w:after="120"/>
        <w:ind w:left="567"/>
        <w:jc w:val="both"/>
        <w:rPr>
          <w:rFonts w:ascii="Arial" w:hAnsi="Arial" w:cs="Arial"/>
        </w:rPr>
      </w:pPr>
      <w:r w:rsidRPr="003E5775">
        <w:rPr>
          <w:rFonts w:ascii="Arial" w:hAnsi="Arial" w:cs="Arial"/>
        </w:rPr>
        <w:t>Although many farmers in the project's areas of influence consider it appropriate and important to implement measures to adapt to climate change in their crop management activities, their intentions are not put into practice due to the lack of knowledge on their implementation and the fear of assuming a risk that would affect their income and overall spending and payment capacity.</w:t>
      </w:r>
    </w:p>
    <w:p w:rsidR="004A6986" w:rsidRPr="003E5775" w:rsidRDefault="285BB72D" w:rsidP="285BB72D">
      <w:pPr>
        <w:pStyle w:val="Prrafodelista"/>
        <w:spacing w:before="120" w:after="120"/>
        <w:ind w:left="567"/>
        <w:jc w:val="both"/>
        <w:rPr>
          <w:rFonts w:ascii="Arial" w:hAnsi="Arial" w:cs="Arial"/>
        </w:rPr>
      </w:pPr>
      <w:r w:rsidRPr="003E5775">
        <w:rPr>
          <w:rFonts w:ascii="Arial" w:hAnsi="Arial" w:cs="Arial"/>
        </w:rPr>
        <w:t>The selection of activities was made under the previously describe</w:t>
      </w:r>
      <w:r w:rsidR="00673B95" w:rsidRPr="003E5775">
        <w:rPr>
          <w:rFonts w:ascii="Arial" w:hAnsi="Arial" w:cs="Arial"/>
        </w:rPr>
        <w:t xml:space="preserve">d triangulation scheme (figure </w:t>
      </w:r>
      <w:r w:rsidR="00B601C7" w:rsidRPr="003E5775">
        <w:rPr>
          <w:rFonts w:ascii="Arial" w:hAnsi="Arial" w:cs="Arial"/>
        </w:rPr>
        <w:t>7-A</w:t>
      </w:r>
      <w:r w:rsidRPr="003E5775">
        <w:rPr>
          <w:rFonts w:ascii="Arial" w:hAnsi="Arial" w:cs="Arial"/>
        </w:rPr>
        <w:t>) that results from the interaction between the documentary information, the revision of the normative-economic framework and the validation of the actions with the co</w:t>
      </w:r>
      <w:r w:rsidR="00FE35C9" w:rsidRPr="003E5775">
        <w:rPr>
          <w:rFonts w:ascii="Arial" w:hAnsi="Arial" w:cs="Arial"/>
        </w:rPr>
        <w:t>-</w:t>
      </w:r>
      <w:r w:rsidRPr="003E5775">
        <w:rPr>
          <w:rFonts w:ascii="Arial" w:hAnsi="Arial" w:cs="Arial"/>
        </w:rPr>
        <w:t>e</w:t>
      </w:r>
      <w:r w:rsidR="00F17FCE" w:rsidRPr="003E5775">
        <w:rPr>
          <w:rFonts w:ascii="Arial" w:hAnsi="Arial" w:cs="Arial"/>
        </w:rPr>
        <w:t>xecutors in the field workshops.</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The importance of the economic viability of sustainable crop management and the implementation of adequate adaptation measures hence cannot be underestimated. Farmers need to be convinced that the implementation of such measures translates into concrete and tangible benefits, especially economically. If smallholder farmers are not informed and convinced that adaptation to climate change is possible, they are not likely to decide for investments for their adaptation and productivity enhancement. Such limitation in awareness and capacity increases the reluctance of small landholders to embark on the path to increased climate resilience and adaptive capacity.</w:t>
      </w:r>
    </w:p>
    <w:p w:rsidR="00542A05"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Documental Review: For the selection of suitable adaptation measures to be promoted and implemented with target populations, the project will apply the Ministry of Environment’s (MAE) methodology for Cost Benefit Analysis, Cost Effectiveness Analysis and Multi-criteria Analysis for adaptation measures recently developed in cooperation with the German Development Cooperation (GIZ) as well as methodologies developed in the UN Environment’s M</w:t>
      </w:r>
      <w:r w:rsidR="00B72E4E" w:rsidRPr="003E5775">
        <w:rPr>
          <w:rFonts w:ascii="Arial" w:hAnsi="Arial" w:cs="Arial"/>
        </w:rPr>
        <w:t>EbA</w:t>
      </w:r>
      <w:r w:rsidRPr="003E5775">
        <w:rPr>
          <w:rFonts w:ascii="Arial" w:hAnsi="Arial" w:cs="Arial"/>
        </w:rPr>
        <w:t xml:space="preserve"> project (</w:t>
      </w:r>
      <w:r w:rsidR="00FE35C9" w:rsidRPr="003E5775">
        <w:rPr>
          <w:rFonts w:ascii="Arial" w:hAnsi="Arial" w:cs="Arial"/>
        </w:rPr>
        <w:t>see Annex 12</w:t>
      </w:r>
      <w:r w:rsidR="00444941" w:rsidRPr="003E5775">
        <w:rPr>
          <w:rFonts w:ascii="Arial" w:hAnsi="Arial" w:cs="Arial"/>
        </w:rPr>
        <w:t>.A</w:t>
      </w:r>
      <w:r w:rsidRPr="003E5775">
        <w:rPr>
          <w:rFonts w:ascii="Arial" w:hAnsi="Arial" w:cs="Arial"/>
        </w:rPr>
        <w:t xml:space="preserve">). </w:t>
      </w:r>
    </w:p>
    <w:p w:rsidR="00F17FCE" w:rsidRPr="003E5775" w:rsidRDefault="285BB72D" w:rsidP="00542A05">
      <w:pPr>
        <w:pStyle w:val="Prrafodelista"/>
        <w:spacing w:before="120" w:after="120"/>
        <w:ind w:left="567"/>
        <w:jc w:val="both"/>
        <w:rPr>
          <w:rFonts w:ascii="Arial" w:hAnsi="Arial" w:cs="Arial"/>
        </w:rPr>
      </w:pPr>
      <w:r w:rsidRPr="003E5775">
        <w:rPr>
          <w:rFonts w:ascii="Arial" w:hAnsi="Arial" w:cs="Arial"/>
        </w:rPr>
        <w:lastRenderedPageBreak/>
        <w:t>Findings will be applied for prioritized adaptation measures suitable for the area and included in the respective awareness raising campaigns and monitoring and evaluation mechanisms for their verification over time. Complement to the documental review in the component, a cost-benefit analysis was carried out</w:t>
      </w:r>
      <w:r w:rsidR="00EB40E4" w:rsidRPr="003E5775">
        <w:rPr>
          <w:rFonts w:ascii="Arial" w:hAnsi="Arial" w:cs="Arial"/>
        </w:rPr>
        <w:t xml:space="preserve"> (Annex 14)</w:t>
      </w:r>
      <w:r w:rsidRPr="003E5775">
        <w:rPr>
          <w:rFonts w:ascii="Arial" w:hAnsi="Arial" w:cs="Arial"/>
        </w:rPr>
        <w:t>.</w:t>
      </w:r>
    </w:p>
    <w:p w:rsidR="004A6986" w:rsidRPr="003E5775" w:rsidRDefault="285BB72D" w:rsidP="00F17FCE">
      <w:pPr>
        <w:pStyle w:val="Prrafodelista"/>
        <w:spacing w:before="120" w:after="120"/>
        <w:ind w:left="567"/>
        <w:jc w:val="both"/>
        <w:rPr>
          <w:rFonts w:ascii="Arial" w:hAnsi="Arial" w:cs="Arial"/>
        </w:rPr>
      </w:pPr>
      <w:r w:rsidRPr="003E5775">
        <w:rPr>
          <w:rFonts w:ascii="Arial" w:hAnsi="Arial" w:cs="Arial"/>
        </w:rPr>
        <w:t>The importance of the economic viability of sustainable crop management and the implementation of adequate adaptation measures hence cannot be underestimated. Farmers need to be convinced that the implementation of such measures translates into concrete and tangible benefits, especially economically. If smallholder farmers are not informed and convinced that adaptation to climate change is possible, they are not likely to decide for investments for their adaptation and productivity enhancement. Such limitation in awareness and capacity increases the reluctance of small landholders to embark on the path to increased climate resilience and adaptive capacity.</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For example, the implementation of irrigation systems, either by sprinkling or dripping, the construction of water reservoirs or introduction of crop rotation and intercropping systems, are generally not identified by the farmers when discussing possible sustainable and resilient agricultural practices. Though, the increase in productivity of crops and livestock per hectare, are considered essential elements of sustainability by local communities. This fact motivates the merging of local adaptation knowledge and practices according to international best practices and methodologies. The project’s objective is to capitalize on the communities’ experience, combine it with proven solutions and empower vulnerable populations with sound adaptation practices. Instead of focusing on specific adaptation practices, the project will introduce methodologies that enable the different stakeholders to promote adaptation and sustainable agricultural and livestock practices on an ongoing basis: adaptation to climate change will always be a process rather than a punctual activity and hence requires the change in agricultural practices on an ongoing basis.</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Many farmers and ranchers agree that ecosystems in the areas of the Río Blanco upper basin are being permanently threatened by logging, in part by the constant expansion of the agricultural frontier and livestock ranches. They argue to ignore the feasibility alternatives to apply them. If communities, highly dependent on these economic activities, have convincing alternatives to sustainable agriculture and livestock, there will be a gradual migration towards these farming methods.</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At the same time, artisanal forms of panela production, prevalent in the project’s area, that are intensive in the use of wood for the combustion of their boilers, will be included in the effort to obtain means of subsistence that do not degrade the ecosystems of the zone. Promoting a technological leap, integrating boilers that use alternative energy sources (such as bagasse) and increase overall energy efficiency, under the "Best Available Technology" (BAT) approach, will relieve the pressure on surrounding forests, harmonizing with other measures to protect the ecosystems and forests of the project's areas of influence. This industrial upgrade aspect will be considered as an integral part to change the paradigm of current artisanal production, matching and complementing sustainable agriculture and </w:t>
      </w:r>
      <w:r w:rsidRPr="003E5775">
        <w:rPr>
          <w:rFonts w:ascii="Arial" w:hAnsi="Arial" w:cs="Arial"/>
        </w:rPr>
        <w:lastRenderedPageBreak/>
        <w:t xml:space="preserve">livestock practices. These activities are directly related with forest preservation efforts of component 1 of the present project due to the extensive use of firewood. </w:t>
      </w:r>
    </w:p>
    <w:p w:rsidR="00E01284" w:rsidRPr="003E5775" w:rsidRDefault="3FC01664" w:rsidP="3FC01664">
      <w:pPr>
        <w:pStyle w:val="Prrafodelista"/>
        <w:spacing w:before="120" w:after="120"/>
        <w:ind w:left="567"/>
        <w:jc w:val="both"/>
        <w:rPr>
          <w:rFonts w:ascii="Arial" w:hAnsi="Arial" w:cs="Arial"/>
        </w:rPr>
      </w:pPr>
      <w:r w:rsidRPr="003E5775">
        <w:rPr>
          <w:rFonts w:ascii="Arial" w:hAnsi="Arial" w:cs="Arial"/>
        </w:rPr>
        <w:t>Finally, suggestions were validated and collected during the field workshops (July 24 and 25, 2017). In relation to component two, the actors identified the main activities that are summarized in the following diagram:</w:t>
      </w:r>
    </w:p>
    <w:p w:rsidR="004A6986" w:rsidRPr="003E5775" w:rsidRDefault="004A6986" w:rsidP="00E01284">
      <w:pPr>
        <w:pStyle w:val="Prrafodelista"/>
        <w:spacing w:before="120" w:after="120"/>
        <w:ind w:left="0"/>
        <w:jc w:val="both"/>
        <w:rPr>
          <w:rFonts w:ascii="Arial" w:hAnsi="Arial" w:cs="Arial"/>
          <w:bCs/>
          <w:shd w:val="clear" w:color="auto" w:fill="FFFFFF"/>
        </w:rPr>
      </w:pPr>
      <w:r w:rsidRPr="003E5775">
        <w:rPr>
          <w:rFonts w:ascii="Arial" w:hAnsi="Arial" w:cs="Arial"/>
          <w:bCs/>
          <w:noProof/>
          <w:shd w:val="clear" w:color="auto" w:fill="FFFFFF"/>
          <w:lang w:val="es-EC" w:eastAsia="es-EC"/>
        </w:rPr>
        <w:drawing>
          <wp:inline distT="0" distB="0" distL="0" distR="0" wp14:anchorId="024493A8" wp14:editId="1BE136BA">
            <wp:extent cx="5829300" cy="3230880"/>
            <wp:effectExtent l="0" t="0" r="0" b="0"/>
            <wp:docPr id="25" name="Diagrama 2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6" r:lo="rId67" r:qs="rId68" r:cs="rId69"/>
              </a:graphicData>
            </a:graphic>
          </wp:inline>
        </w:drawing>
      </w:r>
    </w:p>
    <w:p w:rsidR="00574D8E" w:rsidRPr="003E5775" w:rsidRDefault="00574D8E" w:rsidP="3FC01664">
      <w:pPr>
        <w:pStyle w:val="Descripcin"/>
        <w:jc w:val="center"/>
        <w:rPr>
          <w:rFonts w:ascii="Arial" w:hAnsi="Arial" w:cs="Arial"/>
        </w:rPr>
      </w:pPr>
      <w:r w:rsidRPr="003E5775">
        <w:rPr>
          <w:rFonts w:ascii="Arial" w:hAnsi="Arial" w:cs="Arial"/>
        </w:rPr>
        <w:t xml:space="preserve">Figure </w:t>
      </w:r>
      <w:r w:rsidR="008A7F9B" w:rsidRPr="003E5775">
        <w:fldChar w:fldCharType="begin"/>
      </w:r>
      <w:r w:rsidRPr="003E5775">
        <w:rPr>
          <w:rFonts w:ascii="Arial" w:hAnsi="Arial" w:cs="Arial"/>
        </w:rPr>
        <w:instrText xml:space="preserve"> SEQ Figure \* ARABIC </w:instrText>
      </w:r>
      <w:r w:rsidR="008A7F9B" w:rsidRPr="003E5775">
        <w:rPr>
          <w:rFonts w:ascii="Arial" w:hAnsi="Arial" w:cs="Arial"/>
        </w:rPr>
        <w:fldChar w:fldCharType="separate"/>
      </w:r>
      <w:r w:rsidR="00444941" w:rsidRPr="003E5775">
        <w:rPr>
          <w:rFonts w:ascii="Arial" w:hAnsi="Arial" w:cs="Arial"/>
          <w:noProof/>
        </w:rPr>
        <w:t>18</w:t>
      </w:r>
      <w:r w:rsidR="008A7F9B" w:rsidRPr="003E5775">
        <w:fldChar w:fldCharType="end"/>
      </w:r>
      <w:r w:rsidRPr="003E5775">
        <w:rPr>
          <w:rFonts w:ascii="Arial" w:hAnsi="Arial" w:cs="Arial"/>
        </w:rPr>
        <w:t xml:space="preserve">. </w:t>
      </w:r>
      <w:r w:rsidR="00F4282B" w:rsidRPr="003E5775">
        <w:rPr>
          <w:rFonts w:ascii="Arial" w:hAnsi="Arial" w:cs="Arial"/>
        </w:rPr>
        <w:t>Main concept identified for the component 2</w:t>
      </w:r>
    </w:p>
    <w:p w:rsidR="00E01284" w:rsidRPr="003E5775" w:rsidRDefault="00E01284" w:rsidP="3FC01664">
      <w:pPr>
        <w:pStyle w:val="Prrafodelista"/>
        <w:spacing w:before="120" w:after="120"/>
        <w:ind w:left="567"/>
        <w:jc w:val="both"/>
        <w:rPr>
          <w:rFonts w:ascii="Arial" w:hAnsi="Arial" w:cs="Arial"/>
        </w:rPr>
      </w:pPr>
      <w:r w:rsidRPr="003E5775">
        <w:rPr>
          <w:rFonts w:ascii="Arial" w:hAnsi="Arial" w:cs="Arial"/>
          <w:shd w:val="clear" w:color="auto" w:fill="FFFFFF"/>
        </w:rPr>
        <w:t>The adaptation measures correspond to local needs and meet the criteria of applicability, cost benefit and are in accordance with the regulatory framework of Ecuador:</w:t>
      </w:r>
    </w:p>
    <w:p w:rsidR="004A6986" w:rsidRPr="003E5775" w:rsidRDefault="3FC01664" w:rsidP="0077425B">
      <w:pPr>
        <w:pStyle w:val="Prrafodelista"/>
        <w:numPr>
          <w:ilvl w:val="0"/>
          <w:numId w:val="13"/>
        </w:numPr>
        <w:ind w:left="567" w:hanging="283"/>
        <w:jc w:val="both"/>
        <w:rPr>
          <w:rFonts w:ascii="Arial" w:hAnsi="Arial" w:cs="Arial"/>
        </w:rPr>
      </w:pPr>
      <w:r w:rsidRPr="003E5775">
        <w:rPr>
          <w:rFonts w:ascii="Arial" w:hAnsi="Arial" w:cs="Arial"/>
        </w:rPr>
        <w:t xml:space="preserve">The establishment of family </w:t>
      </w:r>
      <w:r w:rsidR="00F4282B" w:rsidRPr="003E5775">
        <w:rPr>
          <w:rFonts w:ascii="Arial" w:hAnsi="Arial" w:cs="Arial"/>
        </w:rPr>
        <w:t>farms</w:t>
      </w:r>
      <w:r w:rsidRPr="003E5775">
        <w:rPr>
          <w:rFonts w:ascii="Arial" w:hAnsi="Arial" w:cs="Arial"/>
        </w:rPr>
        <w:t>, which helps especially women as head of household to enhance the daily diet of family members and even generate additional family income by selling surplus on local markets.</w:t>
      </w:r>
    </w:p>
    <w:p w:rsidR="004A6986" w:rsidRPr="003E5775" w:rsidRDefault="3FC01664" w:rsidP="0077425B">
      <w:pPr>
        <w:pStyle w:val="Prrafodelista"/>
        <w:numPr>
          <w:ilvl w:val="0"/>
          <w:numId w:val="13"/>
        </w:numPr>
        <w:ind w:left="567" w:hanging="283"/>
        <w:jc w:val="both"/>
        <w:rPr>
          <w:rFonts w:ascii="Arial" w:hAnsi="Arial" w:cs="Arial"/>
        </w:rPr>
      </w:pPr>
      <w:r w:rsidRPr="003E5775">
        <w:rPr>
          <w:rFonts w:ascii="Arial" w:hAnsi="Arial" w:cs="Arial"/>
        </w:rPr>
        <w:t>Crop diversification, which not only helps to increase biodiversity but also promotes risk mitigation of family income, where applicable relying on native varieties.</w:t>
      </w:r>
    </w:p>
    <w:p w:rsidR="004A6986" w:rsidRPr="003E5775" w:rsidRDefault="285BB72D" w:rsidP="0077425B">
      <w:pPr>
        <w:pStyle w:val="Prrafodelista"/>
        <w:numPr>
          <w:ilvl w:val="0"/>
          <w:numId w:val="13"/>
        </w:numPr>
        <w:ind w:left="567" w:hanging="283"/>
        <w:jc w:val="both"/>
        <w:rPr>
          <w:rFonts w:ascii="Arial" w:hAnsi="Arial" w:cs="Arial"/>
        </w:rPr>
      </w:pPr>
      <w:r w:rsidRPr="003E5775">
        <w:rPr>
          <w:rFonts w:ascii="Arial" w:hAnsi="Arial" w:cs="Arial"/>
        </w:rPr>
        <w:t>Local native varieties will be promoted such as mortiño (Vaccinium floribundum) and naranjilla (Solanum quitoense).</w:t>
      </w:r>
    </w:p>
    <w:p w:rsidR="004A6986" w:rsidRPr="003E5775" w:rsidRDefault="3FC01664" w:rsidP="0077425B">
      <w:pPr>
        <w:pStyle w:val="Prrafodelista"/>
        <w:numPr>
          <w:ilvl w:val="0"/>
          <w:numId w:val="13"/>
        </w:numPr>
        <w:ind w:left="567" w:hanging="283"/>
        <w:jc w:val="both"/>
        <w:rPr>
          <w:rFonts w:ascii="Arial" w:hAnsi="Arial" w:cs="Arial"/>
        </w:rPr>
      </w:pPr>
      <w:r w:rsidRPr="003E5775">
        <w:rPr>
          <w:rFonts w:ascii="Arial" w:hAnsi="Arial" w:cs="Arial"/>
        </w:rPr>
        <w:t>Live fences and windbreaks</w:t>
      </w:r>
    </w:p>
    <w:p w:rsidR="004A6986" w:rsidRPr="003E5775" w:rsidRDefault="285BB72D" w:rsidP="0077425B">
      <w:pPr>
        <w:pStyle w:val="Prrafodelista"/>
        <w:numPr>
          <w:ilvl w:val="0"/>
          <w:numId w:val="13"/>
        </w:numPr>
        <w:ind w:left="567" w:hanging="283"/>
        <w:jc w:val="both"/>
        <w:rPr>
          <w:rFonts w:ascii="Arial" w:hAnsi="Arial" w:cs="Arial"/>
        </w:rPr>
      </w:pPr>
      <w:r w:rsidRPr="003E5775">
        <w:rPr>
          <w:rFonts w:ascii="Arial" w:hAnsi="Arial" w:cs="Arial"/>
        </w:rPr>
        <w:t>Silvopastoril and Agrosilvopastoril systems, among others eligible.</w:t>
      </w:r>
    </w:p>
    <w:p w:rsidR="004A6986" w:rsidRPr="003E5775" w:rsidRDefault="3FC01664" w:rsidP="0077425B">
      <w:pPr>
        <w:pStyle w:val="Prrafodelista"/>
        <w:numPr>
          <w:ilvl w:val="0"/>
          <w:numId w:val="13"/>
        </w:numPr>
        <w:ind w:left="567" w:hanging="283"/>
        <w:jc w:val="both"/>
        <w:rPr>
          <w:rFonts w:ascii="Arial" w:hAnsi="Arial" w:cs="Arial"/>
        </w:rPr>
      </w:pPr>
      <w:r w:rsidRPr="003E5775">
        <w:rPr>
          <w:rFonts w:ascii="Arial" w:hAnsi="Arial" w:cs="Arial"/>
        </w:rPr>
        <w:t>Drip irrigation systems and water reservoirs</w:t>
      </w:r>
    </w:p>
    <w:p w:rsidR="00E01284" w:rsidRPr="003E5775" w:rsidRDefault="00E01284" w:rsidP="00E01284">
      <w:pPr>
        <w:pStyle w:val="Prrafodelista"/>
        <w:ind w:left="567"/>
        <w:jc w:val="both"/>
        <w:rPr>
          <w:rFonts w:ascii="Arial" w:hAnsi="Arial" w:cs="Arial"/>
        </w:rPr>
      </w:pPr>
    </w:p>
    <w:p w:rsidR="004A6986" w:rsidRPr="003E5775" w:rsidRDefault="00E01284" w:rsidP="3FC01664">
      <w:pPr>
        <w:jc w:val="both"/>
        <w:rPr>
          <w:rFonts w:ascii="Arial" w:hAnsi="Arial" w:cs="Arial"/>
          <w:lang w:eastAsia="es-EC"/>
        </w:rPr>
      </w:pPr>
      <w:r w:rsidRPr="003E5775">
        <w:rPr>
          <w:rFonts w:ascii="Arial" w:hAnsi="Arial" w:cs="Arial"/>
          <w:shd w:val="clear" w:color="auto" w:fill="FFFFFF"/>
        </w:rPr>
        <w:t>The following is a summary of the activities suggested by the local actors that are adapted to component two of the project:</w:t>
      </w:r>
    </w:p>
    <w:p w:rsidR="004A6986" w:rsidRPr="003E5775" w:rsidRDefault="00321442" w:rsidP="00090609">
      <w:pPr>
        <w:spacing w:before="100" w:beforeAutospacing="1" w:after="100" w:afterAutospacing="1"/>
        <w:ind w:left="567" w:hanging="567"/>
        <w:rPr>
          <w:rFonts w:ascii="Arial" w:hAnsi="Arial" w:cs="Arial"/>
          <w:lang w:eastAsia="es-EC"/>
        </w:rPr>
      </w:pPr>
      <w:r w:rsidRPr="003E5775">
        <w:rPr>
          <w:rFonts w:ascii="Arial" w:hAnsi="Arial" w:cs="Arial"/>
          <w:lang w:eastAsia="es-EC"/>
        </w:rPr>
        <w:lastRenderedPageBreak/>
        <w:t xml:space="preserve">     </w:t>
      </w:r>
      <w:r w:rsidR="004A6986" w:rsidRPr="003E5775">
        <w:rPr>
          <w:rFonts w:ascii="Arial" w:hAnsi="Arial" w:cs="Arial"/>
          <w:noProof/>
          <w:lang w:val="es-EC" w:eastAsia="es-EC"/>
        </w:rPr>
        <w:drawing>
          <wp:inline distT="0" distB="0" distL="0" distR="0" wp14:anchorId="29FD34DF" wp14:editId="71E21B70">
            <wp:extent cx="5400040" cy="3150235"/>
            <wp:effectExtent l="0" t="0" r="10160" b="31115"/>
            <wp:docPr id="23" name="Diagrama 2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1" r:lo="rId72" r:qs="rId73" r:cs="rId74"/>
              </a:graphicData>
            </a:graphic>
          </wp:inline>
        </w:drawing>
      </w:r>
    </w:p>
    <w:p w:rsidR="008214ED" w:rsidRPr="003E5775" w:rsidRDefault="008214ED" w:rsidP="3FC01664">
      <w:pPr>
        <w:pStyle w:val="Descripcin"/>
        <w:jc w:val="center"/>
        <w:rPr>
          <w:rFonts w:ascii="Arial" w:hAnsi="Arial" w:cs="Arial"/>
        </w:rPr>
      </w:pPr>
      <w:r w:rsidRPr="003E5775">
        <w:rPr>
          <w:rFonts w:ascii="Arial" w:hAnsi="Arial" w:cs="Arial"/>
        </w:rPr>
        <w:t xml:space="preserve">Figure </w:t>
      </w:r>
      <w:r w:rsidR="008A7F9B" w:rsidRPr="003E5775">
        <w:fldChar w:fldCharType="begin"/>
      </w:r>
      <w:r w:rsidRPr="003E5775">
        <w:rPr>
          <w:rFonts w:ascii="Arial" w:hAnsi="Arial" w:cs="Arial"/>
        </w:rPr>
        <w:instrText xml:space="preserve"> SEQ Figure \* ARABIC </w:instrText>
      </w:r>
      <w:r w:rsidR="008A7F9B" w:rsidRPr="003E5775">
        <w:rPr>
          <w:rFonts w:ascii="Arial" w:hAnsi="Arial" w:cs="Arial"/>
        </w:rPr>
        <w:fldChar w:fldCharType="separate"/>
      </w:r>
      <w:r w:rsidR="00444941" w:rsidRPr="003E5775">
        <w:rPr>
          <w:rFonts w:ascii="Arial" w:hAnsi="Arial" w:cs="Arial"/>
          <w:noProof/>
        </w:rPr>
        <w:t>19</w:t>
      </w:r>
      <w:r w:rsidR="008A7F9B" w:rsidRPr="003E5775">
        <w:fldChar w:fldCharType="end"/>
      </w:r>
      <w:r w:rsidRPr="003E5775">
        <w:rPr>
          <w:rFonts w:ascii="Arial" w:hAnsi="Arial" w:cs="Arial"/>
        </w:rPr>
        <w:t>. Main activities identified with the communities for the component 2</w:t>
      </w:r>
    </w:p>
    <w:p w:rsidR="00F24C7E" w:rsidRPr="003E5775" w:rsidRDefault="00F24C7E" w:rsidP="00E01284">
      <w:pPr>
        <w:spacing w:before="120" w:after="120"/>
        <w:jc w:val="both"/>
        <w:rPr>
          <w:rFonts w:ascii="Arial" w:hAnsi="Arial" w:cs="Arial"/>
        </w:rPr>
      </w:pP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Hence, selection criteria for the identification of suitable adaptation measures for individual farmers need to be flexible and take into account each farmer’s specific situation, such as:</w:t>
      </w:r>
    </w:p>
    <w:p w:rsidR="003620B0" w:rsidRPr="003E5775" w:rsidRDefault="3FC01664" w:rsidP="0077425B">
      <w:pPr>
        <w:pStyle w:val="Prrafodelista"/>
        <w:numPr>
          <w:ilvl w:val="0"/>
          <w:numId w:val="25"/>
        </w:numPr>
        <w:ind w:left="992" w:hanging="425"/>
        <w:jc w:val="both"/>
        <w:rPr>
          <w:rFonts w:ascii="Arial" w:hAnsi="Arial" w:cs="Arial"/>
        </w:rPr>
      </w:pPr>
      <w:r w:rsidRPr="003E5775">
        <w:rPr>
          <w:rFonts w:ascii="Arial" w:hAnsi="Arial" w:cs="Arial"/>
        </w:rPr>
        <w:t xml:space="preserve">Access to important infrastructure such as roads </w:t>
      </w:r>
    </w:p>
    <w:p w:rsidR="003620B0" w:rsidRPr="003E5775" w:rsidRDefault="3FC01664" w:rsidP="0077425B">
      <w:pPr>
        <w:pStyle w:val="Prrafodelista"/>
        <w:numPr>
          <w:ilvl w:val="0"/>
          <w:numId w:val="25"/>
        </w:numPr>
        <w:ind w:left="992" w:hanging="425"/>
        <w:jc w:val="both"/>
        <w:rPr>
          <w:rFonts w:ascii="Arial" w:hAnsi="Arial" w:cs="Arial"/>
        </w:rPr>
      </w:pPr>
      <w:r w:rsidRPr="003E5775">
        <w:rPr>
          <w:rFonts w:ascii="Arial" w:hAnsi="Arial" w:cs="Arial"/>
        </w:rPr>
        <w:t>Inclination of plots or grazing grounds</w:t>
      </w:r>
    </w:p>
    <w:p w:rsidR="003620B0" w:rsidRPr="003E5775" w:rsidRDefault="3FC01664" w:rsidP="0077425B">
      <w:pPr>
        <w:pStyle w:val="Prrafodelista"/>
        <w:numPr>
          <w:ilvl w:val="0"/>
          <w:numId w:val="25"/>
        </w:numPr>
        <w:ind w:left="992" w:hanging="425"/>
        <w:jc w:val="both"/>
        <w:rPr>
          <w:rFonts w:ascii="Arial" w:hAnsi="Arial" w:cs="Arial"/>
        </w:rPr>
      </w:pPr>
      <w:r w:rsidRPr="003E5775">
        <w:rPr>
          <w:rFonts w:ascii="Arial" w:hAnsi="Arial" w:cs="Arial"/>
        </w:rPr>
        <w:t>Soil texture and quality</w:t>
      </w:r>
    </w:p>
    <w:p w:rsidR="003620B0" w:rsidRPr="003E5775" w:rsidRDefault="3FC01664" w:rsidP="0077425B">
      <w:pPr>
        <w:pStyle w:val="Prrafodelista"/>
        <w:numPr>
          <w:ilvl w:val="0"/>
          <w:numId w:val="25"/>
        </w:numPr>
        <w:ind w:left="992" w:hanging="425"/>
        <w:jc w:val="both"/>
        <w:rPr>
          <w:rFonts w:ascii="Arial" w:hAnsi="Arial" w:cs="Arial"/>
        </w:rPr>
      </w:pPr>
      <w:r w:rsidRPr="003E5775">
        <w:rPr>
          <w:rFonts w:ascii="Arial" w:hAnsi="Arial" w:cs="Arial"/>
        </w:rPr>
        <w:t>Actual crops cultivated or livestock bred, including varieties and types</w:t>
      </w:r>
    </w:p>
    <w:p w:rsidR="003620B0" w:rsidRPr="003E5775" w:rsidRDefault="3FC01664" w:rsidP="0077425B">
      <w:pPr>
        <w:pStyle w:val="Prrafodelista"/>
        <w:numPr>
          <w:ilvl w:val="0"/>
          <w:numId w:val="25"/>
        </w:numPr>
        <w:ind w:left="992" w:hanging="425"/>
        <w:jc w:val="both"/>
        <w:rPr>
          <w:rFonts w:ascii="Arial" w:hAnsi="Arial" w:cs="Arial"/>
        </w:rPr>
      </w:pPr>
      <w:r w:rsidRPr="003E5775">
        <w:rPr>
          <w:rFonts w:ascii="Arial" w:hAnsi="Arial" w:cs="Arial"/>
        </w:rPr>
        <w:t>Availability of critical inputs</w:t>
      </w:r>
    </w:p>
    <w:p w:rsidR="003620B0" w:rsidRPr="003E5775" w:rsidRDefault="3FC01664" w:rsidP="0077425B">
      <w:pPr>
        <w:pStyle w:val="Prrafodelista"/>
        <w:numPr>
          <w:ilvl w:val="0"/>
          <w:numId w:val="25"/>
        </w:numPr>
        <w:ind w:left="992" w:hanging="425"/>
        <w:jc w:val="both"/>
        <w:rPr>
          <w:rFonts w:ascii="Arial" w:hAnsi="Arial" w:cs="Arial"/>
        </w:rPr>
      </w:pPr>
      <w:r w:rsidRPr="003E5775">
        <w:rPr>
          <w:rFonts w:ascii="Arial" w:hAnsi="Arial" w:cs="Arial"/>
        </w:rPr>
        <w:t>Pricing of inputs in each area</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The combination of these critical productivity drivers will not only determine the productivity of farmers under business-as-usual scenarios in face of adverse climate impacts, but also define what actual adaptation measures promise not only the optimum results but also if their implementation is feasible at all. For example, if certain inputs for the implementation of adaptation measures are not available, cannot be transported to the farm due to the lack of access roads or are prohibitively priced, must be analyzed on a case by case basis.</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The project will seek the cooperation with the UN Environment’s Microfinance for Ecosystem-based Adaptation project, which has identified a set of 40 </w:t>
      </w:r>
      <w:r w:rsidR="00B72E4E" w:rsidRPr="003E5775">
        <w:rPr>
          <w:rFonts w:ascii="Arial" w:hAnsi="Arial" w:cs="Arial"/>
        </w:rPr>
        <w:t>EbA</w:t>
      </w:r>
      <w:r w:rsidRPr="003E5775">
        <w:rPr>
          <w:rFonts w:ascii="Arial" w:hAnsi="Arial" w:cs="Arial"/>
        </w:rPr>
        <w:t xml:space="preserve"> measures specifically suitable for the implementation by smallholder farmers. The M</w:t>
      </w:r>
      <w:r w:rsidR="00B72E4E" w:rsidRPr="003E5775">
        <w:rPr>
          <w:rFonts w:ascii="Arial" w:hAnsi="Arial" w:cs="Arial"/>
        </w:rPr>
        <w:t>EbA</w:t>
      </w:r>
      <w:r w:rsidRPr="003E5775">
        <w:rPr>
          <w:rFonts w:ascii="Arial" w:hAnsi="Arial" w:cs="Arial"/>
        </w:rPr>
        <w:t xml:space="preserve"> project has so far implemented almost 10,000 </w:t>
      </w:r>
      <w:r w:rsidR="00B72E4E" w:rsidRPr="003E5775">
        <w:rPr>
          <w:rFonts w:ascii="Arial" w:hAnsi="Arial" w:cs="Arial"/>
        </w:rPr>
        <w:t>EbA</w:t>
      </w:r>
      <w:r w:rsidRPr="003E5775">
        <w:rPr>
          <w:rFonts w:ascii="Arial" w:hAnsi="Arial" w:cs="Arial"/>
        </w:rPr>
        <w:t xml:space="preserve"> measures (for a total financing of over USD 12 million, exclusively provided by the microfinance institutions’ own funds and paid by the farmers) in cooperation with 5 microfinance institutions in Colombia and Peru and is assessing the implementation of its solutions in Ecuador. </w:t>
      </w:r>
      <w:r w:rsidRPr="003E5775">
        <w:rPr>
          <w:rFonts w:ascii="Arial" w:hAnsi="Arial" w:cs="Arial"/>
        </w:rPr>
        <w:lastRenderedPageBreak/>
        <w:t>The M</w:t>
      </w:r>
      <w:r w:rsidR="00B72E4E" w:rsidRPr="003E5775">
        <w:rPr>
          <w:rFonts w:ascii="Arial" w:hAnsi="Arial" w:cs="Arial"/>
        </w:rPr>
        <w:t>EbA</w:t>
      </w:r>
      <w:r w:rsidRPr="003E5775">
        <w:rPr>
          <w:rFonts w:ascii="Arial" w:hAnsi="Arial" w:cs="Arial"/>
        </w:rPr>
        <w:t xml:space="preserve"> project is funded by the German Federal Ministry of Environment via its International Climate Initiative.</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The M</w:t>
      </w:r>
      <w:r w:rsidR="00B72E4E" w:rsidRPr="003E5775">
        <w:rPr>
          <w:rFonts w:ascii="Arial" w:hAnsi="Arial" w:cs="Arial"/>
        </w:rPr>
        <w:t>EbA</w:t>
      </w:r>
      <w:r w:rsidRPr="003E5775">
        <w:rPr>
          <w:rFonts w:ascii="Arial" w:hAnsi="Arial" w:cs="Arial"/>
        </w:rPr>
        <w:t xml:space="preserve"> project has developed tools that support the individual assessment and prioritization of </w:t>
      </w:r>
      <w:r w:rsidR="00B72E4E" w:rsidRPr="003E5775">
        <w:rPr>
          <w:rFonts w:ascii="Arial" w:hAnsi="Arial" w:cs="Arial"/>
        </w:rPr>
        <w:t>EbA</w:t>
      </w:r>
      <w:r w:rsidRPr="003E5775">
        <w:rPr>
          <w:rFonts w:ascii="Arial" w:hAnsi="Arial" w:cs="Arial"/>
        </w:rPr>
        <w:t xml:space="preserve"> measures to be applied with small farmers as part of operational processes of institutions interacting with small farmers as input or service (such as technical assistance or finance) providers. </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The project will hence promote with the communities the application of proven interventions able to: </w:t>
      </w:r>
    </w:p>
    <w:p w:rsidR="003620B0" w:rsidRPr="003E5775" w:rsidRDefault="3FC01664" w:rsidP="0077425B">
      <w:pPr>
        <w:pStyle w:val="Prrafodelista"/>
        <w:numPr>
          <w:ilvl w:val="0"/>
          <w:numId w:val="12"/>
        </w:numPr>
        <w:ind w:left="851" w:hanging="284"/>
        <w:jc w:val="both"/>
        <w:rPr>
          <w:rFonts w:ascii="Arial" w:hAnsi="Arial" w:cs="Arial"/>
        </w:rPr>
      </w:pPr>
      <w:r w:rsidRPr="003E5775">
        <w:rPr>
          <w:rFonts w:ascii="Arial" w:hAnsi="Arial" w:cs="Arial"/>
        </w:rPr>
        <w:t>Improve agricultural productivity and in consequence socio-economic resilience,</w:t>
      </w:r>
    </w:p>
    <w:p w:rsidR="003620B0" w:rsidRPr="003E5775" w:rsidRDefault="3FC01664" w:rsidP="0077425B">
      <w:pPr>
        <w:pStyle w:val="Prrafodelista"/>
        <w:numPr>
          <w:ilvl w:val="0"/>
          <w:numId w:val="12"/>
        </w:numPr>
        <w:ind w:left="851" w:hanging="284"/>
        <w:jc w:val="both"/>
        <w:rPr>
          <w:rFonts w:ascii="Arial" w:hAnsi="Arial" w:cs="Arial"/>
        </w:rPr>
      </w:pPr>
      <w:r w:rsidRPr="003E5775">
        <w:rPr>
          <w:rFonts w:ascii="Arial" w:hAnsi="Arial" w:cs="Arial"/>
        </w:rPr>
        <w:t>Conserve ecosystems and hence sustainably support agricultural production systems,</w:t>
      </w:r>
    </w:p>
    <w:p w:rsidR="003620B0" w:rsidRPr="003E5775" w:rsidRDefault="3FC01664" w:rsidP="0077425B">
      <w:pPr>
        <w:pStyle w:val="Prrafodelista"/>
        <w:numPr>
          <w:ilvl w:val="0"/>
          <w:numId w:val="12"/>
        </w:numPr>
        <w:ind w:left="851" w:hanging="284"/>
        <w:jc w:val="both"/>
        <w:rPr>
          <w:rFonts w:ascii="Arial" w:hAnsi="Arial" w:cs="Arial"/>
        </w:rPr>
      </w:pPr>
      <w:r w:rsidRPr="003E5775">
        <w:rPr>
          <w:rFonts w:ascii="Arial" w:hAnsi="Arial" w:cs="Arial"/>
        </w:rPr>
        <w:t>Increase climate resilience of vulnerable populations and the ecosystems they depend on.</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The approach of adaptation will be introduced with at least 250 local smallholder farmers, to reduce the pressure of farming and livestock activities on native forests and ecosystems. </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Working with farmers´ organizations and other potential multipliers such as input and finance providers, best practices will be introduced to increase production using a reduced area of agricultural land. The main lines of work will be (i) cattle and pasture management, and (ii) sugarcane production. Nonetheless, other crops will also be addressed (e.g., mortiño, naranjilla,), also against the background of crop diversification as an ecosystem-based adaptation to climate change via the diversification of agricultural activities to mitigate resulting productive and economic risks. Agricultural intensification, i.e. the technologies to produce more (and of better quality) on less land, is of fundamental importance to stop deforestation and resources over-exploitation.</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The Project will build upon existing infrastructure and processes of partner institutions to generate sustainable mechanisms targeting investments into adaptation measures. Local input providers and financial institutions will be engaged to improve their respective knowledge and awareness to engage them to participate in the activities of the project in a more proactive way. Capacity building will be implemented and reinforce such stakeholders’ understanding of the risks and opportunities to include adaptation solutions in their operations.</w:t>
      </w:r>
    </w:p>
    <w:p w:rsidR="00215278"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In addition, an investment fund will be built to support the respective finance of adaptation investments. This financial instrument offers a mean to involve different actors on a long-term basis.</w:t>
      </w:r>
    </w:p>
    <w:p w:rsidR="003620B0" w:rsidRPr="003E5775" w:rsidRDefault="3FC01664" w:rsidP="3FC01664">
      <w:pPr>
        <w:spacing w:before="200" w:after="200"/>
        <w:jc w:val="both"/>
        <w:rPr>
          <w:rFonts w:ascii="Arial" w:eastAsia="Calibri" w:hAnsi="Arial" w:cs="Arial"/>
          <w:b/>
          <w:bCs/>
        </w:rPr>
      </w:pPr>
      <w:r w:rsidRPr="003E5775">
        <w:rPr>
          <w:rFonts w:ascii="Arial" w:eastAsia="Calibri" w:hAnsi="Arial" w:cs="Arial"/>
          <w:b/>
          <w:bCs/>
        </w:rPr>
        <w:t>Outcome 2: Sustainable farming practices adjusted to local realities are being introduced and implemented with technical assistance of innovative financing mechanisms for adaptation measures.</w:t>
      </w:r>
    </w:p>
    <w:p w:rsidR="00542A05"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The geographical scope of the project is broad, the participation of different cantons and parishes is confirmed. </w:t>
      </w:r>
    </w:p>
    <w:p w:rsidR="003620B0" w:rsidRPr="003E5775" w:rsidRDefault="3FC01664" w:rsidP="00542A05">
      <w:pPr>
        <w:pStyle w:val="Prrafodelista"/>
        <w:spacing w:before="120" w:after="120"/>
        <w:ind w:left="567"/>
        <w:jc w:val="both"/>
        <w:rPr>
          <w:rFonts w:ascii="Arial" w:hAnsi="Arial" w:cs="Arial"/>
        </w:rPr>
      </w:pPr>
      <w:r w:rsidRPr="003E5775">
        <w:rPr>
          <w:rFonts w:ascii="Arial" w:hAnsi="Arial" w:cs="Arial"/>
        </w:rPr>
        <w:lastRenderedPageBreak/>
        <w:t xml:space="preserve">The project area of operation comprises high Andean parts with paramo ecosystems and Andean cloud forests, down to zones with sub-tropical climate. In the same way, the topography in which the activities of agriculture and livestock are being executed is varied, comprising farms located in sites with pronounced slopes as well as farms in places with reduced slope and close to the rivers. </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Consequently, it is not possible to define an established set of sustainable agriculture and livestock adaptation measures ex-ante. Instead, adaptation and ecosystem conservation strategies will be defined and designed during early stages of the project, considering the particularities of the different types of crops managed in the area (sugar cane, naranjilla, mortiño, among others), topographic and (micro)climate conditions, local climate change perceptions of vulnerable populations, agricultural practices implemented as well as existing experiences in the different parishes. Furthermore, the cultivation of native species (e.g. mortiño, naranjilla) in a sustainable way will fit within the biotrade (Biocomercio) initiatives that have been developed in the country and are of interest to the Ministry of Environment under the bio-economics approach.</w:t>
      </w:r>
    </w:p>
    <w:p w:rsidR="003620B0" w:rsidRPr="003E5775" w:rsidRDefault="3FC01664" w:rsidP="3FC01664">
      <w:pPr>
        <w:spacing w:before="200" w:after="200"/>
        <w:ind w:left="567" w:hanging="567"/>
        <w:jc w:val="both"/>
        <w:rPr>
          <w:rFonts w:ascii="Arial" w:eastAsia="Calibri" w:hAnsi="Arial" w:cs="Arial"/>
          <w:b/>
          <w:bCs/>
        </w:rPr>
      </w:pPr>
      <w:r w:rsidRPr="003E5775">
        <w:rPr>
          <w:rFonts w:ascii="Arial" w:eastAsia="Calibri" w:hAnsi="Arial" w:cs="Arial"/>
          <w:b/>
          <w:bCs/>
        </w:rPr>
        <w:t>Definition of adequate adaptation measures</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To facilitate acceptance of proposed adaptation strategies, it is suggested to identify existing experiences with adaptation practices in the Río Blanco upper watershed and surrounding areas. Initiatives focusing on climate resilience of small landholders will be identified and evaluated, targeting the identification of already adopted adaptation strategies in local areas. Based on a set methodology, these strategies will be standardized and adjustment criteria (e.g. for different crops or climate regions) be identified. Lessons learned from other initiatives will be documented, systemized and integrated into the strategy formulation for their replication in the project. The objective is to increase acceptance in production changes by the farmers and their communities.</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Insights drawn from such an exercise will help to develop quick wins for participating key stakeholder, i.e. defining products which can be quickly introduced by replicating existing strategies already adopted. </w:t>
      </w:r>
    </w:p>
    <w:p w:rsidR="003620B0" w:rsidRPr="003E5775" w:rsidRDefault="285BB72D" w:rsidP="00321442">
      <w:pPr>
        <w:pStyle w:val="Prrafodelista"/>
        <w:spacing w:before="120" w:after="120"/>
        <w:ind w:left="567"/>
        <w:jc w:val="both"/>
        <w:rPr>
          <w:rFonts w:ascii="Arial" w:hAnsi="Arial" w:cs="Arial"/>
        </w:rPr>
      </w:pPr>
      <w:r w:rsidRPr="003E5775">
        <w:rPr>
          <w:rFonts w:ascii="Arial" w:hAnsi="Arial" w:cs="Arial"/>
        </w:rPr>
        <w:t xml:space="preserve">Furthermore, the selection methodology as presented in Annex </w:t>
      </w:r>
      <w:r w:rsidR="00771622" w:rsidRPr="003E5775">
        <w:rPr>
          <w:rFonts w:ascii="Arial" w:hAnsi="Arial" w:cs="Arial"/>
        </w:rPr>
        <w:t>12</w:t>
      </w:r>
      <w:r w:rsidRPr="003E5775">
        <w:rPr>
          <w:rFonts w:ascii="Arial" w:hAnsi="Arial" w:cs="Arial"/>
        </w:rPr>
        <w:t xml:space="preserve"> from the UN Environment’s M</w:t>
      </w:r>
      <w:r w:rsidR="00B72E4E" w:rsidRPr="003E5775">
        <w:rPr>
          <w:rFonts w:ascii="Arial" w:hAnsi="Arial" w:cs="Arial"/>
        </w:rPr>
        <w:t>EbA</w:t>
      </w:r>
      <w:r w:rsidRPr="003E5775">
        <w:rPr>
          <w:rFonts w:ascii="Arial" w:hAnsi="Arial" w:cs="Arial"/>
        </w:rPr>
        <w:t xml:space="preserve"> project will be applied for the customized prioritization of suitable </w:t>
      </w:r>
      <w:r w:rsidR="00B72E4E" w:rsidRPr="003E5775">
        <w:rPr>
          <w:rFonts w:ascii="Arial" w:hAnsi="Arial" w:cs="Arial"/>
        </w:rPr>
        <w:t>EbA</w:t>
      </w:r>
      <w:r w:rsidRPr="003E5775">
        <w:rPr>
          <w:rFonts w:ascii="Arial" w:hAnsi="Arial" w:cs="Arial"/>
        </w:rPr>
        <w:t xml:space="preserve"> measures at an individual farmer’s level with complement tools such cost benefits analysis and multicriteria matrix (Annex </w:t>
      </w:r>
      <w:r w:rsidR="00F4282B" w:rsidRPr="003E5775">
        <w:rPr>
          <w:rFonts w:ascii="Arial" w:hAnsi="Arial" w:cs="Arial"/>
        </w:rPr>
        <w:t>14</w:t>
      </w:r>
      <w:r w:rsidRPr="003E5775">
        <w:rPr>
          <w:rFonts w:ascii="Arial" w:hAnsi="Arial" w:cs="Arial"/>
        </w:rPr>
        <w:t>).</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Powerful means to further support the introduction of adaptation measures will be the promotion of trial or partial introduction, where possible with leading producer within the community. Trial or partial introduction of innovative adaptation solutions allows the farmers to limit their investment on one hand, while enabling them to observe concrete benefits with their own eyes in the other hand. In such a set-up, only a minor part of a farmer’s plot is managed using the new practice, while the remainder is managed in a traditional way. During harvest, and of course over the development of the crop, the performance is being monitored and documented, </w:t>
      </w:r>
      <w:r w:rsidRPr="003E5775">
        <w:rPr>
          <w:rFonts w:ascii="Arial" w:hAnsi="Arial" w:cs="Arial"/>
        </w:rPr>
        <w:lastRenderedPageBreak/>
        <w:t>especially with respect to yield levels. Such implementation approaches have been shown to increase acceptance especially in remote communities.</w:t>
      </w:r>
    </w:p>
    <w:p w:rsidR="003620B0" w:rsidRPr="003E5775" w:rsidRDefault="3FC01664" w:rsidP="3FC01664">
      <w:pPr>
        <w:spacing w:before="200" w:after="200"/>
        <w:ind w:left="567" w:hanging="567"/>
        <w:jc w:val="both"/>
        <w:rPr>
          <w:rFonts w:ascii="Arial" w:eastAsia="Calibri" w:hAnsi="Arial" w:cs="Arial"/>
          <w:b/>
          <w:bCs/>
        </w:rPr>
      </w:pPr>
      <w:r w:rsidRPr="003E5775">
        <w:rPr>
          <w:rFonts w:ascii="Arial" w:eastAsia="Calibri" w:hAnsi="Arial" w:cs="Arial"/>
          <w:b/>
          <w:bCs/>
        </w:rPr>
        <w:t>Financing of adequate adaptation measures</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A major limitation for successful adaptation is the availability of financial resources for adaptation investments. Traditional financial service providers limit their exposure to the most vulnerable populations and focus on traditional agricultural practices for those farmers eligible for financing. Furthermore, in many cases no reliable agricultural service providers provide the required inputs (agricultural inputs as well as capacity building) and consequently do not limit the technological risks of innovative adaptation methodologies. Hence many of the smallholder farmers in the project area are trapped in a poverty cycle they are unable to solve by own means. Hence, the project will also be working with the service ecosystem focusing on smallholder farmers and apply a twofold strategy to support investments into adaptation as described below.</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Where appropriate, technical assistance will be accompanied by temporary economic assistance and capacity building to convert financially excluded target populations into credit worthy clients. Being more resilient, having implemented adaptation measures, will enable these populations to receive credits and in consequence enable them to finance more important investments, with higher opportunities for increased economic return and climate resilience.</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Communities in the target area have a certain access to credit. Nevertheless, credits do not target investments in adaptation practices, but credit is provided to traditional practices, which regularly contribute to ecosystems degradation and climate vulnerability. </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The volume of credits, the number of beneficiaries, and the degree of financial inclusion, vary among the geographical areas targeted by the project. For example, in Las Pampas, in December 2014, USD 3,239,340 were granted in 534 lending operations, resulting in an average loan of USD 6,000. In Mejía, in 2013, USD 30,470,353 were invested in microcredit, delivered mainly by banks (61.09%) followed by cooperatives (38.91%). In Palo Quemado, 44% of the population has access to credit. </w:t>
      </w:r>
    </w:p>
    <w:p w:rsidR="00F17FCE"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The intervention of the project will hence take into account the level and scope of financial inclusion among the various communities, with the aim to propose adapted solutions for each of them. While access to finance is a reality, however, expanding the credit supply is one of the elements of development that forms part of the planning of GAD's. </w:t>
      </w:r>
    </w:p>
    <w:p w:rsidR="00F17FCE" w:rsidRPr="003E5775" w:rsidRDefault="3FC01664" w:rsidP="00F17FCE">
      <w:pPr>
        <w:pStyle w:val="Prrafodelista"/>
        <w:spacing w:before="120" w:after="120"/>
        <w:ind w:left="567"/>
        <w:jc w:val="both"/>
        <w:rPr>
          <w:rFonts w:ascii="Arial" w:hAnsi="Arial" w:cs="Arial"/>
        </w:rPr>
      </w:pPr>
      <w:r w:rsidRPr="003E5775">
        <w:rPr>
          <w:rFonts w:ascii="Arial" w:hAnsi="Arial" w:cs="Arial"/>
        </w:rPr>
        <w:t xml:space="preserve">The project hence will promote to channel the existing credit supply towards adaptation investments assuring economic return for farmers, conservation for ecosystems, reduction of climate vulnerability for the communities, and financial return for financial institutions. </w:t>
      </w:r>
    </w:p>
    <w:p w:rsidR="003620B0" w:rsidRPr="003E5775" w:rsidRDefault="3FC01664" w:rsidP="00F17FCE">
      <w:pPr>
        <w:pStyle w:val="Prrafodelista"/>
        <w:spacing w:before="120" w:after="120"/>
        <w:ind w:left="567"/>
        <w:jc w:val="both"/>
        <w:rPr>
          <w:rFonts w:ascii="Arial" w:hAnsi="Arial" w:cs="Arial"/>
        </w:rPr>
      </w:pPr>
      <w:r w:rsidRPr="003E5775">
        <w:rPr>
          <w:rFonts w:ascii="Arial" w:hAnsi="Arial" w:cs="Arial"/>
        </w:rPr>
        <w:t>This strategy will therefore support a triple bottom line of economic, social, and environmental return for all involved stakeholders.</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lastRenderedPageBreak/>
        <w:t>To realize such achievement the project will take into consideration the lessons learnt in two of the most innovative projects in the area of smallholder adaptation finance, that have been operated in LAC: the M</w:t>
      </w:r>
      <w:r w:rsidR="00B72E4E" w:rsidRPr="003E5775">
        <w:rPr>
          <w:rFonts w:ascii="Arial" w:hAnsi="Arial" w:cs="Arial"/>
        </w:rPr>
        <w:t>EbA</w:t>
      </w:r>
      <w:r w:rsidRPr="003E5775">
        <w:rPr>
          <w:rFonts w:ascii="Arial" w:hAnsi="Arial" w:cs="Arial"/>
        </w:rPr>
        <w:t xml:space="preserve"> (see reference 1 of annex 1</w:t>
      </w:r>
      <w:r w:rsidR="00771622" w:rsidRPr="003E5775">
        <w:rPr>
          <w:rFonts w:ascii="Arial" w:hAnsi="Arial" w:cs="Arial"/>
        </w:rPr>
        <w:t>2</w:t>
      </w:r>
      <w:r w:rsidRPr="003E5775">
        <w:rPr>
          <w:rFonts w:ascii="Arial" w:hAnsi="Arial" w:cs="Arial"/>
        </w:rPr>
        <w:t xml:space="preserve">) and CAMBio (see reference 2 of annex </w:t>
      </w:r>
      <w:r w:rsidR="00771622" w:rsidRPr="003E5775">
        <w:rPr>
          <w:rFonts w:ascii="Arial" w:hAnsi="Arial" w:cs="Arial"/>
        </w:rPr>
        <w:t>12</w:t>
      </w:r>
      <w:r w:rsidRPr="003E5775">
        <w:rPr>
          <w:rFonts w:ascii="Arial" w:hAnsi="Arial" w:cs="Arial"/>
        </w:rPr>
        <w:t>) projects.</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Strategies are proposed to allow a holistic approach to promote investments oriented to adaptation to climate change by providing technical and economic assistance (where needed) and financial resources directly to the farmers (via credits) on the one hand, and on the other, by creating the conditions for the development of financial mechanisms that work in the project area in the long term.</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Financial institutions assisting farmers and ranchers in the area, do not yet have lending tools to facilitate, nor promote, a transition to sustainable agriculture and livestock management models. </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Capacity building through the intensive training of its commercial staff at the operational and management levels, as well as the appropriate tools to facilitate the assimilation of new concepts into their credit risk assessment, are crucial to generate the interest and expectations alienated from adaptation to climate change within the financial institutions.</w:t>
      </w:r>
    </w:p>
    <w:p w:rsidR="00215278" w:rsidRPr="003E5775" w:rsidRDefault="00215278" w:rsidP="00090609">
      <w:pPr>
        <w:spacing w:before="200" w:after="200"/>
        <w:ind w:left="567" w:hanging="567"/>
        <w:jc w:val="both"/>
        <w:rPr>
          <w:rFonts w:ascii="Arial" w:eastAsia="Calibri" w:hAnsi="Arial" w:cs="Arial"/>
          <w:b/>
        </w:rPr>
      </w:pPr>
    </w:p>
    <w:p w:rsidR="003620B0" w:rsidRPr="003E5775" w:rsidRDefault="3FC01664" w:rsidP="00F17FCE">
      <w:pPr>
        <w:spacing w:before="200" w:after="200"/>
        <w:jc w:val="both"/>
        <w:rPr>
          <w:rFonts w:ascii="Arial" w:eastAsia="Calibri" w:hAnsi="Arial" w:cs="Arial"/>
          <w:b/>
          <w:bCs/>
        </w:rPr>
      </w:pPr>
      <w:r w:rsidRPr="003E5775">
        <w:rPr>
          <w:rFonts w:ascii="Arial" w:eastAsia="Calibri" w:hAnsi="Arial" w:cs="Arial"/>
          <w:b/>
          <w:bCs/>
        </w:rPr>
        <w:t xml:space="preserve">Output 3. 250 ha of pasture and 250 ha of crops apply sustainable farming practices </w:t>
      </w:r>
    </w:p>
    <w:p w:rsidR="00F17FCE" w:rsidRPr="003E5775" w:rsidRDefault="00F17FCE" w:rsidP="00F17FCE">
      <w:pPr>
        <w:spacing w:before="200" w:after="200"/>
        <w:jc w:val="both"/>
        <w:rPr>
          <w:rFonts w:ascii="Arial" w:eastAsia="Calibri" w:hAnsi="Arial" w:cs="Arial"/>
          <w:b/>
          <w:bCs/>
        </w:rPr>
      </w:pPr>
    </w:p>
    <w:p w:rsidR="00F17FCE"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As previously explained, communities living in geographical zones targeted by the project, are threatened by a multitude of challenges, including poverty traps, low agricultural productivity, lack of access to water, adverse climate impacts, and environmental degradation. </w:t>
      </w:r>
    </w:p>
    <w:p w:rsidR="003620B0" w:rsidRPr="003E5775" w:rsidRDefault="3FC01664" w:rsidP="00F17FCE">
      <w:pPr>
        <w:pStyle w:val="Prrafodelista"/>
        <w:spacing w:before="120" w:after="120"/>
        <w:ind w:left="567"/>
        <w:jc w:val="both"/>
        <w:rPr>
          <w:rFonts w:ascii="Arial" w:hAnsi="Arial" w:cs="Arial"/>
        </w:rPr>
      </w:pPr>
      <w:r w:rsidRPr="003E5775">
        <w:rPr>
          <w:rFonts w:ascii="Arial" w:hAnsi="Arial" w:cs="Arial"/>
        </w:rPr>
        <w:t xml:space="preserve">To foster community adaptation capacities, it is of main importance to define, develop and implement agricultural practices that can at once generate higher income, reduce climate vulnerability and conserve ecosystems. </w:t>
      </w:r>
    </w:p>
    <w:p w:rsidR="00F17FCE"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Introducing best adaptation practices in agriculture and livestock management, will be one step forward from the conventional farming towards resilient and sustainable agriculture. </w:t>
      </w:r>
    </w:p>
    <w:p w:rsidR="003620B0" w:rsidRPr="003E5775" w:rsidRDefault="3FC01664" w:rsidP="00F17FCE">
      <w:pPr>
        <w:pStyle w:val="Prrafodelista"/>
        <w:spacing w:before="120" w:after="120"/>
        <w:ind w:left="567"/>
        <w:jc w:val="both"/>
        <w:rPr>
          <w:rFonts w:ascii="Arial" w:hAnsi="Arial" w:cs="Arial"/>
        </w:rPr>
      </w:pPr>
      <w:r w:rsidRPr="003E5775">
        <w:rPr>
          <w:rFonts w:ascii="Arial" w:hAnsi="Arial" w:cs="Arial"/>
        </w:rPr>
        <w:t>The approach of (ecosystem-based) adaptation will be introduced on at least 250 local smallholder farms, to reduce the impacts of farming and livestock raising on native forests, ecosystems and land degradation. Working with farmers´ organizations and other potential multipliers such as input providers or financial service providers, best practices will be introduced to increase production using a smaller area of agricultural land.</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As examples the following practices have been identified based on the initial analysis executed, further suitable adaptations strategies will be identified according to local realities, following the m</w:t>
      </w:r>
      <w:r w:rsidR="00FC57FD" w:rsidRPr="003E5775">
        <w:rPr>
          <w:rFonts w:ascii="Arial" w:hAnsi="Arial" w:cs="Arial"/>
        </w:rPr>
        <w:t>e</w:t>
      </w:r>
      <w:r w:rsidR="00771622" w:rsidRPr="003E5775">
        <w:rPr>
          <w:rFonts w:ascii="Arial" w:hAnsi="Arial" w:cs="Arial"/>
        </w:rPr>
        <w:t>thodology presented in Annex 12.</w:t>
      </w:r>
      <w:r w:rsidR="00FC57FD" w:rsidRPr="003E5775">
        <w:rPr>
          <w:rFonts w:ascii="Arial" w:hAnsi="Arial" w:cs="Arial"/>
        </w:rPr>
        <w:t>A</w:t>
      </w:r>
      <w:r w:rsidRPr="003E5775">
        <w:rPr>
          <w:rFonts w:ascii="Arial" w:hAnsi="Arial" w:cs="Arial"/>
        </w:rPr>
        <w:t>:</w:t>
      </w:r>
    </w:p>
    <w:p w:rsidR="003620B0" w:rsidRPr="003E5775" w:rsidRDefault="3FC01664" w:rsidP="0077425B">
      <w:pPr>
        <w:pStyle w:val="Prrafodelista"/>
        <w:numPr>
          <w:ilvl w:val="0"/>
          <w:numId w:val="13"/>
        </w:numPr>
        <w:spacing w:before="120" w:after="120"/>
        <w:ind w:left="851" w:hanging="284"/>
        <w:jc w:val="both"/>
        <w:rPr>
          <w:rFonts w:ascii="Arial" w:hAnsi="Arial" w:cs="Arial"/>
        </w:rPr>
      </w:pPr>
      <w:r w:rsidRPr="003E5775">
        <w:rPr>
          <w:rFonts w:ascii="Arial" w:hAnsi="Arial" w:cs="Arial"/>
        </w:rPr>
        <w:lastRenderedPageBreak/>
        <w:t>The establishment of family gardens, which helps especially women as head of household to enhance the daily diet of family members and even generate additional family income by selling surplus on local markets.</w:t>
      </w:r>
    </w:p>
    <w:p w:rsidR="003620B0" w:rsidRPr="003E5775" w:rsidRDefault="3FC01664" w:rsidP="0077425B">
      <w:pPr>
        <w:pStyle w:val="Prrafodelista"/>
        <w:numPr>
          <w:ilvl w:val="0"/>
          <w:numId w:val="13"/>
        </w:numPr>
        <w:spacing w:before="120" w:after="120"/>
        <w:ind w:left="851" w:hanging="284"/>
        <w:jc w:val="both"/>
        <w:rPr>
          <w:rFonts w:ascii="Arial" w:hAnsi="Arial" w:cs="Arial"/>
        </w:rPr>
      </w:pPr>
      <w:r w:rsidRPr="003E5775">
        <w:rPr>
          <w:rFonts w:ascii="Arial" w:hAnsi="Arial" w:cs="Arial"/>
        </w:rPr>
        <w:t>Crop diversification, which not only helps to increase biodiversity but also promotes risk mitigation of family income, where applicable relying on native varieties.</w:t>
      </w:r>
    </w:p>
    <w:p w:rsidR="003620B0" w:rsidRPr="003E5775" w:rsidRDefault="285BB72D" w:rsidP="0077425B">
      <w:pPr>
        <w:pStyle w:val="Prrafodelista"/>
        <w:numPr>
          <w:ilvl w:val="0"/>
          <w:numId w:val="13"/>
        </w:numPr>
        <w:spacing w:before="120" w:after="120"/>
        <w:ind w:left="851" w:hanging="284"/>
        <w:jc w:val="both"/>
        <w:rPr>
          <w:rFonts w:ascii="Arial" w:hAnsi="Arial" w:cs="Arial"/>
        </w:rPr>
      </w:pPr>
      <w:r w:rsidRPr="003E5775">
        <w:rPr>
          <w:rFonts w:ascii="Arial" w:hAnsi="Arial" w:cs="Arial"/>
        </w:rPr>
        <w:t>Local native varieties will be promoted such as mortiño (Vaccinium floribundum) and naranjilla (Solanum quitoense).</w:t>
      </w:r>
    </w:p>
    <w:p w:rsidR="003620B0" w:rsidRPr="003E5775" w:rsidRDefault="3FC01664" w:rsidP="0077425B">
      <w:pPr>
        <w:pStyle w:val="Prrafodelista"/>
        <w:numPr>
          <w:ilvl w:val="0"/>
          <w:numId w:val="13"/>
        </w:numPr>
        <w:spacing w:before="120" w:after="120"/>
        <w:ind w:left="851" w:hanging="284"/>
        <w:jc w:val="both"/>
        <w:rPr>
          <w:rFonts w:ascii="Arial" w:hAnsi="Arial" w:cs="Arial"/>
        </w:rPr>
      </w:pPr>
      <w:r w:rsidRPr="003E5775">
        <w:rPr>
          <w:rFonts w:ascii="Arial" w:hAnsi="Arial" w:cs="Arial"/>
        </w:rPr>
        <w:t>Live fences and windbreaks</w:t>
      </w:r>
    </w:p>
    <w:p w:rsidR="003620B0" w:rsidRPr="003E5775" w:rsidRDefault="285BB72D" w:rsidP="0077425B">
      <w:pPr>
        <w:pStyle w:val="Prrafodelista"/>
        <w:numPr>
          <w:ilvl w:val="0"/>
          <w:numId w:val="13"/>
        </w:numPr>
        <w:spacing w:before="120" w:after="120"/>
        <w:ind w:left="851" w:hanging="284"/>
        <w:jc w:val="both"/>
        <w:rPr>
          <w:rFonts w:ascii="Arial" w:hAnsi="Arial" w:cs="Arial"/>
        </w:rPr>
      </w:pPr>
      <w:r w:rsidRPr="003E5775">
        <w:rPr>
          <w:rFonts w:ascii="Arial" w:hAnsi="Arial" w:cs="Arial"/>
        </w:rPr>
        <w:t>Silvopastoril and Agrosilvopastoril systems, among others eligible.</w:t>
      </w:r>
    </w:p>
    <w:p w:rsidR="003620B0" w:rsidRPr="003E5775" w:rsidRDefault="3FC01664" w:rsidP="0077425B">
      <w:pPr>
        <w:pStyle w:val="Prrafodelista"/>
        <w:numPr>
          <w:ilvl w:val="0"/>
          <w:numId w:val="13"/>
        </w:numPr>
        <w:spacing w:before="120" w:after="120"/>
        <w:ind w:left="851" w:hanging="284"/>
        <w:jc w:val="both"/>
        <w:rPr>
          <w:rFonts w:ascii="Arial" w:hAnsi="Arial" w:cs="Arial"/>
        </w:rPr>
      </w:pPr>
      <w:r w:rsidRPr="003E5775">
        <w:rPr>
          <w:rFonts w:ascii="Arial" w:hAnsi="Arial" w:cs="Arial"/>
        </w:rPr>
        <w:t>Drip irrigation systems and water reservoirs</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The application of sustainability measures in agriculture and livestock is not new in the country, there are projects in which comprehensive management of farms, as a way to improve the productivity of farmers while reducing the impacts on the ecosystem.</w:t>
      </w:r>
    </w:p>
    <w:p w:rsidR="00F17FCE" w:rsidRPr="003E5775" w:rsidRDefault="00FC57F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In Annex 12</w:t>
      </w:r>
      <w:r w:rsidR="003620B0" w:rsidRPr="003E5775">
        <w:rPr>
          <w:rFonts w:ascii="Arial" w:hAnsi="Arial" w:cs="Arial"/>
        </w:rPr>
        <w:t xml:space="preserve"> are some measures that can be considered part of the repertoire of actions to be implemented within a comprehensive farm managed in a sustainable way. </w:t>
      </w:r>
    </w:p>
    <w:p w:rsidR="00B601C7" w:rsidRPr="003E5775" w:rsidRDefault="003620B0" w:rsidP="00542A05">
      <w:pPr>
        <w:pStyle w:val="Prrafodelista"/>
        <w:spacing w:before="120" w:after="120"/>
        <w:ind w:left="567"/>
        <w:jc w:val="both"/>
        <w:rPr>
          <w:rFonts w:ascii="Arial" w:hAnsi="Arial" w:cs="Arial"/>
        </w:rPr>
      </w:pPr>
      <w:r w:rsidRPr="003E5775">
        <w:rPr>
          <w:rFonts w:ascii="Arial" w:hAnsi="Arial" w:cs="Arial"/>
        </w:rPr>
        <w:t xml:space="preserve">These </w:t>
      </w:r>
      <w:r w:rsidR="00B72E4E" w:rsidRPr="003E5775">
        <w:rPr>
          <w:rFonts w:ascii="Arial" w:hAnsi="Arial" w:cs="Arial"/>
        </w:rPr>
        <w:t>EbA</w:t>
      </w:r>
      <w:r w:rsidRPr="003E5775">
        <w:rPr>
          <w:rFonts w:ascii="Arial" w:hAnsi="Arial" w:cs="Arial"/>
        </w:rPr>
        <w:t xml:space="preserve"> practices were drawn from the catalogue for </w:t>
      </w:r>
      <w:r w:rsidR="00B72E4E" w:rsidRPr="003E5775">
        <w:rPr>
          <w:rFonts w:ascii="Arial" w:hAnsi="Arial" w:cs="Arial"/>
        </w:rPr>
        <w:t>EbA</w:t>
      </w:r>
      <w:r w:rsidRPr="003E5775">
        <w:rPr>
          <w:rFonts w:ascii="Arial" w:hAnsi="Arial" w:cs="Arial"/>
        </w:rPr>
        <w:t xml:space="preserve"> practices developed in the project (“M</w:t>
      </w:r>
      <w:r w:rsidR="00B72E4E" w:rsidRPr="003E5775">
        <w:rPr>
          <w:rFonts w:ascii="Arial" w:hAnsi="Arial" w:cs="Arial"/>
        </w:rPr>
        <w:t>EbA</w:t>
      </w:r>
      <w:r w:rsidRPr="003E5775">
        <w:rPr>
          <w:rFonts w:ascii="Arial" w:hAnsi="Arial" w:cs="Arial"/>
        </w:rPr>
        <w:t xml:space="preserve"> Options, costs and benefits”, UN Environment, 2013), and will be combined with ongoing initiatives in Ecuador such as the Ministry of Agriculture’s Planification of Integrated Farm Management in the framework of the program Productive Transformation Agenda of the Amazonas.</w:t>
      </w:r>
      <w:r w:rsidRPr="003E5775">
        <w:rPr>
          <w:rFonts w:ascii="Arial" w:hAnsi="Arial" w:cs="Arial"/>
          <w:vertAlign w:val="superscript"/>
        </w:rPr>
        <w:footnoteReference w:id="30"/>
      </w:r>
    </w:p>
    <w:p w:rsidR="00542A05" w:rsidRPr="003E5775" w:rsidRDefault="00542A05" w:rsidP="00542A05">
      <w:pPr>
        <w:pStyle w:val="Prrafodelista"/>
        <w:spacing w:before="120" w:after="120"/>
        <w:ind w:left="567"/>
        <w:jc w:val="both"/>
        <w:rPr>
          <w:rFonts w:ascii="Arial" w:hAnsi="Arial" w:cs="Arial"/>
        </w:rPr>
      </w:pPr>
    </w:p>
    <w:p w:rsidR="003620B0" w:rsidRPr="003E5775" w:rsidRDefault="3FC01664" w:rsidP="3FC01664">
      <w:pPr>
        <w:spacing w:before="200" w:after="200"/>
        <w:ind w:left="567" w:hanging="567"/>
        <w:jc w:val="both"/>
        <w:rPr>
          <w:rFonts w:ascii="Arial" w:eastAsia="Calibri" w:hAnsi="Arial" w:cs="Arial"/>
          <w:b/>
          <w:bCs/>
        </w:rPr>
      </w:pPr>
      <w:r w:rsidRPr="003E5775">
        <w:rPr>
          <w:rFonts w:ascii="Arial" w:eastAsia="Calibri" w:hAnsi="Arial" w:cs="Arial"/>
          <w:b/>
          <w:bCs/>
        </w:rPr>
        <w:t>Implementation strategy</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The act</w:t>
      </w:r>
      <w:r w:rsidR="00FC57FD" w:rsidRPr="003E5775">
        <w:rPr>
          <w:rFonts w:ascii="Arial" w:hAnsi="Arial" w:cs="Arial"/>
        </w:rPr>
        <w:t>ivities, as presented in Annex 12</w:t>
      </w:r>
      <w:r w:rsidRPr="003E5775">
        <w:rPr>
          <w:rFonts w:ascii="Arial" w:hAnsi="Arial" w:cs="Arial"/>
        </w:rPr>
        <w:t xml:space="preserve"> only provide a framework and not a final solution. In particular, the possibility to include existing local agriculture practices into Ecosystem based Adaptation practices, will be assessed in detail during the first phase of the project. These will promote local practices that have already proven more resilient, and support the introduction of Community based Adaptation strategy into the overall strategy of the project.</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As previously mentioned, a two step strategy will be implemented to introduce adaptation measures with local communities. The underlying principal is to focus on gradually upgrading vulnerable populations that are currently not having access to market-based solutions for inputs, capacity building or finance via direct and subsidized support. Once these farmers have reached a certain development level, they will become eligible clients for service providers and hence will receive </w:t>
      </w:r>
    </w:p>
    <w:p w:rsidR="00F17FCE" w:rsidRPr="003E5775" w:rsidRDefault="3FC01664" w:rsidP="0077425B">
      <w:pPr>
        <w:pStyle w:val="Prrafodelista"/>
        <w:numPr>
          <w:ilvl w:val="0"/>
          <w:numId w:val="14"/>
        </w:numPr>
        <w:spacing w:before="200" w:after="200"/>
        <w:ind w:left="567" w:hanging="567"/>
        <w:jc w:val="both"/>
        <w:rPr>
          <w:rFonts w:ascii="Arial" w:hAnsi="Arial" w:cs="Arial"/>
        </w:rPr>
      </w:pPr>
      <w:r w:rsidRPr="003E5775">
        <w:rPr>
          <w:rFonts w:ascii="Arial" w:hAnsi="Arial" w:cs="Arial"/>
        </w:rPr>
        <w:lastRenderedPageBreak/>
        <w:t xml:space="preserve">Under the first approach, the construction of sustainable management solutions in farming will focus on but not be limited to the most vulnerable populations, with specific target on women individually, or women associations where applicable. Specific vulnerability criteria for their proper selection will be defined in the early phase of the project. </w:t>
      </w:r>
    </w:p>
    <w:p w:rsidR="003620B0" w:rsidRPr="003E5775" w:rsidRDefault="3FC01664" w:rsidP="00F17FCE">
      <w:pPr>
        <w:pStyle w:val="Prrafodelista"/>
        <w:spacing w:before="200" w:after="200"/>
        <w:ind w:left="567"/>
        <w:jc w:val="both"/>
        <w:rPr>
          <w:rFonts w:ascii="Arial" w:hAnsi="Arial" w:cs="Arial"/>
        </w:rPr>
      </w:pPr>
      <w:r w:rsidRPr="003E5775">
        <w:rPr>
          <w:rFonts w:ascii="Arial" w:hAnsi="Arial" w:cs="Arial"/>
        </w:rPr>
        <w:t>Such vulnerable population will be supported only for adaptation investments that can be reached with low investment and limited capacity building effort, but allowing for interesting economic return. The project will identify suitable adaptation measures to that end following the details presented in Annex 1</w:t>
      </w:r>
      <w:r w:rsidR="0053524A" w:rsidRPr="003E5775">
        <w:rPr>
          <w:rFonts w:ascii="Arial" w:hAnsi="Arial" w:cs="Arial"/>
        </w:rPr>
        <w:t>2</w:t>
      </w:r>
      <w:r w:rsidRPr="003E5775">
        <w:rPr>
          <w:rFonts w:ascii="Arial" w:hAnsi="Arial" w:cs="Arial"/>
        </w:rPr>
        <w:t>.</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Moreover, the economic and technical assistance provided to build the farms in a sustainable way, at this segment, will go together with a plan to strengthen their financial literacy. So that, once the farm is reaching a state of greater resilience and hence becoming credit eligible, the respective farmers are empowered to take sound financial and investment decisions, expenses and revenues and net profits. The intention is to prepare them for managing some basic points to take care in order to get a suitable and timely loan. For vulnerable groups this step by step proposal will be the best chance to gradually become creditworthy and go on with their business in an individual way. </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The second approach is addressed to those farmers who already have access to micro loans. For these farmers, the project will facilitate the link with financial institution that have been previously trained to disburse credit for adaptation. Such credit worthy population will take advantage of the possibility to establish more profitable </w:t>
      </w:r>
      <w:r w:rsidR="00B72E4E" w:rsidRPr="003E5775">
        <w:rPr>
          <w:rFonts w:ascii="Arial" w:hAnsi="Arial" w:cs="Arial"/>
        </w:rPr>
        <w:t>EbA</w:t>
      </w:r>
      <w:r w:rsidRPr="003E5775">
        <w:rPr>
          <w:rFonts w:ascii="Arial" w:hAnsi="Arial" w:cs="Arial"/>
        </w:rPr>
        <w:t xml:space="preserve"> investments but that at the same time required more upfront capital, in this case provided by a tailored microcredit, and longer return time. Moreover, credit worthy farmers will also have the advantage to have access to more extensive training on </w:t>
      </w:r>
      <w:r w:rsidR="00B72E4E" w:rsidRPr="003E5775">
        <w:rPr>
          <w:rFonts w:ascii="Arial" w:hAnsi="Arial" w:cs="Arial"/>
        </w:rPr>
        <w:t>EbA</w:t>
      </w:r>
      <w:r w:rsidRPr="003E5775">
        <w:rPr>
          <w:rFonts w:ascii="Arial" w:hAnsi="Arial" w:cs="Arial"/>
        </w:rPr>
        <w:t>, and the training on more involved adaptive practices, tailored to their ability.</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In the case of vulnerable groups economic resources for implementation will not have any cost and will be transferred to the suppliers in benefits of the farmers and livestock ranchers immersed in this activity. In addition, a performance bonus will be granted to those participants who, within a period of 6 months, maintain the crops according to the established sustainability model previously defined. This performance bonus will be delivered on two occasions, six months after implementation and at 12 months. Other disbursement time can be defined after a first assessment at the beginning of the project.</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Regarding the selection of suppliers, the availability of their services to the target populations must be assesssed as a lack of access to such inputs could increase farms’ vulnerability if the provision of new inputs to maintain the sustainable farms, are not available.</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Regarding the intervention of Financial Institutions in Ecuador trough micro lending approach this include all credit operations addressed to small business coming from different sector: service, production, commercial and agriculture, whose maximum </w:t>
      </w:r>
      <w:r w:rsidRPr="003E5775">
        <w:rPr>
          <w:rFonts w:ascii="Arial" w:hAnsi="Arial" w:cs="Arial"/>
        </w:rPr>
        <w:lastRenderedPageBreak/>
        <w:t>consolidates debts is not larger than USD 50,000 and annually sells not over USD 100.000. Personal guaranties are the most common collateral.</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For a better understanding of the current situation, a short survey with the participants of the socialization workshops was done, where 46% of the attendees have credit with a broad range of amounts going from USD 1,500 the minimum to USD 15,000 the maximum. Which means that the different financial institutions (mentioned more forward) are reaching these zones and disbursing credits. For now and with high confidence, these loans are addressed to reinforce farming activities in an unsustainable way.</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The monitoring and supervision of the fulfillment of investment plan, is a crucial stage in both cases to ensure the implementation of measures and avoid diversion of funds resources, for that reason the money will go directly to the suppliers of the technology applied, using traditional means such as: transferences or certified checks. For this end, suppliers will be selected regarding the experience, reputation, prices and diversified stock of the inputs required for implementation.</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In the areas for intervention the associations to be include in the project will be selected including criteria of gender equity and vulnerable groups mainly and under of the responsibility of autonomous governments representatives.  Land tenure and child labour avoidance are social aspects to be included in the selection criteria. </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Assuming common agricultural areas of 2 hectares per crop, and an investment in adaptation practices of around 50% of the plot, the project will reach till 250 have farmers to reach 250 ha, while for livestock an average of 20 hectares is estimated, considering that only small part of the plot will be invested at first for </w:t>
      </w:r>
      <w:r w:rsidR="00B72E4E" w:rsidRPr="003E5775">
        <w:rPr>
          <w:rFonts w:ascii="Arial" w:hAnsi="Arial" w:cs="Arial"/>
        </w:rPr>
        <w:t>EbA</w:t>
      </w:r>
      <w:r w:rsidRPr="003E5775">
        <w:rPr>
          <w:rFonts w:ascii="Arial" w:hAnsi="Arial" w:cs="Arial"/>
        </w:rPr>
        <w:t xml:space="preserve"> activities, this allows the inclusion of 125 farmers for this activity, considering that only 10% of the farm will be invested in </w:t>
      </w:r>
      <w:r w:rsidR="00B72E4E" w:rsidRPr="003E5775">
        <w:rPr>
          <w:rFonts w:ascii="Arial" w:hAnsi="Arial" w:cs="Arial"/>
        </w:rPr>
        <w:t>EbA</w:t>
      </w:r>
      <w:r w:rsidRPr="003E5775">
        <w:rPr>
          <w:rFonts w:ascii="Arial" w:hAnsi="Arial" w:cs="Arial"/>
        </w:rPr>
        <w:t xml:space="preserve"> practices. 50% of women both agriculture and livestock farmers chosen for this stage. The openness to show the results and the close disperction of the farms are aspects to be deeply valued before the farms´s selection.</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Finally, is worth to take into consideration that the given figure of 2 hectares does not mean that farms which have more extension will be automatically rejected. A case by case analysis will be applied. </w:t>
      </w:r>
    </w:p>
    <w:p w:rsidR="003620B0" w:rsidRPr="003E5775" w:rsidRDefault="003620B0"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The direct beneficiaries of the intervention are estimated to be between 250 and 375 according to acceptance rate and plot size. Including the rural fertility rate of 2.7 per women</w:t>
      </w:r>
      <w:r w:rsidRPr="003E5775">
        <w:rPr>
          <w:rFonts w:ascii="Arial" w:hAnsi="Arial" w:cs="Arial"/>
          <w:vertAlign w:val="superscript"/>
        </w:rPr>
        <w:footnoteReference w:id="31"/>
      </w:r>
      <w:r w:rsidRPr="003E5775">
        <w:rPr>
          <w:rFonts w:ascii="Arial" w:hAnsi="Arial" w:cs="Arial"/>
        </w:rPr>
        <w:t xml:space="preserve"> that means 4.7 members per family, it is estimated that the project will reach between 1,175 and 1,763 indirect beneficiaries. </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Due to the development of a two-step strategy presented above, that consist in distinguishing between the most vulnerable people and the ones that are credit worthy, it is of major importance to establish clear criteria for this. </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To avoid this the community will be mobilize to commonly define the criteria. Moreover, as presented above, both group will have different benefits not provided to the other group and tailored to its own capacity. </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lastRenderedPageBreak/>
        <w:t>This strategy aim at once to include the most vulnerable of the community, and on the other side support less vulnerable farmers with adapted interventions allowing them to capitalize on their experience. This strategy will assure social inclusion and financial sustainability at long term.</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Figure </w:t>
      </w:r>
      <w:r w:rsidR="00B601C7" w:rsidRPr="003E5775">
        <w:rPr>
          <w:rFonts w:ascii="Arial" w:hAnsi="Arial" w:cs="Arial"/>
        </w:rPr>
        <w:t>20</w:t>
      </w:r>
      <w:r w:rsidRPr="003E5775">
        <w:rPr>
          <w:rFonts w:ascii="Arial" w:hAnsi="Arial" w:cs="Arial"/>
        </w:rPr>
        <w:t xml:space="preserve"> provides a schematic presentation of the intended implementation approach:</w:t>
      </w:r>
    </w:p>
    <w:p w:rsidR="003620B0" w:rsidRPr="003E5775" w:rsidRDefault="003620B0" w:rsidP="00090609">
      <w:pPr>
        <w:pStyle w:val="Prrafodelista"/>
        <w:keepNext/>
        <w:spacing w:before="120" w:after="120"/>
        <w:ind w:left="567" w:hanging="567"/>
        <w:jc w:val="both"/>
        <w:rPr>
          <w:rFonts w:ascii="Arial" w:hAnsi="Arial" w:cs="Arial"/>
        </w:rPr>
      </w:pPr>
      <w:r w:rsidRPr="003E5775">
        <w:rPr>
          <w:rFonts w:ascii="Arial" w:hAnsi="Arial" w:cs="Arial"/>
          <w:noProof/>
          <w:lang w:val="es-EC" w:eastAsia="es-EC"/>
        </w:rPr>
        <w:drawing>
          <wp:inline distT="0" distB="0" distL="0" distR="0" wp14:anchorId="0A437C05" wp14:editId="59F987AF">
            <wp:extent cx="5943600" cy="254381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76" cstate="email">
                      <a:extLst>
                        <a:ext uri="{28A0092B-C50C-407E-A947-70E740481C1C}">
                          <a14:useLocalDpi xmlns:a14="http://schemas.microsoft.com/office/drawing/2010/main"/>
                        </a:ext>
                      </a:extLst>
                    </a:blip>
                    <a:stretch>
                      <a:fillRect/>
                    </a:stretch>
                  </pic:blipFill>
                  <pic:spPr>
                    <a:xfrm>
                      <a:off x="0" y="0"/>
                      <a:ext cx="5943600" cy="2543810"/>
                    </a:xfrm>
                    <a:prstGeom prst="rect">
                      <a:avLst/>
                    </a:prstGeom>
                  </pic:spPr>
                </pic:pic>
              </a:graphicData>
            </a:graphic>
          </wp:inline>
        </w:drawing>
      </w:r>
    </w:p>
    <w:p w:rsidR="003620B0" w:rsidRPr="003E5775" w:rsidRDefault="003620B0" w:rsidP="3FC01664">
      <w:pPr>
        <w:pStyle w:val="Descripcin"/>
        <w:ind w:left="567" w:hanging="567"/>
        <w:rPr>
          <w:rFonts w:ascii="Arial" w:hAnsi="Arial" w:cs="Arial"/>
        </w:rPr>
      </w:pPr>
      <w:r w:rsidRPr="003E5775">
        <w:rPr>
          <w:rFonts w:ascii="Arial" w:hAnsi="Arial" w:cs="Arial"/>
        </w:rPr>
        <w:t xml:space="preserve">Figure </w:t>
      </w:r>
      <w:r w:rsidR="008A7F9B" w:rsidRPr="003E5775">
        <w:fldChar w:fldCharType="begin"/>
      </w:r>
      <w:r w:rsidR="001972CF" w:rsidRPr="003E5775">
        <w:rPr>
          <w:rFonts w:ascii="Arial" w:hAnsi="Arial" w:cs="Arial"/>
        </w:rPr>
        <w:instrText xml:space="preserve"> SEQ Figure \* ARABIC </w:instrText>
      </w:r>
      <w:r w:rsidR="008A7F9B" w:rsidRPr="003E5775">
        <w:rPr>
          <w:rFonts w:ascii="Arial" w:hAnsi="Arial" w:cs="Arial"/>
        </w:rPr>
        <w:fldChar w:fldCharType="separate"/>
      </w:r>
      <w:r w:rsidR="00444941" w:rsidRPr="003E5775">
        <w:rPr>
          <w:rFonts w:ascii="Arial" w:hAnsi="Arial" w:cs="Arial"/>
          <w:noProof/>
        </w:rPr>
        <w:t>20</w:t>
      </w:r>
      <w:r w:rsidR="008A7F9B" w:rsidRPr="003E5775">
        <w:fldChar w:fldCharType="end"/>
      </w:r>
      <w:r w:rsidRPr="003E5775">
        <w:rPr>
          <w:rFonts w:ascii="Arial" w:hAnsi="Arial" w:cs="Arial"/>
        </w:rPr>
        <w:t>: implementation approach</w:t>
      </w:r>
    </w:p>
    <w:p w:rsidR="00F17FCE" w:rsidRPr="003E5775" w:rsidRDefault="00F17FCE" w:rsidP="00F17FCE"/>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Details on activities to be carried out with financial institutions to support the second approach presented above, will be detailed in the next section.</w:t>
      </w:r>
    </w:p>
    <w:p w:rsidR="00215278" w:rsidRPr="003E5775" w:rsidRDefault="00215278" w:rsidP="00090609">
      <w:pPr>
        <w:spacing w:before="200" w:after="200"/>
        <w:ind w:left="567" w:hanging="567"/>
        <w:jc w:val="both"/>
        <w:rPr>
          <w:rFonts w:ascii="Arial" w:eastAsia="Calibri" w:hAnsi="Arial" w:cs="Arial"/>
          <w:b/>
        </w:rPr>
      </w:pPr>
    </w:p>
    <w:p w:rsidR="003620B0" w:rsidRPr="003E5775" w:rsidRDefault="3FC01664" w:rsidP="3FC01664">
      <w:pPr>
        <w:spacing w:before="200" w:after="200"/>
        <w:jc w:val="both"/>
        <w:rPr>
          <w:rFonts w:ascii="Arial" w:eastAsia="Calibri" w:hAnsi="Arial" w:cs="Arial"/>
        </w:rPr>
      </w:pPr>
      <w:r w:rsidRPr="003E5775">
        <w:rPr>
          <w:rFonts w:ascii="Arial" w:eastAsia="Calibri" w:hAnsi="Arial" w:cs="Arial"/>
          <w:b/>
          <w:bCs/>
        </w:rPr>
        <w:t>Output 4. At least 2 institutions have introduced specific solutions and risk assessment methodology to support the disbursement of credits for adaptation, integrate sustainable and climate smart criteria in their whole operations.</w:t>
      </w:r>
    </w:p>
    <w:p w:rsidR="003620B0" w:rsidRPr="003E5775" w:rsidRDefault="3FC01664" w:rsidP="0077425B">
      <w:pPr>
        <w:pStyle w:val="Prrafodelista"/>
        <w:numPr>
          <w:ilvl w:val="0"/>
          <w:numId w:val="14"/>
        </w:numPr>
        <w:ind w:left="567" w:hanging="567"/>
        <w:jc w:val="both"/>
        <w:rPr>
          <w:rFonts w:ascii="Arial" w:hAnsi="Arial" w:cs="Arial"/>
        </w:rPr>
      </w:pPr>
      <w:r w:rsidRPr="003E5775">
        <w:rPr>
          <w:rFonts w:ascii="Arial" w:hAnsi="Arial" w:cs="Arial"/>
        </w:rPr>
        <w:t>The participation of the financial institutions, which have infrastructure and client portfolio in the areas of project design, can become catalysts of adequate financial resources to promote a gradual migration towards sustainable agriculture models.</w:t>
      </w:r>
    </w:p>
    <w:p w:rsidR="003620B0" w:rsidRPr="003E5775" w:rsidRDefault="3FC01664" w:rsidP="0077425B">
      <w:pPr>
        <w:pStyle w:val="Prrafodelista"/>
        <w:numPr>
          <w:ilvl w:val="0"/>
          <w:numId w:val="14"/>
        </w:numPr>
        <w:ind w:left="567" w:hanging="567"/>
        <w:jc w:val="both"/>
        <w:rPr>
          <w:rFonts w:ascii="Arial" w:hAnsi="Arial" w:cs="Arial"/>
        </w:rPr>
      </w:pPr>
      <w:r w:rsidRPr="003E5775">
        <w:rPr>
          <w:rFonts w:ascii="Arial" w:hAnsi="Arial" w:cs="Arial"/>
        </w:rPr>
        <w:t>However, the creation of appropriate financial mechanisms and products, which are attractive to both farmers (and final customers) and to the business model of the financial institution, requires prior and detailed work. Financial solutions appropriate to the credit methodology of each institution, appropriate for the segment of clients they attend and harmonic with the institutional objectives are important aspects to consider.</w:t>
      </w:r>
    </w:p>
    <w:p w:rsidR="003620B0" w:rsidRPr="003E5775" w:rsidRDefault="285BB72D" w:rsidP="0077425B">
      <w:pPr>
        <w:pStyle w:val="Prrafodelista"/>
        <w:numPr>
          <w:ilvl w:val="0"/>
          <w:numId w:val="14"/>
        </w:numPr>
        <w:ind w:left="567" w:hanging="567"/>
        <w:jc w:val="both"/>
        <w:rPr>
          <w:rFonts w:ascii="Arial" w:hAnsi="Arial" w:cs="Arial"/>
        </w:rPr>
      </w:pPr>
      <w:r w:rsidRPr="003E5775">
        <w:rPr>
          <w:rFonts w:ascii="Arial" w:hAnsi="Arial" w:cs="Arial"/>
        </w:rPr>
        <w:t>The introduction of such lending products, drawing from lessons learned in projects such as CAMBio or M</w:t>
      </w:r>
      <w:r w:rsidR="00B72E4E" w:rsidRPr="003E5775">
        <w:rPr>
          <w:rFonts w:ascii="Arial" w:hAnsi="Arial" w:cs="Arial"/>
        </w:rPr>
        <w:t>EbA</w:t>
      </w:r>
      <w:r w:rsidRPr="003E5775">
        <w:rPr>
          <w:rFonts w:ascii="Arial" w:hAnsi="Arial" w:cs="Arial"/>
        </w:rPr>
        <w:t xml:space="preserve">, regularly requires broad internal awareness raising and training campaigns and a strong support in strengthening lending processes. Nevertheless, it holds the promise to find strong partners that are serving the last mile in rural areas, and channel critical financial resources targeting adaptation </w:t>
      </w:r>
      <w:r w:rsidRPr="003E5775">
        <w:rPr>
          <w:rFonts w:ascii="Arial" w:hAnsi="Arial" w:cs="Arial"/>
        </w:rPr>
        <w:lastRenderedPageBreak/>
        <w:t>directly to end beneficiaries. Furthermore, these institutions usually collect data on the socio-economic and productive reality from these clients and can hence be key partners in increasing the understanding of the most vulnerable populations.</w:t>
      </w:r>
    </w:p>
    <w:p w:rsidR="003620B0" w:rsidRPr="003E5775" w:rsidRDefault="285BB72D" w:rsidP="0077425B">
      <w:pPr>
        <w:pStyle w:val="Prrafodelista"/>
        <w:numPr>
          <w:ilvl w:val="0"/>
          <w:numId w:val="14"/>
        </w:numPr>
        <w:ind w:left="567" w:hanging="567"/>
        <w:jc w:val="both"/>
        <w:rPr>
          <w:rFonts w:ascii="Arial" w:hAnsi="Arial" w:cs="Arial"/>
        </w:rPr>
      </w:pPr>
      <w:r w:rsidRPr="003E5775">
        <w:rPr>
          <w:rFonts w:ascii="Arial" w:hAnsi="Arial" w:cs="Arial"/>
        </w:rPr>
        <w:t xml:space="preserve">This project will support financial institution thanks to training provision and tools development. In particular the project aim to train financial institutions active in the region to understand, recognize, manage and offset when possible the climate and environmental risks of their portfolio. Specific climate smart lending methodology will be developed that will allow to include climate and environmental risk in credit assessment and disbursement. Risk management tool at client and portfolio level will be developed. Such innovative solutions will allow the financial institutions to increase their institutional knowledge of potential clients, and develop the correct price-risk policy for the </w:t>
      </w:r>
      <w:r w:rsidR="00B72E4E" w:rsidRPr="003E5775">
        <w:rPr>
          <w:rFonts w:ascii="Arial" w:hAnsi="Arial" w:cs="Arial"/>
        </w:rPr>
        <w:t>EbA</w:t>
      </w:r>
      <w:r w:rsidRPr="003E5775">
        <w:rPr>
          <w:rFonts w:ascii="Arial" w:hAnsi="Arial" w:cs="Arial"/>
        </w:rPr>
        <w:t xml:space="preserve"> activities promoted by the project.</w:t>
      </w:r>
    </w:p>
    <w:p w:rsidR="003620B0" w:rsidRPr="003E5775" w:rsidRDefault="285BB72D" w:rsidP="0077425B">
      <w:pPr>
        <w:pStyle w:val="Prrafodelista"/>
        <w:numPr>
          <w:ilvl w:val="0"/>
          <w:numId w:val="14"/>
        </w:numPr>
        <w:ind w:left="567" w:hanging="567"/>
        <w:jc w:val="both"/>
        <w:rPr>
          <w:rFonts w:ascii="Arial" w:hAnsi="Arial" w:cs="Arial"/>
        </w:rPr>
      </w:pPr>
      <w:r w:rsidRPr="003E5775">
        <w:rPr>
          <w:rFonts w:ascii="Arial" w:hAnsi="Arial" w:cs="Arial"/>
        </w:rPr>
        <w:t xml:space="preserve">The development of investment catalogues that include </w:t>
      </w:r>
      <w:r w:rsidR="00B72E4E" w:rsidRPr="003E5775">
        <w:rPr>
          <w:rFonts w:ascii="Arial" w:hAnsi="Arial" w:cs="Arial"/>
        </w:rPr>
        <w:t>EbA</w:t>
      </w:r>
      <w:r w:rsidRPr="003E5775">
        <w:rPr>
          <w:rFonts w:ascii="Arial" w:hAnsi="Arial" w:cs="Arial"/>
        </w:rPr>
        <w:t xml:space="preserve"> measures through information collection in the areas that would participate in the project would be an additional incentive for the financial institutions especially if they are not in charge for it. Intervention will include the detail of measures to be financed, the incorporation of software that facilitates the process of evaluation, qualification and monitoring, the construction of the reporting processes, the training of its commercial staff, and its clients, are the potential benefits for institutions that are encouraged to participate in the project.</w:t>
      </w:r>
    </w:p>
    <w:p w:rsidR="003620B0" w:rsidRPr="003E5775" w:rsidRDefault="3FC01664" w:rsidP="0077425B">
      <w:pPr>
        <w:pStyle w:val="Prrafodelista"/>
        <w:numPr>
          <w:ilvl w:val="0"/>
          <w:numId w:val="14"/>
        </w:numPr>
        <w:ind w:left="567" w:hanging="567"/>
        <w:jc w:val="both"/>
        <w:rPr>
          <w:rFonts w:ascii="Arial" w:hAnsi="Arial" w:cs="Arial"/>
        </w:rPr>
      </w:pPr>
      <w:r w:rsidRPr="003E5775">
        <w:rPr>
          <w:rFonts w:ascii="Arial" w:hAnsi="Arial" w:cs="Arial"/>
        </w:rPr>
        <w:t>The acquisition of long-term investments and a suitable interest rate for the financial institutions may also be considered as the incentive to request, in return, the placement in adaptation credits to the agricultural sector identified in the previously mentioned catalogs. The delivery of these resources will be through the Investment Fund for the Sustainable Development of the Río Blanco upper basin. This fund, once its equity has reached a suitable amount, will have the administrative and economic capacity to address these resources efficiently and well defined. So, this approach is linked with the output 5.</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The strategy to encourage investments to consolidate more sustainable agriculture and livestock and to boost technological leaps that reduce the pressure on forests (panela producers) will go in two directions: one oriented towards the financial institutions to promote the disbursements of credits, and the other one, towards the client that the investment is concrete. For the latter case mechanisms will be structured to provide economic incentives through concessional credits including differential characteristics in the term and guarantees. As know-how on the concrete </w:t>
      </w:r>
      <w:r w:rsidR="00B72E4E" w:rsidRPr="003E5775">
        <w:rPr>
          <w:rFonts w:ascii="Arial" w:hAnsi="Arial" w:cs="Arial"/>
        </w:rPr>
        <w:t>EbA</w:t>
      </w:r>
      <w:r w:rsidRPr="003E5775">
        <w:rPr>
          <w:rFonts w:ascii="Arial" w:hAnsi="Arial" w:cs="Arial"/>
        </w:rPr>
        <w:t xml:space="preserve"> actions increases via innovative and data-based information management, and productivity enhancement become more obvious, the project will gradually reduce the provision of economic incentives. In future financing, after the project’s end, economic incentives will be provided to the clients in the following way:</w:t>
      </w:r>
    </w:p>
    <w:p w:rsidR="003620B0" w:rsidRPr="003E5775" w:rsidRDefault="003620B0" w:rsidP="285BB72D">
      <w:pPr>
        <w:spacing w:before="200" w:after="200"/>
        <w:ind w:left="993" w:hanging="426"/>
        <w:jc w:val="both"/>
        <w:rPr>
          <w:rFonts w:ascii="Arial" w:eastAsia="Calibri" w:hAnsi="Arial" w:cs="Arial"/>
        </w:rPr>
      </w:pPr>
      <w:r w:rsidRPr="003E5775">
        <w:rPr>
          <w:rFonts w:ascii="Arial" w:eastAsia="Calibri" w:hAnsi="Arial" w:cs="Arial"/>
        </w:rPr>
        <w:t>1.</w:t>
      </w:r>
      <w:r w:rsidRPr="003E5775">
        <w:rPr>
          <w:rFonts w:ascii="Arial" w:eastAsia="Calibri" w:hAnsi="Arial" w:cs="Arial"/>
        </w:rPr>
        <w:tab/>
        <w:t xml:space="preserve">Farmers can invest into </w:t>
      </w:r>
      <w:r w:rsidR="00B72E4E" w:rsidRPr="003E5775">
        <w:rPr>
          <w:rFonts w:ascii="Arial" w:eastAsia="Calibri" w:hAnsi="Arial" w:cs="Arial"/>
        </w:rPr>
        <w:t>EbA</w:t>
      </w:r>
      <w:r w:rsidRPr="003E5775">
        <w:rPr>
          <w:rFonts w:ascii="Arial" w:eastAsia="Calibri" w:hAnsi="Arial" w:cs="Arial"/>
        </w:rPr>
        <w:t xml:space="preserve"> via specific credit lines </w:t>
      </w:r>
    </w:p>
    <w:p w:rsidR="003620B0" w:rsidRPr="003E5775" w:rsidRDefault="003620B0" w:rsidP="285BB72D">
      <w:pPr>
        <w:spacing w:before="200" w:after="200"/>
        <w:ind w:left="993" w:hanging="426"/>
        <w:jc w:val="both"/>
        <w:rPr>
          <w:rFonts w:ascii="Arial" w:eastAsia="Calibri" w:hAnsi="Arial" w:cs="Arial"/>
        </w:rPr>
      </w:pPr>
      <w:r w:rsidRPr="003E5775">
        <w:rPr>
          <w:rFonts w:ascii="Arial" w:eastAsia="Calibri" w:hAnsi="Arial" w:cs="Arial"/>
        </w:rPr>
        <w:t>2.</w:t>
      </w:r>
      <w:r w:rsidRPr="003E5775">
        <w:rPr>
          <w:rFonts w:ascii="Arial" w:eastAsia="Calibri" w:hAnsi="Arial" w:cs="Arial"/>
        </w:rPr>
        <w:tab/>
        <w:t xml:space="preserve">By investing into productivity enhancing </w:t>
      </w:r>
      <w:r w:rsidR="00B72E4E" w:rsidRPr="003E5775">
        <w:rPr>
          <w:rFonts w:ascii="Arial" w:eastAsia="Calibri" w:hAnsi="Arial" w:cs="Arial"/>
        </w:rPr>
        <w:t>EbA</w:t>
      </w:r>
      <w:r w:rsidRPr="003E5775">
        <w:rPr>
          <w:rFonts w:ascii="Arial" w:eastAsia="Calibri" w:hAnsi="Arial" w:cs="Arial"/>
        </w:rPr>
        <w:t xml:space="preserve"> options and obtaining better economics, accompanied with a proper communication strategy (see output 8), sceptical actors will be guided to understand the investment logic via adjusted financing.</w:t>
      </w:r>
    </w:p>
    <w:p w:rsidR="003620B0" w:rsidRPr="003E5775" w:rsidRDefault="003620B0" w:rsidP="285BB72D">
      <w:pPr>
        <w:spacing w:before="200" w:after="200"/>
        <w:ind w:left="993" w:hanging="426"/>
        <w:jc w:val="both"/>
        <w:rPr>
          <w:rFonts w:ascii="Arial" w:eastAsia="Calibri" w:hAnsi="Arial" w:cs="Arial"/>
        </w:rPr>
      </w:pPr>
      <w:r w:rsidRPr="003E5775">
        <w:rPr>
          <w:rFonts w:ascii="Arial" w:eastAsia="Calibri" w:hAnsi="Arial" w:cs="Arial"/>
        </w:rPr>
        <w:lastRenderedPageBreak/>
        <w:t>3.</w:t>
      </w:r>
      <w:r w:rsidRPr="003E5775">
        <w:rPr>
          <w:rFonts w:ascii="Arial" w:eastAsia="Calibri" w:hAnsi="Arial" w:cs="Arial"/>
        </w:rPr>
        <w:tab/>
        <w:t>Financing institutions will be incentivized and enabled to introduce risk-adjusted pricing, which will favour better adapted smallholder farmers further decreasing interest rates and hence providing economic incentives.</w:t>
      </w:r>
    </w:p>
    <w:p w:rsidR="003620B0" w:rsidRPr="003E5775" w:rsidRDefault="3FC01664" w:rsidP="3FC01664">
      <w:pPr>
        <w:spacing w:before="200" w:after="200"/>
        <w:ind w:left="993" w:hanging="426"/>
        <w:jc w:val="both"/>
        <w:rPr>
          <w:rFonts w:ascii="Arial" w:eastAsia="Calibri" w:hAnsi="Arial" w:cs="Arial"/>
        </w:rPr>
      </w:pPr>
      <w:r w:rsidRPr="003E5775">
        <w:rPr>
          <w:rFonts w:ascii="Arial" w:eastAsia="Calibri" w:hAnsi="Arial" w:cs="Arial"/>
        </w:rPr>
        <w:t>4.  Financial institutions expand their range of financial products for adaptation and mitigation of climate change.</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The application of benefits in the granting of credits, must be clearly explained to the clients. Its application would be temporary and unique since, once the farmers have reached a good level of knowledge of crop management with </w:t>
      </w:r>
      <w:r w:rsidR="00B72E4E" w:rsidRPr="003E5775">
        <w:rPr>
          <w:rFonts w:ascii="Arial" w:hAnsi="Arial" w:cs="Arial"/>
        </w:rPr>
        <w:t>EbA</w:t>
      </w:r>
      <w:r w:rsidRPr="003E5775">
        <w:rPr>
          <w:rFonts w:ascii="Arial" w:hAnsi="Arial" w:cs="Arial"/>
        </w:rPr>
        <w:t xml:space="preserve"> measures and their yields are sufficient to maintain the continuity of agricultural production itself, access to credit would be in a conventional way onwards.</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From the financial institution point of view the positive aspects to implement specific credit liens for adaptation will be:</w:t>
      </w:r>
    </w:p>
    <w:p w:rsidR="003620B0" w:rsidRPr="003E5775" w:rsidRDefault="3FC01664" w:rsidP="0077425B">
      <w:pPr>
        <w:pStyle w:val="Prrafodelista"/>
        <w:numPr>
          <w:ilvl w:val="0"/>
          <w:numId w:val="15"/>
        </w:numPr>
        <w:spacing w:before="120" w:after="120"/>
        <w:ind w:left="993" w:hanging="426"/>
        <w:jc w:val="both"/>
        <w:rPr>
          <w:rFonts w:ascii="Arial" w:hAnsi="Arial" w:cs="Arial"/>
        </w:rPr>
      </w:pPr>
      <w:r w:rsidRPr="003E5775">
        <w:rPr>
          <w:rFonts w:ascii="Arial" w:hAnsi="Arial" w:cs="Arial"/>
        </w:rPr>
        <w:t>The verification and documentation of the use of funds is vital to generate trust of interested investors as well as satisfy their “Know Your Client (KYC)” requirements. There exists an increasing appetite in international financial markets for triple-bottom line investments, i.e. providing financial, social and environmental returns that can be strongly addressed via the financing of adaptation activities, if these are documented.</w:t>
      </w:r>
    </w:p>
    <w:p w:rsidR="003620B0" w:rsidRPr="003E5775" w:rsidRDefault="3FC01664" w:rsidP="0077425B">
      <w:pPr>
        <w:pStyle w:val="Prrafodelista"/>
        <w:numPr>
          <w:ilvl w:val="0"/>
          <w:numId w:val="15"/>
        </w:numPr>
        <w:spacing w:before="120" w:after="120"/>
        <w:ind w:left="993" w:hanging="426"/>
        <w:jc w:val="both"/>
        <w:rPr>
          <w:rFonts w:ascii="Arial" w:hAnsi="Arial" w:cs="Arial"/>
        </w:rPr>
      </w:pPr>
      <w:r w:rsidRPr="003E5775">
        <w:rPr>
          <w:rFonts w:ascii="Arial" w:hAnsi="Arial" w:cs="Arial"/>
        </w:rPr>
        <w:t>Reducing overall operational costs and risk, and improving beneficiaries’ knowledge will result in an overall gain for the participating institutions and communities. The project will identify and engage a software solution provider capable of providing solutions that are especially designed to reduce cost and capitalize institutional understanding and strategies on monitoring.</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To assure the financial sustainability of the project financial institutions will be included and incentivized to provide financial support to smallholders.</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During the project two financial institutions will be involved: one public and the other private. The present project does not aim </w:t>
      </w:r>
      <w:r w:rsidRPr="003E5775">
        <w:rPr>
          <w:rFonts w:ascii="Arial" w:hAnsi="Arial" w:cs="Arial"/>
          <w:i/>
          <w:iCs/>
        </w:rPr>
        <w:t>per se</w:t>
      </w:r>
      <w:r w:rsidRPr="003E5775">
        <w:rPr>
          <w:rFonts w:ascii="Arial" w:hAnsi="Arial" w:cs="Arial"/>
        </w:rPr>
        <w:t xml:space="preserve"> to provide the credit lines to the financial institutions, while it will work with the financial institutions to channel part of their existing funds, or to have access to international funds such as GCF, towards smallholders. The incentive of the present project would be:  </w:t>
      </w:r>
    </w:p>
    <w:p w:rsidR="003620B0" w:rsidRPr="003E5775" w:rsidRDefault="3FC01664" w:rsidP="0077425B">
      <w:pPr>
        <w:pStyle w:val="Prrafodelista"/>
        <w:numPr>
          <w:ilvl w:val="0"/>
          <w:numId w:val="16"/>
        </w:numPr>
        <w:spacing w:before="120" w:after="120"/>
        <w:ind w:left="993" w:hanging="426"/>
        <w:jc w:val="both"/>
        <w:rPr>
          <w:rFonts w:ascii="Arial" w:hAnsi="Arial" w:cs="Arial"/>
        </w:rPr>
      </w:pPr>
      <w:r w:rsidRPr="003E5775">
        <w:rPr>
          <w:rFonts w:ascii="Arial" w:hAnsi="Arial" w:cs="Arial"/>
        </w:rPr>
        <w:t>Provision of climate risk management methodologies and tools to the financial institutions able to reduce their risk in agriculture lending and reduce their operational cost to assess and monitor agriculture credits</w:t>
      </w:r>
    </w:p>
    <w:p w:rsidR="003620B0" w:rsidRPr="003E5775" w:rsidRDefault="3FC01664" w:rsidP="0077425B">
      <w:pPr>
        <w:pStyle w:val="Prrafodelista"/>
        <w:numPr>
          <w:ilvl w:val="0"/>
          <w:numId w:val="16"/>
        </w:numPr>
        <w:spacing w:before="120" w:after="120"/>
        <w:ind w:left="993" w:hanging="426"/>
        <w:jc w:val="both"/>
        <w:rPr>
          <w:rFonts w:ascii="Arial" w:hAnsi="Arial" w:cs="Arial"/>
        </w:rPr>
      </w:pPr>
      <w:r w:rsidRPr="003E5775">
        <w:rPr>
          <w:rFonts w:ascii="Arial" w:hAnsi="Arial" w:cs="Arial"/>
        </w:rPr>
        <w:t>Provision of tailored technical assistance to financial institutions aiming to train them on environmental and climate risk, and the implementation of dedicated credits for smallholders, based on best and proved international standards for green lending.</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Currently, there are few financial institutions that include aspects of sustainability in their operations. 10 private banks in Ecuador adhered to the Sustainable Finance Protocol promoted by the Association of Banks (ASOBANCA), in the area of cooperatives, there is still no such initiative.</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lastRenderedPageBreak/>
        <w:t>The proposal at the national level for the management of financial sustainability approach rests on three specific aspects:</w:t>
      </w:r>
    </w:p>
    <w:p w:rsidR="003620B0" w:rsidRPr="003E5775" w:rsidRDefault="3FC01664" w:rsidP="0077425B">
      <w:pPr>
        <w:pStyle w:val="Prrafodelista"/>
        <w:numPr>
          <w:ilvl w:val="0"/>
          <w:numId w:val="17"/>
        </w:numPr>
        <w:spacing w:before="120" w:after="120"/>
        <w:ind w:left="993" w:hanging="426"/>
        <w:jc w:val="both"/>
        <w:rPr>
          <w:rFonts w:ascii="Arial" w:hAnsi="Arial" w:cs="Arial"/>
        </w:rPr>
      </w:pPr>
      <w:r w:rsidRPr="003E5775">
        <w:rPr>
          <w:rFonts w:ascii="Arial" w:hAnsi="Arial" w:cs="Arial"/>
        </w:rPr>
        <w:t>Internal environmental management: measurement of the consumption of resources inside the financial institutions to elaborate baseline, establish actions of mitigation and compensation. It involves the training of all the staff of the institution and the creation of internal mechanisms to identify the main direct and indirect environmental impacts and the way in which they must be managed. The launching of internal committees and environmental management policies are part of this process.</w:t>
      </w:r>
    </w:p>
    <w:p w:rsidR="003620B0" w:rsidRPr="003E5775" w:rsidRDefault="3FC01664" w:rsidP="0077425B">
      <w:pPr>
        <w:pStyle w:val="Prrafodelista"/>
        <w:numPr>
          <w:ilvl w:val="0"/>
          <w:numId w:val="17"/>
        </w:numPr>
        <w:spacing w:before="120" w:after="120"/>
        <w:ind w:left="993" w:hanging="426"/>
        <w:jc w:val="both"/>
        <w:rPr>
          <w:rFonts w:ascii="Arial" w:hAnsi="Arial" w:cs="Arial"/>
        </w:rPr>
      </w:pPr>
      <w:r w:rsidRPr="003E5775">
        <w:rPr>
          <w:rFonts w:ascii="Arial" w:hAnsi="Arial" w:cs="Arial"/>
        </w:rPr>
        <w:t>Environmental and Social Risks Assessment (ESRA): It consists of the implementation of mechanisms to identify environmental risk in the economic activities that are financed. Manage them by requesting additional requirements or even rejecting the loan if proper corrective measures are not taken to mitigate the environmental impact. This mechanism and its evaluation processes will be harmonized, as far as possible, with financial institution's credit methodology, and will be incorporated into screening process and decision-making activities (credit committee).</w:t>
      </w:r>
    </w:p>
    <w:p w:rsidR="003620B0" w:rsidRPr="003E5775" w:rsidRDefault="3FC01664" w:rsidP="0077425B">
      <w:pPr>
        <w:pStyle w:val="Prrafodelista"/>
        <w:numPr>
          <w:ilvl w:val="0"/>
          <w:numId w:val="17"/>
        </w:numPr>
        <w:spacing w:before="120" w:after="120"/>
        <w:ind w:left="993" w:hanging="426"/>
        <w:jc w:val="both"/>
        <w:rPr>
          <w:rFonts w:ascii="Arial" w:hAnsi="Arial" w:cs="Arial"/>
        </w:rPr>
      </w:pPr>
      <w:r w:rsidRPr="003E5775">
        <w:rPr>
          <w:rFonts w:ascii="Arial" w:hAnsi="Arial" w:cs="Arial"/>
        </w:rPr>
        <w:t>Green lending: this is a new element in the financial mechanisms of the country, very few financial institutions have specific tools to address issues of environmental protection, energy efficiency and renewable energy. The main obstacle is the lack of awareness of the opportunities of this market.</w:t>
      </w:r>
    </w:p>
    <w:p w:rsidR="00403F9E"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In a</w:t>
      </w:r>
      <w:r w:rsidR="0053524A" w:rsidRPr="003E5775">
        <w:rPr>
          <w:rFonts w:ascii="Arial" w:hAnsi="Arial" w:cs="Arial"/>
        </w:rPr>
        <w:t>d</w:t>
      </w:r>
      <w:r w:rsidRPr="003E5775">
        <w:rPr>
          <w:rFonts w:ascii="Arial" w:hAnsi="Arial" w:cs="Arial"/>
        </w:rPr>
        <w:t xml:space="preserve">dition, another effort in </w:t>
      </w:r>
      <w:r w:rsidR="0053524A" w:rsidRPr="003E5775">
        <w:rPr>
          <w:rFonts w:ascii="Arial" w:hAnsi="Arial" w:cs="Arial"/>
        </w:rPr>
        <w:t>the same direction has been develop</w:t>
      </w:r>
      <w:r w:rsidRPr="003E5775">
        <w:rPr>
          <w:rFonts w:ascii="Arial" w:hAnsi="Arial" w:cs="Arial"/>
        </w:rPr>
        <w:t>ed in the country, the Environmental and Social Management Programme for Financial Institutions (“Programa de Gestión A</w:t>
      </w:r>
      <w:r w:rsidR="0053524A" w:rsidRPr="003E5775">
        <w:rPr>
          <w:rFonts w:ascii="Arial" w:hAnsi="Arial" w:cs="Arial"/>
        </w:rPr>
        <w:t>m</w:t>
      </w:r>
      <w:r w:rsidRPr="003E5775">
        <w:rPr>
          <w:rFonts w:ascii="Arial" w:hAnsi="Arial" w:cs="Arial"/>
        </w:rPr>
        <w:t>bie</w:t>
      </w:r>
      <w:r w:rsidR="0053524A" w:rsidRPr="003E5775">
        <w:rPr>
          <w:rFonts w:ascii="Arial" w:hAnsi="Arial" w:cs="Arial"/>
        </w:rPr>
        <w:t>n</w:t>
      </w:r>
      <w:r w:rsidRPr="003E5775">
        <w:rPr>
          <w:rFonts w:ascii="Arial" w:hAnsi="Arial" w:cs="Arial"/>
        </w:rPr>
        <w:t>tal y Social para Instituciones Finan</w:t>
      </w:r>
      <w:r w:rsidR="00403F9E" w:rsidRPr="003E5775">
        <w:rPr>
          <w:rFonts w:ascii="Arial" w:hAnsi="Arial" w:cs="Arial"/>
        </w:rPr>
        <w:t xml:space="preserve">cieras” - PGASIF). </w:t>
      </w:r>
    </w:p>
    <w:p w:rsidR="003620B0" w:rsidRPr="003E5775" w:rsidRDefault="00403F9E" w:rsidP="00403F9E">
      <w:pPr>
        <w:pStyle w:val="Prrafodelista"/>
        <w:spacing w:before="120" w:after="120"/>
        <w:ind w:left="567"/>
        <w:jc w:val="both"/>
        <w:rPr>
          <w:rFonts w:ascii="Arial" w:hAnsi="Arial" w:cs="Arial"/>
        </w:rPr>
      </w:pPr>
      <w:r w:rsidRPr="003E5775">
        <w:rPr>
          <w:rFonts w:ascii="Arial" w:hAnsi="Arial" w:cs="Arial"/>
        </w:rPr>
        <w:t>A</w:t>
      </w:r>
      <w:r w:rsidR="285BB72D" w:rsidRPr="003E5775">
        <w:rPr>
          <w:rFonts w:ascii="Arial" w:hAnsi="Arial" w:cs="Arial"/>
        </w:rPr>
        <w:t>n initi</w:t>
      </w:r>
      <w:r w:rsidR="0053524A" w:rsidRPr="003E5775">
        <w:rPr>
          <w:rFonts w:ascii="Arial" w:hAnsi="Arial" w:cs="Arial"/>
        </w:rPr>
        <w:t>a</w:t>
      </w:r>
      <w:r w:rsidR="285BB72D" w:rsidRPr="003E5775">
        <w:rPr>
          <w:rFonts w:ascii="Arial" w:hAnsi="Arial" w:cs="Arial"/>
        </w:rPr>
        <w:t>t</w:t>
      </w:r>
      <w:r w:rsidR="0053524A" w:rsidRPr="003E5775">
        <w:rPr>
          <w:rFonts w:ascii="Arial" w:hAnsi="Arial" w:cs="Arial"/>
        </w:rPr>
        <w:t>i</w:t>
      </w:r>
      <w:r w:rsidR="285BB72D" w:rsidRPr="003E5775">
        <w:rPr>
          <w:rFonts w:ascii="Arial" w:hAnsi="Arial" w:cs="Arial"/>
        </w:rPr>
        <w:t>ve headed by the CAF since 20</w:t>
      </w:r>
      <w:r w:rsidR="0053524A" w:rsidRPr="003E5775">
        <w:rPr>
          <w:rFonts w:ascii="Arial" w:hAnsi="Arial" w:cs="Arial"/>
        </w:rPr>
        <w:t>12 and ma</w:t>
      </w:r>
      <w:r w:rsidR="285BB72D" w:rsidRPr="003E5775">
        <w:rPr>
          <w:rFonts w:ascii="Arial" w:hAnsi="Arial" w:cs="Arial"/>
        </w:rPr>
        <w:t>i</w:t>
      </w:r>
      <w:r w:rsidR="0053524A" w:rsidRPr="003E5775">
        <w:rPr>
          <w:rFonts w:ascii="Arial" w:hAnsi="Arial" w:cs="Arial"/>
        </w:rPr>
        <w:t>n</w:t>
      </w:r>
      <w:r w:rsidR="285BB72D" w:rsidRPr="003E5775">
        <w:rPr>
          <w:rFonts w:ascii="Arial" w:hAnsi="Arial" w:cs="Arial"/>
        </w:rPr>
        <w:t>ly oriented to share lessons and provide technical assistance to improve the environmental aspects inside the whole financial operations. Important steps have been taken in Ecuador with the PGASIF support, such as the Financial Sustainability Protocol, an initiative promoted and implemented by CAF together with with the National Banking Association ASOBANCA. So far, 10 leading banks have ratified the protocol.</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To assure the environmental impact of the project, smart incentives will be implemented. A possible scheme will be: the farmers are required to invest in their farms through a credit, after a defined period of time the sustainable agriculture investments will be verified by an external party. If it is confirmed that investment have been realized approp</w:t>
      </w:r>
      <w:r w:rsidR="0053524A" w:rsidRPr="003E5775">
        <w:rPr>
          <w:rFonts w:ascii="Arial" w:hAnsi="Arial" w:cs="Arial"/>
        </w:rPr>
        <w:t>r</w:t>
      </w:r>
      <w:r w:rsidRPr="003E5775">
        <w:rPr>
          <w:rFonts w:ascii="Arial" w:hAnsi="Arial" w:cs="Arial"/>
        </w:rPr>
        <w:t>iately and that the agricultural practices are being implemented properly as well as in line with environmental sustainability criteria, a percentage of the investment will be returned to the farmers as ecosystem incentive. This allows to align incentives between farmers and financial institutions and to provide a financial subsidy of the credit only for successful implementation of the adaptive practice.</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lastRenderedPageBreak/>
        <w:t>Proyecto CAMBio, as presented in the Reference 2 in Annex 1</w:t>
      </w:r>
      <w:r w:rsidR="0053524A" w:rsidRPr="003E5775">
        <w:rPr>
          <w:rFonts w:ascii="Arial" w:hAnsi="Arial" w:cs="Arial"/>
        </w:rPr>
        <w:t>2</w:t>
      </w:r>
      <w:r w:rsidRPr="003E5775">
        <w:rPr>
          <w:rFonts w:ascii="Arial" w:hAnsi="Arial" w:cs="Arial"/>
        </w:rPr>
        <w:t xml:space="preserve">, has first developed such incentives in the region and it will be used as framework to establish consistent and adapted ecosystem incentives for the present project. </w:t>
      </w:r>
    </w:p>
    <w:p w:rsidR="003620B0" w:rsidRPr="003E5775" w:rsidRDefault="3FC01664" w:rsidP="3FC01664">
      <w:pPr>
        <w:spacing w:before="200" w:after="200"/>
        <w:ind w:left="567" w:hanging="567"/>
        <w:jc w:val="both"/>
        <w:rPr>
          <w:rFonts w:ascii="Arial" w:eastAsia="Calibri" w:hAnsi="Arial" w:cs="Arial"/>
          <w:b/>
          <w:bCs/>
        </w:rPr>
      </w:pPr>
      <w:r w:rsidRPr="003E5775">
        <w:rPr>
          <w:rFonts w:ascii="Arial" w:eastAsia="Calibri" w:hAnsi="Arial" w:cs="Arial"/>
          <w:b/>
          <w:bCs/>
        </w:rPr>
        <w:t>The financial institutions’ environment</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In Ecuador 696 cooperatives are active and 26 commercial banks. With about 22% market coverage Ecuador is far above international benchmarks in financing smallholder farmers. The cooperatives are divided into segments, and distributed accordingly, as follows:</w:t>
      </w:r>
    </w:p>
    <w:tbl>
      <w:tblPr>
        <w:tblW w:w="7860" w:type="dxa"/>
        <w:jc w:val="center"/>
        <w:tblLook w:val="04A0" w:firstRow="1" w:lastRow="0" w:firstColumn="1" w:lastColumn="0" w:noHBand="0" w:noVBand="1"/>
      </w:tblPr>
      <w:tblGrid>
        <w:gridCol w:w="1300"/>
        <w:gridCol w:w="4500"/>
        <w:gridCol w:w="2060"/>
      </w:tblGrid>
      <w:tr w:rsidR="003E5775" w:rsidRPr="003E5775" w:rsidTr="285BB72D">
        <w:trPr>
          <w:trHeight w:val="260"/>
          <w:jc w:val="center"/>
        </w:trPr>
        <w:tc>
          <w:tcPr>
            <w:tcW w:w="13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rsidR="003620B0" w:rsidRPr="003E5775" w:rsidRDefault="3FC01664" w:rsidP="3FC01664">
            <w:pPr>
              <w:ind w:left="567" w:hanging="567"/>
              <w:jc w:val="center"/>
              <w:rPr>
                <w:rFonts w:ascii="Arial" w:hAnsi="Arial" w:cs="Arial"/>
                <w:b/>
                <w:bCs/>
                <w:sz w:val="20"/>
                <w:szCs w:val="20"/>
              </w:rPr>
            </w:pPr>
            <w:r w:rsidRPr="003E5775">
              <w:rPr>
                <w:rFonts w:ascii="Arial" w:hAnsi="Arial" w:cs="Arial"/>
                <w:b/>
                <w:bCs/>
                <w:sz w:val="20"/>
                <w:szCs w:val="20"/>
              </w:rPr>
              <w:t>Segment</w:t>
            </w:r>
          </w:p>
        </w:tc>
        <w:tc>
          <w:tcPr>
            <w:tcW w:w="4500"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rsidR="003620B0" w:rsidRPr="003E5775" w:rsidRDefault="3FC01664" w:rsidP="3FC01664">
            <w:pPr>
              <w:ind w:left="567" w:hanging="567"/>
              <w:jc w:val="center"/>
              <w:rPr>
                <w:rFonts w:ascii="Arial" w:hAnsi="Arial" w:cs="Arial"/>
                <w:b/>
                <w:bCs/>
                <w:sz w:val="20"/>
                <w:szCs w:val="20"/>
              </w:rPr>
            </w:pPr>
            <w:r w:rsidRPr="003E5775">
              <w:rPr>
                <w:rFonts w:ascii="Arial" w:hAnsi="Arial" w:cs="Arial"/>
                <w:b/>
                <w:bCs/>
                <w:sz w:val="20"/>
                <w:szCs w:val="20"/>
              </w:rPr>
              <w:t>Total assets (USD)</w:t>
            </w:r>
          </w:p>
        </w:tc>
        <w:tc>
          <w:tcPr>
            <w:tcW w:w="2060"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rsidR="003620B0" w:rsidRPr="003E5775" w:rsidRDefault="3FC01664" w:rsidP="3FC01664">
            <w:pPr>
              <w:ind w:left="567" w:hanging="567"/>
              <w:jc w:val="center"/>
              <w:rPr>
                <w:rFonts w:ascii="Arial" w:hAnsi="Arial" w:cs="Arial"/>
                <w:b/>
                <w:bCs/>
                <w:sz w:val="20"/>
                <w:szCs w:val="20"/>
              </w:rPr>
            </w:pPr>
            <w:r w:rsidRPr="003E5775">
              <w:rPr>
                <w:rFonts w:ascii="Arial" w:hAnsi="Arial" w:cs="Arial"/>
                <w:b/>
                <w:bCs/>
                <w:sz w:val="20"/>
                <w:szCs w:val="20"/>
              </w:rPr>
              <w:t>#</w:t>
            </w:r>
          </w:p>
        </w:tc>
      </w:tr>
      <w:tr w:rsidR="003E5775" w:rsidRPr="003E5775" w:rsidTr="285BB72D">
        <w:trPr>
          <w:trHeight w:val="26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rsidR="003620B0" w:rsidRPr="003E5775" w:rsidRDefault="285BB72D" w:rsidP="285BB72D">
            <w:pPr>
              <w:ind w:left="567" w:hanging="567"/>
              <w:jc w:val="center"/>
              <w:rPr>
                <w:rFonts w:ascii="Arial" w:hAnsi="Arial" w:cs="Arial"/>
                <w:sz w:val="20"/>
                <w:szCs w:val="20"/>
              </w:rPr>
            </w:pPr>
            <w:r w:rsidRPr="003E5775">
              <w:rPr>
                <w:rFonts w:ascii="Arial" w:hAnsi="Arial" w:cs="Arial"/>
                <w:sz w:val="20"/>
                <w:szCs w:val="20"/>
              </w:rPr>
              <w:t>1</w:t>
            </w:r>
          </w:p>
        </w:tc>
        <w:tc>
          <w:tcPr>
            <w:tcW w:w="4500" w:type="dxa"/>
            <w:tcBorders>
              <w:top w:val="nil"/>
              <w:left w:val="nil"/>
              <w:bottom w:val="single" w:sz="4" w:space="0" w:color="auto"/>
              <w:right w:val="single" w:sz="4" w:space="0" w:color="auto"/>
            </w:tcBorders>
            <w:shd w:val="clear" w:color="auto" w:fill="auto"/>
            <w:noWrap/>
            <w:vAlign w:val="center"/>
            <w:hideMark/>
          </w:tcPr>
          <w:p w:rsidR="003620B0" w:rsidRPr="003E5775" w:rsidRDefault="3FC01664" w:rsidP="3FC01664">
            <w:pPr>
              <w:ind w:left="567" w:hanging="567"/>
              <w:jc w:val="center"/>
              <w:rPr>
                <w:rFonts w:ascii="Arial" w:hAnsi="Arial" w:cs="Arial"/>
                <w:sz w:val="20"/>
                <w:szCs w:val="20"/>
              </w:rPr>
            </w:pPr>
            <w:r w:rsidRPr="003E5775">
              <w:rPr>
                <w:rFonts w:ascii="Arial" w:hAnsi="Arial" w:cs="Arial"/>
                <w:sz w:val="20"/>
                <w:szCs w:val="20"/>
              </w:rPr>
              <w:t>Greater than 80,000,000</w:t>
            </w:r>
          </w:p>
        </w:tc>
        <w:tc>
          <w:tcPr>
            <w:tcW w:w="2060" w:type="dxa"/>
            <w:tcBorders>
              <w:top w:val="nil"/>
              <w:left w:val="nil"/>
              <w:bottom w:val="single" w:sz="4" w:space="0" w:color="auto"/>
              <w:right w:val="single" w:sz="4" w:space="0" w:color="auto"/>
            </w:tcBorders>
            <w:shd w:val="clear" w:color="auto" w:fill="auto"/>
            <w:noWrap/>
            <w:vAlign w:val="center"/>
            <w:hideMark/>
          </w:tcPr>
          <w:p w:rsidR="003620B0" w:rsidRPr="003E5775" w:rsidRDefault="285BB72D" w:rsidP="285BB72D">
            <w:pPr>
              <w:ind w:left="567" w:hanging="567"/>
              <w:jc w:val="center"/>
              <w:rPr>
                <w:rFonts w:ascii="Arial" w:hAnsi="Arial" w:cs="Arial"/>
                <w:sz w:val="20"/>
                <w:szCs w:val="20"/>
              </w:rPr>
            </w:pPr>
            <w:r w:rsidRPr="003E5775">
              <w:rPr>
                <w:rFonts w:ascii="Arial" w:hAnsi="Arial" w:cs="Arial"/>
                <w:sz w:val="20"/>
                <w:szCs w:val="20"/>
              </w:rPr>
              <w:t>26</w:t>
            </w:r>
          </w:p>
        </w:tc>
      </w:tr>
      <w:tr w:rsidR="003E5775" w:rsidRPr="003E5775" w:rsidTr="285BB72D">
        <w:trPr>
          <w:trHeight w:val="26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rsidR="003620B0" w:rsidRPr="003E5775" w:rsidRDefault="285BB72D" w:rsidP="285BB72D">
            <w:pPr>
              <w:ind w:left="567" w:hanging="567"/>
              <w:jc w:val="center"/>
              <w:rPr>
                <w:rFonts w:ascii="Arial" w:hAnsi="Arial" w:cs="Arial"/>
                <w:sz w:val="20"/>
                <w:szCs w:val="20"/>
              </w:rPr>
            </w:pPr>
            <w:r w:rsidRPr="003E5775">
              <w:rPr>
                <w:rFonts w:ascii="Arial" w:hAnsi="Arial" w:cs="Arial"/>
                <w:sz w:val="20"/>
                <w:szCs w:val="20"/>
              </w:rPr>
              <w:t>2</w:t>
            </w:r>
          </w:p>
        </w:tc>
        <w:tc>
          <w:tcPr>
            <w:tcW w:w="4500" w:type="dxa"/>
            <w:tcBorders>
              <w:top w:val="nil"/>
              <w:left w:val="nil"/>
              <w:bottom w:val="single" w:sz="4" w:space="0" w:color="auto"/>
              <w:right w:val="single" w:sz="4" w:space="0" w:color="auto"/>
            </w:tcBorders>
            <w:shd w:val="clear" w:color="auto" w:fill="auto"/>
            <w:noWrap/>
            <w:vAlign w:val="center"/>
            <w:hideMark/>
          </w:tcPr>
          <w:p w:rsidR="003620B0" w:rsidRPr="003E5775" w:rsidRDefault="3FC01664" w:rsidP="3FC01664">
            <w:pPr>
              <w:ind w:left="567" w:hanging="567"/>
              <w:jc w:val="center"/>
              <w:rPr>
                <w:rFonts w:ascii="Arial" w:hAnsi="Arial" w:cs="Arial"/>
                <w:sz w:val="20"/>
                <w:szCs w:val="20"/>
              </w:rPr>
            </w:pPr>
            <w:r w:rsidRPr="003E5775">
              <w:rPr>
                <w:rFonts w:ascii="Arial" w:hAnsi="Arial" w:cs="Arial"/>
                <w:sz w:val="20"/>
                <w:szCs w:val="20"/>
              </w:rPr>
              <w:t>From 20,000,000 to 80,000,000</w:t>
            </w:r>
          </w:p>
        </w:tc>
        <w:tc>
          <w:tcPr>
            <w:tcW w:w="2060" w:type="dxa"/>
            <w:tcBorders>
              <w:top w:val="nil"/>
              <w:left w:val="nil"/>
              <w:bottom w:val="single" w:sz="4" w:space="0" w:color="auto"/>
              <w:right w:val="single" w:sz="4" w:space="0" w:color="auto"/>
            </w:tcBorders>
            <w:shd w:val="clear" w:color="auto" w:fill="auto"/>
            <w:noWrap/>
            <w:vAlign w:val="center"/>
            <w:hideMark/>
          </w:tcPr>
          <w:p w:rsidR="003620B0" w:rsidRPr="003E5775" w:rsidRDefault="285BB72D" w:rsidP="285BB72D">
            <w:pPr>
              <w:ind w:left="567" w:hanging="567"/>
              <w:jc w:val="center"/>
              <w:rPr>
                <w:rFonts w:ascii="Arial" w:hAnsi="Arial" w:cs="Arial"/>
                <w:sz w:val="20"/>
                <w:szCs w:val="20"/>
              </w:rPr>
            </w:pPr>
            <w:r w:rsidRPr="003E5775">
              <w:rPr>
                <w:rFonts w:ascii="Arial" w:hAnsi="Arial" w:cs="Arial"/>
                <w:sz w:val="20"/>
                <w:szCs w:val="20"/>
              </w:rPr>
              <w:t>33</w:t>
            </w:r>
          </w:p>
        </w:tc>
      </w:tr>
      <w:tr w:rsidR="003E5775" w:rsidRPr="003E5775" w:rsidTr="285BB72D">
        <w:trPr>
          <w:trHeight w:val="26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rsidR="003620B0" w:rsidRPr="003E5775" w:rsidRDefault="285BB72D" w:rsidP="285BB72D">
            <w:pPr>
              <w:ind w:left="567" w:hanging="567"/>
              <w:jc w:val="center"/>
              <w:rPr>
                <w:rFonts w:ascii="Arial" w:hAnsi="Arial" w:cs="Arial"/>
                <w:sz w:val="20"/>
                <w:szCs w:val="20"/>
              </w:rPr>
            </w:pPr>
            <w:r w:rsidRPr="003E5775">
              <w:rPr>
                <w:rFonts w:ascii="Arial" w:hAnsi="Arial" w:cs="Arial"/>
                <w:sz w:val="20"/>
                <w:szCs w:val="20"/>
              </w:rPr>
              <w:t>3</w:t>
            </w:r>
          </w:p>
        </w:tc>
        <w:tc>
          <w:tcPr>
            <w:tcW w:w="4500" w:type="dxa"/>
            <w:tcBorders>
              <w:top w:val="nil"/>
              <w:left w:val="nil"/>
              <w:bottom w:val="single" w:sz="4" w:space="0" w:color="auto"/>
              <w:right w:val="single" w:sz="4" w:space="0" w:color="auto"/>
            </w:tcBorders>
            <w:shd w:val="clear" w:color="auto" w:fill="auto"/>
            <w:noWrap/>
            <w:vAlign w:val="center"/>
            <w:hideMark/>
          </w:tcPr>
          <w:p w:rsidR="003620B0" w:rsidRPr="003E5775" w:rsidRDefault="3FC01664" w:rsidP="3FC01664">
            <w:pPr>
              <w:ind w:left="567" w:hanging="567"/>
              <w:jc w:val="center"/>
              <w:rPr>
                <w:rFonts w:ascii="Arial" w:hAnsi="Arial" w:cs="Arial"/>
                <w:sz w:val="20"/>
                <w:szCs w:val="20"/>
              </w:rPr>
            </w:pPr>
            <w:r w:rsidRPr="003E5775">
              <w:rPr>
                <w:rFonts w:ascii="Arial" w:hAnsi="Arial" w:cs="Arial"/>
                <w:sz w:val="20"/>
                <w:szCs w:val="20"/>
              </w:rPr>
              <w:t>From 5,000,000 to 20,000,000</w:t>
            </w:r>
          </w:p>
        </w:tc>
        <w:tc>
          <w:tcPr>
            <w:tcW w:w="2060" w:type="dxa"/>
            <w:tcBorders>
              <w:top w:val="nil"/>
              <w:left w:val="nil"/>
              <w:bottom w:val="single" w:sz="4" w:space="0" w:color="auto"/>
              <w:right w:val="single" w:sz="4" w:space="0" w:color="auto"/>
            </w:tcBorders>
            <w:shd w:val="clear" w:color="auto" w:fill="auto"/>
            <w:noWrap/>
            <w:vAlign w:val="center"/>
            <w:hideMark/>
          </w:tcPr>
          <w:p w:rsidR="003620B0" w:rsidRPr="003E5775" w:rsidRDefault="285BB72D" w:rsidP="285BB72D">
            <w:pPr>
              <w:ind w:left="567" w:hanging="567"/>
              <w:jc w:val="center"/>
              <w:rPr>
                <w:rFonts w:ascii="Arial" w:hAnsi="Arial" w:cs="Arial"/>
                <w:sz w:val="20"/>
                <w:szCs w:val="20"/>
              </w:rPr>
            </w:pPr>
            <w:r w:rsidRPr="003E5775">
              <w:rPr>
                <w:rFonts w:ascii="Arial" w:hAnsi="Arial" w:cs="Arial"/>
                <w:sz w:val="20"/>
                <w:szCs w:val="20"/>
              </w:rPr>
              <w:t>84</w:t>
            </w:r>
          </w:p>
        </w:tc>
      </w:tr>
      <w:tr w:rsidR="003E5775" w:rsidRPr="003E5775" w:rsidTr="285BB72D">
        <w:trPr>
          <w:trHeight w:val="260"/>
          <w:jc w:val="center"/>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rsidR="003620B0" w:rsidRPr="003E5775" w:rsidRDefault="285BB72D" w:rsidP="285BB72D">
            <w:pPr>
              <w:ind w:left="567" w:hanging="567"/>
              <w:jc w:val="center"/>
              <w:rPr>
                <w:rFonts w:ascii="Arial" w:hAnsi="Arial" w:cs="Arial"/>
                <w:sz w:val="20"/>
                <w:szCs w:val="20"/>
              </w:rPr>
            </w:pPr>
            <w:r w:rsidRPr="003E5775">
              <w:rPr>
                <w:rFonts w:ascii="Arial" w:hAnsi="Arial" w:cs="Arial"/>
                <w:sz w:val="20"/>
                <w:szCs w:val="20"/>
              </w:rPr>
              <w:t>4</w:t>
            </w:r>
          </w:p>
        </w:tc>
        <w:tc>
          <w:tcPr>
            <w:tcW w:w="4500" w:type="dxa"/>
            <w:tcBorders>
              <w:top w:val="nil"/>
              <w:left w:val="nil"/>
              <w:bottom w:val="single" w:sz="4" w:space="0" w:color="auto"/>
              <w:right w:val="single" w:sz="4" w:space="0" w:color="auto"/>
            </w:tcBorders>
            <w:shd w:val="clear" w:color="auto" w:fill="auto"/>
            <w:noWrap/>
            <w:vAlign w:val="center"/>
            <w:hideMark/>
          </w:tcPr>
          <w:p w:rsidR="003620B0" w:rsidRPr="003E5775" w:rsidRDefault="3FC01664" w:rsidP="3FC01664">
            <w:pPr>
              <w:ind w:left="567" w:hanging="567"/>
              <w:jc w:val="center"/>
              <w:rPr>
                <w:rFonts w:ascii="Arial" w:hAnsi="Arial" w:cs="Arial"/>
                <w:sz w:val="20"/>
                <w:szCs w:val="20"/>
              </w:rPr>
            </w:pPr>
            <w:r w:rsidRPr="003E5775">
              <w:rPr>
                <w:rFonts w:ascii="Arial" w:hAnsi="Arial" w:cs="Arial"/>
                <w:sz w:val="20"/>
                <w:szCs w:val="20"/>
              </w:rPr>
              <w:t>From 1,000,000 to 5,000,000</w:t>
            </w:r>
          </w:p>
        </w:tc>
        <w:tc>
          <w:tcPr>
            <w:tcW w:w="2060" w:type="dxa"/>
            <w:tcBorders>
              <w:top w:val="nil"/>
              <w:left w:val="nil"/>
              <w:bottom w:val="single" w:sz="4" w:space="0" w:color="auto"/>
              <w:right w:val="single" w:sz="4" w:space="0" w:color="auto"/>
            </w:tcBorders>
            <w:shd w:val="clear" w:color="auto" w:fill="auto"/>
            <w:noWrap/>
            <w:vAlign w:val="center"/>
            <w:hideMark/>
          </w:tcPr>
          <w:p w:rsidR="003620B0" w:rsidRPr="003E5775" w:rsidRDefault="285BB72D" w:rsidP="285BB72D">
            <w:pPr>
              <w:ind w:left="567" w:hanging="567"/>
              <w:jc w:val="center"/>
              <w:rPr>
                <w:rFonts w:ascii="Arial" w:hAnsi="Arial" w:cs="Arial"/>
                <w:sz w:val="20"/>
                <w:szCs w:val="20"/>
              </w:rPr>
            </w:pPr>
            <w:r w:rsidRPr="003E5775">
              <w:rPr>
                <w:rFonts w:ascii="Arial" w:hAnsi="Arial" w:cs="Arial"/>
                <w:sz w:val="20"/>
                <w:szCs w:val="20"/>
              </w:rPr>
              <w:t>183</w:t>
            </w:r>
          </w:p>
        </w:tc>
      </w:tr>
      <w:tr w:rsidR="003E5775" w:rsidRPr="003E5775" w:rsidTr="285BB72D">
        <w:trPr>
          <w:trHeight w:val="260"/>
          <w:jc w:val="center"/>
        </w:trPr>
        <w:tc>
          <w:tcPr>
            <w:tcW w:w="130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3620B0" w:rsidRPr="003E5775" w:rsidRDefault="285BB72D" w:rsidP="285BB72D">
            <w:pPr>
              <w:ind w:left="567" w:hanging="567"/>
              <w:jc w:val="center"/>
              <w:rPr>
                <w:rFonts w:ascii="Arial" w:hAnsi="Arial" w:cs="Arial"/>
                <w:sz w:val="20"/>
                <w:szCs w:val="20"/>
              </w:rPr>
            </w:pPr>
            <w:r w:rsidRPr="003E5775">
              <w:rPr>
                <w:rFonts w:ascii="Arial" w:hAnsi="Arial" w:cs="Arial"/>
                <w:sz w:val="20"/>
                <w:szCs w:val="20"/>
              </w:rPr>
              <w:t>5</w:t>
            </w:r>
          </w:p>
        </w:tc>
        <w:tc>
          <w:tcPr>
            <w:tcW w:w="4500" w:type="dxa"/>
            <w:tcBorders>
              <w:top w:val="nil"/>
              <w:left w:val="nil"/>
              <w:bottom w:val="single" w:sz="4" w:space="0" w:color="auto"/>
              <w:right w:val="single" w:sz="4" w:space="0" w:color="auto"/>
            </w:tcBorders>
            <w:shd w:val="clear" w:color="auto" w:fill="auto"/>
            <w:noWrap/>
            <w:vAlign w:val="center"/>
            <w:hideMark/>
          </w:tcPr>
          <w:p w:rsidR="003620B0" w:rsidRPr="003E5775" w:rsidRDefault="3FC01664" w:rsidP="3FC01664">
            <w:pPr>
              <w:ind w:left="567" w:hanging="567"/>
              <w:jc w:val="center"/>
              <w:rPr>
                <w:rFonts w:ascii="Arial" w:hAnsi="Arial" w:cs="Arial"/>
                <w:sz w:val="20"/>
                <w:szCs w:val="20"/>
              </w:rPr>
            </w:pPr>
            <w:r w:rsidRPr="003E5775">
              <w:rPr>
                <w:rFonts w:ascii="Arial" w:hAnsi="Arial" w:cs="Arial"/>
                <w:sz w:val="20"/>
                <w:szCs w:val="20"/>
              </w:rPr>
              <w:t>Up to 1,000,000</w:t>
            </w:r>
          </w:p>
        </w:tc>
        <w:tc>
          <w:tcPr>
            <w:tcW w:w="2060" w:type="dxa"/>
            <w:tcBorders>
              <w:top w:val="nil"/>
              <w:left w:val="nil"/>
              <w:bottom w:val="single" w:sz="4" w:space="0" w:color="auto"/>
              <w:right w:val="single" w:sz="4" w:space="0" w:color="auto"/>
            </w:tcBorders>
            <w:shd w:val="clear" w:color="auto" w:fill="auto"/>
            <w:noWrap/>
            <w:vAlign w:val="center"/>
            <w:hideMark/>
          </w:tcPr>
          <w:p w:rsidR="003620B0" w:rsidRPr="003E5775" w:rsidRDefault="285BB72D" w:rsidP="285BB72D">
            <w:pPr>
              <w:ind w:left="567" w:hanging="567"/>
              <w:jc w:val="center"/>
              <w:rPr>
                <w:rFonts w:ascii="Arial" w:hAnsi="Arial" w:cs="Arial"/>
                <w:sz w:val="20"/>
                <w:szCs w:val="20"/>
              </w:rPr>
            </w:pPr>
            <w:r w:rsidRPr="003E5775">
              <w:rPr>
                <w:rFonts w:ascii="Arial" w:hAnsi="Arial" w:cs="Arial"/>
                <w:sz w:val="20"/>
                <w:szCs w:val="20"/>
              </w:rPr>
              <w:t>370</w:t>
            </w:r>
          </w:p>
        </w:tc>
      </w:tr>
      <w:tr w:rsidR="003E5775" w:rsidRPr="003E5775" w:rsidTr="285BB72D">
        <w:trPr>
          <w:trHeight w:val="260"/>
          <w:jc w:val="center"/>
        </w:trPr>
        <w:tc>
          <w:tcPr>
            <w:tcW w:w="1300" w:type="dxa"/>
            <w:vMerge/>
            <w:tcBorders>
              <w:top w:val="nil"/>
              <w:left w:val="single" w:sz="4" w:space="0" w:color="auto"/>
              <w:bottom w:val="single" w:sz="4" w:space="0" w:color="auto"/>
              <w:right w:val="single" w:sz="4" w:space="0" w:color="auto"/>
            </w:tcBorders>
            <w:vAlign w:val="center"/>
            <w:hideMark/>
          </w:tcPr>
          <w:p w:rsidR="003620B0" w:rsidRPr="003E5775" w:rsidRDefault="003620B0" w:rsidP="00090609">
            <w:pPr>
              <w:ind w:left="567" w:hanging="567"/>
              <w:rPr>
                <w:rFonts w:ascii="Arial" w:hAnsi="Arial" w:cs="Arial"/>
                <w:sz w:val="20"/>
                <w:szCs w:val="20"/>
              </w:rPr>
            </w:pPr>
          </w:p>
        </w:tc>
        <w:tc>
          <w:tcPr>
            <w:tcW w:w="4500" w:type="dxa"/>
            <w:tcBorders>
              <w:top w:val="nil"/>
              <w:left w:val="nil"/>
              <w:bottom w:val="single" w:sz="4" w:space="0" w:color="auto"/>
              <w:right w:val="single" w:sz="4" w:space="0" w:color="auto"/>
            </w:tcBorders>
            <w:shd w:val="clear" w:color="auto" w:fill="auto"/>
            <w:noWrap/>
            <w:vAlign w:val="center"/>
            <w:hideMark/>
          </w:tcPr>
          <w:p w:rsidR="003620B0" w:rsidRPr="003E5775" w:rsidRDefault="3FC01664" w:rsidP="3FC01664">
            <w:pPr>
              <w:ind w:left="567" w:hanging="567"/>
              <w:jc w:val="center"/>
              <w:rPr>
                <w:rFonts w:ascii="Arial" w:hAnsi="Arial" w:cs="Arial"/>
                <w:sz w:val="20"/>
                <w:szCs w:val="20"/>
              </w:rPr>
            </w:pPr>
            <w:r w:rsidRPr="003E5775">
              <w:rPr>
                <w:rFonts w:ascii="Arial" w:hAnsi="Arial" w:cs="Arial"/>
                <w:sz w:val="20"/>
                <w:szCs w:val="20"/>
              </w:rPr>
              <w:t>Savings bank and associations, communal banks</w:t>
            </w:r>
          </w:p>
        </w:tc>
        <w:tc>
          <w:tcPr>
            <w:tcW w:w="2060" w:type="dxa"/>
            <w:tcBorders>
              <w:top w:val="nil"/>
              <w:left w:val="nil"/>
              <w:bottom w:val="single" w:sz="4" w:space="0" w:color="auto"/>
              <w:right w:val="single" w:sz="4" w:space="0" w:color="auto"/>
            </w:tcBorders>
            <w:shd w:val="clear" w:color="auto" w:fill="auto"/>
            <w:noWrap/>
            <w:vAlign w:val="center"/>
            <w:hideMark/>
          </w:tcPr>
          <w:p w:rsidR="003620B0" w:rsidRPr="003E5775" w:rsidRDefault="3FC01664" w:rsidP="3FC01664">
            <w:pPr>
              <w:ind w:left="567" w:hanging="567"/>
              <w:jc w:val="center"/>
              <w:rPr>
                <w:rFonts w:ascii="Arial" w:hAnsi="Arial" w:cs="Arial"/>
                <w:sz w:val="20"/>
                <w:szCs w:val="20"/>
              </w:rPr>
            </w:pPr>
            <w:r w:rsidRPr="003E5775">
              <w:rPr>
                <w:rFonts w:ascii="Arial" w:hAnsi="Arial" w:cs="Arial"/>
                <w:sz w:val="20"/>
                <w:szCs w:val="20"/>
              </w:rPr>
              <w:t>unknown</w:t>
            </w:r>
          </w:p>
        </w:tc>
      </w:tr>
    </w:tbl>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The project has identified the following institutions as being active in or around the Río Blanco upper watershed. Potential partners in that activity already identified therefore could be: </w:t>
      </w:r>
    </w:p>
    <w:p w:rsidR="003620B0" w:rsidRPr="003E5775" w:rsidRDefault="3FC01664" w:rsidP="0077425B">
      <w:pPr>
        <w:pStyle w:val="Prrafodelista"/>
        <w:numPr>
          <w:ilvl w:val="0"/>
          <w:numId w:val="9"/>
        </w:numPr>
        <w:spacing w:before="200" w:after="200"/>
        <w:ind w:left="1134" w:hanging="567"/>
        <w:jc w:val="both"/>
        <w:rPr>
          <w:rFonts w:ascii="Arial" w:hAnsi="Arial" w:cs="Arial"/>
        </w:rPr>
      </w:pPr>
      <w:r w:rsidRPr="003E5775">
        <w:rPr>
          <w:rFonts w:ascii="Arial" w:hAnsi="Arial" w:cs="Arial"/>
        </w:rPr>
        <w:t>Cooperativa CACPECO: Segment 1 cooperative</w:t>
      </w:r>
    </w:p>
    <w:p w:rsidR="003620B0" w:rsidRPr="003E5775" w:rsidRDefault="3FC01664" w:rsidP="0077425B">
      <w:pPr>
        <w:pStyle w:val="Prrafodelista"/>
        <w:numPr>
          <w:ilvl w:val="0"/>
          <w:numId w:val="9"/>
        </w:numPr>
        <w:spacing w:before="200" w:after="200"/>
        <w:ind w:left="1134" w:hanging="567"/>
        <w:jc w:val="both"/>
        <w:rPr>
          <w:rFonts w:ascii="Arial" w:hAnsi="Arial" w:cs="Arial"/>
          <w:lang w:val="es-EC"/>
        </w:rPr>
      </w:pPr>
      <w:r w:rsidRPr="003E5775">
        <w:rPr>
          <w:rFonts w:ascii="Arial" w:hAnsi="Arial" w:cs="Arial"/>
          <w:lang w:val="es-EC"/>
        </w:rPr>
        <w:t>Cooperativa Manantial de Oro: Segment 3 cooperative</w:t>
      </w:r>
    </w:p>
    <w:p w:rsidR="003620B0" w:rsidRPr="003E5775" w:rsidRDefault="285BB72D" w:rsidP="0077425B">
      <w:pPr>
        <w:pStyle w:val="Prrafodelista"/>
        <w:numPr>
          <w:ilvl w:val="0"/>
          <w:numId w:val="9"/>
        </w:numPr>
        <w:spacing w:before="200" w:after="200"/>
        <w:ind w:left="1134" w:hanging="567"/>
        <w:jc w:val="both"/>
        <w:rPr>
          <w:rFonts w:ascii="Arial" w:hAnsi="Arial" w:cs="Arial"/>
        </w:rPr>
      </w:pPr>
      <w:r w:rsidRPr="003E5775">
        <w:rPr>
          <w:rFonts w:ascii="Arial" w:hAnsi="Arial" w:cs="Arial"/>
        </w:rPr>
        <w:t>Cooperativa Maquita Cushunchig Ltda.: Segment 2 cooperative</w:t>
      </w:r>
    </w:p>
    <w:p w:rsidR="003620B0" w:rsidRPr="003E5775" w:rsidRDefault="285BB72D" w:rsidP="0077425B">
      <w:pPr>
        <w:pStyle w:val="Prrafodelista"/>
        <w:numPr>
          <w:ilvl w:val="0"/>
          <w:numId w:val="9"/>
        </w:numPr>
        <w:spacing w:before="200" w:after="200"/>
        <w:ind w:left="1134" w:hanging="567"/>
        <w:jc w:val="both"/>
        <w:rPr>
          <w:rFonts w:ascii="Arial" w:hAnsi="Arial" w:cs="Arial"/>
          <w:lang w:val="es-EC"/>
        </w:rPr>
      </w:pPr>
      <w:r w:rsidRPr="003E5775">
        <w:rPr>
          <w:rFonts w:ascii="Arial" w:hAnsi="Arial" w:cs="Arial"/>
          <w:lang w:val="es-EC"/>
        </w:rPr>
        <w:t>Cooperativa San Miguel de Sigchos: Segment 4 cooperative</w:t>
      </w:r>
    </w:p>
    <w:p w:rsidR="003620B0" w:rsidRPr="003E5775" w:rsidRDefault="285BB72D" w:rsidP="0077425B">
      <w:pPr>
        <w:pStyle w:val="Prrafodelista"/>
        <w:numPr>
          <w:ilvl w:val="0"/>
          <w:numId w:val="9"/>
        </w:numPr>
        <w:spacing w:before="200" w:after="200"/>
        <w:ind w:left="1134" w:hanging="567"/>
        <w:jc w:val="both"/>
        <w:rPr>
          <w:rFonts w:ascii="Arial" w:hAnsi="Arial" w:cs="Arial"/>
          <w:lang w:val="es-EC"/>
        </w:rPr>
      </w:pPr>
      <w:r w:rsidRPr="003E5775">
        <w:rPr>
          <w:rFonts w:ascii="Arial" w:hAnsi="Arial" w:cs="Arial"/>
          <w:lang w:val="es-EC"/>
        </w:rPr>
        <w:t>Cooperativa Unidad y Progreso: Segment 3 cooperative</w:t>
      </w:r>
    </w:p>
    <w:p w:rsidR="003620B0" w:rsidRPr="003E5775" w:rsidRDefault="285BB72D" w:rsidP="0077425B">
      <w:pPr>
        <w:pStyle w:val="Prrafodelista"/>
        <w:numPr>
          <w:ilvl w:val="0"/>
          <w:numId w:val="9"/>
        </w:numPr>
        <w:spacing w:before="200" w:after="200"/>
        <w:ind w:left="1134" w:hanging="567"/>
        <w:jc w:val="both"/>
        <w:rPr>
          <w:rFonts w:ascii="Arial" w:hAnsi="Arial" w:cs="Arial"/>
        </w:rPr>
      </w:pPr>
      <w:r w:rsidRPr="003E5775">
        <w:rPr>
          <w:rFonts w:ascii="Arial" w:hAnsi="Arial" w:cs="Arial"/>
        </w:rPr>
        <w:t>BanEcuador: state-owned rural development bank</w:t>
      </w:r>
    </w:p>
    <w:p w:rsidR="003620B0" w:rsidRPr="003E5775" w:rsidRDefault="285BB72D" w:rsidP="0077425B">
      <w:pPr>
        <w:pStyle w:val="Prrafodelista"/>
        <w:numPr>
          <w:ilvl w:val="0"/>
          <w:numId w:val="9"/>
        </w:numPr>
        <w:spacing w:before="200" w:after="200"/>
        <w:ind w:left="1134" w:hanging="567"/>
        <w:jc w:val="both"/>
        <w:rPr>
          <w:rFonts w:ascii="Arial" w:hAnsi="Arial" w:cs="Arial"/>
        </w:rPr>
      </w:pPr>
      <w:r w:rsidRPr="003E5775">
        <w:rPr>
          <w:rFonts w:ascii="Arial" w:hAnsi="Arial" w:cs="Arial"/>
        </w:rPr>
        <w:t>Banco Pichincha: market-leading commercial bank with a microfinance subsidiary (“Credife”)</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In Manuel Cornejo Astorga there also are present:</w:t>
      </w:r>
    </w:p>
    <w:p w:rsidR="003620B0" w:rsidRPr="003E5775" w:rsidRDefault="285BB72D" w:rsidP="0077425B">
      <w:pPr>
        <w:pStyle w:val="Prrafodelista"/>
        <w:numPr>
          <w:ilvl w:val="0"/>
          <w:numId w:val="10"/>
        </w:numPr>
        <w:spacing w:before="200" w:after="200"/>
        <w:ind w:left="1134" w:hanging="567"/>
        <w:jc w:val="both"/>
        <w:rPr>
          <w:rFonts w:ascii="Arial" w:hAnsi="Arial" w:cs="Arial"/>
        </w:rPr>
      </w:pPr>
      <w:r w:rsidRPr="003E5775">
        <w:rPr>
          <w:rFonts w:ascii="Arial" w:hAnsi="Arial" w:cs="Arial"/>
        </w:rPr>
        <w:t>Banco Solidario, specialised in microlending</w:t>
      </w:r>
    </w:p>
    <w:p w:rsidR="003620B0" w:rsidRPr="003E5775" w:rsidRDefault="285BB72D" w:rsidP="0077425B">
      <w:pPr>
        <w:pStyle w:val="Prrafodelista"/>
        <w:numPr>
          <w:ilvl w:val="0"/>
          <w:numId w:val="10"/>
        </w:numPr>
        <w:spacing w:before="200" w:after="200"/>
        <w:ind w:left="1134" w:hanging="567"/>
        <w:jc w:val="both"/>
        <w:rPr>
          <w:rFonts w:ascii="Arial" w:hAnsi="Arial" w:cs="Arial"/>
        </w:rPr>
      </w:pPr>
      <w:r w:rsidRPr="003E5775">
        <w:rPr>
          <w:rFonts w:ascii="Arial" w:hAnsi="Arial" w:cs="Arial"/>
        </w:rPr>
        <w:t>Cooprogreso, segment 1 cooperative</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Further institutions identified are:</w:t>
      </w:r>
    </w:p>
    <w:p w:rsidR="003620B0" w:rsidRPr="003E5775" w:rsidRDefault="3FC01664" w:rsidP="0077425B">
      <w:pPr>
        <w:pStyle w:val="Prrafodelista"/>
        <w:numPr>
          <w:ilvl w:val="0"/>
          <w:numId w:val="11"/>
        </w:numPr>
        <w:spacing w:before="200" w:after="200"/>
        <w:ind w:left="993" w:hanging="426"/>
        <w:jc w:val="both"/>
        <w:rPr>
          <w:rFonts w:ascii="Arial" w:hAnsi="Arial" w:cs="Arial"/>
        </w:rPr>
      </w:pPr>
      <w:r w:rsidRPr="003E5775">
        <w:rPr>
          <w:rFonts w:ascii="Arial" w:hAnsi="Arial" w:cs="Arial"/>
        </w:rPr>
        <w:t>Las Pampas livestock ranchers´ association to introduce improved livestock and pasture management practices in 250 ha.</w:t>
      </w:r>
    </w:p>
    <w:p w:rsidR="003620B0" w:rsidRPr="003E5775" w:rsidRDefault="285BB72D" w:rsidP="0077425B">
      <w:pPr>
        <w:pStyle w:val="Prrafodelista"/>
        <w:numPr>
          <w:ilvl w:val="0"/>
          <w:numId w:val="11"/>
        </w:numPr>
        <w:spacing w:before="200" w:after="200"/>
        <w:ind w:left="993" w:hanging="426"/>
        <w:jc w:val="both"/>
        <w:rPr>
          <w:rFonts w:ascii="Arial" w:hAnsi="Arial" w:cs="Arial"/>
        </w:rPr>
      </w:pPr>
      <w:r w:rsidRPr="003E5775">
        <w:rPr>
          <w:rFonts w:ascii="Arial" w:hAnsi="Arial" w:cs="Arial"/>
        </w:rPr>
        <w:lastRenderedPageBreak/>
        <w:t>Flor de Caña Association (sugarcane producers) to introduce improved practices for sugarcane production in 250 ha and to explore forms to improve panela production units to reduce the use of firewood.</w:t>
      </w:r>
    </w:p>
    <w:p w:rsidR="003620B0" w:rsidRPr="003E5775" w:rsidRDefault="285BB72D" w:rsidP="0077425B">
      <w:pPr>
        <w:pStyle w:val="Prrafodelista"/>
        <w:numPr>
          <w:ilvl w:val="0"/>
          <w:numId w:val="11"/>
        </w:numPr>
        <w:spacing w:before="200" w:after="200"/>
        <w:ind w:left="993" w:hanging="426"/>
        <w:jc w:val="both"/>
        <w:rPr>
          <w:rFonts w:ascii="Arial" w:hAnsi="Arial" w:cs="Arial"/>
        </w:rPr>
      </w:pPr>
      <w:r w:rsidRPr="003E5775">
        <w:rPr>
          <w:rFonts w:ascii="Arial" w:hAnsi="Arial" w:cs="Arial"/>
        </w:rPr>
        <w:t>The association of producers from Quinticusig who grow and process mortiño (Vaccinium meridionale Swartz).</w:t>
      </w:r>
    </w:p>
    <w:p w:rsidR="003620B0" w:rsidRPr="003E5775" w:rsidRDefault="285BB72D" w:rsidP="0077425B">
      <w:pPr>
        <w:pStyle w:val="Prrafodelista"/>
        <w:numPr>
          <w:ilvl w:val="0"/>
          <w:numId w:val="11"/>
        </w:numPr>
        <w:spacing w:before="200" w:after="200"/>
        <w:ind w:left="993" w:hanging="426"/>
        <w:jc w:val="both"/>
        <w:rPr>
          <w:rFonts w:ascii="Arial" w:hAnsi="Arial" w:cs="Arial"/>
        </w:rPr>
      </w:pPr>
      <w:r w:rsidRPr="003E5775">
        <w:rPr>
          <w:rFonts w:ascii="Arial" w:hAnsi="Arial" w:cs="Arial"/>
        </w:rPr>
        <w:t>The Women association Marianita de Jesús en Las Pampas composed by 18 women</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The project will foster data-smart process management (provision and financing) to create a multi-stakeholder support ecosystem that will be attractive to financing from market playe</w:t>
      </w:r>
      <w:r w:rsidR="0053524A" w:rsidRPr="003E5775">
        <w:rPr>
          <w:rFonts w:ascii="Arial" w:hAnsi="Arial" w:cs="Arial"/>
        </w:rPr>
        <w:t>rs. Details on respective activ</w:t>
      </w:r>
      <w:r w:rsidRPr="003E5775">
        <w:rPr>
          <w:rFonts w:ascii="Arial" w:hAnsi="Arial" w:cs="Arial"/>
        </w:rPr>
        <w:t>ities are being presented below.</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Direct beneficiaries of the respective activities will be two financial institutions with established presence of operations in the area.</w:t>
      </w:r>
    </w:p>
    <w:p w:rsidR="003620B0" w:rsidRPr="003E5775" w:rsidRDefault="3FC01664" w:rsidP="3FC01664">
      <w:pPr>
        <w:spacing w:before="200" w:after="200"/>
        <w:ind w:left="567" w:hanging="567"/>
        <w:jc w:val="both"/>
        <w:rPr>
          <w:rFonts w:ascii="Arial" w:eastAsia="Calibri" w:hAnsi="Arial" w:cs="Arial"/>
          <w:b/>
          <w:bCs/>
        </w:rPr>
      </w:pPr>
      <w:r w:rsidRPr="003E5775">
        <w:rPr>
          <w:rFonts w:ascii="Arial" w:eastAsia="Calibri" w:hAnsi="Arial" w:cs="Arial"/>
          <w:b/>
          <w:bCs/>
        </w:rPr>
        <w:t>Mechanism for lending approach:</w:t>
      </w:r>
    </w:p>
    <w:p w:rsidR="003620B0" w:rsidRPr="003E5775" w:rsidRDefault="003620B0" w:rsidP="00090609">
      <w:pPr>
        <w:spacing w:before="200" w:after="200"/>
        <w:ind w:left="567" w:hanging="567"/>
        <w:jc w:val="both"/>
        <w:rPr>
          <w:rFonts w:ascii="Arial" w:eastAsia="Calibri" w:hAnsi="Arial" w:cs="Arial"/>
          <w:b/>
        </w:rPr>
      </w:pPr>
      <w:r w:rsidRPr="003E5775">
        <w:rPr>
          <w:rFonts w:ascii="Arial" w:eastAsia="Calibri" w:hAnsi="Arial" w:cs="Arial"/>
          <w:noProof/>
          <w:lang w:val="es-EC" w:eastAsia="es-EC"/>
        </w:rPr>
        <w:drawing>
          <wp:inline distT="0" distB="0" distL="0" distR="0" wp14:anchorId="54D7236F" wp14:editId="5C773183">
            <wp:extent cx="5943600" cy="1827107"/>
            <wp:effectExtent l="0" t="0" r="0" b="1905"/>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943600" cy="1827107"/>
                    </a:xfrm>
                    <a:prstGeom prst="rect">
                      <a:avLst/>
                    </a:prstGeom>
                    <a:noFill/>
                    <a:ln>
                      <a:noFill/>
                    </a:ln>
                  </pic:spPr>
                </pic:pic>
              </a:graphicData>
            </a:graphic>
          </wp:inline>
        </w:drawing>
      </w:r>
    </w:p>
    <w:p w:rsidR="003620B0" w:rsidRPr="003E5775" w:rsidRDefault="003620B0" w:rsidP="00321442">
      <w:pPr>
        <w:spacing w:before="200" w:after="200"/>
        <w:ind w:left="567" w:hanging="567"/>
        <w:jc w:val="center"/>
        <w:rPr>
          <w:rFonts w:ascii="Arial" w:eastAsia="Calibri" w:hAnsi="Arial" w:cs="Arial"/>
        </w:rPr>
      </w:pPr>
      <w:r w:rsidRPr="003E5775">
        <w:rPr>
          <w:rFonts w:ascii="Arial" w:eastAsia="Calibri" w:hAnsi="Arial" w:cs="Arial"/>
          <w:noProof/>
          <w:lang w:val="es-EC" w:eastAsia="es-EC"/>
        </w:rPr>
        <w:drawing>
          <wp:inline distT="0" distB="0" distL="0" distR="0" wp14:anchorId="63B366C6" wp14:editId="747AA141">
            <wp:extent cx="3505200" cy="771525"/>
            <wp:effectExtent l="0" t="0" r="0" b="9525"/>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3505200" cy="771525"/>
                    </a:xfrm>
                    <a:prstGeom prst="rect">
                      <a:avLst/>
                    </a:prstGeom>
                    <a:noFill/>
                    <a:ln>
                      <a:noFill/>
                    </a:ln>
                  </pic:spPr>
                </pic:pic>
              </a:graphicData>
            </a:graphic>
          </wp:inline>
        </w:drawing>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In order to achieve the goal of 500 hectares managed sustainably for agriculture and livestock and including the production of panela, we have the expected number of hectares (in the case of agriculture / livestock) and units (in the case of manufacturers). The average investment for sustainability measures per hectare is estimated at around USD 1,000 per crop, USD 500 for livestock ranches. It is assumed, that only 10% of the cattle ranch area will be dedicated to new measures; and that USD 10,000 of average amount of investment for the artisanal manufacture of panela will be necessary. For farmers with access to credit, a 20% incentive is proposed, 15% over the capital borrowed and 5% for the capital lent by financial institution. For the case of sustainable crops of vulnerable groups (including entrepreneurs of this group) the grant mechanism is used in a much focused way, the investment in sustainable measures will be addressed 70% assumed by the grant as incentive and the remaining 30% as beneficiary contribution (workforce). </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lastRenderedPageBreak/>
        <w:t>In the case of livestock and the manufacture of panela is contemplated granting donations because the nature of their business shows that the entrepreneurship itself would be costly without applying even sustainable measures. On average, the cattle ranch requires 20 hectares, which leaves little room for entrepreneurs. Therefore in this case we will apply a similar 15% performance bonus (105 livestock rancher and 5%MFI) on the principal of the credit as a unique mean of incentive.</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The case of the panela producers is similar, usually these businesses are already constituted and with a certain trajectory. For them, investments of USD 10,000 are estimated, to invest in the most efficient furnaces (which use another source of fuel like bagasse) and if the investment plan is fulfill a 20% bonus is applied with similar structure mentioned above. </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In all cases technical assistance amount is estimated and added to the resources needed, however, this aspect is part of output 3 budget together with amount for grants. The resources of credit implementation under the figure of bonus is part of the budget of output 5 realized by the establishment of an investment fund.</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The figures estimated are conservative and leave a room for the inclusion of more participants, as the intention is at least to reach 500 hectares with sustainable management but if possible even more areas could be introduced.</w:t>
      </w:r>
    </w:p>
    <w:p w:rsidR="00F17FCE"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The methodology to manage climate lending risk and to develop financial instruments like green lending expected to be introduced in the two financial institutions is not intended only to be used in the scope of the current adaptation project, but in all operations at national level.</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Two institutions will be supported via specific consultancy as well as training measures. Where possible, the project will seek the coordination and the cooperation with the UN Environment project microfinance for Ecosystem-based Adaptation to climate change (M</w:t>
      </w:r>
      <w:r w:rsidR="00B72E4E" w:rsidRPr="003E5775">
        <w:rPr>
          <w:rFonts w:ascii="Arial" w:hAnsi="Arial" w:cs="Arial"/>
        </w:rPr>
        <w:t>EbA</w:t>
      </w:r>
      <w:r w:rsidRPr="003E5775">
        <w:rPr>
          <w:rFonts w:ascii="Arial" w:hAnsi="Arial" w:cs="Arial"/>
        </w:rPr>
        <w:t xml:space="preserve">) and participate in workshops and knowledge sharing lessons organized by CAF’s PPGASIF project and other similar initiatives. </w:t>
      </w:r>
    </w:p>
    <w:p w:rsidR="00F17FCE" w:rsidRPr="003E5775" w:rsidRDefault="00F17FCE" w:rsidP="00F17FCE">
      <w:pPr>
        <w:pStyle w:val="Prrafodelista"/>
        <w:spacing w:before="120" w:after="120"/>
        <w:ind w:left="567"/>
        <w:jc w:val="both"/>
        <w:rPr>
          <w:rFonts w:ascii="Arial" w:hAnsi="Arial" w:cs="Arial"/>
        </w:rPr>
      </w:pPr>
    </w:p>
    <w:p w:rsidR="00B601C7" w:rsidRPr="003E5775" w:rsidRDefault="00B601C7" w:rsidP="00F17FCE">
      <w:pPr>
        <w:pStyle w:val="Prrafodelista"/>
        <w:spacing w:before="120" w:after="120"/>
        <w:ind w:left="567"/>
        <w:jc w:val="both"/>
        <w:rPr>
          <w:rFonts w:ascii="Arial" w:hAnsi="Arial" w:cs="Arial"/>
        </w:rPr>
      </w:pPr>
    </w:p>
    <w:p w:rsidR="00B601C7" w:rsidRPr="003E5775" w:rsidRDefault="00B601C7" w:rsidP="00F17FCE">
      <w:pPr>
        <w:pStyle w:val="Prrafodelista"/>
        <w:spacing w:before="120" w:after="120"/>
        <w:ind w:left="567"/>
        <w:jc w:val="both"/>
        <w:rPr>
          <w:rFonts w:ascii="Arial" w:hAnsi="Arial" w:cs="Arial"/>
        </w:rPr>
      </w:pPr>
    </w:p>
    <w:p w:rsidR="003620B0" w:rsidRPr="003E5775" w:rsidRDefault="3FC01664" w:rsidP="3FC01664">
      <w:pPr>
        <w:spacing w:before="200" w:after="200"/>
        <w:ind w:left="567" w:hanging="567"/>
        <w:jc w:val="both"/>
        <w:rPr>
          <w:rFonts w:ascii="Arial" w:hAnsi="Arial" w:cs="Arial"/>
          <w:b/>
          <w:bCs/>
        </w:rPr>
      </w:pPr>
      <w:r w:rsidRPr="003E5775">
        <w:rPr>
          <w:rFonts w:ascii="Arial" w:eastAsia="Calibri" w:hAnsi="Arial" w:cs="Arial"/>
          <w:b/>
          <w:bCs/>
        </w:rPr>
        <w:t>Implementation with financial institutions</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The component will be outsourced to a specialized consulting company for microfinance or south –south cooperation, where possible in coordination with the UN Environment’s M</w:t>
      </w:r>
      <w:r w:rsidR="00B72E4E" w:rsidRPr="003E5775">
        <w:rPr>
          <w:rFonts w:ascii="Arial" w:hAnsi="Arial" w:cs="Arial"/>
        </w:rPr>
        <w:t>EbA</w:t>
      </w:r>
      <w:r w:rsidRPr="003E5775">
        <w:rPr>
          <w:rFonts w:ascii="Arial" w:hAnsi="Arial" w:cs="Arial"/>
        </w:rPr>
        <w:t xml:space="preserve"> project. UN Environment’s office in Panama is currently assessing to replicate the M</w:t>
      </w:r>
      <w:r w:rsidR="00B72E4E" w:rsidRPr="003E5775">
        <w:rPr>
          <w:rFonts w:ascii="Arial" w:hAnsi="Arial" w:cs="Arial"/>
        </w:rPr>
        <w:t>EbA</w:t>
      </w:r>
      <w:r w:rsidRPr="003E5775">
        <w:rPr>
          <w:rFonts w:ascii="Arial" w:hAnsi="Arial" w:cs="Arial"/>
        </w:rPr>
        <w:t xml:space="preserve"> project in Ecuador, where several institutions have expressed their interest to gain access to the project’s developed solutions (see Annex 1</w:t>
      </w:r>
      <w:r w:rsidR="0053524A" w:rsidRPr="003E5775">
        <w:rPr>
          <w:rFonts w:ascii="Arial" w:hAnsi="Arial" w:cs="Arial"/>
        </w:rPr>
        <w:t>2</w:t>
      </w:r>
      <w:r w:rsidR="00771622" w:rsidRPr="003E5775">
        <w:rPr>
          <w:rFonts w:ascii="Arial" w:hAnsi="Arial" w:cs="Arial"/>
        </w:rPr>
        <w:t>.C</w:t>
      </w:r>
      <w:r w:rsidRPr="003E5775">
        <w:rPr>
          <w:rFonts w:ascii="Arial" w:hAnsi="Arial" w:cs="Arial"/>
        </w:rPr>
        <w:t xml:space="preserve"> for more details on these solutions).</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The following details as well as implementation plan for these activities over time is presented below. The implementation of climate-smart lending and </w:t>
      </w:r>
      <w:r w:rsidR="00B72E4E" w:rsidRPr="003E5775">
        <w:rPr>
          <w:rFonts w:ascii="Arial" w:hAnsi="Arial" w:cs="Arial"/>
        </w:rPr>
        <w:t>EbA</w:t>
      </w:r>
      <w:r w:rsidRPr="003E5775">
        <w:rPr>
          <w:rFonts w:ascii="Arial" w:hAnsi="Arial" w:cs="Arial"/>
        </w:rPr>
        <w:t xml:space="preserve"> financing product development will be organzied in different phases with their own activities which are laid out below and summarized with different activities in the work plan.</w:t>
      </w:r>
    </w:p>
    <w:p w:rsidR="003620B0" w:rsidRPr="003E5775" w:rsidRDefault="3FC01664" w:rsidP="0077425B">
      <w:pPr>
        <w:pStyle w:val="Prrafodelista"/>
        <w:numPr>
          <w:ilvl w:val="0"/>
          <w:numId w:val="26"/>
        </w:numPr>
        <w:spacing w:before="200" w:after="200"/>
        <w:ind w:left="851" w:hanging="284"/>
        <w:jc w:val="both"/>
        <w:rPr>
          <w:rFonts w:ascii="Arial" w:hAnsi="Arial" w:cs="Arial"/>
        </w:rPr>
      </w:pPr>
      <w:bookmarkStart w:id="18" w:name="_Toc483606126"/>
      <w:r w:rsidRPr="003E5775">
        <w:rPr>
          <w:rFonts w:ascii="Arial" w:hAnsi="Arial" w:cs="Arial"/>
          <w:b/>
          <w:bCs/>
        </w:rPr>
        <w:lastRenderedPageBreak/>
        <w:t>Phase 1 - Initial screening</w:t>
      </w:r>
      <w:bookmarkEnd w:id="18"/>
    </w:p>
    <w:p w:rsidR="003620B0" w:rsidRPr="003E5775" w:rsidRDefault="3FC01664" w:rsidP="00F17FCE">
      <w:pPr>
        <w:pStyle w:val="Prrafodelista"/>
        <w:spacing w:before="120" w:after="120"/>
        <w:ind w:left="851"/>
        <w:jc w:val="both"/>
        <w:rPr>
          <w:rFonts w:ascii="Arial" w:hAnsi="Arial" w:cs="Arial"/>
        </w:rPr>
      </w:pPr>
      <w:r w:rsidRPr="003E5775">
        <w:rPr>
          <w:rFonts w:ascii="Arial" w:hAnsi="Arial" w:cs="Arial"/>
        </w:rPr>
        <w:t>The initial screening serves as starting point and targets the review of a partner institution’s existing data available, experience in green inclusive finance as well as existing lending products and processes.</w:t>
      </w:r>
    </w:p>
    <w:p w:rsidR="003620B0" w:rsidRPr="003E5775" w:rsidRDefault="3FC01664" w:rsidP="00F17FCE">
      <w:pPr>
        <w:pStyle w:val="Prrafodelista"/>
        <w:spacing w:before="120" w:after="120"/>
        <w:ind w:left="851"/>
        <w:jc w:val="both"/>
        <w:rPr>
          <w:rFonts w:ascii="Arial" w:hAnsi="Arial" w:cs="Arial"/>
        </w:rPr>
      </w:pPr>
      <w:r w:rsidRPr="003E5775">
        <w:rPr>
          <w:rFonts w:ascii="Arial" w:hAnsi="Arial" w:cs="Arial"/>
        </w:rPr>
        <w:t>Based on these findings, a project framework or strategy is defined and a detailed work plan elaborated.</w:t>
      </w:r>
    </w:p>
    <w:p w:rsidR="003620B0" w:rsidRPr="003E5775" w:rsidRDefault="3FC01664" w:rsidP="0077425B">
      <w:pPr>
        <w:pStyle w:val="Prrafodelista"/>
        <w:numPr>
          <w:ilvl w:val="0"/>
          <w:numId w:val="26"/>
        </w:numPr>
        <w:spacing w:before="200" w:after="200"/>
        <w:ind w:left="851" w:hanging="284"/>
        <w:jc w:val="both"/>
        <w:rPr>
          <w:rFonts w:ascii="Arial" w:hAnsi="Arial" w:cs="Arial"/>
        </w:rPr>
      </w:pPr>
      <w:bookmarkStart w:id="19" w:name="_Toc483606127"/>
      <w:r w:rsidRPr="003E5775">
        <w:rPr>
          <w:rFonts w:ascii="Arial" w:hAnsi="Arial" w:cs="Arial"/>
          <w:b/>
          <w:bCs/>
        </w:rPr>
        <w:t>Phase 2 - Framework definition</w:t>
      </w:r>
      <w:bookmarkEnd w:id="19"/>
    </w:p>
    <w:p w:rsidR="003620B0" w:rsidRPr="003E5775" w:rsidRDefault="3FC01664" w:rsidP="00F17FCE">
      <w:pPr>
        <w:pStyle w:val="Prrafodelista"/>
        <w:spacing w:before="120" w:after="120"/>
        <w:ind w:left="851"/>
        <w:jc w:val="both"/>
        <w:rPr>
          <w:rFonts w:ascii="Arial" w:hAnsi="Arial" w:cs="Arial"/>
        </w:rPr>
      </w:pPr>
      <w:r w:rsidRPr="003E5775">
        <w:rPr>
          <w:rFonts w:ascii="Arial" w:hAnsi="Arial" w:cs="Arial"/>
        </w:rPr>
        <w:t>During phase 2 the general framework is developed, with a specific focus on the identification and engagement of strategic partners such as training or input providers, if applicable. Term sheets to guide a future cooperation agreements are elaborated together with the partner institutions and then discussed and negotiated with identified prospect strategic partners.</w:t>
      </w:r>
    </w:p>
    <w:p w:rsidR="003620B0" w:rsidRPr="003E5775" w:rsidRDefault="3FC01664" w:rsidP="00F17FCE">
      <w:pPr>
        <w:pStyle w:val="Prrafodelista"/>
        <w:spacing w:before="120" w:after="120"/>
        <w:ind w:left="851"/>
        <w:jc w:val="both"/>
        <w:rPr>
          <w:rFonts w:ascii="Arial" w:hAnsi="Arial" w:cs="Arial"/>
        </w:rPr>
      </w:pPr>
      <w:r w:rsidRPr="003E5775">
        <w:rPr>
          <w:rFonts w:ascii="Arial" w:hAnsi="Arial" w:cs="Arial"/>
        </w:rPr>
        <w:t>Once the partnership set-up is agreed upon with one or several partners, respective cooperation agreements are drafted and finally signed.</w:t>
      </w:r>
    </w:p>
    <w:p w:rsidR="003620B0" w:rsidRPr="003E5775" w:rsidRDefault="3FC01664" w:rsidP="0077425B">
      <w:pPr>
        <w:pStyle w:val="Prrafodelista"/>
        <w:numPr>
          <w:ilvl w:val="0"/>
          <w:numId w:val="26"/>
        </w:numPr>
        <w:spacing w:before="200" w:after="200"/>
        <w:ind w:left="851" w:hanging="284"/>
        <w:jc w:val="both"/>
        <w:rPr>
          <w:rFonts w:ascii="Arial" w:hAnsi="Arial" w:cs="Arial"/>
        </w:rPr>
      </w:pPr>
      <w:bookmarkStart w:id="20" w:name="_Toc483606128"/>
      <w:r w:rsidRPr="003E5775">
        <w:rPr>
          <w:rFonts w:ascii="Arial" w:hAnsi="Arial" w:cs="Arial"/>
          <w:b/>
          <w:bCs/>
        </w:rPr>
        <w:t>Phase 3a - Implementation awareness and capacity</w:t>
      </w:r>
      <w:bookmarkEnd w:id="20"/>
    </w:p>
    <w:p w:rsidR="003620B0" w:rsidRPr="003E5775" w:rsidRDefault="285BB72D" w:rsidP="00F17FCE">
      <w:pPr>
        <w:pStyle w:val="Prrafodelista"/>
        <w:spacing w:before="120" w:after="120"/>
        <w:ind w:left="851"/>
        <w:jc w:val="both"/>
        <w:rPr>
          <w:rFonts w:ascii="Arial" w:hAnsi="Arial" w:cs="Arial"/>
        </w:rPr>
      </w:pPr>
      <w:r w:rsidRPr="003E5775">
        <w:rPr>
          <w:rFonts w:ascii="Arial" w:hAnsi="Arial" w:cs="Arial"/>
        </w:rPr>
        <w:t xml:space="preserve">During this phase, suitable </w:t>
      </w:r>
      <w:r w:rsidR="00B72E4E" w:rsidRPr="003E5775">
        <w:rPr>
          <w:rFonts w:ascii="Arial" w:hAnsi="Arial" w:cs="Arial"/>
        </w:rPr>
        <w:t>EbA</w:t>
      </w:r>
      <w:r w:rsidRPr="003E5775">
        <w:rPr>
          <w:rFonts w:ascii="Arial" w:hAnsi="Arial" w:cs="Arial"/>
        </w:rPr>
        <w:t xml:space="preserve"> options are being identified according to available information and experience in the local markets and based on the </w:t>
      </w:r>
      <w:r w:rsidR="00B72E4E" w:rsidRPr="003E5775">
        <w:rPr>
          <w:rFonts w:ascii="Arial" w:hAnsi="Arial" w:cs="Arial"/>
        </w:rPr>
        <w:t>EbA</w:t>
      </w:r>
      <w:r w:rsidRPr="003E5775">
        <w:rPr>
          <w:rFonts w:ascii="Arial" w:hAnsi="Arial" w:cs="Arial"/>
        </w:rPr>
        <w:t xml:space="preserve"> options and methodologies presented in Annex 1</w:t>
      </w:r>
      <w:r w:rsidR="0053524A" w:rsidRPr="003E5775">
        <w:rPr>
          <w:rFonts w:ascii="Arial" w:hAnsi="Arial" w:cs="Arial"/>
        </w:rPr>
        <w:t>2</w:t>
      </w:r>
      <w:r w:rsidRPr="003E5775">
        <w:rPr>
          <w:rFonts w:ascii="Arial" w:hAnsi="Arial" w:cs="Arial"/>
        </w:rPr>
        <w:t xml:space="preserve">, among others. The selection of suitable </w:t>
      </w:r>
      <w:r w:rsidR="00B72E4E" w:rsidRPr="003E5775">
        <w:rPr>
          <w:rFonts w:ascii="Arial" w:hAnsi="Arial" w:cs="Arial"/>
        </w:rPr>
        <w:t>EbA</w:t>
      </w:r>
      <w:r w:rsidRPr="003E5775">
        <w:rPr>
          <w:rFonts w:ascii="Arial" w:hAnsi="Arial" w:cs="Arial"/>
        </w:rPr>
        <w:t xml:space="preserve"> options follows the Cost-Benefit Analysis in detail and prioritization methodology presented in that same Annex 1</w:t>
      </w:r>
      <w:r w:rsidR="00FC57FD" w:rsidRPr="003E5775">
        <w:rPr>
          <w:rFonts w:ascii="Arial" w:hAnsi="Arial" w:cs="Arial"/>
        </w:rPr>
        <w:t>4</w:t>
      </w:r>
      <w:r w:rsidRPr="003E5775">
        <w:rPr>
          <w:rFonts w:ascii="Arial" w:hAnsi="Arial" w:cs="Arial"/>
        </w:rPr>
        <w:t xml:space="preserve">. Other criteria to be considered are previous experiences with </w:t>
      </w:r>
      <w:r w:rsidR="00B72E4E" w:rsidRPr="003E5775">
        <w:rPr>
          <w:rFonts w:ascii="Arial" w:hAnsi="Arial" w:cs="Arial"/>
        </w:rPr>
        <w:t>EbA</w:t>
      </w:r>
      <w:r w:rsidRPr="003E5775">
        <w:rPr>
          <w:rFonts w:ascii="Arial" w:hAnsi="Arial" w:cs="Arial"/>
        </w:rPr>
        <w:t xml:space="preserve"> activities in the area of the proposed project, the Rio Blanco upper watershed.</w:t>
      </w:r>
    </w:p>
    <w:p w:rsidR="00F17FCE" w:rsidRPr="003E5775" w:rsidRDefault="285BB72D" w:rsidP="00542A05">
      <w:pPr>
        <w:pStyle w:val="Prrafodelista"/>
        <w:spacing w:before="120" w:after="120"/>
        <w:ind w:left="851"/>
        <w:jc w:val="both"/>
        <w:rPr>
          <w:rFonts w:ascii="Arial" w:hAnsi="Arial" w:cs="Arial"/>
        </w:rPr>
      </w:pPr>
      <w:r w:rsidRPr="003E5775">
        <w:rPr>
          <w:rFonts w:ascii="Arial" w:hAnsi="Arial" w:cs="Arial"/>
        </w:rPr>
        <w:t xml:space="preserve">Based on the defined options, training materials are being developed as well as internal employees and external agents trained in the overall set-up as well as the promotion and capacity building offers of specific </w:t>
      </w:r>
      <w:r w:rsidR="00B72E4E" w:rsidRPr="003E5775">
        <w:rPr>
          <w:rFonts w:ascii="Arial" w:hAnsi="Arial" w:cs="Arial"/>
        </w:rPr>
        <w:t>EbA</w:t>
      </w:r>
      <w:r w:rsidRPr="003E5775">
        <w:rPr>
          <w:rFonts w:ascii="Arial" w:hAnsi="Arial" w:cs="Arial"/>
        </w:rPr>
        <w:t xml:space="preserve"> options.</w:t>
      </w:r>
    </w:p>
    <w:p w:rsidR="003620B0" w:rsidRPr="003E5775" w:rsidRDefault="3FC01664" w:rsidP="0077425B">
      <w:pPr>
        <w:pStyle w:val="Prrafodelista"/>
        <w:numPr>
          <w:ilvl w:val="0"/>
          <w:numId w:val="26"/>
        </w:numPr>
        <w:spacing w:before="200" w:after="200"/>
        <w:ind w:left="851" w:hanging="284"/>
        <w:jc w:val="both"/>
        <w:rPr>
          <w:rFonts w:ascii="Arial" w:hAnsi="Arial" w:cs="Arial"/>
        </w:rPr>
      </w:pPr>
      <w:bookmarkStart w:id="21" w:name="_Toc483606129"/>
      <w:r w:rsidRPr="003E5775">
        <w:rPr>
          <w:rFonts w:ascii="Arial" w:hAnsi="Arial" w:cs="Arial"/>
          <w:b/>
          <w:bCs/>
        </w:rPr>
        <w:t>Phase 3b - Implementation lending support</w:t>
      </w:r>
      <w:bookmarkEnd w:id="21"/>
    </w:p>
    <w:p w:rsidR="003620B0" w:rsidRPr="003E5775" w:rsidRDefault="285BB72D" w:rsidP="00F17FCE">
      <w:pPr>
        <w:pStyle w:val="Prrafodelista"/>
        <w:spacing w:before="120" w:after="120"/>
        <w:ind w:left="851"/>
        <w:jc w:val="both"/>
        <w:rPr>
          <w:rFonts w:ascii="Arial" w:hAnsi="Arial" w:cs="Arial"/>
        </w:rPr>
      </w:pPr>
      <w:r w:rsidRPr="003E5775">
        <w:rPr>
          <w:rFonts w:ascii="Arial" w:hAnsi="Arial" w:cs="Arial"/>
        </w:rPr>
        <w:t xml:space="preserve">Lending support will be promoted via specific lending software. The supporting, cooperation or consulting firm to be selected will ensure the versatility of such lending software to incorporate future developments in best practices in lending and </w:t>
      </w:r>
      <w:r w:rsidR="00B72E4E" w:rsidRPr="003E5775">
        <w:rPr>
          <w:rFonts w:ascii="Arial" w:hAnsi="Arial" w:cs="Arial"/>
        </w:rPr>
        <w:t>EbA</w:t>
      </w:r>
      <w:r w:rsidRPr="003E5775">
        <w:rPr>
          <w:rFonts w:ascii="Arial" w:hAnsi="Arial" w:cs="Arial"/>
        </w:rPr>
        <w:t>. The software solution will work on mobile devices in order to allow for on-site data gathering in a structured way.</w:t>
      </w:r>
    </w:p>
    <w:p w:rsidR="00FC57FD" w:rsidRPr="003E5775" w:rsidRDefault="3FC01664" w:rsidP="00F17FCE">
      <w:pPr>
        <w:pStyle w:val="Prrafodelista"/>
        <w:spacing w:before="120" w:after="120"/>
        <w:ind w:left="851"/>
        <w:jc w:val="both"/>
        <w:rPr>
          <w:rFonts w:ascii="Arial" w:hAnsi="Arial" w:cs="Arial"/>
        </w:rPr>
      </w:pPr>
      <w:r w:rsidRPr="003E5775">
        <w:rPr>
          <w:rFonts w:ascii="Arial" w:hAnsi="Arial" w:cs="Arial"/>
        </w:rPr>
        <w:t xml:space="preserve">Resulting crowd-sourced insights, i.e. insights gained by a multitude of co-executors (farmers) based on data gathered via different channels, will feed into the </w:t>
      </w:r>
    </w:p>
    <w:p w:rsidR="003620B0" w:rsidRPr="003E5775" w:rsidRDefault="3FC01664" w:rsidP="0077425B">
      <w:pPr>
        <w:pStyle w:val="Prrafodelista"/>
        <w:numPr>
          <w:ilvl w:val="0"/>
          <w:numId w:val="26"/>
        </w:numPr>
        <w:spacing w:before="200" w:after="200"/>
        <w:ind w:left="851" w:hanging="284"/>
        <w:jc w:val="both"/>
        <w:rPr>
          <w:rFonts w:ascii="Arial" w:hAnsi="Arial" w:cs="Arial"/>
        </w:rPr>
      </w:pPr>
      <w:bookmarkStart w:id="22" w:name="_Toc483606130"/>
      <w:r w:rsidRPr="003E5775">
        <w:rPr>
          <w:rFonts w:ascii="Arial" w:hAnsi="Arial" w:cs="Arial"/>
          <w:b/>
          <w:bCs/>
        </w:rPr>
        <w:t>Phase 3c - Implementation financial products</w:t>
      </w:r>
      <w:bookmarkEnd w:id="22"/>
    </w:p>
    <w:p w:rsidR="003620B0" w:rsidRPr="003E5775" w:rsidRDefault="285BB72D" w:rsidP="00F17FCE">
      <w:pPr>
        <w:pStyle w:val="Prrafodelista"/>
        <w:spacing w:before="120" w:after="120"/>
        <w:ind w:left="851"/>
        <w:jc w:val="both"/>
        <w:rPr>
          <w:rFonts w:ascii="Arial" w:hAnsi="Arial" w:cs="Arial"/>
        </w:rPr>
      </w:pPr>
      <w:r w:rsidRPr="003E5775">
        <w:rPr>
          <w:rFonts w:ascii="Arial" w:hAnsi="Arial" w:cs="Arial"/>
        </w:rPr>
        <w:t xml:space="preserve">Once the initial </w:t>
      </w:r>
      <w:r w:rsidR="00B72E4E" w:rsidRPr="003E5775">
        <w:rPr>
          <w:rFonts w:ascii="Arial" w:hAnsi="Arial" w:cs="Arial"/>
        </w:rPr>
        <w:t>EbA</w:t>
      </w:r>
      <w:r w:rsidRPr="003E5775">
        <w:rPr>
          <w:rFonts w:ascii="Arial" w:hAnsi="Arial" w:cs="Arial"/>
        </w:rPr>
        <w:t xml:space="preserve"> options to be promoted are defined, the product design is to be developed. It is assumed that M</w:t>
      </w:r>
      <w:r w:rsidR="00B72E4E" w:rsidRPr="003E5775">
        <w:rPr>
          <w:rFonts w:ascii="Arial" w:hAnsi="Arial" w:cs="Arial"/>
        </w:rPr>
        <w:t>EbA</w:t>
      </w:r>
      <w:r w:rsidRPr="003E5775">
        <w:rPr>
          <w:rFonts w:ascii="Arial" w:hAnsi="Arial" w:cs="Arial"/>
        </w:rPr>
        <w:t xml:space="preserve"> products (i.e. the financial product financing </w:t>
      </w:r>
      <w:r w:rsidR="00B72E4E" w:rsidRPr="003E5775">
        <w:rPr>
          <w:rFonts w:ascii="Arial" w:hAnsi="Arial" w:cs="Arial"/>
        </w:rPr>
        <w:t>EbA</w:t>
      </w:r>
      <w:r w:rsidRPr="003E5775">
        <w:rPr>
          <w:rFonts w:ascii="Arial" w:hAnsi="Arial" w:cs="Arial"/>
        </w:rPr>
        <w:t xml:space="preserve"> options) will follow the same rules than “traditional” generic </w:t>
      </w:r>
      <w:r w:rsidRPr="003E5775">
        <w:rPr>
          <w:rFonts w:ascii="Arial" w:hAnsi="Arial" w:cs="Arial"/>
        </w:rPr>
        <w:lastRenderedPageBreak/>
        <w:t>agricultural lending products, focusing on either input finance or asset investments.</w:t>
      </w:r>
    </w:p>
    <w:p w:rsidR="003620B0" w:rsidRPr="003E5775" w:rsidRDefault="3FC01664" w:rsidP="00F17FCE">
      <w:pPr>
        <w:pStyle w:val="Prrafodelista"/>
        <w:spacing w:before="120" w:after="120"/>
        <w:ind w:left="851"/>
        <w:jc w:val="both"/>
        <w:rPr>
          <w:rFonts w:ascii="Arial" w:hAnsi="Arial" w:cs="Arial"/>
        </w:rPr>
      </w:pPr>
      <w:r w:rsidRPr="003E5775">
        <w:rPr>
          <w:rFonts w:ascii="Arial" w:hAnsi="Arial" w:cs="Arial"/>
        </w:rPr>
        <w:t xml:space="preserve">Hence most focus around the product design will be on the development of marketing materials and adjusted manuals and procedures. </w:t>
      </w:r>
    </w:p>
    <w:p w:rsidR="003620B0" w:rsidRPr="003E5775" w:rsidRDefault="3FC01664" w:rsidP="0077425B">
      <w:pPr>
        <w:pStyle w:val="Prrafodelista"/>
        <w:numPr>
          <w:ilvl w:val="0"/>
          <w:numId w:val="26"/>
        </w:numPr>
        <w:spacing w:before="200" w:after="200"/>
        <w:ind w:left="851" w:hanging="284"/>
        <w:jc w:val="both"/>
        <w:rPr>
          <w:rFonts w:ascii="Arial" w:hAnsi="Arial" w:cs="Arial"/>
        </w:rPr>
      </w:pPr>
      <w:bookmarkStart w:id="23" w:name="_Toc483606131"/>
      <w:r w:rsidRPr="003E5775">
        <w:rPr>
          <w:rFonts w:ascii="Arial" w:hAnsi="Arial" w:cs="Arial"/>
          <w:b/>
          <w:bCs/>
        </w:rPr>
        <w:t>Phase 4 - Pilot review and adjustments</w:t>
      </w:r>
      <w:bookmarkEnd w:id="23"/>
    </w:p>
    <w:p w:rsidR="003620B0" w:rsidRPr="003E5775" w:rsidRDefault="3FC01664" w:rsidP="00F17FCE">
      <w:pPr>
        <w:pStyle w:val="Prrafodelista"/>
        <w:spacing w:before="120" w:after="120"/>
        <w:ind w:left="851"/>
        <w:jc w:val="both"/>
        <w:rPr>
          <w:rFonts w:ascii="Arial" w:hAnsi="Arial" w:cs="Arial"/>
        </w:rPr>
      </w:pPr>
      <w:r w:rsidRPr="003E5775">
        <w:rPr>
          <w:rFonts w:ascii="Arial" w:hAnsi="Arial" w:cs="Arial"/>
        </w:rPr>
        <w:t>Based on a predefined pilot protocol, including key performance indicators to monitor targeted outcomes such as handling and processing times as well as data quality, the pilot is started in dedicated pilot branches. Pilot assessments will be monitored and observation documented to enable ex-post assessment and adjustments if needed.</w:t>
      </w:r>
    </w:p>
    <w:p w:rsidR="003620B0" w:rsidRPr="003E5775" w:rsidRDefault="3FC01664" w:rsidP="0077425B">
      <w:pPr>
        <w:pStyle w:val="Prrafodelista"/>
        <w:numPr>
          <w:ilvl w:val="0"/>
          <w:numId w:val="26"/>
        </w:numPr>
        <w:spacing w:before="200" w:after="200"/>
        <w:ind w:left="851" w:hanging="284"/>
        <w:jc w:val="both"/>
        <w:rPr>
          <w:rFonts w:ascii="Arial" w:hAnsi="Arial" w:cs="Arial"/>
        </w:rPr>
      </w:pPr>
      <w:bookmarkStart w:id="24" w:name="_Toc483606132"/>
      <w:r w:rsidRPr="003E5775">
        <w:rPr>
          <w:rFonts w:ascii="Arial" w:hAnsi="Arial" w:cs="Arial"/>
          <w:b/>
          <w:bCs/>
        </w:rPr>
        <w:t>Phase 5 - Roll-out</w:t>
      </w:r>
      <w:bookmarkEnd w:id="24"/>
    </w:p>
    <w:p w:rsidR="003620B0" w:rsidRPr="003E5775" w:rsidRDefault="3FC01664" w:rsidP="00F17FCE">
      <w:pPr>
        <w:pStyle w:val="Prrafodelista"/>
        <w:spacing w:before="120" w:after="120"/>
        <w:ind w:left="851"/>
        <w:jc w:val="both"/>
        <w:rPr>
          <w:rFonts w:ascii="Arial" w:hAnsi="Arial" w:cs="Arial"/>
        </w:rPr>
      </w:pPr>
      <w:r w:rsidRPr="003E5775">
        <w:rPr>
          <w:rFonts w:ascii="Arial" w:hAnsi="Arial" w:cs="Arial"/>
        </w:rPr>
        <w:t>Once the pilot has been concluded necessary adjustments are worked into the standard documentation as well as the lending support software are being worked in.</w:t>
      </w:r>
    </w:p>
    <w:p w:rsidR="003620B0" w:rsidRPr="003E5775" w:rsidRDefault="3FC01664" w:rsidP="0077425B">
      <w:pPr>
        <w:pStyle w:val="Prrafodelista"/>
        <w:numPr>
          <w:ilvl w:val="0"/>
          <w:numId w:val="26"/>
        </w:numPr>
        <w:spacing w:before="200" w:after="200"/>
        <w:ind w:left="851" w:hanging="284"/>
        <w:jc w:val="both"/>
        <w:rPr>
          <w:rFonts w:ascii="Arial" w:hAnsi="Arial" w:cs="Arial"/>
        </w:rPr>
      </w:pPr>
      <w:bookmarkStart w:id="25" w:name="_Toc483606133"/>
      <w:r w:rsidRPr="003E5775">
        <w:rPr>
          <w:rFonts w:ascii="Arial" w:hAnsi="Arial" w:cs="Arial"/>
          <w:b/>
          <w:bCs/>
        </w:rPr>
        <w:t>Phase 6 - Final evaluation and closing phase</w:t>
      </w:r>
      <w:bookmarkEnd w:id="25"/>
    </w:p>
    <w:p w:rsidR="003620B0" w:rsidRPr="003E5775" w:rsidRDefault="3FC01664" w:rsidP="00F17FCE">
      <w:pPr>
        <w:pStyle w:val="Prrafodelista"/>
        <w:spacing w:before="120" w:after="120"/>
        <w:ind w:left="851"/>
        <w:jc w:val="both"/>
        <w:rPr>
          <w:rFonts w:ascii="Arial" w:hAnsi="Arial" w:cs="Arial"/>
        </w:rPr>
      </w:pPr>
      <w:r w:rsidRPr="003E5775">
        <w:rPr>
          <w:rFonts w:ascii="Arial" w:hAnsi="Arial" w:cs="Arial"/>
        </w:rPr>
        <w:t xml:space="preserve">After project activities have terminated, a final evaluation of the project will be performed. Results will be shared with UNEP ROLAC, potential donors providing financing. </w:t>
      </w:r>
    </w:p>
    <w:p w:rsidR="003620B0" w:rsidRPr="003E5775" w:rsidRDefault="285BB72D" w:rsidP="00F17FCE">
      <w:pPr>
        <w:pStyle w:val="Prrafodelista"/>
        <w:spacing w:before="120" w:after="120"/>
        <w:ind w:left="851"/>
        <w:jc w:val="both"/>
        <w:rPr>
          <w:rFonts w:ascii="Arial" w:hAnsi="Arial" w:cs="Arial"/>
        </w:rPr>
      </w:pPr>
      <w:r w:rsidRPr="003E5775">
        <w:rPr>
          <w:rFonts w:ascii="Arial" w:hAnsi="Arial" w:cs="Arial"/>
        </w:rPr>
        <w:t xml:space="preserve">The project activities to introduce climate-smart lending and </w:t>
      </w:r>
      <w:r w:rsidR="00B72E4E" w:rsidRPr="003E5775">
        <w:rPr>
          <w:rFonts w:ascii="Arial" w:hAnsi="Arial" w:cs="Arial"/>
        </w:rPr>
        <w:t>EbA</w:t>
      </w:r>
      <w:r w:rsidRPr="003E5775">
        <w:rPr>
          <w:rFonts w:ascii="Arial" w:hAnsi="Arial" w:cs="Arial"/>
        </w:rPr>
        <w:t xml:space="preserve"> oriented financial products will take 12 months with each institution as presented in the below workplan. </w:t>
      </w:r>
    </w:p>
    <w:p w:rsidR="00FC57FD" w:rsidRPr="003E5775" w:rsidRDefault="00FC57FD" w:rsidP="00F17FCE">
      <w:pPr>
        <w:pStyle w:val="Prrafodelista"/>
        <w:spacing w:before="120" w:after="120"/>
        <w:ind w:left="851" w:hanging="284"/>
        <w:jc w:val="both"/>
        <w:rPr>
          <w:rFonts w:ascii="Arial" w:hAnsi="Arial" w:cs="Arial"/>
        </w:rPr>
      </w:pPr>
    </w:p>
    <w:p w:rsidR="00FC57FD" w:rsidRPr="003E5775" w:rsidRDefault="00FC57FD" w:rsidP="00F17FCE">
      <w:pPr>
        <w:pStyle w:val="Prrafodelista"/>
        <w:spacing w:before="120" w:after="120"/>
        <w:ind w:left="851" w:hanging="284"/>
        <w:jc w:val="both"/>
        <w:rPr>
          <w:rFonts w:ascii="Arial" w:hAnsi="Arial" w:cs="Arial"/>
        </w:rPr>
      </w:pPr>
    </w:p>
    <w:p w:rsidR="00980BC4" w:rsidRPr="003E5775" w:rsidRDefault="00980BC4" w:rsidP="00F17FCE">
      <w:pPr>
        <w:pStyle w:val="Prrafodelista"/>
        <w:spacing w:before="120" w:after="120"/>
        <w:ind w:left="851" w:hanging="284"/>
        <w:jc w:val="both"/>
        <w:rPr>
          <w:rFonts w:ascii="Arial" w:hAnsi="Arial" w:cs="Arial"/>
        </w:rPr>
      </w:pPr>
    </w:p>
    <w:p w:rsidR="00980BC4" w:rsidRPr="003E5775" w:rsidRDefault="00980BC4" w:rsidP="00F17FCE">
      <w:pPr>
        <w:pStyle w:val="Prrafodelista"/>
        <w:spacing w:before="120" w:after="120"/>
        <w:ind w:left="851" w:hanging="284"/>
        <w:jc w:val="both"/>
        <w:rPr>
          <w:rFonts w:ascii="Arial" w:hAnsi="Arial" w:cs="Arial"/>
        </w:rPr>
      </w:pPr>
    </w:p>
    <w:p w:rsidR="00980BC4" w:rsidRPr="003E5775" w:rsidRDefault="00980BC4" w:rsidP="00F17FCE">
      <w:pPr>
        <w:pStyle w:val="Prrafodelista"/>
        <w:spacing w:before="120" w:after="120"/>
        <w:ind w:left="851" w:hanging="284"/>
        <w:jc w:val="both"/>
        <w:rPr>
          <w:rFonts w:ascii="Arial" w:hAnsi="Arial" w:cs="Arial"/>
        </w:rPr>
      </w:pPr>
    </w:p>
    <w:p w:rsidR="00980BC4" w:rsidRPr="003E5775" w:rsidRDefault="00980BC4" w:rsidP="00F17FCE">
      <w:pPr>
        <w:pStyle w:val="Prrafodelista"/>
        <w:spacing w:before="120" w:after="120"/>
        <w:ind w:left="851" w:hanging="284"/>
        <w:jc w:val="both"/>
        <w:rPr>
          <w:rFonts w:ascii="Arial" w:hAnsi="Arial" w:cs="Arial"/>
        </w:rPr>
      </w:pPr>
    </w:p>
    <w:p w:rsidR="00980BC4" w:rsidRPr="003E5775" w:rsidRDefault="00980BC4" w:rsidP="00F17FCE">
      <w:pPr>
        <w:pStyle w:val="Prrafodelista"/>
        <w:spacing w:before="120" w:after="120"/>
        <w:ind w:left="851" w:hanging="284"/>
        <w:jc w:val="both"/>
        <w:rPr>
          <w:rFonts w:ascii="Arial" w:hAnsi="Arial" w:cs="Arial"/>
        </w:rPr>
      </w:pPr>
    </w:p>
    <w:p w:rsidR="00FC57FD" w:rsidRPr="003E5775" w:rsidRDefault="00FC57FD" w:rsidP="285BB72D">
      <w:pPr>
        <w:pStyle w:val="Prrafodelista"/>
        <w:spacing w:before="120" w:after="120"/>
        <w:ind w:left="0"/>
        <w:jc w:val="both"/>
        <w:rPr>
          <w:rFonts w:ascii="Arial" w:hAnsi="Arial" w:cs="Arial"/>
        </w:rPr>
      </w:pPr>
    </w:p>
    <w:p w:rsidR="00542A05" w:rsidRPr="003E5775" w:rsidRDefault="00542A05" w:rsidP="285BB72D">
      <w:pPr>
        <w:pStyle w:val="Prrafodelista"/>
        <w:spacing w:before="120" w:after="120"/>
        <w:ind w:left="0"/>
        <w:jc w:val="both"/>
        <w:rPr>
          <w:rFonts w:ascii="Arial" w:hAnsi="Arial" w:cs="Arial"/>
        </w:rPr>
      </w:pPr>
    </w:p>
    <w:p w:rsidR="00542A05" w:rsidRPr="003E5775" w:rsidRDefault="00542A05" w:rsidP="285BB72D">
      <w:pPr>
        <w:pStyle w:val="Prrafodelista"/>
        <w:spacing w:before="120" w:after="120"/>
        <w:ind w:left="0"/>
        <w:jc w:val="both"/>
        <w:rPr>
          <w:rFonts w:ascii="Arial" w:hAnsi="Arial" w:cs="Arial"/>
        </w:rPr>
      </w:pPr>
    </w:p>
    <w:p w:rsidR="00542A05" w:rsidRPr="003E5775" w:rsidRDefault="00542A05" w:rsidP="285BB72D">
      <w:pPr>
        <w:pStyle w:val="Prrafodelista"/>
        <w:spacing w:before="120" w:after="120"/>
        <w:ind w:left="0"/>
        <w:jc w:val="both"/>
        <w:rPr>
          <w:rFonts w:ascii="Arial" w:hAnsi="Arial" w:cs="Arial"/>
        </w:rPr>
      </w:pPr>
    </w:p>
    <w:p w:rsidR="00542A05" w:rsidRPr="003E5775" w:rsidRDefault="00542A05" w:rsidP="285BB72D">
      <w:pPr>
        <w:pStyle w:val="Prrafodelista"/>
        <w:spacing w:before="120" w:after="120"/>
        <w:ind w:left="0"/>
        <w:jc w:val="both"/>
        <w:rPr>
          <w:rFonts w:ascii="Arial" w:hAnsi="Arial" w:cs="Arial"/>
        </w:rPr>
      </w:pPr>
    </w:p>
    <w:p w:rsidR="00542A05" w:rsidRPr="003E5775" w:rsidRDefault="00542A05" w:rsidP="285BB72D">
      <w:pPr>
        <w:pStyle w:val="Prrafodelista"/>
        <w:spacing w:before="120" w:after="120"/>
        <w:ind w:left="0"/>
        <w:jc w:val="both"/>
        <w:rPr>
          <w:rFonts w:ascii="Arial" w:hAnsi="Arial" w:cs="Arial"/>
        </w:rPr>
      </w:pPr>
    </w:p>
    <w:p w:rsidR="00542A05" w:rsidRPr="003E5775" w:rsidRDefault="00542A05" w:rsidP="285BB72D">
      <w:pPr>
        <w:pStyle w:val="Prrafodelista"/>
        <w:spacing w:before="120" w:after="120"/>
        <w:ind w:left="0"/>
        <w:jc w:val="both"/>
        <w:rPr>
          <w:rFonts w:ascii="Arial" w:hAnsi="Arial" w:cs="Arial"/>
        </w:rPr>
      </w:pPr>
    </w:p>
    <w:p w:rsidR="003620B0" w:rsidRPr="003E5775" w:rsidRDefault="3FC01664" w:rsidP="0077425B">
      <w:pPr>
        <w:pStyle w:val="Prrafodelista"/>
        <w:numPr>
          <w:ilvl w:val="0"/>
          <w:numId w:val="26"/>
        </w:numPr>
        <w:spacing w:before="200" w:after="200"/>
        <w:ind w:left="567" w:hanging="567"/>
        <w:jc w:val="both"/>
        <w:rPr>
          <w:rFonts w:ascii="Arial" w:hAnsi="Arial" w:cs="Arial"/>
        </w:rPr>
      </w:pPr>
      <w:bookmarkStart w:id="26" w:name="_Toc483606134"/>
      <w:r w:rsidRPr="003E5775">
        <w:rPr>
          <w:rFonts w:ascii="Arial" w:hAnsi="Arial" w:cs="Arial"/>
          <w:b/>
          <w:bCs/>
        </w:rPr>
        <w:lastRenderedPageBreak/>
        <w:t>Workplan</w:t>
      </w:r>
      <w:bookmarkEnd w:id="26"/>
    </w:p>
    <w:p w:rsidR="003620B0" w:rsidRPr="003E5775" w:rsidRDefault="003620B0" w:rsidP="00090609">
      <w:pPr>
        <w:spacing w:before="120" w:after="120"/>
        <w:ind w:left="567" w:hanging="567"/>
        <w:rPr>
          <w:rFonts w:ascii="Arial" w:eastAsia="Calibri" w:hAnsi="Arial" w:cs="Arial"/>
          <w:b/>
        </w:rPr>
      </w:pPr>
      <w:r w:rsidRPr="003E5775">
        <w:rPr>
          <w:noProof/>
          <w:lang w:val="es-EC" w:eastAsia="es-EC"/>
        </w:rPr>
        <w:drawing>
          <wp:inline distT="0" distB="0" distL="0" distR="0" wp14:anchorId="1F8926F6" wp14:editId="6BA87804">
            <wp:extent cx="5956936" cy="4373110"/>
            <wp:effectExtent l="0" t="0" r="0" b="0"/>
            <wp:docPr id="18410830"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79">
                      <a:extLst>
                        <a:ext uri="{28A0092B-C50C-407E-A947-70E740481C1C}">
                          <a14:useLocalDpi xmlns:a14="http://schemas.microsoft.com/office/drawing/2010/main" val="0"/>
                        </a:ext>
                      </a:extLst>
                    </a:blip>
                    <a:stretch>
                      <a:fillRect/>
                    </a:stretch>
                  </pic:blipFill>
                  <pic:spPr>
                    <a:xfrm>
                      <a:off x="0" y="0"/>
                      <a:ext cx="5956936" cy="4373110"/>
                    </a:xfrm>
                    <a:prstGeom prst="rect">
                      <a:avLst/>
                    </a:prstGeom>
                  </pic:spPr>
                </pic:pic>
              </a:graphicData>
            </a:graphic>
          </wp:inline>
        </w:drawing>
      </w:r>
    </w:p>
    <w:p w:rsidR="00215278" w:rsidRPr="003E5775" w:rsidRDefault="00215278" w:rsidP="00090609">
      <w:pPr>
        <w:spacing w:before="120" w:after="120"/>
        <w:ind w:left="567" w:hanging="567"/>
        <w:rPr>
          <w:rFonts w:ascii="Arial" w:eastAsia="Calibri" w:hAnsi="Arial" w:cs="Arial"/>
          <w:b/>
        </w:rPr>
      </w:pPr>
    </w:p>
    <w:p w:rsidR="003620B0" w:rsidRPr="003E5775" w:rsidRDefault="3FC01664" w:rsidP="3FC01664">
      <w:pPr>
        <w:spacing w:before="120" w:after="120"/>
        <w:jc w:val="both"/>
        <w:rPr>
          <w:rFonts w:ascii="Arial" w:eastAsia="Calibri" w:hAnsi="Arial" w:cs="Arial"/>
          <w:b/>
          <w:bCs/>
        </w:rPr>
      </w:pPr>
      <w:r w:rsidRPr="003E5775">
        <w:rPr>
          <w:rFonts w:ascii="Arial" w:eastAsia="Calibri" w:hAnsi="Arial" w:cs="Arial"/>
          <w:b/>
          <w:bCs/>
        </w:rPr>
        <w:t>Outcome 3. At least 1 long term financing mechanisms has been piloted or introduced</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A sustainable development fund will be a useful mechanism to integrate contributions from public and private stakeholders and ensure long-term management. Ecuador has a strong experience developing and using similar schemes such as water funds and is hence in a good position to introduce such mechanisms. </w:t>
      </w:r>
      <w:r w:rsidRPr="003E5775">
        <w:rPr>
          <w:rFonts w:ascii="Arial" w:hAnsi="Arial" w:cs="Arial"/>
          <w:lang w:val="es-EC"/>
        </w:rPr>
        <w:t xml:space="preserve">For instance, a leading experience is the “Fondo de agua para la conservación de la cuenca del río Paute (FONAPA)”. </w:t>
      </w:r>
      <w:r w:rsidRPr="003E5775">
        <w:rPr>
          <w:rFonts w:ascii="Arial" w:hAnsi="Arial" w:cs="Arial"/>
        </w:rPr>
        <w:t>This fund is related to the Paute hydroelectric power station. The constituents include Cuenca´s water company (ETAPA), HIDROPAUTE (a state-owned hydroelectric company), ELECAUSTRO (the electric company that provides service to Cuenca and surrounding areas) and the national company in charge of providing electricity along the country (CELEC). In addition, CORPEI CAPITAL is an investment fund that only operates to assist the financial needs of micro and small and medium enterprises. An interesting set of financial tools are used to this end, such as: factoring, grants, investment in equity and conventional lending</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lastRenderedPageBreak/>
        <w:t>The fund for sustainable development (FODES) of the Río Blanco upper watershed will operate under the securities market laws, since it will work through the constitution of a trust, and will be a long-term financial scheme. The resources contributed by the project will be seed capital so that more adherents join the fund. The interaction between FODES and financial institutions operating in the area will be desirable and complementary in order to underpin the financing of initiatives aimed at improving the resilience of agricultural and livestock farms and also to promote dual mitigation / adaptation projects.</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It is worth emphasizing, in line with the consolidation of FODES, and in accordance with what is proposed in output 4, the financial institutions will build their integral environmental management systems, strengthening their institutional capacities, and becoming the ideal partners in the fund for the channeling of resources through the offer of adaptation and mitigation credit lines. In this way, resources are used efficiently, since the financial institutions operating in this place already have the necessary infrastructure (premises, staff and methodology) for the successful placement of this type of green loans.</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Another important fact to take into consideration is that several GADs have stated in their development planning, the importance of promoting financing tools according to the needs of the inhabitants of the area, so it is very likely to have their involvement, commitment and support.</w:t>
      </w:r>
    </w:p>
    <w:p w:rsidR="00215278" w:rsidRPr="003E5775" w:rsidRDefault="00215278" w:rsidP="00090609">
      <w:pPr>
        <w:spacing w:before="200" w:after="200"/>
        <w:ind w:left="567" w:hanging="567"/>
        <w:jc w:val="both"/>
        <w:rPr>
          <w:rFonts w:ascii="Arial" w:eastAsia="Calibri" w:hAnsi="Arial" w:cs="Arial"/>
          <w:b/>
        </w:rPr>
      </w:pPr>
    </w:p>
    <w:p w:rsidR="003620B0" w:rsidRPr="003E5775" w:rsidRDefault="3FC01664" w:rsidP="3FC01664">
      <w:pPr>
        <w:spacing w:before="200" w:after="200"/>
        <w:jc w:val="both"/>
        <w:rPr>
          <w:rFonts w:ascii="Arial" w:eastAsia="Calibri" w:hAnsi="Arial" w:cs="Arial"/>
          <w:b/>
          <w:bCs/>
        </w:rPr>
      </w:pPr>
      <w:r w:rsidRPr="003E5775">
        <w:rPr>
          <w:rFonts w:ascii="Arial" w:eastAsia="Calibri" w:hAnsi="Arial" w:cs="Arial"/>
          <w:b/>
          <w:bCs/>
        </w:rPr>
        <w:t xml:space="preserve">Output 5. One investment fund to promote sustainable development is set up and operational </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The creation of an investment fund to promote the sustainable development of the area of influence of the Río Blanco upper basin will use the best-known structure in the national context, such as water funds to project its operation. The intention is that, using seed money from USD 420,000 coming from the project, the first year the operatives funds will be used to set up the fund with the initial contribution of two people (a specialist and an assistant), with the infrastructure and basic equipment to do their job. USD 80.000 will be kept in very liquid financial instruments to be use for the lending incentive mentioned before. The remaining USD 327,600 will be used as assets for investments that will strengthen its capital over time.</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This initial capital USD 420,000 will be invested in financial instruments available in the market with an interest rate of not less than 7.76%. It is worth mentioning that the “Fondo de Manejo de Páramos y Lucha contra la Pobreza (FMPLPT)” is currently invested in 20-year State Bonds with an interest rate of 8.45% per annum. The financial instruments, in which the equity is going to be invested, the interest rate, the term and the frequency of payment of interest will be the main responsibility of the director who will act under the strict supervision and authorization of the Board of Directors of the sustainable development investment fund.</w:t>
      </w:r>
    </w:p>
    <w:p w:rsidR="00542A05"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In addition, the door will be open in the medium term to work in conjunction with financial institutions operating in the area covered by the project for investments in certificates of deposit or other financial investment mechanisms. </w:t>
      </w:r>
    </w:p>
    <w:p w:rsidR="003620B0" w:rsidRPr="003E5775" w:rsidRDefault="3FC01664" w:rsidP="00542A05">
      <w:pPr>
        <w:pStyle w:val="Prrafodelista"/>
        <w:spacing w:before="120" w:after="120"/>
        <w:ind w:left="567"/>
        <w:jc w:val="both"/>
        <w:rPr>
          <w:rFonts w:ascii="Arial" w:hAnsi="Arial" w:cs="Arial"/>
        </w:rPr>
      </w:pPr>
      <w:r w:rsidRPr="003E5775">
        <w:rPr>
          <w:rFonts w:ascii="Arial" w:hAnsi="Arial" w:cs="Arial"/>
        </w:rPr>
        <w:lastRenderedPageBreak/>
        <w:t>Although the interest of these investments is important to the fund, an important component of such investments will be the counterpart's commitment to direct resources to the same extent towards adaptation credits in the agricultural sector.</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This mechanism has already been used in the country. For example, in 2013 CORPEI CAPITAL (a known investment fund) made a long term deposit in a private bank in the country for around of USD 500,000, under the condition to address these resources exclusively to the promotion of Bio-trade (Biocomercio) through microloans </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Even though there are many similitudes between water funds and this proposed mechanism, we must leave clear that the scope and boundaries for action of the investment fund is broader than conventional water funds. So that, the range of potential investments to allocate the equity will include those that, even if they are not so profitable than other options, have a significant impact in the protection of the ecosystems and the rivers basin.</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An important aspect to consider before implementation is that the contributions of constituents or adherents to the fund will be as important as the returns on their investments. The involvement of provincial, municipal and parochial governments through the regular allocation of resources is a task of political and commercial management. If there is no certainty that the contributions will materialize, the profitability of the fund will not be able to support its structure of expenses generating a gradual weakening. As equity strengthens, its economic sustainability will be more assured as will its investments in projects related to ecosystem and community-based adaptation.</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The resources for the payment of the economic incentives addressed to the farmers who have acceded to credit, and to the IFIs that have disbursed it, will be handled through the fund of sustainable development. These resources are not a contribution to capital but rather short-term and will be transferred to the beneficiaries in the time that the project goes on with farmers. In a conservative scenario, the fund will be capable to address USD 30,000 for protection projects since the begging of the third year increasing to USD 35,000 for the fourth year and so on. In the case of that interest rates obtained are higher than expected in the current feasibility analysis, the incentives will be adjusted accordingly.  </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A diagram is presented in </w:t>
      </w:r>
      <w:r w:rsidR="00B601C7" w:rsidRPr="003E5775">
        <w:rPr>
          <w:rFonts w:ascii="Arial" w:hAnsi="Arial" w:cs="Arial"/>
        </w:rPr>
        <w:t>the following f</w:t>
      </w:r>
      <w:r w:rsidRPr="003E5775">
        <w:rPr>
          <w:rFonts w:ascii="Arial" w:hAnsi="Arial" w:cs="Arial"/>
        </w:rPr>
        <w:t xml:space="preserve">igure to illustrate the financial dynamics and flows of the investment fund: </w:t>
      </w:r>
    </w:p>
    <w:p w:rsidR="003620B0" w:rsidRPr="003E5775" w:rsidRDefault="003620B0" w:rsidP="00090609">
      <w:pPr>
        <w:keepNext/>
        <w:spacing w:before="200" w:after="200"/>
        <w:ind w:left="567" w:hanging="567"/>
        <w:jc w:val="both"/>
        <w:rPr>
          <w:rFonts w:ascii="Arial" w:hAnsi="Arial" w:cs="Arial"/>
        </w:rPr>
      </w:pPr>
      <w:r w:rsidRPr="003E5775">
        <w:rPr>
          <w:rFonts w:ascii="Arial" w:hAnsi="Arial" w:cs="Arial"/>
          <w:noProof/>
          <w:lang w:val="es-EC" w:eastAsia="es-EC"/>
        </w:rPr>
        <w:lastRenderedPageBreak/>
        <w:drawing>
          <wp:inline distT="0" distB="0" distL="0" distR="0" wp14:anchorId="39112AB0" wp14:editId="629F77E1">
            <wp:extent cx="5885512" cy="5723890"/>
            <wp:effectExtent l="0" t="0" r="1270" b="0"/>
            <wp:docPr id="74" name="Imagen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0" cstate="email">
                      <a:extLst>
                        <a:ext uri="{28A0092B-C50C-407E-A947-70E740481C1C}">
                          <a14:useLocalDpi xmlns:a14="http://schemas.microsoft.com/office/drawing/2010/main"/>
                        </a:ext>
                      </a:extLst>
                    </a:blip>
                    <a:srcRect/>
                    <a:stretch/>
                  </pic:blipFill>
                  <pic:spPr bwMode="auto">
                    <a:xfrm>
                      <a:off x="0" y="0"/>
                      <a:ext cx="5904510" cy="5742366"/>
                    </a:xfrm>
                    <a:prstGeom prst="rect">
                      <a:avLst/>
                    </a:prstGeom>
                    <a:ln>
                      <a:noFill/>
                    </a:ln>
                    <a:extLst>
                      <a:ext uri="{53640926-AAD7-44d8-BBD7-CCE9431645EC}">
                        <a14:shadowObscured xmlns:dgm="http://schemas.openxmlformats.org/drawingml/2006/diagram" xmlns:a16="http://schemas.microsoft.com/office/drawing/2014/main" xmlns:c="http://schemas.openxmlformats.org/drawingml/2006/chart"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ve="http://schemas.openxmlformats.org/markup-compatibility/2006"/>
                      </a:ext>
                    </a:extLst>
                  </pic:spPr>
                </pic:pic>
              </a:graphicData>
            </a:graphic>
          </wp:inline>
        </w:drawing>
      </w:r>
    </w:p>
    <w:p w:rsidR="003620B0" w:rsidRPr="003E5775" w:rsidRDefault="003620B0" w:rsidP="3FC01664">
      <w:pPr>
        <w:pStyle w:val="Descripcin"/>
        <w:ind w:left="567" w:hanging="567"/>
        <w:rPr>
          <w:rFonts w:ascii="Arial" w:hAnsi="Arial" w:cs="Arial"/>
        </w:rPr>
      </w:pPr>
      <w:r w:rsidRPr="003E5775">
        <w:rPr>
          <w:rFonts w:ascii="Arial" w:hAnsi="Arial" w:cs="Arial"/>
        </w:rPr>
        <w:t xml:space="preserve">Figure </w:t>
      </w:r>
      <w:r w:rsidR="008A7F9B" w:rsidRPr="003E5775">
        <w:fldChar w:fldCharType="begin"/>
      </w:r>
      <w:r w:rsidR="0002423F" w:rsidRPr="003E5775">
        <w:rPr>
          <w:rFonts w:ascii="Arial" w:hAnsi="Arial" w:cs="Arial"/>
        </w:rPr>
        <w:instrText xml:space="preserve"> SEQ Figure \* ARABIC </w:instrText>
      </w:r>
      <w:r w:rsidR="008A7F9B" w:rsidRPr="003E5775">
        <w:rPr>
          <w:rFonts w:ascii="Arial" w:hAnsi="Arial" w:cs="Arial"/>
        </w:rPr>
        <w:fldChar w:fldCharType="separate"/>
      </w:r>
      <w:r w:rsidR="00444941" w:rsidRPr="003E5775">
        <w:rPr>
          <w:rFonts w:ascii="Arial" w:hAnsi="Arial" w:cs="Arial"/>
          <w:noProof/>
        </w:rPr>
        <w:t>21</w:t>
      </w:r>
      <w:r w:rsidR="008A7F9B" w:rsidRPr="003E5775">
        <w:fldChar w:fldCharType="end"/>
      </w:r>
      <w:r w:rsidRPr="003E5775">
        <w:rPr>
          <w:rFonts w:ascii="Arial" w:hAnsi="Arial" w:cs="Arial"/>
        </w:rPr>
        <w:t>: Financial dynamics and flows of the investment fund</w:t>
      </w:r>
    </w:p>
    <w:p w:rsidR="007D5597" w:rsidRPr="003E5775" w:rsidRDefault="007D5597" w:rsidP="007D5597">
      <w:pPr>
        <w:rPr>
          <w:rFonts w:eastAsia="Calibri"/>
        </w:rPr>
      </w:pP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In Annex</w:t>
      </w:r>
      <w:r w:rsidR="00321442" w:rsidRPr="003E5775">
        <w:rPr>
          <w:rFonts w:ascii="Arial" w:hAnsi="Arial" w:cs="Arial"/>
        </w:rPr>
        <w:t xml:space="preserve"> 8</w:t>
      </w:r>
      <w:r w:rsidRPr="003E5775">
        <w:rPr>
          <w:rFonts w:ascii="Arial" w:hAnsi="Arial" w:cs="Arial"/>
        </w:rPr>
        <w:t xml:space="preserve"> a deeper analysis is shown, an analysis of the feasibility of the fund is indicated.</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lang w:val="es-EC"/>
        </w:rPr>
        <w:t xml:space="preserve">Direct beneficiaries: Parroquial and municipal </w:t>
      </w:r>
      <w:r w:rsidR="00B601C7" w:rsidRPr="003E5775">
        <w:rPr>
          <w:rFonts w:ascii="Arial" w:hAnsi="Arial" w:cs="Arial"/>
          <w:lang w:val="es-EC"/>
        </w:rPr>
        <w:t>governments</w:t>
      </w:r>
      <w:r w:rsidRPr="003E5775">
        <w:rPr>
          <w:rFonts w:ascii="Arial" w:hAnsi="Arial" w:cs="Arial"/>
          <w:lang w:val="es-EC"/>
        </w:rPr>
        <w:t xml:space="preserve"> of Las Pampas, Palo Quemado, Manuel Cornejo Astorga, Aloag, El Chaupi y los GAD Municipales de Sigchos y Mejia. </w:t>
      </w:r>
      <w:r w:rsidRPr="003E5775">
        <w:rPr>
          <w:rFonts w:ascii="Arial" w:hAnsi="Arial" w:cs="Arial"/>
        </w:rPr>
        <w:t>49,367 total population of the basin.</w:t>
      </w:r>
    </w:p>
    <w:p w:rsidR="007D73BA" w:rsidRPr="003E5775" w:rsidRDefault="007D73BA" w:rsidP="007D73BA">
      <w:pPr>
        <w:pStyle w:val="Prrafodelista"/>
        <w:spacing w:before="120" w:after="120"/>
        <w:ind w:left="567"/>
        <w:jc w:val="both"/>
        <w:rPr>
          <w:rFonts w:ascii="Arial" w:hAnsi="Arial" w:cs="Arial"/>
        </w:rPr>
      </w:pPr>
    </w:p>
    <w:p w:rsidR="007D73BA" w:rsidRPr="003E5775" w:rsidRDefault="007D73BA" w:rsidP="007D73BA">
      <w:pPr>
        <w:pStyle w:val="Prrafodelista"/>
        <w:spacing w:before="120" w:after="120"/>
        <w:ind w:left="567"/>
        <w:jc w:val="both"/>
        <w:rPr>
          <w:rFonts w:ascii="Arial" w:hAnsi="Arial" w:cs="Arial"/>
        </w:rPr>
      </w:pPr>
    </w:p>
    <w:p w:rsidR="007D73BA" w:rsidRPr="003E5775" w:rsidRDefault="007D73BA" w:rsidP="007D73BA">
      <w:pPr>
        <w:pStyle w:val="Prrafodelista"/>
        <w:spacing w:before="120" w:after="120"/>
        <w:ind w:left="567"/>
        <w:jc w:val="both"/>
        <w:rPr>
          <w:rFonts w:ascii="Arial" w:hAnsi="Arial" w:cs="Arial"/>
        </w:rPr>
      </w:pPr>
    </w:p>
    <w:p w:rsidR="007D73BA" w:rsidRPr="003E5775" w:rsidRDefault="007D73BA" w:rsidP="007D73BA">
      <w:pPr>
        <w:pStyle w:val="Prrafodelista"/>
        <w:spacing w:before="120" w:after="120"/>
        <w:ind w:left="567"/>
        <w:jc w:val="both"/>
        <w:rPr>
          <w:rFonts w:ascii="Arial" w:hAnsi="Arial" w:cs="Arial"/>
        </w:rPr>
      </w:pPr>
    </w:p>
    <w:p w:rsidR="003620B0" w:rsidRPr="003E5775" w:rsidRDefault="3FC01664" w:rsidP="3FC01664">
      <w:pPr>
        <w:spacing w:before="200" w:after="200"/>
        <w:ind w:left="567" w:hanging="567"/>
        <w:jc w:val="both"/>
        <w:rPr>
          <w:rFonts w:ascii="Arial" w:hAnsi="Arial" w:cs="Arial"/>
        </w:rPr>
      </w:pPr>
      <w:r w:rsidRPr="003E5775">
        <w:rPr>
          <w:rFonts w:ascii="Arial" w:eastAsia="Calibri" w:hAnsi="Arial" w:cs="Arial"/>
          <w:b/>
          <w:bCs/>
          <w:sz w:val="28"/>
          <w:szCs w:val="28"/>
        </w:rPr>
        <w:lastRenderedPageBreak/>
        <w:t>Summary Component 2:</w:t>
      </w:r>
      <w:r w:rsidRPr="003E5775">
        <w:rPr>
          <w:rFonts w:ascii="Arial" w:hAnsi="Arial" w:cs="Arial"/>
          <w:b/>
          <w:bCs/>
        </w:rPr>
        <w:t xml:space="preserve"> Objectives and activities</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The following table shows the priority areas for intervention under the component 1, the objectuives of the two outcomes as well as activities carried out under each.</w:t>
      </w:r>
    </w:p>
    <w:tbl>
      <w:tblPr>
        <w:tblW w:w="9160" w:type="dxa"/>
        <w:jc w:val="center"/>
        <w:tblLayout w:type="fixed"/>
        <w:tblLook w:val="04A0" w:firstRow="1" w:lastRow="0" w:firstColumn="1" w:lastColumn="0" w:noHBand="0" w:noVBand="1"/>
      </w:tblPr>
      <w:tblGrid>
        <w:gridCol w:w="2660"/>
        <w:gridCol w:w="6500"/>
      </w:tblGrid>
      <w:tr w:rsidR="003E5775" w:rsidRPr="003E5775" w:rsidTr="00321442">
        <w:trPr>
          <w:trHeight w:val="260"/>
          <w:jc w:val="center"/>
        </w:trPr>
        <w:tc>
          <w:tcPr>
            <w:tcW w:w="2660" w:type="dxa"/>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hideMark/>
          </w:tcPr>
          <w:p w:rsidR="00F132E5" w:rsidRPr="003E5775" w:rsidRDefault="3FC01664" w:rsidP="3FC01664">
            <w:pPr>
              <w:jc w:val="center"/>
              <w:rPr>
                <w:rFonts w:ascii="Arial" w:hAnsi="Arial" w:cs="Arial"/>
                <w:b/>
                <w:bCs/>
                <w:sz w:val="20"/>
                <w:szCs w:val="20"/>
              </w:rPr>
            </w:pPr>
            <w:r w:rsidRPr="003E5775">
              <w:rPr>
                <w:rFonts w:ascii="Arial" w:hAnsi="Arial" w:cs="Arial"/>
                <w:b/>
                <w:bCs/>
                <w:sz w:val="20"/>
                <w:szCs w:val="20"/>
              </w:rPr>
              <w:t>Objective</w:t>
            </w:r>
          </w:p>
        </w:tc>
        <w:tc>
          <w:tcPr>
            <w:tcW w:w="6500" w:type="dxa"/>
            <w:tcBorders>
              <w:top w:val="single" w:sz="4" w:space="0" w:color="auto"/>
              <w:left w:val="nil"/>
              <w:bottom w:val="single" w:sz="4" w:space="0" w:color="auto"/>
              <w:right w:val="single" w:sz="4" w:space="0" w:color="auto"/>
            </w:tcBorders>
            <w:shd w:val="clear" w:color="auto" w:fill="C5E0B3" w:themeFill="accent6" w:themeFillTint="66"/>
            <w:vAlign w:val="center"/>
            <w:hideMark/>
          </w:tcPr>
          <w:p w:rsidR="00F132E5" w:rsidRPr="003E5775" w:rsidRDefault="3FC01664" w:rsidP="3FC01664">
            <w:pPr>
              <w:jc w:val="center"/>
              <w:rPr>
                <w:rFonts w:ascii="Arial" w:hAnsi="Arial" w:cs="Arial"/>
                <w:b/>
                <w:bCs/>
                <w:sz w:val="20"/>
                <w:szCs w:val="20"/>
              </w:rPr>
            </w:pPr>
            <w:r w:rsidRPr="003E5775">
              <w:rPr>
                <w:rFonts w:ascii="Arial" w:hAnsi="Arial" w:cs="Arial"/>
                <w:b/>
                <w:bCs/>
                <w:sz w:val="20"/>
                <w:szCs w:val="20"/>
              </w:rPr>
              <w:t>Activity</w:t>
            </w:r>
          </w:p>
        </w:tc>
      </w:tr>
      <w:tr w:rsidR="003E5775" w:rsidRPr="003E5775" w:rsidTr="00321442">
        <w:trPr>
          <w:trHeight w:val="703"/>
          <w:jc w:val="center"/>
        </w:trPr>
        <w:tc>
          <w:tcPr>
            <w:tcW w:w="2660" w:type="dxa"/>
            <w:tcBorders>
              <w:top w:val="nil"/>
              <w:left w:val="single" w:sz="4" w:space="0" w:color="auto"/>
              <w:bottom w:val="single" w:sz="4" w:space="0" w:color="auto"/>
              <w:right w:val="single" w:sz="4" w:space="0" w:color="auto"/>
            </w:tcBorders>
            <w:shd w:val="clear" w:color="auto" w:fill="BDD6EE" w:themeFill="accent1" w:themeFillTint="66"/>
            <w:vAlign w:val="center"/>
            <w:hideMark/>
          </w:tcPr>
          <w:p w:rsidR="004A2E52" w:rsidRPr="003E5775" w:rsidRDefault="3FC01664" w:rsidP="3FC01664">
            <w:pPr>
              <w:jc w:val="both"/>
              <w:rPr>
                <w:rFonts w:ascii="Arial" w:hAnsi="Arial" w:cs="Arial"/>
                <w:b/>
                <w:bCs/>
                <w:sz w:val="20"/>
                <w:szCs w:val="20"/>
              </w:rPr>
            </w:pPr>
            <w:r w:rsidRPr="003E5775">
              <w:rPr>
                <w:rFonts w:ascii="Arial" w:hAnsi="Arial" w:cs="Arial"/>
                <w:b/>
                <w:bCs/>
                <w:sz w:val="20"/>
                <w:szCs w:val="20"/>
              </w:rPr>
              <w:t>3. 250 ha of pasture and 250 ha of crops apply sustainable farming practices</w:t>
            </w:r>
            <w:r w:rsidRPr="003E5775">
              <w:rPr>
                <w:rFonts w:ascii="Arial" w:hAnsi="Arial" w:cs="Arial"/>
                <w:sz w:val="20"/>
                <w:szCs w:val="20"/>
              </w:rPr>
              <w:t xml:space="preserve"> </w:t>
            </w:r>
          </w:p>
        </w:tc>
        <w:tc>
          <w:tcPr>
            <w:tcW w:w="6500" w:type="dxa"/>
            <w:tcBorders>
              <w:top w:val="nil"/>
              <w:left w:val="nil"/>
              <w:bottom w:val="single" w:sz="4" w:space="0" w:color="auto"/>
              <w:right w:val="single" w:sz="4" w:space="0" w:color="auto"/>
            </w:tcBorders>
            <w:shd w:val="clear" w:color="auto" w:fill="BDD6EE" w:themeFill="accent1" w:themeFillTint="66"/>
            <w:vAlign w:val="center"/>
            <w:hideMark/>
          </w:tcPr>
          <w:p w:rsidR="004A2E52" w:rsidRPr="003E5775" w:rsidRDefault="285BB72D" w:rsidP="285BB72D">
            <w:pPr>
              <w:jc w:val="both"/>
              <w:rPr>
                <w:rFonts w:ascii="Arial" w:hAnsi="Arial" w:cs="Arial"/>
                <w:b/>
                <w:bCs/>
                <w:sz w:val="20"/>
                <w:szCs w:val="20"/>
              </w:rPr>
            </w:pPr>
            <w:r w:rsidRPr="003E5775">
              <w:rPr>
                <w:rFonts w:ascii="Arial" w:hAnsi="Arial" w:cs="Arial"/>
                <w:b/>
                <w:bCs/>
                <w:sz w:val="20"/>
                <w:szCs w:val="20"/>
              </w:rPr>
              <w:t>Selection of farmers to reach at least 500 ha of sustainable cropping and livestock.  Inside the group selected will be include vulnerable and women groups splited in groups to be assistance by grants and to be beneficiaries by credit lines.</w:t>
            </w:r>
          </w:p>
        </w:tc>
      </w:tr>
      <w:tr w:rsidR="003E5775" w:rsidRPr="003E5775" w:rsidTr="00321442">
        <w:trPr>
          <w:trHeight w:val="828"/>
          <w:jc w:val="center"/>
        </w:trPr>
        <w:tc>
          <w:tcPr>
            <w:tcW w:w="2660" w:type="dxa"/>
            <w:tcBorders>
              <w:top w:val="nil"/>
              <w:left w:val="single" w:sz="4" w:space="0" w:color="auto"/>
              <w:bottom w:val="single" w:sz="4" w:space="0" w:color="auto"/>
              <w:right w:val="single" w:sz="4" w:space="0" w:color="auto"/>
            </w:tcBorders>
            <w:shd w:val="clear" w:color="auto" w:fill="FFFFFF" w:themeFill="background1"/>
            <w:vAlign w:val="center"/>
            <w:hideMark/>
          </w:tcPr>
          <w:p w:rsidR="00F132E5" w:rsidRPr="003E5775" w:rsidRDefault="3FC01664" w:rsidP="3FC01664">
            <w:pPr>
              <w:jc w:val="both"/>
              <w:rPr>
                <w:rFonts w:ascii="Arial" w:hAnsi="Arial" w:cs="Arial"/>
                <w:sz w:val="20"/>
                <w:szCs w:val="20"/>
              </w:rPr>
            </w:pPr>
            <w:r w:rsidRPr="003E5775">
              <w:rPr>
                <w:rFonts w:ascii="Arial" w:hAnsi="Arial" w:cs="Arial"/>
                <w:sz w:val="20"/>
                <w:szCs w:val="20"/>
              </w:rPr>
              <w:t>3.1 Identification of adequate adaptation measures in the project area</w:t>
            </w:r>
          </w:p>
        </w:tc>
        <w:tc>
          <w:tcPr>
            <w:tcW w:w="6500" w:type="dxa"/>
            <w:tcBorders>
              <w:top w:val="nil"/>
              <w:left w:val="nil"/>
              <w:bottom w:val="single" w:sz="4" w:space="0" w:color="auto"/>
              <w:right w:val="single" w:sz="4" w:space="0" w:color="auto"/>
            </w:tcBorders>
            <w:shd w:val="clear" w:color="auto" w:fill="FFFFFF" w:themeFill="background1"/>
            <w:vAlign w:val="center"/>
            <w:hideMark/>
          </w:tcPr>
          <w:p w:rsidR="00F132E5" w:rsidRPr="003E5775" w:rsidRDefault="3FC01664" w:rsidP="3FC01664">
            <w:pPr>
              <w:jc w:val="both"/>
              <w:rPr>
                <w:rFonts w:ascii="Arial" w:hAnsi="Arial" w:cs="Arial"/>
                <w:sz w:val="20"/>
                <w:szCs w:val="20"/>
              </w:rPr>
            </w:pPr>
            <w:r w:rsidRPr="003E5775">
              <w:rPr>
                <w:rFonts w:ascii="Arial" w:hAnsi="Arial" w:cs="Arial"/>
                <w:sz w:val="20"/>
                <w:szCs w:val="20"/>
              </w:rPr>
              <w:t>Selection of the technical team to be in charge of identifying and defining the most suitable sustainable measures for farming and livestock; regarding micro climate, types of crops and availability of inputs to construct sustainable farms for the two main target populations.</w:t>
            </w:r>
          </w:p>
        </w:tc>
      </w:tr>
      <w:tr w:rsidR="003E5775" w:rsidRPr="003E5775" w:rsidTr="00321442">
        <w:trPr>
          <w:trHeight w:val="883"/>
          <w:jc w:val="center"/>
        </w:trPr>
        <w:tc>
          <w:tcPr>
            <w:tcW w:w="2660" w:type="dxa"/>
            <w:tcBorders>
              <w:top w:val="nil"/>
              <w:left w:val="single" w:sz="4" w:space="0" w:color="auto"/>
              <w:bottom w:val="single" w:sz="4" w:space="0" w:color="auto"/>
              <w:right w:val="single" w:sz="4" w:space="0" w:color="auto"/>
            </w:tcBorders>
            <w:shd w:val="clear" w:color="auto" w:fill="auto"/>
            <w:vAlign w:val="center"/>
            <w:hideMark/>
          </w:tcPr>
          <w:p w:rsidR="00F132E5" w:rsidRPr="003E5775" w:rsidRDefault="3FC01664" w:rsidP="3FC01664">
            <w:pPr>
              <w:jc w:val="both"/>
              <w:rPr>
                <w:rFonts w:ascii="Arial" w:hAnsi="Arial" w:cs="Arial"/>
                <w:sz w:val="20"/>
                <w:szCs w:val="20"/>
              </w:rPr>
            </w:pPr>
            <w:r w:rsidRPr="003E5775">
              <w:rPr>
                <w:rFonts w:ascii="Arial" w:hAnsi="Arial" w:cs="Arial"/>
                <w:sz w:val="20"/>
                <w:szCs w:val="20"/>
                <w:lang w:eastAsia="es-EC"/>
              </w:rPr>
              <w:t>3.2 Selection of eligible co-executors for subsidized implementation of adaptation measures</w:t>
            </w:r>
          </w:p>
        </w:tc>
        <w:tc>
          <w:tcPr>
            <w:tcW w:w="6500" w:type="dxa"/>
            <w:tcBorders>
              <w:top w:val="nil"/>
              <w:left w:val="nil"/>
              <w:bottom w:val="single" w:sz="4" w:space="0" w:color="auto"/>
              <w:right w:val="single" w:sz="4" w:space="0" w:color="auto"/>
            </w:tcBorders>
            <w:shd w:val="clear" w:color="auto" w:fill="auto"/>
            <w:vAlign w:val="center"/>
            <w:hideMark/>
          </w:tcPr>
          <w:p w:rsidR="00F132E5" w:rsidRPr="003E5775" w:rsidRDefault="3FC01664" w:rsidP="3FC01664">
            <w:pPr>
              <w:jc w:val="both"/>
              <w:rPr>
                <w:rFonts w:ascii="Arial" w:hAnsi="Arial" w:cs="Arial"/>
                <w:sz w:val="20"/>
                <w:szCs w:val="20"/>
              </w:rPr>
            </w:pPr>
            <w:r w:rsidRPr="003E5775">
              <w:rPr>
                <w:rFonts w:ascii="Arial" w:hAnsi="Arial" w:cs="Arial"/>
                <w:sz w:val="20"/>
                <w:szCs w:val="20"/>
                <w:lang w:eastAsia="es-EC"/>
              </w:rPr>
              <w:t>Notification of the selection process to select the participants to be part of the 500 ha of sustainable farms. Inside the group selected will be at least 150 beneficiaries who will receive grants for implementation of 75% of the investment. The remaining 25% will be counterpart contribution.</w:t>
            </w:r>
          </w:p>
        </w:tc>
      </w:tr>
      <w:tr w:rsidR="003E5775" w:rsidRPr="003E5775" w:rsidTr="00321442">
        <w:trPr>
          <w:trHeight w:val="1300"/>
          <w:jc w:val="center"/>
        </w:trPr>
        <w:tc>
          <w:tcPr>
            <w:tcW w:w="2660" w:type="dxa"/>
            <w:tcBorders>
              <w:top w:val="nil"/>
              <w:left w:val="single" w:sz="4" w:space="0" w:color="auto"/>
              <w:bottom w:val="single" w:sz="4" w:space="0" w:color="auto"/>
              <w:right w:val="single" w:sz="4" w:space="0" w:color="auto"/>
            </w:tcBorders>
            <w:shd w:val="clear" w:color="auto" w:fill="auto"/>
            <w:vAlign w:val="center"/>
            <w:hideMark/>
          </w:tcPr>
          <w:p w:rsidR="00F132E5" w:rsidRPr="003E5775" w:rsidRDefault="285BB72D" w:rsidP="285BB72D">
            <w:pPr>
              <w:jc w:val="both"/>
              <w:rPr>
                <w:rFonts w:ascii="Arial" w:hAnsi="Arial" w:cs="Arial"/>
                <w:sz w:val="20"/>
                <w:szCs w:val="20"/>
                <w:lang w:eastAsia="es-EC"/>
              </w:rPr>
            </w:pPr>
            <w:r w:rsidRPr="003E5775">
              <w:rPr>
                <w:rFonts w:ascii="Arial" w:hAnsi="Arial" w:cs="Arial"/>
                <w:sz w:val="20"/>
                <w:szCs w:val="20"/>
                <w:lang w:eastAsia="es-EC"/>
              </w:rPr>
              <w:t>3.3 Selection of input and servcie provider to provide inputs for the implementation of adaptation option</w:t>
            </w:r>
          </w:p>
        </w:tc>
        <w:tc>
          <w:tcPr>
            <w:tcW w:w="6500" w:type="dxa"/>
            <w:tcBorders>
              <w:top w:val="nil"/>
              <w:left w:val="nil"/>
              <w:bottom w:val="single" w:sz="4" w:space="0" w:color="auto"/>
              <w:right w:val="single" w:sz="4" w:space="0" w:color="auto"/>
            </w:tcBorders>
            <w:shd w:val="clear" w:color="auto" w:fill="auto"/>
            <w:vAlign w:val="center"/>
            <w:hideMark/>
          </w:tcPr>
          <w:p w:rsidR="00F132E5" w:rsidRPr="003E5775" w:rsidRDefault="3FC01664" w:rsidP="3FC01664">
            <w:pPr>
              <w:jc w:val="both"/>
              <w:rPr>
                <w:rFonts w:ascii="Arial" w:hAnsi="Arial" w:cs="Arial"/>
                <w:sz w:val="20"/>
                <w:szCs w:val="20"/>
                <w:lang w:eastAsia="es-EC"/>
              </w:rPr>
            </w:pPr>
            <w:r w:rsidRPr="003E5775">
              <w:rPr>
                <w:rFonts w:ascii="Arial" w:hAnsi="Arial" w:cs="Arial"/>
                <w:sz w:val="20"/>
                <w:szCs w:val="20"/>
                <w:lang w:eastAsia="es-EC"/>
              </w:rPr>
              <w:t>Identification of the suppliers under criteria of access, stock and prices in order to ensure easy access to items for implementation of sustainable farms with better prices.</w:t>
            </w:r>
          </w:p>
        </w:tc>
      </w:tr>
      <w:tr w:rsidR="003E5775" w:rsidRPr="003E5775" w:rsidTr="00321442">
        <w:trPr>
          <w:trHeight w:val="2340"/>
          <w:jc w:val="center"/>
        </w:trPr>
        <w:tc>
          <w:tcPr>
            <w:tcW w:w="2660" w:type="dxa"/>
            <w:tcBorders>
              <w:top w:val="nil"/>
              <w:left w:val="single" w:sz="4" w:space="0" w:color="auto"/>
              <w:bottom w:val="single" w:sz="4" w:space="0" w:color="auto"/>
              <w:right w:val="single" w:sz="4" w:space="0" w:color="auto"/>
            </w:tcBorders>
            <w:shd w:val="clear" w:color="auto" w:fill="BDD6EE" w:themeFill="accent1" w:themeFillTint="66"/>
            <w:vAlign w:val="center"/>
            <w:hideMark/>
          </w:tcPr>
          <w:p w:rsidR="004A2E52" w:rsidRPr="003E5775" w:rsidRDefault="3FC01664" w:rsidP="3FC01664">
            <w:pPr>
              <w:jc w:val="both"/>
              <w:rPr>
                <w:rFonts w:ascii="Arial" w:hAnsi="Arial" w:cs="Arial"/>
                <w:b/>
                <w:bCs/>
                <w:sz w:val="20"/>
                <w:szCs w:val="20"/>
              </w:rPr>
            </w:pPr>
            <w:r w:rsidRPr="003E5775">
              <w:rPr>
                <w:rFonts w:ascii="Arial" w:hAnsi="Arial" w:cs="Arial"/>
                <w:b/>
                <w:bCs/>
                <w:sz w:val="20"/>
                <w:szCs w:val="20"/>
              </w:rPr>
              <w:t>4.At least 2 institutions have introduced specific solutions and credit assessments to support the disbursement of credits for adaptation, integrating environmental and climate risks in their operations</w:t>
            </w:r>
          </w:p>
        </w:tc>
        <w:tc>
          <w:tcPr>
            <w:tcW w:w="6500" w:type="dxa"/>
            <w:tcBorders>
              <w:top w:val="nil"/>
              <w:left w:val="nil"/>
              <w:bottom w:val="single" w:sz="4" w:space="0" w:color="auto"/>
              <w:right w:val="single" w:sz="4" w:space="0" w:color="auto"/>
            </w:tcBorders>
            <w:shd w:val="clear" w:color="auto" w:fill="BDD6EE" w:themeFill="accent1" w:themeFillTint="66"/>
            <w:vAlign w:val="center"/>
            <w:hideMark/>
          </w:tcPr>
          <w:p w:rsidR="004A2E52" w:rsidRPr="003E5775" w:rsidRDefault="3FC01664" w:rsidP="3FC01664">
            <w:pPr>
              <w:jc w:val="both"/>
              <w:rPr>
                <w:rFonts w:ascii="Arial" w:hAnsi="Arial" w:cs="Arial"/>
                <w:b/>
                <w:bCs/>
                <w:sz w:val="20"/>
                <w:szCs w:val="20"/>
              </w:rPr>
            </w:pPr>
            <w:r w:rsidRPr="003E5775">
              <w:rPr>
                <w:rFonts w:ascii="Arial" w:hAnsi="Arial" w:cs="Arial"/>
                <w:b/>
                <w:bCs/>
                <w:sz w:val="20"/>
                <w:szCs w:val="20"/>
              </w:rPr>
              <w:t>There are several public and private financial institutions operating in the zone, however their lending criteria has not adaptation approach at all, thus the credits disbursed for agriculture are, in many cases, to promote non sustainable practices.</w:t>
            </w:r>
          </w:p>
        </w:tc>
      </w:tr>
      <w:tr w:rsidR="003E5775" w:rsidRPr="003E5775" w:rsidTr="00321442">
        <w:trPr>
          <w:trHeight w:val="730"/>
          <w:jc w:val="center"/>
        </w:trPr>
        <w:tc>
          <w:tcPr>
            <w:tcW w:w="2660" w:type="dxa"/>
            <w:tcBorders>
              <w:top w:val="nil"/>
              <w:left w:val="single" w:sz="4" w:space="0" w:color="auto"/>
              <w:bottom w:val="single" w:sz="4" w:space="0" w:color="auto"/>
              <w:right w:val="single" w:sz="4" w:space="0" w:color="auto"/>
            </w:tcBorders>
            <w:shd w:val="clear" w:color="auto" w:fill="auto"/>
            <w:vAlign w:val="center"/>
            <w:hideMark/>
          </w:tcPr>
          <w:p w:rsidR="00F132E5" w:rsidRPr="003E5775" w:rsidRDefault="3FC01664" w:rsidP="3FC01664">
            <w:pPr>
              <w:jc w:val="both"/>
              <w:rPr>
                <w:rFonts w:ascii="Arial" w:hAnsi="Arial" w:cs="Arial"/>
                <w:sz w:val="20"/>
                <w:szCs w:val="20"/>
              </w:rPr>
            </w:pPr>
            <w:r w:rsidRPr="003E5775">
              <w:rPr>
                <w:rFonts w:ascii="Arial" w:hAnsi="Arial" w:cs="Arial"/>
                <w:sz w:val="20"/>
                <w:szCs w:val="20"/>
                <w:lang w:eastAsia="es-EC"/>
              </w:rPr>
              <w:t>4.1 Selection of suitable consultancy providers, definition of general framework with financial institutions and initial institutional analysis.</w:t>
            </w:r>
          </w:p>
        </w:tc>
        <w:tc>
          <w:tcPr>
            <w:tcW w:w="6500" w:type="dxa"/>
            <w:tcBorders>
              <w:top w:val="nil"/>
              <w:left w:val="nil"/>
              <w:bottom w:val="single" w:sz="4" w:space="0" w:color="auto"/>
              <w:right w:val="single" w:sz="4" w:space="0" w:color="auto"/>
            </w:tcBorders>
            <w:shd w:val="clear" w:color="auto" w:fill="auto"/>
            <w:vAlign w:val="center"/>
            <w:hideMark/>
          </w:tcPr>
          <w:p w:rsidR="00F132E5" w:rsidRPr="003E5775" w:rsidRDefault="3FC01664" w:rsidP="3FC01664">
            <w:pPr>
              <w:jc w:val="both"/>
              <w:rPr>
                <w:rFonts w:ascii="Arial" w:hAnsi="Arial" w:cs="Arial"/>
                <w:sz w:val="20"/>
                <w:szCs w:val="20"/>
              </w:rPr>
            </w:pPr>
            <w:r w:rsidRPr="003E5775">
              <w:rPr>
                <w:rFonts w:ascii="Arial" w:hAnsi="Arial" w:cs="Arial"/>
                <w:sz w:val="20"/>
                <w:szCs w:val="20"/>
              </w:rPr>
              <w:t>To build the technical team with financial background to establish the suitable, tools to finance credits oriented to adaptation</w:t>
            </w:r>
          </w:p>
        </w:tc>
      </w:tr>
      <w:tr w:rsidR="003E5775" w:rsidRPr="003E5775" w:rsidTr="00321442">
        <w:trPr>
          <w:trHeight w:val="1052"/>
          <w:jc w:val="center"/>
        </w:trPr>
        <w:tc>
          <w:tcPr>
            <w:tcW w:w="2660" w:type="dxa"/>
            <w:tcBorders>
              <w:top w:val="nil"/>
              <w:left w:val="single" w:sz="4" w:space="0" w:color="auto"/>
              <w:bottom w:val="single" w:sz="4" w:space="0" w:color="auto"/>
              <w:right w:val="single" w:sz="4" w:space="0" w:color="auto"/>
            </w:tcBorders>
            <w:shd w:val="clear" w:color="auto" w:fill="auto"/>
            <w:vAlign w:val="center"/>
            <w:hideMark/>
          </w:tcPr>
          <w:p w:rsidR="004A2E52" w:rsidRPr="003E5775" w:rsidRDefault="3FC01664" w:rsidP="3FC01664">
            <w:pPr>
              <w:jc w:val="both"/>
              <w:rPr>
                <w:rFonts w:ascii="Arial" w:hAnsi="Arial" w:cs="Arial"/>
                <w:sz w:val="20"/>
                <w:szCs w:val="20"/>
              </w:rPr>
            </w:pPr>
            <w:r w:rsidRPr="003E5775">
              <w:rPr>
                <w:rFonts w:ascii="Arial" w:hAnsi="Arial" w:cs="Arial"/>
                <w:sz w:val="20"/>
                <w:szCs w:val="20"/>
                <w:lang w:eastAsia="es-EC"/>
              </w:rPr>
              <w:t>4.2 Development of the methodological framework for climate-smart lending management and the introduction of adaptation finance</w:t>
            </w:r>
          </w:p>
        </w:tc>
        <w:tc>
          <w:tcPr>
            <w:tcW w:w="6500" w:type="dxa"/>
            <w:tcBorders>
              <w:top w:val="nil"/>
              <w:left w:val="nil"/>
              <w:bottom w:val="single" w:sz="4" w:space="0" w:color="auto"/>
              <w:right w:val="single" w:sz="4" w:space="0" w:color="auto"/>
            </w:tcBorders>
            <w:shd w:val="clear" w:color="auto" w:fill="auto"/>
            <w:vAlign w:val="center"/>
            <w:hideMark/>
          </w:tcPr>
          <w:p w:rsidR="004A2E52" w:rsidRPr="003E5775" w:rsidRDefault="3FC01664" w:rsidP="3FC01664">
            <w:pPr>
              <w:jc w:val="both"/>
              <w:rPr>
                <w:rFonts w:ascii="Arial" w:hAnsi="Arial" w:cs="Arial"/>
                <w:sz w:val="20"/>
                <w:szCs w:val="20"/>
              </w:rPr>
            </w:pPr>
            <w:r w:rsidRPr="003E5775">
              <w:rPr>
                <w:rFonts w:ascii="Arial" w:hAnsi="Arial" w:cs="Arial"/>
                <w:sz w:val="20"/>
                <w:szCs w:val="20"/>
              </w:rPr>
              <w:t>Construction of the climate risk assessment for all credit portfolio addressed to economic activities, based on software for structured data gathering and including state-of-the-art data analytics solutions; IT tools to facilitate identification, qualification and report of the credits disbursed to adaptation</w:t>
            </w:r>
          </w:p>
        </w:tc>
      </w:tr>
      <w:tr w:rsidR="003E5775" w:rsidRPr="003E5775" w:rsidTr="00321442">
        <w:trPr>
          <w:trHeight w:val="717"/>
          <w:jc w:val="center"/>
        </w:trPr>
        <w:tc>
          <w:tcPr>
            <w:tcW w:w="2660" w:type="dxa"/>
            <w:tcBorders>
              <w:top w:val="nil"/>
              <w:left w:val="single" w:sz="4" w:space="0" w:color="auto"/>
              <w:bottom w:val="single" w:sz="4" w:space="0" w:color="auto"/>
              <w:right w:val="single" w:sz="4" w:space="0" w:color="auto"/>
            </w:tcBorders>
            <w:shd w:val="clear" w:color="auto" w:fill="auto"/>
            <w:vAlign w:val="center"/>
            <w:hideMark/>
          </w:tcPr>
          <w:p w:rsidR="00F132E5" w:rsidRPr="003E5775" w:rsidRDefault="3FC01664" w:rsidP="3FC01664">
            <w:pPr>
              <w:jc w:val="both"/>
              <w:rPr>
                <w:rFonts w:ascii="Arial" w:hAnsi="Arial" w:cs="Arial"/>
                <w:sz w:val="20"/>
                <w:szCs w:val="20"/>
              </w:rPr>
            </w:pPr>
            <w:r w:rsidRPr="003E5775">
              <w:rPr>
                <w:rFonts w:ascii="Arial" w:hAnsi="Arial" w:cs="Arial"/>
                <w:sz w:val="20"/>
                <w:szCs w:val="20"/>
                <w:lang w:eastAsia="es-EC"/>
              </w:rPr>
              <w:t>4.4 Capacity building for partner institutions</w:t>
            </w:r>
          </w:p>
        </w:tc>
        <w:tc>
          <w:tcPr>
            <w:tcW w:w="6500" w:type="dxa"/>
            <w:tcBorders>
              <w:top w:val="nil"/>
              <w:left w:val="nil"/>
              <w:bottom w:val="single" w:sz="4" w:space="0" w:color="auto"/>
              <w:right w:val="single" w:sz="4" w:space="0" w:color="auto"/>
            </w:tcBorders>
            <w:shd w:val="clear" w:color="auto" w:fill="auto"/>
            <w:vAlign w:val="center"/>
            <w:hideMark/>
          </w:tcPr>
          <w:p w:rsidR="00F132E5" w:rsidRPr="003E5775" w:rsidRDefault="3FC01664" w:rsidP="3FC01664">
            <w:pPr>
              <w:jc w:val="both"/>
              <w:rPr>
                <w:rFonts w:ascii="Arial" w:hAnsi="Arial" w:cs="Arial"/>
                <w:sz w:val="20"/>
                <w:szCs w:val="20"/>
              </w:rPr>
            </w:pPr>
            <w:r w:rsidRPr="003E5775">
              <w:rPr>
                <w:rFonts w:ascii="Arial" w:hAnsi="Arial" w:cs="Arial"/>
                <w:sz w:val="20"/>
                <w:szCs w:val="20"/>
              </w:rPr>
              <w:t>Development of internal governance structures and procedures; development of financial products; Disbursement of adaptation credit addressed to sustainable farming. At least 235 people will benefit of this resources; Reporting of green lending oriented to promote sustainable measures in agriculture.</w:t>
            </w:r>
          </w:p>
          <w:p w:rsidR="00542A05" w:rsidRPr="003E5775" w:rsidRDefault="00542A05" w:rsidP="3FC01664">
            <w:pPr>
              <w:jc w:val="both"/>
              <w:rPr>
                <w:rFonts w:ascii="Arial" w:hAnsi="Arial" w:cs="Arial"/>
                <w:sz w:val="20"/>
                <w:szCs w:val="20"/>
              </w:rPr>
            </w:pPr>
          </w:p>
        </w:tc>
      </w:tr>
      <w:tr w:rsidR="003E5775" w:rsidRPr="003E5775" w:rsidTr="00321442">
        <w:trPr>
          <w:trHeight w:val="717"/>
          <w:jc w:val="center"/>
        </w:trPr>
        <w:tc>
          <w:tcPr>
            <w:tcW w:w="2660" w:type="dxa"/>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tcPr>
          <w:p w:rsidR="0052075C" w:rsidRPr="003E5775" w:rsidRDefault="3FC01664" w:rsidP="3FC01664">
            <w:pPr>
              <w:jc w:val="center"/>
              <w:rPr>
                <w:rFonts w:ascii="Arial" w:hAnsi="Arial" w:cs="Arial"/>
                <w:sz w:val="20"/>
                <w:szCs w:val="20"/>
                <w:lang w:eastAsia="es-EC"/>
              </w:rPr>
            </w:pPr>
            <w:r w:rsidRPr="003E5775">
              <w:rPr>
                <w:rFonts w:ascii="Arial" w:hAnsi="Arial" w:cs="Arial"/>
                <w:b/>
                <w:bCs/>
                <w:sz w:val="20"/>
                <w:szCs w:val="20"/>
              </w:rPr>
              <w:lastRenderedPageBreak/>
              <w:t>Objective</w:t>
            </w:r>
          </w:p>
        </w:tc>
        <w:tc>
          <w:tcPr>
            <w:tcW w:w="6500" w:type="dxa"/>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tcPr>
          <w:p w:rsidR="0052075C" w:rsidRPr="003E5775" w:rsidRDefault="3FC01664" w:rsidP="3FC01664">
            <w:pPr>
              <w:jc w:val="center"/>
              <w:rPr>
                <w:rFonts w:ascii="Arial" w:hAnsi="Arial" w:cs="Arial"/>
                <w:sz w:val="20"/>
                <w:szCs w:val="20"/>
              </w:rPr>
            </w:pPr>
            <w:r w:rsidRPr="003E5775">
              <w:rPr>
                <w:rFonts w:ascii="Arial" w:hAnsi="Arial" w:cs="Arial"/>
                <w:b/>
                <w:bCs/>
                <w:sz w:val="20"/>
                <w:szCs w:val="20"/>
              </w:rPr>
              <w:t>Activity</w:t>
            </w:r>
          </w:p>
        </w:tc>
      </w:tr>
      <w:tr w:rsidR="003E5775" w:rsidRPr="003E5775" w:rsidTr="00321442">
        <w:trPr>
          <w:trHeight w:val="1040"/>
          <w:jc w:val="center"/>
        </w:trPr>
        <w:tc>
          <w:tcPr>
            <w:tcW w:w="2660"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hideMark/>
          </w:tcPr>
          <w:p w:rsidR="0052075C" w:rsidRPr="003E5775" w:rsidRDefault="3FC01664" w:rsidP="3FC01664">
            <w:pPr>
              <w:jc w:val="both"/>
              <w:rPr>
                <w:rFonts w:ascii="Arial" w:hAnsi="Arial" w:cs="Arial"/>
                <w:b/>
                <w:bCs/>
                <w:sz w:val="20"/>
                <w:szCs w:val="20"/>
              </w:rPr>
            </w:pPr>
            <w:r w:rsidRPr="003E5775">
              <w:rPr>
                <w:rFonts w:ascii="Arial" w:hAnsi="Arial" w:cs="Arial"/>
                <w:b/>
                <w:bCs/>
                <w:sz w:val="20"/>
                <w:szCs w:val="20"/>
              </w:rPr>
              <w:t>5. One investment fund to promote sustainable development is set up and operational</w:t>
            </w:r>
          </w:p>
        </w:tc>
        <w:tc>
          <w:tcPr>
            <w:tcW w:w="6500" w:type="dxa"/>
            <w:tcBorders>
              <w:top w:val="single" w:sz="4" w:space="0" w:color="auto"/>
              <w:left w:val="nil"/>
              <w:bottom w:val="single" w:sz="4" w:space="0" w:color="auto"/>
              <w:right w:val="single" w:sz="4" w:space="0" w:color="auto"/>
            </w:tcBorders>
            <w:shd w:val="clear" w:color="auto" w:fill="BDD6EE" w:themeFill="accent1" w:themeFillTint="66"/>
            <w:vAlign w:val="center"/>
            <w:hideMark/>
          </w:tcPr>
          <w:p w:rsidR="0052075C" w:rsidRPr="003E5775" w:rsidRDefault="3FC01664" w:rsidP="3FC01664">
            <w:pPr>
              <w:jc w:val="both"/>
              <w:rPr>
                <w:rFonts w:ascii="Arial" w:hAnsi="Arial" w:cs="Arial"/>
                <w:b/>
                <w:bCs/>
                <w:sz w:val="20"/>
                <w:szCs w:val="20"/>
              </w:rPr>
            </w:pPr>
            <w:r w:rsidRPr="003E5775">
              <w:rPr>
                <w:rFonts w:ascii="Arial" w:hAnsi="Arial" w:cs="Arial"/>
                <w:b/>
                <w:bCs/>
                <w:sz w:val="20"/>
                <w:szCs w:val="20"/>
              </w:rPr>
              <w:t>To build an investment fund to gather financial resources and transfer them into sustainable project in the zone. The permanent flow of resources will persist in the long term to the project.</w:t>
            </w:r>
          </w:p>
        </w:tc>
      </w:tr>
      <w:tr w:rsidR="003E5775" w:rsidRPr="003E5775" w:rsidTr="00321442">
        <w:trPr>
          <w:trHeight w:val="660"/>
          <w:jc w:val="center"/>
        </w:trPr>
        <w:tc>
          <w:tcPr>
            <w:tcW w:w="2660" w:type="dxa"/>
            <w:tcBorders>
              <w:top w:val="nil"/>
              <w:left w:val="single" w:sz="4" w:space="0" w:color="auto"/>
              <w:bottom w:val="single" w:sz="4" w:space="0" w:color="auto"/>
              <w:right w:val="single" w:sz="4" w:space="0" w:color="auto"/>
            </w:tcBorders>
            <w:shd w:val="clear" w:color="auto" w:fill="auto"/>
            <w:vAlign w:val="center"/>
            <w:hideMark/>
          </w:tcPr>
          <w:p w:rsidR="0052075C" w:rsidRPr="003E5775" w:rsidRDefault="3FC01664" w:rsidP="3FC01664">
            <w:pPr>
              <w:jc w:val="both"/>
              <w:rPr>
                <w:rFonts w:ascii="Arial" w:hAnsi="Arial" w:cs="Arial"/>
                <w:sz w:val="20"/>
                <w:szCs w:val="20"/>
              </w:rPr>
            </w:pPr>
            <w:r w:rsidRPr="003E5775">
              <w:rPr>
                <w:rFonts w:ascii="Arial" w:hAnsi="Arial" w:cs="Arial"/>
                <w:sz w:val="20"/>
                <w:szCs w:val="20"/>
                <w:lang w:eastAsia="es-EC"/>
              </w:rPr>
              <w:t>5.1 Selection and constitution of the trust</w:t>
            </w:r>
          </w:p>
        </w:tc>
        <w:tc>
          <w:tcPr>
            <w:tcW w:w="6500" w:type="dxa"/>
            <w:tcBorders>
              <w:top w:val="nil"/>
              <w:left w:val="nil"/>
              <w:bottom w:val="single" w:sz="4" w:space="0" w:color="auto"/>
              <w:right w:val="single" w:sz="4" w:space="0" w:color="auto"/>
            </w:tcBorders>
            <w:shd w:val="clear" w:color="auto" w:fill="auto"/>
            <w:vAlign w:val="center"/>
            <w:hideMark/>
          </w:tcPr>
          <w:p w:rsidR="0052075C" w:rsidRPr="003E5775" w:rsidRDefault="3FC01664" w:rsidP="3FC01664">
            <w:pPr>
              <w:jc w:val="both"/>
              <w:rPr>
                <w:rFonts w:ascii="Arial" w:hAnsi="Arial" w:cs="Arial"/>
                <w:sz w:val="20"/>
                <w:szCs w:val="20"/>
              </w:rPr>
            </w:pPr>
            <w:r w:rsidRPr="003E5775">
              <w:rPr>
                <w:rFonts w:ascii="Arial" w:hAnsi="Arial" w:cs="Arial"/>
                <w:sz w:val="20"/>
                <w:szCs w:val="20"/>
              </w:rPr>
              <w:t>Obtaining legal opinion of current regulation; definition of legal framework to be applied; constitution of the fund;</w:t>
            </w:r>
          </w:p>
        </w:tc>
      </w:tr>
      <w:tr w:rsidR="003E5775" w:rsidRPr="003E5775" w:rsidTr="00321442">
        <w:trPr>
          <w:trHeight w:val="814"/>
          <w:jc w:val="center"/>
        </w:trPr>
        <w:tc>
          <w:tcPr>
            <w:tcW w:w="2660" w:type="dxa"/>
            <w:tcBorders>
              <w:top w:val="nil"/>
              <w:left w:val="single" w:sz="4" w:space="0" w:color="auto"/>
              <w:bottom w:val="single" w:sz="4" w:space="0" w:color="auto"/>
              <w:right w:val="single" w:sz="4" w:space="0" w:color="auto"/>
            </w:tcBorders>
            <w:shd w:val="clear" w:color="auto" w:fill="auto"/>
            <w:vAlign w:val="center"/>
            <w:hideMark/>
          </w:tcPr>
          <w:p w:rsidR="0052075C" w:rsidRPr="003E5775" w:rsidRDefault="3FC01664" w:rsidP="3FC01664">
            <w:pPr>
              <w:jc w:val="both"/>
              <w:rPr>
                <w:rFonts w:ascii="Arial" w:hAnsi="Arial" w:cs="Arial"/>
                <w:sz w:val="20"/>
                <w:szCs w:val="20"/>
              </w:rPr>
            </w:pPr>
            <w:r w:rsidRPr="003E5775">
              <w:rPr>
                <w:rFonts w:ascii="Arial" w:hAnsi="Arial" w:cs="Arial"/>
                <w:sz w:val="20"/>
                <w:szCs w:val="20"/>
                <w:lang w:eastAsia="es-EC"/>
              </w:rPr>
              <w:t>5.2 Identification and renting of premises and other infrastructure</w:t>
            </w:r>
          </w:p>
        </w:tc>
        <w:tc>
          <w:tcPr>
            <w:tcW w:w="6500" w:type="dxa"/>
            <w:tcBorders>
              <w:top w:val="nil"/>
              <w:left w:val="nil"/>
              <w:bottom w:val="single" w:sz="4" w:space="0" w:color="auto"/>
              <w:right w:val="single" w:sz="4" w:space="0" w:color="auto"/>
            </w:tcBorders>
            <w:shd w:val="clear" w:color="auto" w:fill="auto"/>
            <w:vAlign w:val="center"/>
            <w:hideMark/>
          </w:tcPr>
          <w:p w:rsidR="0052075C" w:rsidRPr="003E5775" w:rsidRDefault="285BB72D" w:rsidP="285BB72D">
            <w:pPr>
              <w:jc w:val="both"/>
              <w:rPr>
                <w:rFonts w:ascii="Arial" w:hAnsi="Arial" w:cs="Arial"/>
                <w:sz w:val="20"/>
                <w:szCs w:val="20"/>
              </w:rPr>
            </w:pPr>
            <w:r w:rsidRPr="003E5775">
              <w:rPr>
                <w:rFonts w:ascii="Arial" w:hAnsi="Arial" w:cs="Arial"/>
                <w:sz w:val="20"/>
                <w:szCs w:val="20"/>
              </w:rPr>
              <w:t xml:space="preserve">Prepare the physical set-up of the fund management, inlcuding office space, qeuipments and vehicles, </w:t>
            </w:r>
          </w:p>
        </w:tc>
      </w:tr>
      <w:tr w:rsidR="003E5775" w:rsidRPr="003E5775" w:rsidTr="00321442">
        <w:trPr>
          <w:trHeight w:val="619"/>
          <w:jc w:val="center"/>
        </w:trPr>
        <w:tc>
          <w:tcPr>
            <w:tcW w:w="2660" w:type="dxa"/>
            <w:tcBorders>
              <w:top w:val="nil"/>
              <w:left w:val="single" w:sz="4" w:space="0" w:color="auto"/>
              <w:bottom w:val="single" w:sz="4" w:space="0" w:color="auto"/>
              <w:right w:val="single" w:sz="4" w:space="0" w:color="auto"/>
            </w:tcBorders>
            <w:shd w:val="clear" w:color="auto" w:fill="auto"/>
            <w:vAlign w:val="center"/>
            <w:hideMark/>
          </w:tcPr>
          <w:p w:rsidR="0052075C" w:rsidRPr="003E5775" w:rsidRDefault="3FC01664" w:rsidP="3FC01664">
            <w:pPr>
              <w:jc w:val="both"/>
              <w:rPr>
                <w:rFonts w:ascii="Arial" w:hAnsi="Arial" w:cs="Arial"/>
                <w:sz w:val="20"/>
                <w:szCs w:val="20"/>
              </w:rPr>
            </w:pPr>
            <w:r w:rsidRPr="003E5775">
              <w:rPr>
                <w:rFonts w:ascii="Arial" w:hAnsi="Arial" w:cs="Arial"/>
                <w:sz w:val="20"/>
                <w:szCs w:val="20"/>
                <w:lang w:eastAsia="es-EC"/>
              </w:rPr>
              <w:t xml:space="preserve">5.3 Recruitment of the basic personnel of the fund </w:t>
            </w:r>
          </w:p>
        </w:tc>
        <w:tc>
          <w:tcPr>
            <w:tcW w:w="6500" w:type="dxa"/>
            <w:tcBorders>
              <w:top w:val="nil"/>
              <w:left w:val="nil"/>
              <w:bottom w:val="single" w:sz="4" w:space="0" w:color="auto"/>
              <w:right w:val="single" w:sz="4" w:space="0" w:color="auto"/>
            </w:tcBorders>
            <w:shd w:val="clear" w:color="auto" w:fill="auto"/>
            <w:vAlign w:val="center"/>
            <w:hideMark/>
          </w:tcPr>
          <w:p w:rsidR="0052075C" w:rsidRPr="003E5775" w:rsidRDefault="285BB72D" w:rsidP="285BB72D">
            <w:pPr>
              <w:jc w:val="both"/>
              <w:rPr>
                <w:rFonts w:ascii="Arial" w:hAnsi="Arial" w:cs="Arial"/>
                <w:sz w:val="20"/>
                <w:szCs w:val="20"/>
              </w:rPr>
            </w:pPr>
            <w:r w:rsidRPr="003E5775">
              <w:rPr>
                <w:rFonts w:ascii="Arial" w:hAnsi="Arial" w:cs="Arial"/>
                <w:sz w:val="20"/>
                <w:szCs w:val="20"/>
              </w:rPr>
              <w:t xml:space="preserve">At least a central manager as well as an adminsitrative assistant will be recruited; </w:t>
            </w:r>
          </w:p>
        </w:tc>
      </w:tr>
    </w:tbl>
    <w:p w:rsidR="008214ED" w:rsidRPr="003E5775" w:rsidRDefault="008214ED" w:rsidP="3FC01664">
      <w:pPr>
        <w:jc w:val="center"/>
        <w:rPr>
          <w:b/>
          <w:bCs/>
          <w:sz w:val="20"/>
          <w:szCs w:val="20"/>
        </w:rPr>
      </w:pPr>
      <w:r w:rsidRPr="003E5775">
        <w:rPr>
          <w:rFonts w:ascii="Arial" w:hAnsi="Arial" w:cs="Arial"/>
          <w:b/>
          <w:bCs/>
          <w:sz w:val="20"/>
          <w:szCs w:val="20"/>
        </w:rPr>
        <w:t xml:space="preserve">Table </w:t>
      </w:r>
      <w:r w:rsidR="008A7F9B" w:rsidRPr="003E5775">
        <w:fldChar w:fldCharType="begin"/>
      </w:r>
      <w:r w:rsidRPr="003E5775">
        <w:rPr>
          <w:rFonts w:ascii="Arial" w:hAnsi="Arial" w:cs="Arial"/>
          <w:b/>
          <w:sz w:val="20"/>
        </w:rPr>
        <w:instrText xml:space="preserve"> SEQ Table \* ARABIC </w:instrText>
      </w:r>
      <w:r w:rsidR="008A7F9B" w:rsidRPr="003E5775">
        <w:rPr>
          <w:rFonts w:ascii="Arial" w:hAnsi="Arial" w:cs="Arial"/>
          <w:b/>
          <w:sz w:val="20"/>
        </w:rPr>
        <w:fldChar w:fldCharType="separate"/>
      </w:r>
      <w:r w:rsidR="00444941" w:rsidRPr="003E5775">
        <w:rPr>
          <w:rFonts w:ascii="Arial" w:hAnsi="Arial" w:cs="Arial"/>
          <w:b/>
          <w:noProof/>
          <w:sz w:val="20"/>
        </w:rPr>
        <w:t>15</w:t>
      </w:r>
      <w:r w:rsidR="008A7F9B" w:rsidRPr="003E5775">
        <w:fldChar w:fldCharType="end"/>
      </w:r>
      <w:r w:rsidRPr="003E5775">
        <w:rPr>
          <w:rFonts w:ascii="Arial" w:hAnsi="Arial" w:cs="Arial"/>
          <w:b/>
          <w:bCs/>
          <w:sz w:val="20"/>
          <w:szCs w:val="20"/>
        </w:rPr>
        <w:t>:  Key activities component 2</w:t>
      </w:r>
    </w:p>
    <w:p w:rsidR="0052075C" w:rsidRPr="003E5775" w:rsidRDefault="0052075C" w:rsidP="0052075C">
      <w:pPr>
        <w:pStyle w:val="YAPUheading3"/>
        <w:ind w:left="567" w:hanging="567"/>
        <w:outlineLvl w:val="9"/>
      </w:pPr>
    </w:p>
    <w:p w:rsidR="003620B0" w:rsidRPr="003E5775" w:rsidRDefault="3FC01664" w:rsidP="00090609">
      <w:pPr>
        <w:pStyle w:val="YAPUheading3"/>
        <w:ind w:left="567" w:hanging="567"/>
      </w:pPr>
      <w:r w:rsidRPr="003E5775">
        <w:t>Component 3: Strengthen local capacities and share lessons</w:t>
      </w:r>
    </w:p>
    <w:p w:rsidR="00D35724" w:rsidRPr="003E5775" w:rsidRDefault="00D35724" w:rsidP="00D35724"/>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Component 3 presents the approach to strengthen the local capacities of the six rural parishes located in the project area and share lessons learnt during the implementation of the project. A plan of action and a set of core activities were defined to achieve the expected results during project execution and that they are also sustainable in the long term. The main objective of component 3 is to increase the local capacity to implement climate change adaptation measures and enhance the project’s impact thanks to capacity and knowledge transfer to the community. By institutionalizing climate change adaptation within six parishes the project aims to foster the scale of adoption of practices and procedures for climate change adaptation, and to assure the sustainability and the continuity of the project after its end. Component 3 has a particular focus on women empowerment. Indeed, because women are on average more vulnerable to climate change, by targeting women we assure higher adaptive capacity of the community and more sustainable reduction of community’s vulnerability.</w:t>
      </w:r>
    </w:p>
    <w:p w:rsidR="00D35724" w:rsidRPr="003E5775" w:rsidRDefault="00D35724" w:rsidP="00D35724">
      <w:pPr>
        <w:pStyle w:val="Prrafodelista"/>
        <w:spacing w:before="120" w:after="120"/>
        <w:ind w:left="0"/>
        <w:jc w:val="both"/>
        <w:rPr>
          <w:rFonts w:ascii="Arial" w:hAnsi="Arial" w:cs="Arial"/>
        </w:rPr>
      </w:pPr>
    </w:p>
    <w:p w:rsidR="00BE15DF" w:rsidRPr="003E5775" w:rsidRDefault="00BE15DF" w:rsidP="00090609">
      <w:pPr>
        <w:ind w:left="567" w:hanging="567"/>
        <w:jc w:val="both"/>
        <w:rPr>
          <w:rFonts w:ascii="Arial" w:hAnsi="Arial" w:cs="Arial"/>
          <w:lang w:eastAsia="es-EC"/>
        </w:rPr>
      </w:pPr>
    </w:p>
    <w:p w:rsidR="00BE15DF" w:rsidRPr="003E5775" w:rsidRDefault="00321442" w:rsidP="00D35724">
      <w:pPr>
        <w:spacing w:before="100" w:beforeAutospacing="1" w:after="100" w:afterAutospacing="1"/>
        <w:ind w:left="567" w:hanging="567"/>
        <w:rPr>
          <w:rFonts w:ascii="Arial" w:hAnsi="Arial" w:cs="Arial"/>
          <w:lang w:eastAsia="es-EC"/>
        </w:rPr>
      </w:pPr>
      <w:r w:rsidRPr="003E5775">
        <w:rPr>
          <w:rFonts w:ascii="Arial" w:hAnsi="Arial" w:cs="Arial"/>
          <w:lang w:eastAsia="es-EC"/>
        </w:rPr>
        <w:lastRenderedPageBreak/>
        <w:t xml:space="preserve">     </w:t>
      </w:r>
      <w:r w:rsidR="00BE15DF" w:rsidRPr="003E5775">
        <w:rPr>
          <w:rFonts w:ascii="Arial" w:hAnsi="Arial" w:cs="Arial"/>
          <w:noProof/>
          <w:lang w:val="es-EC" w:eastAsia="es-EC"/>
        </w:rPr>
        <w:drawing>
          <wp:inline distT="0" distB="0" distL="0" distR="0" wp14:anchorId="1AC6D9B1" wp14:editId="599A24CE">
            <wp:extent cx="5323114" cy="3804557"/>
            <wp:effectExtent l="0" t="0" r="11430" b="24765"/>
            <wp:docPr id="26" name="Diagrama 2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1" r:lo="rId82" r:qs="rId83" r:cs="rId84"/>
              </a:graphicData>
            </a:graphic>
          </wp:inline>
        </w:drawing>
      </w:r>
    </w:p>
    <w:p w:rsidR="008214ED" w:rsidRPr="003E5775" w:rsidRDefault="008214ED" w:rsidP="3FC01664">
      <w:pPr>
        <w:pStyle w:val="Descripcin"/>
        <w:jc w:val="center"/>
        <w:rPr>
          <w:rFonts w:ascii="Arial" w:hAnsi="Arial" w:cs="Arial"/>
        </w:rPr>
      </w:pPr>
      <w:r w:rsidRPr="003E5775">
        <w:rPr>
          <w:rFonts w:ascii="Arial" w:hAnsi="Arial" w:cs="Arial"/>
        </w:rPr>
        <w:t xml:space="preserve">Figure </w:t>
      </w:r>
      <w:r w:rsidR="008A7F9B" w:rsidRPr="003E5775">
        <w:fldChar w:fldCharType="begin"/>
      </w:r>
      <w:r w:rsidRPr="003E5775">
        <w:rPr>
          <w:rFonts w:ascii="Arial" w:hAnsi="Arial" w:cs="Arial"/>
        </w:rPr>
        <w:instrText xml:space="preserve"> SEQ Figure \* ARABIC </w:instrText>
      </w:r>
      <w:r w:rsidR="008A7F9B" w:rsidRPr="003E5775">
        <w:rPr>
          <w:rFonts w:ascii="Arial" w:hAnsi="Arial" w:cs="Arial"/>
        </w:rPr>
        <w:fldChar w:fldCharType="separate"/>
      </w:r>
      <w:r w:rsidR="00444941" w:rsidRPr="003E5775">
        <w:rPr>
          <w:rFonts w:ascii="Arial" w:hAnsi="Arial" w:cs="Arial"/>
          <w:noProof/>
        </w:rPr>
        <w:t>22</w:t>
      </w:r>
      <w:r w:rsidR="008A7F9B" w:rsidRPr="003E5775">
        <w:fldChar w:fldCharType="end"/>
      </w:r>
      <w:r w:rsidRPr="003E5775">
        <w:rPr>
          <w:rFonts w:ascii="Arial" w:hAnsi="Arial" w:cs="Arial"/>
        </w:rPr>
        <w:t>. Key activities for the component 3 identified with the local communities</w:t>
      </w:r>
    </w:p>
    <w:p w:rsidR="00BE15DF" w:rsidRPr="003E5775" w:rsidRDefault="00BE15DF" w:rsidP="00090609">
      <w:pPr>
        <w:pStyle w:val="Prrafodelista"/>
        <w:spacing w:before="120" w:after="120"/>
        <w:ind w:left="567" w:hanging="567"/>
        <w:jc w:val="both"/>
        <w:rPr>
          <w:rFonts w:ascii="Arial" w:hAnsi="Arial" w:cs="Arial"/>
        </w:rPr>
      </w:pPr>
    </w:p>
    <w:p w:rsidR="00464889"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The two main tools used in Component 3 are: training provision and awareness raising. These will be addressed to the local actors, including but not limited to: public institutions, communities’ representatives, vulnerable groups (with special attention on women), local micro and small enterprises, financial institutions. The action plan includes training local actors in key topics, including: ecosystem conservation, water sources management, sustainable agriculture and livestock, access to funding, climate smart rural and agriculture practices, organizational development of associations and vulnerable groups located in the project area. Training will be provided through specific intervention per each stakeholder, or during focus groups or groups discussions, or dedicated events. Awareness raising will be assured thanks to public events, workshops, one to one discussions, media communications, demonstration farms, taylor-made communicational products and dedicated internet platforms</w:t>
      </w:r>
      <w:r w:rsidR="00B54334" w:rsidRPr="003E5775">
        <w:rPr>
          <w:rFonts w:ascii="Arial" w:hAnsi="Arial" w:cs="Arial"/>
        </w:rPr>
        <w:t xml:space="preserve"> (details section G)</w:t>
      </w:r>
      <w:r w:rsidRPr="003E5775">
        <w:rPr>
          <w:rFonts w:ascii="Arial" w:hAnsi="Arial" w:cs="Arial"/>
        </w:rPr>
        <w:t>.</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The training will focus on strengthening measures to adapt to climate change so that the population has appropriate living conditions under the concept of resilience. The trainings will focus on: identification of treats, definition of better coping mechanisms, and implementation of climate change adaptation initiatives. Communities will be taught how to use meteorological information and implement climate smart agriculture investments.  Component 3 promotes the use of new technologies to involve local actors in the implementation of measures in an effective and </w:t>
      </w:r>
      <w:r w:rsidRPr="003E5775">
        <w:rPr>
          <w:rFonts w:ascii="Arial" w:hAnsi="Arial" w:cs="Arial"/>
        </w:rPr>
        <w:lastRenderedPageBreak/>
        <w:t>sustainable manner</w:t>
      </w:r>
      <w:r w:rsidR="00284659" w:rsidRPr="003E5775">
        <w:rPr>
          <w:rFonts w:ascii="Arial" w:hAnsi="Arial" w:cs="Arial"/>
        </w:rPr>
        <w:t xml:space="preserve"> highlighting the importance of association and community organization to improve emporement and future sustainability. </w:t>
      </w:r>
      <w:r w:rsidRPr="003E5775">
        <w:rPr>
          <w:rFonts w:ascii="Arial" w:hAnsi="Arial" w:cs="Arial"/>
        </w:rPr>
        <w:t xml:space="preserve"> </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The training will also be directed at parish GADs, who have the responsibility to ensure compliance with article 14 of the Constitution, which guarantees the right of the population to live in a healthy, environmentally balanced environment that guarantees sustainability and Good living, Sumak Kawsay. In component three training will be provided also to financial institutions on climate vulnerability and environmental impacts. </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To financial institutions it will be explained how to detect climatic and environmental risks within their portfolio, how these risks can manifest as credit risks, and what are effective coping strategies. By including climatic and environmental considerations within credit processes the aim is to align better financial performance, with ecosystem conservation and reduction of climatic vulnerability. </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Environmental and climatic criteria will be introduced into financial institutions’ processes and procedures, training them to recognize environmental and climatic risks and support the financing of agriculture investments that are at once more profitable, but that also better preserve ecosystems and reduce climatic vulnerability for clients and financial institutions. Demonstration farms will be implemented as well. </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The rationality is that explicit examples are more convincing than theory.  Demonstration farms will show to community’s members how to implement an efficient and climate proof farm, and what are the related advantages in term of: yields, vulnerability, ecosystems. Demonstration farms will play both the role of awareness raising, but also of capacity transfer. Hence, farmers from the community will be able to receive trainings on sustainable farming directly at the demonstration farm and compare the results of their farms with the ones of the demonstration farm to understand where and how to improve. </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In addition, parish GADs will be able to include data and information related to climate change adaptation measures, with emphasis on gender and vulnerable groups, within their development and spatial planning plans. These documents currently have relevant information to articulate and coordinate priority local development actions, so it is possible to include aspects of climate change, as established in the current ministerial agreement number 147. The agreement is based on the following general guidelines:</w:t>
      </w:r>
    </w:p>
    <w:p w:rsidR="003620B0" w:rsidRPr="003E5775" w:rsidRDefault="3FC01664" w:rsidP="0077425B">
      <w:pPr>
        <w:pStyle w:val="Prrafodelista"/>
        <w:numPr>
          <w:ilvl w:val="0"/>
          <w:numId w:val="18"/>
        </w:numPr>
        <w:spacing w:before="200" w:after="200"/>
        <w:ind w:left="993" w:hanging="426"/>
        <w:jc w:val="both"/>
        <w:rPr>
          <w:rFonts w:ascii="Arial" w:hAnsi="Arial" w:cs="Arial"/>
        </w:rPr>
      </w:pPr>
      <w:r w:rsidRPr="003E5775">
        <w:rPr>
          <w:rFonts w:ascii="Arial" w:hAnsi="Arial" w:cs="Arial"/>
        </w:rPr>
        <w:t>General Data on the Autonomous Government Decentralized GAD and the Plan of Development and Territorial Ordering (PDOT).</w:t>
      </w:r>
    </w:p>
    <w:p w:rsidR="003620B0" w:rsidRPr="003E5775" w:rsidRDefault="3FC01664" w:rsidP="0077425B">
      <w:pPr>
        <w:pStyle w:val="Prrafodelista"/>
        <w:numPr>
          <w:ilvl w:val="0"/>
          <w:numId w:val="18"/>
        </w:numPr>
        <w:spacing w:before="200" w:after="200"/>
        <w:ind w:left="993" w:hanging="426"/>
        <w:jc w:val="both"/>
        <w:rPr>
          <w:rFonts w:ascii="Arial" w:hAnsi="Arial" w:cs="Arial"/>
        </w:rPr>
      </w:pPr>
      <w:r w:rsidRPr="003E5775">
        <w:rPr>
          <w:rFonts w:ascii="Arial" w:hAnsi="Arial" w:cs="Arial"/>
        </w:rPr>
        <w:t>Identify climate threats and sources of information.</w:t>
      </w:r>
    </w:p>
    <w:p w:rsidR="003620B0" w:rsidRPr="003E5775" w:rsidRDefault="3FC01664" w:rsidP="0077425B">
      <w:pPr>
        <w:pStyle w:val="Prrafodelista"/>
        <w:numPr>
          <w:ilvl w:val="0"/>
          <w:numId w:val="18"/>
        </w:numPr>
        <w:spacing w:before="200" w:after="200"/>
        <w:ind w:left="993" w:hanging="426"/>
        <w:jc w:val="both"/>
        <w:rPr>
          <w:rFonts w:ascii="Arial" w:hAnsi="Arial" w:cs="Arial"/>
        </w:rPr>
      </w:pPr>
      <w:r w:rsidRPr="003E5775">
        <w:rPr>
          <w:rFonts w:ascii="Arial" w:hAnsi="Arial" w:cs="Arial"/>
        </w:rPr>
        <w:t>Identify the trends of the sectors related to emissions in the GAD territory.</w:t>
      </w:r>
    </w:p>
    <w:p w:rsidR="003620B0" w:rsidRPr="003E5775" w:rsidRDefault="3FC01664" w:rsidP="0077425B">
      <w:pPr>
        <w:pStyle w:val="Prrafodelista"/>
        <w:numPr>
          <w:ilvl w:val="0"/>
          <w:numId w:val="18"/>
        </w:numPr>
        <w:spacing w:before="200" w:after="200"/>
        <w:ind w:left="993" w:hanging="426"/>
        <w:jc w:val="both"/>
        <w:rPr>
          <w:rFonts w:ascii="Arial" w:hAnsi="Arial" w:cs="Arial"/>
        </w:rPr>
      </w:pPr>
      <w:r w:rsidRPr="003E5775">
        <w:rPr>
          <w:rFonts w:ascii="Arial" w:hAnsi="Arial" w:cs="Arial"/>
        </w:rPr>
        <w:t>Summarize the findings on the vulnerability of the PDOT programs and projects.</w:t>
      </w:r>
    </w:p>
    <w:p w:rsidR="003620B0" w:rsidRPr="003E5775" w:rsidRDefault="3FC01664" w:rsidP="0077425B">
      <w:pPr>
        <w:pStyle w:val="Prrafodelista"/>
        <w:numPr>
          <w:ilvl w:val="0"/>
          <w:numId w:val="18"/>
        </w:numPr>
        <w:spacing w:before="200" w:after="200"/>
        <w:ind w:left="993" w:hanging="426"/>
        <w:jc w:val="both"/>
        <w:rPr>
          <w:rFonts w:ascii="Arial" w:hAnsi="Arial" w:cs="Arial"/>
        </w:rPr>
      </w:pPr>
      <w:r w:rsidRPr="003E5775">
        <w:rPr>
          <w:rFonts w:ascii="Arial" w:hAnsi="Arial" w:cs="Arial"/>
        </w:rPr>
        <w:t>Summarize the findings on mitigation opportunities in the PDOT programs and projects.</w:t>
      </w:r>
    </w:p>
    <w:p w:rsidR="003620B0" w:rsidRPr="003E5775" w:rsidRDefault="3FC01664" w:rsidP="0077425B">
      <w:pPr>
        <w:pStyle w:val="Prrafodelista"/>
        <w:numPr>
          <w:ilvl w:val="0"/>
          <w:numId w:val="18"/>
        </w:numPr>
        <w:spacing w:before="200" w:after="200"/>
        <w:ind w:left="993" w:hanging="426"/>
        <w:jc w:val="both"/>
        <w:rPr>
          <w:rFonts w:ascii="Arial" w:hAnsi="Arial" w:cs="Arial"/>
        </w:rPr>
      </w:pPr>
      <w:r w:rsidRPr="003E5775">
        <w:rPr>
          <w:rFonts w:ascii="Arial" w:hAnsi="Arial" w:cs="Arial"/>
        </w:rPr>
        <w:lastRenderedPageBreak/>
        <w:t>Suggest modifications to the PDOT's vision and development objective.</w:t>
      </w:r>
    </w:p>
    <w:p w:rsidR="003620B0" w:rsidRPr="003E5775" w:rsidRDefault="3FC01664" w:rsidP="0077425B">
      <w:pPr>
        <w:pStyle w:val="Prrafodelista"/>
        <w:numPr>
          <w:ilvl w:val="0"/>
          <w:numId w:val="18"/>
        </w:numPr>
        <w:spacing w:before="200" w:after="200"/>
        <w:ind w:left="993" w:hanging="426"/>
        <w:jc w:val="both"/>
        <w:rPr>
          <w:rFonts w:ascii="Arial" w:hAnsi="Arial" w:cs="Arial"/>
        </w:rPr>
      </w:pPr>
      <w:r w:rsidRPr="003E5775">
        <w:rPr>
          <w:rFonts w:ascii="Arial" w:hAnsi="Arial" w:cs="Arial"/>
        </w:rPr>
        <w:t>Define a prioritized list of mitigation and adaptation measures.</w:t>
      </w:r>
    </w:p>
    <w:p w:rsidR="003620B0" w:rsidRPr="003E5775" w:rsidRDefault="3FC01664" w:rsidP="0077425B">
      <w:pPr>
        <w:pStyle w:val="Prrafodelista"/>
        <w:numPr>
          <w:ilvl w:val="0"/>
          <w:numId w:val="18"/>
        </w:numPr>
        <w:spacing w:before="200" w:after="200"/>
        <w:ind w:left="993" w:hanging="426"/>
        <w:jc w:val="both"/>
        <w:rPr>
          <w:rFonts w:ascii="Arial" w:hAnsi="Arial" w:cs="Arial"/>
        </w:rPr>
      </w:pPr>
      <w:r w:rsidRPr="003E5775">
        <w:rPr>
          <w:rFonts w:ascii="Arial" w:hAnsi="Arial" w:cs="Arial"/>
        </w:rPr>
        <w:t>Draw up fact sheets of the measures.</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Strengthening local capacities allows the population and parish GADs to share the lessons learned through on-site visits, use of technology tools, </w:t>
      </w:r>
      <w:r w:rsidRPr="003E5775">
        <w:rPr>
          <w:rFonts w:ascii="Arial" w:hAnsi="Arial"/>
        </w:rPr>
        <w:t>and exchange workshops</w:t>
      </w:r>
      <w:r w:rsidRPr="003E5775">
        <w:rPr>
          <w:rFonts w:ascii="Arial" w:hAnsi="Arial" w:cs="Arial"/>
        </w:rPr>
        <w:t xml:space="preserve"> in each parish. Efficient mechanisms to share lessons learned will be key to assure multiplier effects, and foster the instauration of learning processes within the community. This is of fundamental importance to reduce the opportunity-cost of community members that would like to get engaged into climate adaptation practices. By capitalizing on the project experiences, the risks of new coming actors will be considerably lower. This will finally allow to scaling up the project and propose to new comers sustainable and climate proof practices already locally experimented and with known outcomes.</w:t>
      </w:r>
    </w:p>
    <w:p w:rsidR="00A24F6E"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For the implementation of component 3, 4 outputs have been established (key), in order to comply with the priorities defined in the logical framework of this project and the allocated budget.</w:t>
      </w:r>
    </w:p>
    <w:p w:rsidR="003620B0" w:rsidRPr="003E5775" w:rsidRDefault="3FC01664" w:rsidP="3FC01664">
      <w:pPr>
        <w:spacing w:before="200" w:after="200"/>
        <w:jc w:val="both"/>
        <w:rPr>
          <w:rFonts w:ascii="Arial" w:eastAsia="Calibri" w:hAnsi="Arial" w:cs="Arial"/>
          <w:b/>
          <w:bCs/>
          <w:sz w:val="28"/>
          <w:szCs w:val="28"/>
        </w:rPr>
      </w:pPr>
      <w:r w:rsidRPr="003E5775">
        <w:rPr>
          <w:rFonts w:ascii="Arial" w:eastAsia="Calibri" w:hAnsi="Arial" w:cs="Arial"/>
          <w:b/>
          <w:bCs/>
          <w:sz w:val="28"/>
          <w:szCs w:val="28"/>
        </w:rPr>
        <w:t>Outcome 4: Local population and parish governments with increased capacity to implement climate change adaptation measures.</w:t>
      </w:r>
    </w:p>
    <w:p w:rsidR="00A24F6E"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The present outcome is based on four concrete outputs described further below. The outcome 4 has the objective to transfer capacity for climate change adaptation both directly to local population, but also to parishes’ institutions, and hence supporting the establishment of an enabling environment for climate change adaptation for community members.</w:t>
      </w:r>
    </w:p>
    <w:p w:rsidR="003620B0" w:rsidRPr="003E5775" w:rsidRDefault="3FC01664" w:rsidP="3FC01664">
      <w:pPr>
        <w:spacing w:before="200" w:after="200"/>
        <w:ind w:left="567" w:hanging="567"/>
        <w:jc w:val="both"/>
        <w:rPr>
          <w:rFonts w:ascii="Arial" w:eastAsia="Calibri" w:hAnsi="Arial" w:cs="Arial"/>
          <w:b/>
          <w:bCs/>
          <w:sz w:val="28"/>
          <w:szCs w:val="28"/>
        </w:rPr>
      </w:pPr>
      <w:r w:rsidRPr="003E5775">
        <w:rPr>
          <w:rFonts w:ascii="Arial" w:eastAsia="Calibri" w:hAnsi="Arial" w:cs="Arial"/>
          <w:b/>
          <w:bCs/>
          <w:sz w:val="28"/>
          <w:szCs w:val="28"/>
        </w:rPr>
        <w:t>Output 6: at least 6 parishes being trained to take care and use meteorological information generated by meteorological stations currently installed.</w:t>
      </w:r>
    </w:p>
    <w:p w:rsidR="00A24F6E"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The main function of meteorological stations is to provide climatological information to the parishes located in the project area. These stations provide information on temperature, precipitation, relative humidity and wind speed, to establish climate scenarios and improve decision making. This information is useful for socio-economic activities carried out by the population located in the Río Blanco upper basin, including agriculture and livestock, and improving the quality of life of the population. This approach match very closely with output 2. The understanding and inclusion of climatic data into decisions and activities related to agriculture is of major importance. </w:t>
      </w:r>
    </w:p>
    <w:p w:rsidR="00A24F6E" w:rsidRPr="003E5775" w:rsidRDefault="285BB72D" w:rsidP="00A24F6E">
      <w:pPr>
        <w:pStyle w:val="Prrafodelista"/>
        <w:spacing w:before="120" w:after="120"/>
        <w:ind w:left="567"/>
        <w:jc w:val="both"/>
        <w:rPr>
          <w:rFonts w:ascii="Arial" w:hAnsi="Arial" w:cs="Arial"/>
        </w:rPr>
      </w:pPr>
      <w:r w:rsidRPr="003E5775">
        <w:rPr>
          <w:rFonts w:ascii="Arial" w:hAnsi="Arial" w:cs="Arial"/>
        </w:rPr>
        <w:t xml:space="preserve">Climate influences when and what to plant, the expected yields, production risk for smallholders and credit risks for the financial institutions, and the decision of which practices or investments to implement being economically more convenient and less vulnerable. </w:t>
      </w:r>
    </w:p>
    <w:p w:rsidR="003620B0" w:rsidRPr="003E5775" w:rsidRDefault="285BB72D" w:rsidP="00A24F6E">
      <w:pPr>
        <w:pStyle w:val="Prrafodelista"/>
        <w:spacing w:before="120" w:after="120"/>
        <w:ind w:left="567"/>
        <w:jc w:val="both"/>
        <w:rPr>
          <w:rFonts w:ascii="Arial" w:hAnsi="Arial" w:cs="Arial"/>
        </w:rPr>
      </w:pPr>
      <w:r w:rsidRPr="003E5775">
        <w:rPr>
          <w:rFonts w:ascii="Arial" w:hAnsi="Arial" w:cs="Arial"/>
        </w:rPr>
        <w:lastRenderedPageBreak/>
        <w:t>For example, information on temperature and precipitations: trends, averages, and oscillations allow to establish the climatic and production risk per crop, define appropriate cooping mechanisms for the farmers, and adapted risk management strategies for the financial institutions.</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INAMHI is responsible for the installation and operation of the meteorological stations. For this project, it will be necessary to enable and maintain the stations in strategic locations in order to ensure adequate coverage.</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In addition, INAHMI will be responsible for transferring the operation of the stations and for providing the necessary technical knowledge to the GADS personnel to take control of the operations and the appropriate maintenance, from the execution of the project.</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The weather stations have technical specifications, such as: data logger to store data, modem to transmit data, a power system and sensors. The data generated at each station must be stored and transmitted to a central server for interpretation. This climate information management becomes indispensable to adapt to climate change.</w:t>
      </w:r>
    </w:p>
    <w:p w:rsidR="00A24F6E"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Local actors will be trained to interpret data obtained from meteorological stations. This training will be carried out in the field and will have as beneficiaries at least 500 people, </w:t>
      </w:r>
      <w:r w:rsidRPr="003E5775">
        <w:rPr>
          <w:rFonts w:ascii="Arial" w:hAnsi="Arial"/>
        </w:rPr>
        <w:t>from component one and two,</w:t>
      </w:r>
      <w:r w:rsidRPr="003E5775">
        <w:rPr>
          <w:rFonts w:ascii="Arial" w:hAnsi="Arial" w:cs="Arial"/>
        </w:rPr>
        <w:t xml:space="preserve"> of which at least 55% will be women. To train the target population focus groups, one to one trainings will be organized. The training will include the provision of generic climatic knowledge, and technical aspects on the meteorological stations. </w:t>
      </w:r>
    </w:p>
    <w:p w:rsidR="003620B0" w:rsidRPr="003E5775" w:rsidRDefault="3FC01664" w:rsidP="00A24F6E">
      <w:pPr>
        <w:pStyle w:val="Prrafodelista"/>
        <w:spacing w:before="120" w:after="120"/>
        <w:ind w:left="567"/>
        <w:jc w:val="both"/>
        <w:rPr>
          <w:rFonts w:ascii="Arial" w:hAnsi="Arial" w:cs="Arial"/>
        </w:rPr>
      </w:pPr>
      <w:r w:rsidRPr="003E5775">
        <w:rPr>
          <w:rFonts w:ascii="Arial" w:hAnsi="Arial" w:cs="Arial"/>
        </w:rPr>
        <w:t>Dedicated materials, in term of didactical guides or infographics and technical simplified guideline for the meteorological stations, will be defined and distributed during trainings.</w:t>
      </w:r>
    </w:p>
    <w:p w:rsidR="00A24F6E" w:rsidRPr="003E5775" w:rsidRDefault="3FC01664" w:rsidP="0077425B">
      <w:pPr>
        <w:pStyle w:val="Prrafodelista"/>
        <w:numPr>
          <w:ilvl w:val="0"/>
          <w:numId w:val="14"/>
        </w:numPr>
        <w:spacing w:before="120" w:after="120"/>
        <w:ind w:left="567" w:hanging="567"/>
        <w:jc w:val="both"/>
        <w:rPr>
          <w:rFonts w:ascii="Arial" w:hAnsi="Arial"/>
        </w:rPr>
      </w:pPr>
      <w:r w:rsidRPr="003E5775">
        <w:rPr>
          <w:rFonts w:ascii="Arial" w:hAnsi="Arial" w:cs="Arial"/>
        </w:rPr>
        <w:t xml:space="preserve">The climatological information will be integrated with the technological platforms of the Ministry of the Environment and will be presented online and in an interactive way to facilitate the knowledge about the climate to all the population including associations of women, senior citizens and other vulnerable groups. </w:t>
      </w:r>
    </w:p>
    <w:p w:rsidR="007865D8" w:rsidRPr="003E5775" w:rsidRDefault="3FC01664" w:rsidP="00A24F6E">
      <w:pPr>
        <w:pStyle w:val="Prrafodelista"/>
        <w:spacing w:before="120" w:after="120"/>
        <w:ind w:left="567"/>
        <w:jc w:val="both"/>
        <w:rPr>
          <w:rFonts w:ascii="Arial" w:hAnsi="Arial"/>
        </w:rPr>
      </w:pPr>
      <w:r w:rsidRPr="003E5775">
        <w:rPr>
          <w:rFonts w:ascii="Arial" w:hAnsi="Arial"/>
        </w:rPr>
        <w:t xml:space="preserve">The information will be transmitted in the form of bulletins to be delivered through the mobile phone services network in coordination with INAMHI. </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The climate information generated by the meteorological stations will be also included in the tools and methodology developed for the assessment of climate risks for financial institutions (output 4), to improve the predictability of software solutions used to assess the credits. In such a way output 6 will also contribute to strengthen the </w:t>
      </w:r>
      <w:r w:rsidR="00B72E4E" w:rsidRPr="003E5775">
        <w:rPr>
          <w:rFonts w:ascii="Arial" w:hAnsi="Arial" w:cs="Arial"/>
        </w:rPr>
        <w:t>EbA</w:t>
      </w:r>
      <w:r w:rsidRPr="003E5775">
        <w:rPr>
          <w:rFonts w:ascii="Arial" w:hAnsi="Arial" w:cs="Arial"/>
        </w:rPr>
        <w:t xml:space="preserve"> investments done by the communities and the </w:t>
      </w:r>
      <w:r w:rsidR="00B72E4E" w:rsidRPr="003E5775">
        <w:rPr>
          <w:rFonts w:ascii="Arial" w:hAnsi="Arial" w:cs="Arial"/>
        </w:rPr>
        <w:t>EbA</w:t>
      </w:r>
      <w:r w:rsidRPr="003E5775">
        <w:rPr>
          <w:rFonts w:ascii="Arial" w:hAnsi="Arial" w:cs="Arial"/>
        </w:rPr>
        <w:t xml:space="preserve"> credits provided by the financial institutions.</w:t>
      </w:r>
    </w:p>
    <w:p w:rsidR="003620B0" w:rsidRPr="003E5775" w:rsidRDefault="3FC01664" w:rsidP="3FC01664">
      <w:pPr>
        <w:spacing w:before="200" w:after="200"/>
        <w:jc w:val="both"/>
        <w:rPr>
          <w:rFonts w:ascii="Arial" w:eastAsia="Calibri" w:hAnsi="Arial" w:cs="Arial"/>
          <w:b/>
          <w:bCs/>
          <w:sz w:val="28"/>
          <w:szCs w:val="28"/>
        </w:rPr>
      </w:pPr>
      <w:r w:rsidRPr="003E5775">
        <w:rPr>
          <w:rFonts w:ascii="Arial" w:eastAsia="Calibri" w:hAnsi="Arial" w:cs="Arial"/>
          <w:b/>
          <w:bCs/>
          <w:sz w:val="28"/>
          <w:szCs w:val="28"/>
        </w:rPr>
        <w:t>Output 7: Six development plans of local parishes incorporate measures for ecosystem-based adaptation to climate change.</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The Territorial Planning and Development Plans (PDOTs) are planning instruments foreseen by the Constitution, and the Organic Codes for Territorial Organization, </w:t>
      </w:r>
      <w:r w:rsidRPr="003E5775">
        <w:rPr>
          <w:rFonts w:ascii="Arial" w:hAnsi="Arial" w:cs="Arial"/>
        </w:rPr>
        <w:lastRenderedPageBreak/>
        <w:t>Autonomies and Decentralization and the Planning and Public Finance Plan COOTAD and COPFP, in force since October 2010, The GADS develop the concerted management of their territory, oriented to harmonious and integral development.</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Article 41 of the COPFP states: "Development plans are the main guidelines of the GAD regarding strategic development decisions in the territory. These will have a long-term vision and will be implemented through the exercise of their powers assigned by the Constitution of the Republic and the Laws, as well as those transferred to them as a result of the decentralization process. "</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PDOTs are a tool used by the GADs located in the project area and are based on the approach of good living proposed by the government, in which nature has rights. Aspects of climate change are included in the ministerial agreement 137.</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Therefore, incorporating measures for ecosystem-based adaptation to climate change in the PDOTs, is very natural and will benefit the communities in the parishes, including women, associations, vulnerable groups and the community at large. Ecosystem based adaptation measures assure the alignment between ecosystem conservation and climate change adaptation. By conserving the local ecosystems, agriculture production is strengthened as well as community resilience to climate change. The opinion of vulnerable groups regarding changes in the ecosystem will be heard and considered. </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Moreover the inclusion of ecosystems based adaptation will be beneficial to the most vulnerable population that are the ones that are more exposed to ecosystem degradation and climatic events. Ecosystem-based adaptation will hence support inequality reduction and poverty alleviation. The inclusion of ecosystem-based adaptation to climate change in development plans will be backed by the local community thanks to the organization of community workshops. </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During the workshops the main aspects of ecosystem based adaptation will be introduced, and then the existing ecosystem adaptation practices already in use in the community will be collected and presented by local farmers already implementing them. This will support knowledge transfer among members of the community and the possibility to adapt best international standards to what has revealed as already working. Hence a catalogue of local practices will be defined and used as base for the introduction of ecosystem based adaptation within the PDOTs.</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The PDOT will include a guide to priority actions to address climate change. This document will help to monitor and evaluate the results and impacts achieved in a transparent manner.</w:t>
      </w:r>
    </w:p>
    <w:p w:rsidR="00403F9E"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Once finalized the PDOTs will be introduced and explained to the local actors, those interested in the project and the community in general. The document will be available in digital format from the parish GAD website, to guarantee the larger as possible spreading. Once the community actors will be trained on ecosystem based adaptation, the PDOT will be used both as strategic tool to foster adaptation, but also as monitoring and reporting tool for rural development. </w:t>
      </w:r>
    </w:p>
    <w:p w:rsidR="003620B0" w:rsidRPr="003E5775" w:rsidRDefault="3FC01664" w:rsidP="00403F9E">
      <w:pPr>
        <w:pStyle w:val="Prrafodelista"/>
        <w:spacing w:before="120" w:after="120"/>
        <w:ind w:left="567"/>
        <w:jc w:val="both"/>
        <w:rPr>
          <w:rFonts w:ascii="Arial" w:hAnsi="Arial" w:cs="Arial"/>
        </w:rPr>
      </w:pPr>
      <w:r w:rsidRPr="003E5775">
        <w:rPr>
          <w:rFonts w:ascii="Arial" w:hAnsi="Arial" w:cs="Arial"/>
        </w:rPr>
        <w:lastRenderedPageBreak/>
        <w:t>By introducing elements of climate change adaptation into PDOT the aim is to assure that climate change consideration will be included into parishes’ development plan.</w:t>
      </w:r>
    </w:p>
    <w:p w:rsidR="003620B0" w:rsidRPr="003E5775" w:rsidRDefault="3FC01664" w:rsidP="3FC01664">
      <w:pPr>
        <w:spacing w:before="200" w:after="200"/>
        <w:jc w:val="both"/>
        <w:rPr>
          <w:rFonts w:ascii="Arial" w:eastAsia="Calibri" w:hAnsi="Arial" w:cs="Arial"/>
          <w:b/>
          <w:bCs/>
          <w:sz w:val="28"/>
          <w:szCs w:val="28"/>
        </w:rPr>
      </w:pPr>
      <w:r w:rsidRPr="003E5775">
        <w:rPr>
          <w:rFonts w:ascii="Arial" w:eastAsia="Calibri" w:hAnsi="Arial" w:cs="Arial"/>
          <w:b/>
          <w:bCs/>
          <w:sz w:val="28"/>
          <w:szCs w:val="28"/>
        </w:rPr>
        <w:t>Output 8: Strategic plan of communication, education, knowledge transference and scheme of replica</w:t>
      </w:r>
    </w:p>
    <w:p w:rsidR="003620B0" w:rsidRPr="003E5775" w:rsidRDefault="3FC01664" w:rsidP="0077425B">
      <w:pPr>
        <w:pStyle w:val="Prrafodelista"/>
        <w:numPr>
          <w:ilvl w:val="0"/>
          <w:numId w:val="14"/>
        </w:numPr>
        <w:ind w:left="567" w:hanging="567"/>
        <w:jc w:val="both"/>
        <w:rPr>
          <w:rFonts w:ascii="Arial" w:hAnsi="Arial" w:cs="Arial"/>
        </w:rPr>
      </w:pPr>
      <w:r w:rsidRPr="003E5775">
        <w:rPr>
          <w:rFonts w:ascii="Arial" w:hAnsi="Arial" w:cs="Arial"/>
        </w:rPr>
        <w:t>The strategic communication plan will ensure that the activities carried out in the project are knowledgeable for all stakeholders. In such a way, that there is an effective and fluid communication of information on the activities that are carried out in the project.</w:t>
      </w:r>
    </w:p>
    <w:p w:rsidR="003620B0" w:rsidRPr="003E5775" w:rsidRDefault="285BB72D" w:rsidP="0077425B">
      <w:pPr>
        <w:pStyle w:val="Prrafodelista"/>
        <w:numPr>
          <w:ilvl w:val="0"/>
          <w:numId w:val="14"/>
        </w:numPr>
        <w:ind w:left="567" w:hanging="567"/>
        <w:jc w:val="both"/>
        <w:rPr>
          <w:rFonts w:ascii="Arial" w:hAnsi="Arial" w:cs="Arial"/>
        </w:rPr>
      </w:pPr>
      <w:r w:rsidRPr="003E5775">
        <w:rPr>
          <w:rFonts w:ascii="Arial" w:hAnsi="Arial" w:cs="Arial"/>
        </w:rPr>
        <w:t xml:space="preserve">Communication will be done using </w:t>
      </w:r>
      <w:r w:rsidRPr="003E5775">
        <w:rPr>
          <w:rFonts w:ascii="Arial" w:hAnsi="Arial"/>
        </w:rPr>
        <w:t xml:space="preserve">three different approaches: through the project unit, where the project team will socialize information with the local communities on a day-to-day basis whenever they are in the field; through local strategies, where the project unit will work one to one or through focus group with key stakeholders and representatives from local organizations and institutions; and through the traditional media being MAE website and its social network Facebook and Twitter, community radio and local print media whenever considered relevant. </w:t>
      </w:r>
      <w:r w:rsidRPr="003E5775">
        <w:rPr>
          <w:rFonts w:ascii="Arial" w:hAnsi="Arial" w:cs="Arial"/>
        </w:rPr>
        <w:t>Moreover educational material on ecosystem based adaptation, including infographics, actual examples based on the local community experience, and interactive learning material will be developed. In the plan for communication and knowledge transfer the actors that participate in the project will be included as much as possible to support community to community training and exchange. The interactive and participatory methodology will be privileged, if possible games illustrating ecosystem based adaptation will be developed or adapted and used for knowledge transfer.</w:t>
      </w:r>
    </w:p>
    <w:p w:rsidR="003620B0" w:rsidRPr="003E5775" w:rsidRDefault="3FC01664" w:rsidP="0077425B">
      <w:pPr>
        <w:pStyle w:val="Prrafodelista"/>
        <w:numPr>
          <w:ilvl w:val="0"/>
          <w:numId w:val="14"/>
        </w:numPr>
        <w:ind w:left="567" w:hanging="567"/>
        <w:jc w:val="both"/>
        <w:rPr>
          <w:rFonts w:ascii="Arial" w:hAnsi="Arial" w:cs="Arial"/>
        </w:rPr>
      </w:pPr>
      <w:r w:rsidRPr="003E5775">
        <w:rPr>
          <w:rFonts w:ascii="Arial" w:hAnsi="Arial" w:cs="Arial"/>
        </w:rPr>
        <w:t>The data and information generated in the project will be published on the website of the main technology platform of the project implemented in output 9 and on the website of the parish GADs.</w:t>
      </w:r>
    </w:p>
    <w:p w:rsidR="003620B0" w:rsidRPr="003E5775" w:rsidRDefault="3FC01664" w:rsidP="0077425B">
      <w:pPr>
        <w:pStyle w:val="Prrafodelista"/>
        <w:numPr>
          <w:ilvl w:val="0"/>
          <w:numId w:val="14"/>
        </w:numPr>
        <w:ind w:left="567" w:hanging="567"/>
        <w:jc w:val="both"/>
        <w:rPr>
          <w:rFonts w:ascii="Arial" w:hAnsi="Arial" w:cs="Arial"/>
        </w:rPr>
      </w:pPr>
      <w:r w:rsidRPr="003E5775">
        <w:rPr>
          <w:rFonts w:ascii="Arial" w:hAnsi="Arial" w:cs="Arial"/>
        </w:rPr>
        <w:t>The training will be directed according to the requirements of the population and based on the training activities established in this project, components 1 and 2, which include topics such as: Forest Protection, Water Sources, Climate Change Adaptation, Environment, Financial Access, Organizational and Associative Development.</w:t>
      </w:r>
    </w:p>
    <w:p w:rsidR="003620B0" w:rsidRPr="003E5775" w:rsidRDefault="3FC01664" w:rsidP="0077425B">
      <w:pPr>
        <w:pStyle w:val="Prrafodelista"/>
        <w:numPr>
          <w:ilvl w:val="0"/>
          <w:numId w:val="14"/>
        </w:numPr>
        <w:ind w:left="567" w:hanging="567"/>
        <w:jc w:val="both"/>
        <w:rPr>
          <w:rFonts w:ascii="Arial" w:hAnsi="Arial" w:cs="Arial"/>
        </w:rPr>
      </w:pPr>
      <w:r w:rsidRPr="003E5775">
        <w:rPr>
          <w:rFonts w:ascii="Arial" w:hAnsi="Arial" w:cs="Arial"/>
        </w:rPr>
        <w:t xml:space="preserve">Specifically with output three of component one, there is a close link, since farmers, farmers and producers of panela, who will be part of the productive sustainability project, must approve modular courses of 9 sessions, of which 4 will be in classroom and the remaining 5 will be in the field. Participation in these courses will regard gender equity and access to vulnerable groups. </w:t>
      </w:r>
      <w:r w:rsidRPr="003E5775">
        <w:rPr>
          <w:rFonts w:ascii="Arial" w:hAnsi="Arial"/>
        </w:rPr>
        <w:t>The trainings will be the base to later implement the demonstration farms which will be implemented in areas where points of critical social, environmental and economic vulnerability are identified.</w:t>
      </w:r>
    </w:p>
    <w:p w:rsidR="003620B0" w:rsidRPr="003E5775" w:rsidRDefault="3FC01664" w:rsidP="0077425B">
      <w:pPr>
        <w:pStyle w:val="Prrafodelista"/>
        <w:numPr>
          <w:ilvl w:val="0"/>
          <w:numId w:val="14"/>
        </w:numPr>
        <w:ind w:left="567" w:hanging="567"/>
        <w:jc w:val="both"/>
        <w:rPr>
          <w:rFonts w:ascii="Arial" w:hAnsi="Arial" w:cs="Arial"/>
        </w:rPr>
      </w:pPr>
      <w:r w:rsidRPr="003E5775">
        <w:rPr>
          <w:rFonts w:ascii="Arial" w:hAnsi="Arial" w:cs="Arial"/>
        </w:rPr>
        <w:t xml:space="preserve">This point includes the selection of six demonstration farms with measures of agricultural, livestock and production of panela. These farms would include the adaptation measures implemented, the monitoring of the productive performance and the recording of the financial dynamics including all financial movements such as sales, cost of sales, expenses, income, family consumption, final balance. </w:t>
      </w:r>
    </w:p>
    <w:p w:rsidR="003620B0" w:rsidRPr="003E5775" w:rsidRDefault="3FC01664" w:rsidP="007D5597">
      <w:pPr>
        <w:pStyle w:val="Prrafodelista"/>
        <w:ind w:left="567"/>
        <w:jc w:val="both"/>
        <w:rPr>
          <w:rFonts w:ascii="Arial" w:hAnsi="Arial" w:cs="Arial"/>
        </w:rPr>
      </w:pPr>
      <w:r w:rsidRPr="003E5775">
        <w:rPr>
          <w:rFonts w:ascii="Arial" w:hAnsi="Arial" w:cs="Arial"/>
        </w:rPr>
        <w:t xml:space="preserve">The objective of demonstration farms is to show various possible solutions and combination of solutions that could at once increase yields, reduce climatic vulnerability and conserve ecosystems. The demonstration farms aim to provide to </w:t>
      </w:r>
      <w:r w:rsidRPr="003E5775">
        <w:rPr>
          <w:rFonts w:ascii="Arial" w:hAnsi="Arial" w:cs="Arial"/>
        </w:rPr>
        <w:lastRenderedPageBreak/>
        <w:t>the smallholders a real example of what their farm could look like and what are the main advantages. They aim to stimulate a feeling of proximity with adaption practices and how they can be actually implemented: translating from abstract wording into actual experiences.</w:t>
      </w:r>
    </w:p>
    <w:p w:rsidR="003620B0" w:rsidRPr="003E5775" w:rsidRDefault="3FC01664" w:rsidP="0077425B">
      <w:pPr>
        <w:pStyle w:val="Prrafodelista"/>
        <w:numPr>
          <w:ilvl w:val="0"/>
          <w:numId w:val="14"/>
        </w:numPr>
        <w:ind w:left="567" w:hanging="567"/>
        <w:jc w:val="both"/>
        <w:rPr>
          <w:rFonts w:ascii="Arial" w:hAnsi="Arial" w:cs="Arial"/>
        </w:rPr>
      </w:pPr>
      <w:r w:rsidRPr="003E5775">
        <w:rPr>
          <w:rFonts w:ascii="Arial" w:hAnsi="Arial" w:cs="Arial"/>
        </w:rPr>
        <w:t>It is important to remark that technical assistance and the means of access to financial resources mentioned in output 3 go hand in hand with this process of strengthening the capacities of farmers and producers,</w:t>
      </w:r>
    </w:p>
    <w:p w:rsidR="003620B0" w:rsidRPr="003E5775" w:rsidRDefault="3FC01664" w:rsidP="0077425B">
      <w:pPr>
        <w:pStyle w:val="Prrafodelista"/>
        <w:numPr>
          <w:ilvl w:val="0"/>
          <w:numId w:val="14"/>
        </w:numPr>
        <w:ind w:left="567" w:hanging="567"/>
        <w:jc w:val="both"/>
        <w:rPr>
          <w:rFonts w:ascii="Arial" w:hAnsi="Arial" w:cs="Arial"/>
        </w:rPr>
      </w:pPr>
      <w:r w:rsidRPr="003E5775">
        <w:rPr>
          <w:rFonts w:ascii="Arial" w:hAnsi="Arial" w:cs="Arial"/>
        </w:rPr>
        <w:t>The content of the information will be designed in an interactive format, according to the target population, including: children, youth, women and vulnerable groups. They are interested in being considered and informed of all the projects that are carried out under the Río Blanco upper basin.</w:t>
      </w:r>
    </w:p>
    <w:p w:rsidR="003620B0" w:rsidRPr="003E5775" w:rsidRDefault="3FC01664" w:rsidP="0077425B">
      <w:pPr>
        <w:pStyle w:val="Prrafodelista"/>
        <w:numPr>
          <w:ilvl w:val="0"/>
          <w:numId w:val="14"/>
        </w:numPr>
        <w:ind w:left="567" w:hanging="567"/>
        <w:jc w:val="both"/>
        <w:rPr>
          <w:rFonts w:ascii="Arial" w:hAnsi="Arial" w:cs="Arial"/>
        </w:rPr>
      </w:pPr>
      <w:r w:rsidRPr="003E5775">
        <w:rPr>
          <w:rFonts w:ascii="Arial" w:hAnsi="Arial" w:cs="Arial"/>
        </w:rPr>
        <w:t>Output 8 will also promote Exchange site visits among parishes participating in the project, as part of the exchange and replication of knowledge.</w:t>
      </w:r>
    </w:p>
    <w:p w:rsidR="003620B0" w:rsidRPr="003E5775" w:rsidRDefault="3FC01664" w:rsidP="0077425B">
      <w:pPr>
        <w:pStyle w:val="Prrafodelista"/>
        <w:numPr>
          <w:ilvl w:val="0"/>
          <w:numId w:val="14"/>
        </w:numPr>
        <w:ind w:left="567" w:hanging="567"/>
        <w:jc w:val="both"/>
        <w:rPr>
          <w:rFonts w:ascii="Arial" w:hAnsi="Arial" w:cs="Arial"/>
        </w:rPr>
      </w:pPr>
      <w:r w:rsidRPr="003E5775">
        <w:rPr>
          <w:rFonts w:ascii="Arial" w:hAnsi="Arial" w:cs="Arial"/>
        </w:rPr>
        <w:t>Moreover output 8 will contribute to strengthen the capacity of financial institutions to introduce climate and environmental aspects into their portfolio. This is of key importance to assure the medium term financial sustainability of the project. Indeed awareness raising and direct capacity building will be provided to financial institutions to assess environmental and climatic risks for clients and portfolio, and develop and finance ecosystem based adaptation farm investments.</w:t>
      </w:r>
    </w:p>
    <w:p w:rsidR="003620B0" w:rsidRPr="003E5775" w:rsidRDefault="285BB72D" w:rsidP="0077425B">
      <w:pPr>
        <w:pStyle w:val="Prrafodelista"/>
        <w:numPr>
          <w:ilvl w:val="0"/>
          <w:numId w:val="14"/>
        </w:numPr>
        <w:ind w:left="567" w:hanging="567"/>
        <w:jc w:val="both"/>
        <w:rPr>
          <w:rFonts w:ascii="Arial" w:hAnsi="Arial" w:cs="Arial"/>
        </w:rPr>
      </w:pPr>
      <w:r w:rsidRPr="003E5775">
        <w:rPr>
          <w:rFonts w:ascii="Arial" w:hAnsi="Arial" w:cs="Arial"/>
        </w:rPr>
        <w:t>Tailored training on environmental strategies and climate risks will indeed be provided to the management team and loan officers of financial institutions engaging in the project as per output 4. Generating the buy in of loan officers is key, because they are the one that actually interact with the clients and do the cre</w:t>
      </w:r>
      <w:r w:rsidR="001C1EF8" w:rsidRPr="003E5775">
        <w:rPr>
          <w:rFonts w:ascii="Arial" w:hAnsi="Arial" w:cs="Arial"/>
        </w:rPr>
        <w:t>dit assessment and provide advic</w:t>
      </w:r>
      <w:r w:rsidRPr="003E5775">
        <w:rPr>
          <w:rFonts w:ascii="Arial" w:hAnsi="Arial" w:cs="Arial"/>
        </w:rPr>
        <w:t>es to the clients. Supporting capacity building of the management team is important as well, to assured that environment and climate are included in all the layers of procedures and assessment of the financial institution. Training will be provided during dedicated workshop and small group session. Guided round tables of discussion with loan officers and management team will be organzed.</w:t>
      </w:r>
    </w:p>
    <w:p w:rsidR="00A24F6E" w:rsidRPr="003E5775" w:rsidRDefault="00A24F6E" w:rsidP="00A24F6E">
      <w:pPr>
        <w:pStyle w:val="Prrafodelista"/>
        <w:ind w:left="567"/>
        <w:jc w:val="both"/>
        <w:rPr>
          <w:rFonts w:ascii="Arial" w:hAnsi="Arial" w:cs="Arial"/>
        </w:rPr>
      </w:pPr>
    </w:p>
    <w:p w:rsidR="003620B0" w:rsidRPr="003E5775" w:rsidRDefault="285BB72D" w:rsidP="007D5597">
      <w:pPr>
        <w:jc w:val="both"/>
        <w:rPr>
          <w:rFonts w:ascii="Arial" w:eastAsia="Calibri" w:hAnsi="Arial" w:cs="Arial"/>
          <w:b/>
          <w:bCs/>
          <w:sz w:val="28"/>
          <w:szCs w:val="28"/>
        </w:rPr>
      </w:pPr>
      <w:r w:rsidRPr="003E5775">
        <w:rPr>
          <w:rFonts w:ascii="Arial" w:eastAsia="Calibri" w:hAnsi="Arial" w:cs="Arial"/>
          <w:b/>
          <w:bCs/>
          <w:sz w:val="28"/>
          <w:szCs w:val="28"/>
        </w:rPr>
        <w:t>Output 9: Systematisation of information gathered during the whole project design and implementation using existing informatics platforms</w:t>
      </w:r>
    </w:p>
    <w:p w:rsidR="00A24F6E" w:rsidRPr="003E5775" w:rsidRDefault="00A24F6E" w:rsidP="007D5597">
      <w:pPr>
        <w:jc w:val="both"/>
        <w:rPr>
          <w:rFonts w:ascii="Arial" w:eastAsia="Calibri" w:hAnsi="Arial" w:cs="Arial"/>
          <w:b/>
          <w:bCs/>
          <w:sz w:val="28"/>
          <w:szCs w:val="28"/>
        </w:rPr>
      </w:pPr>
    </w:p>
    <w:p w:rsidR="003620B0" w:rsidRPr="003E5775" w:rsidRDefault="3FC01664" w:rsidP="0077425B">
      <w:pPr>
        <w:pStyle w:val="Prrafodelista"/>
        <w:numPr>
          <w:ilvl w:val="0"/>
          <w:numId w:val="14"/>
        </w:numPr>
        <w:ind w:left="567" w:hanging="567"/>
        <w:jc w:val="both"/>
        <w:rPr>
          <w:rFonts w:ascii="Arial" w:hAnsi="Arial" w:cs="Arial"/>
        </w:rPr>
      </w:pPr>
      <w:r w:rsidRPr="003E5775">
        <w:rPr>
          <w:rFonts w:ascii="Arial" w:hAnsi="Arial" w:cs="Arial"/>
        </w:rPr>
        <w:t>The project will have a main technological platform, which will ensure the systematic capture and dissemination of data, information, lessons learned and good practices generated in the project.</w:t>
      </w:r>
    </w:p>
    <w:p w:rsidR="003620B0" w:rsidRPr="003E5775" w:rsidRDefault="3FC01664" w:rsidP="0077425B">
      <w:pPr>
        <w:pStyle w:val="Prrafodelista"/>
        <w:numPr>
          <w:ilvl w:val="0"/>
          <w:numId w:val="14"/>
        </w:numPr>
        <w:ind w:left="567" w:hanging="567"/>
        <w:jc w:val="both"/>
        <w:rPr>
          <w:rFonts w:ascii="Arial" w:hAnsi="Arial" w:cs="Arial"/>
        </w:rPr>
      </w:pPr>
      <w:r w:rsidRPr="003E5775">
        <w:rPr>
          <w:rFonts w:ascii="Arial" w:hAnsi="Arial" w:cs="Arial"/>
        </w:rPr>
        <w:t>The platform will be implemented using disruptive technologies, such as: Cloud Computing and BIG DATA, to ensure the handling of a large amount of data and information of different formats and their online availability to all stakeholders and the general population.</w:t>
      </w:r>
    </w:p>
    <w:p w:rsidR="003620B0" w:rsidRPr="003E5775" w:rsidRDefault="3FC01664" w:rsidP="0077425B">
      <w:pPr>
        <w:pStyle w:val="Prrafodelista"/>
        <w:numPr>
          <w:ilvl w:val="0"/>
          <w:numId w:val="14"/>
        </w:numPr>
        <w:ind w:left="567" w:hanging="567"/>
        <w:jc w:val="both"/>
        <w:rPr>
          <w:rFonts w:ascii="Arial" w:hAnsi="Arial" w:cs="Arial"/>
        </w:rPr>
      </w:pPr>
      <w:r w:rsidRPr="003E5775">
        <w:rPr>
          <w:rFonts w:ascii="Arial" w:hAnsi="Arial" w:cs="Arial"/>
        </w:rPr>
        <w:t>With Cloud Computing, data and information will be available online to be accessed from any mobile device and from anywhere within the project area.</w:t>
      </w:r>
    </w:p>
    <w:p w:rsidR="003620B0" w:rsidRPr="003E5775" w:rsidRDefault="3FC01664" w:rsidP="0077425B">
      <w:pPr>
        <w:pStyle w:val="Prrafodelista"/>
        <w:numPr>
          <w:ilvl w:val="0"/>
          <w:numId w:val="14"/>
        </w:numPr>
        <w:ind w:left="567" w:hanging="567"/>
        <w:jc w:val="both"/>
        <w:rPr>
          <w:rFonts w:ascii="Arial" w:hAnsi="Arial" w:cs="Arial"/>
        </w:rPr>
      </w:pPr>
      <w:r w:rsidRPr="003E5775">
        <w:rPr>
          <w:rFonts w:ascii="Arial" w:hAnsi="Arial" w:cs="Arial"/>
        </w:rPr>
        <w:t>With big data methodologies, it will be possible to handle a large volume and variety of data, in a fast and agile way, with which it is possible to model and monitor climate information generated by meteorological stations and platforms used by the Ministry of Environment Promote adaptation measures to climate change.</w:t>
      </w:r>
    </w:p>
    <w:p w:rsidR="003620B0" w:rsidRPr="003E5775" w:rsidRDefault="3FC01664" w:rsidP="0077425B">
      <w:pPr>
        <w:pStyle w:val="Prrafodelista"/>
        <w:numPr>
          <w:ilvl w:val="0"/>
          <w:numId w:val="14"/>
        </w:numPr>
        <w:ind w:left="567" w:hanging="567"/>
        <w:jc w:val="both"/>
        <w:rPr>
          <w:rFonts w:ascii="Arial" w:hAnsi="Arial" w:cs="Arial"/>
        </w:rPr>
      </w:pPr>
      <w:r w:rsidRPr="003E5775">
        <w:rPr>
          <w:rFonts w:ascii="Arial" w:hAnsi="Arial" w:cs="Arial"/>
        </w:rPr>
        <w:lastRenderedPageBreak/>
        <w:t>The platform will be integrated with the current technological platforms of the Ministry of Environment, and the Ministry will have a main role for the technical integration of the platforms.</w:t>
      </w:r>
    </w:p>
    <w:p w:rsidR="003620B0" w:rsidRPr="003E5775" w:rsidRDefault="3FC01664" w:rsidP="0077425B">
      <w:pPr>
        <w:pStyle w:val="Prrafodelista"/>
        <w:numPr>
          <w:ilvl w:val="0"/>
          <w:numId w:val="14"/>
        </w:numPr>
        <w:ind w:left="567" w:hanging="567"/>
        <w:jc w:val="both"/>
        <w:rPr>
          <w:rFonts w:ascii="Arial" w:hAnsi="Arial" w:cs="Arial"/>
        </w:rPr>
      </w:pPr>
      <w:r w:rsidRPr="003E5775">
        <w:rPr>
          <w:rFonts w:ascii="Arial" w:hAnsi="Arial" w:cs="Arial"/>
        </w:rPr>
        <w:t xml:space="preserve">The integration of the platforms will allow access to the stakeholders in a centralized way to the data and information generated by the meteorological stations, parish GADs, and the Ministry of the Environment. </w:t>
      </w:r>
    </w:p>
    <w:p w:rsidR="003620B0" w:rsidRPr="003E5775" w:rsidRDefault="3FC01664" w:rsidP="0077425B">
      <w:pPr>
        <w:pStyle w:val="Prrafodelista"/>
        <w:numPr>
          <w:ilvl w:val="0"/>
          <w:numId w:val="14"/>
        </w:numPr>
        <w:ind w:left="567" w:hanging="567"/>
        <w:jc w:val="both"/>
        <w:rPr>
          <w:rFonts w:ascii="Arial" w:hAnsi="Arial" w:cs="Arial"/>
        </w:rPr>
      </w:pPr>
      <w:r w:rsidRPr="003E5775">
        <w:rPr>
          <w:rFonts w:ascii="Arial" w:hAnsi="Arial" w:cs="Arial"/>
        </w:rPr>
        <w:t>The use of the software solutions for credit and risk assessment of financial institutions (output 4) of farmers’ practices will contribute to generate data that will be shared through the above-mentioned platform. This will hence contribute to transfer the institutional learning of financial institutions to the community and support replication of the present project to other locations and with other financial institutions in the country.</w:t>
      </w:r>
    </w:p>
    <w:p w:rsidR="003620B0" w:rsidRPr="003E5775" w:rsidRDefault="3FC01664" w:rsidP="0077425B">
      <w:pPr>
        <w:pStyle w:val="Prrafodelista"/>
        <w:numPr>
          <w:ilvl w:val="0"/>
          <w:numId w:val="14"/>
        </w:numPr>
        <w:ind w:left="567" w:hanging="567"/>
        <w:jc w:val="both"/>
        <w:rPr>
          <w:rFonts w:ascii="Arial" w:hAnsi="Arial" w:cs="Arial"/>
        </w:rPr>
      </w:pPr>
      <w:r w:rsidRPr="003E5775">
        <w:rPr>
          <w:rFonts w:ascii="Arial" w:hAnsi="Arial" w:cs="Arial"/>
        </w:rPr>
        <w:t>The following activities and beneficiaries are targeted by the component:</w:t>
      </w:r>
    </w:p>
    <w:p w:rsidR="00403F9E" w:rsidRPr="003E5775" w:rsidRDefault="00403F9E" w:rsidP="00403F9E">
      <w:pPr>
        <w:pStyle w:val="Prrafodelista"/>
        <w:ind w:left="567"/>
        <w:jc w:val="both"/>
        <w:rPr>
          <w:rFonts w:ascii="Arial" w:hAnsi="Arial" w:cs="Arial"/>
        </w:rPr>
      </w:pPr>
    </w:p>
    <w:p w:rsidR="00403F9E" w:rsidRPr="003E5775" w:rsidRDefault="3FC01664" w:rsidP="00403F9E">
      <w:pPr>
        <w:spacing w:before="200" w:after="200"/>
        <w:ind w:left="567" w:hanging="567"/>
        <w:jc w:val="both"/>
        <w:rPr>
          <w:rFonts w:ascii="Arial" w:hAnsi="Arial" w:cs="Arial"/>
          <w:b/>
          <w:bCs/>
        </w:rPr>
      </w:pPr>
      <w:r w:rsidRPr="003E5775">
        <w:rPr>
          <w:rFonts w:ascii="Arial" w:eastAsia="Calibri" w:hAnsi="Arial" w:cs="Arial"/>
          <w:b/>
          <w:bCs/>
          <w:sz w:val="28"/>
          <w:szCs w:val="28"/>
        </w:rPr>
        <w:t>Summary Component 3:</w:t>
      </w:r>
      <w:r w:rsidRPr="003E5775">
        <w:rPr>
          <w:rFonts w:ascii="Arial" w:hAnsi="Arial" w:cs="Arial"/>
          <w:b/>
          <w:bCs/>
        </w:rPr>
        <w:t xml:space="preserve"> Objectives and activities</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The following table shows the priority areas for intervention under the component 3, the objectives of the two outcomes as well as activities carried out under each.</w:t>
      </w:r>
    </w:p>
    <w:p w:rsidR="00403F9E" w:rsidRPr="003E5775" w:rsidRDefault="00403F9E" w:rsidP="00403F9E">
      <w:pPr>
        <w:pStyle w:val="Prrafodelista"/>
        <w:spacing w:before="120" w:after="120"/>
        <w:ind w:left="567"/>
        <w:jc w:val="both"/>
        <w:rPr>
          <w:rFonts w:ascii="Arial" w:hAnsi="Arial" w:cs="Arial"/>
        </w:rPr>
      </w:pPr>
    </w:p>
    <w:tbl>
      <w:tblPr>
        <w:tblW w:w="9160" w:type="dxa"/>
        <w:jc w:val="center"/>
        <w:tblLook w:val="04A0" w:firstRow="1" w:lastRow="0" w:firstColumn="1" w:lastColumn="0" w:noHBand="0" w:noVBand="1"/>
      </w:tblPr>
      <w:tblGrid>
        <w:gridCol w:w="2660"/>
        <w:gridCol w:w="6500"/>
      </w:tblGrid>
      <w:tr w:rsidR="003E5775" w:rsidRPr="003E5775" w:rsidTr="00321442">
        <w:trPr>
          <w:trHeight w:val="260"/>
          <w:jc w:val="center"/>
        </w:trPr>
        <w:tc>
          <w:tcPr>
            <w:tcW w:w="2660" w:type="dxa"/>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hideMark/>
          </w:tcPr>
          <w:p w:rsidR="00215278" w:rsidRPr="003E5775" w:rsidRDefault="3FC01664" w:rsidP="3FC01664">
            <w:pPr>
              <w:jc w:val="center"/>
              <w:rPr>
                <w:rFonts w:ascii="Arial" w:hAnsi="Arial" w:cs="Arial"/>
                <w:b/>
                <w:bCs/>
                <w:sz w:val="20"/>
                <w:szCs w:val="20"/>
              </w:rPr>
            </w:pPr>
            <w:r w:rsidRPr="003E5775">
              <w:rPr>
                <w:rFonts w:ascii="Arial" w:hAnsi="Arial" w:cs="Arial"/>
                <w:b/>
                <w:bCs/>
                <w:sz w:val="20"/>
                <w:szCs w:val="20"/>
              </w:rPr>
              <w:t>Objective</w:t>
            </w:r>
          </w:p>
        </w:tc>
        <w:tc>
          <w:tcPr>
            <w:tcW w:w="6500" w:type="dxa"/>
            <w:tcBorders>
              <w:top w:val="single" w:sz="4" w:space="0" w:color="auto"/>
              <w:left w:val="nil"/>
              <w:bottom w:val="single" w:sz="4" w:space="0" w:color="auto"/>
              <w:right w:val="single" w:sz="4" w:space="0" w:color="auto"/>
            </w:tcBorders>
            <w:shd w:val="clear" w:color="auto" w:fill="C5E0B3" w:themeFill="accent6" w:themeFillTint="66"/>
            <w:vAlign w:val="center"/>
            <w:hideMark/>
          </w:tcPr>
          <w:p w:rsidR="00215278" w:rsidRPr="003E5775" w:rsidRDefault="3FC01664" w:rsidP="3FC01664">
            <w:pPr>
              <w:jc w:val="center"/>
              <w:rPr>
                <w:rFonts w:ascii="Arial" w:hAnsi="Arial" w:cs="Arial"/>
                <w:b/>
                <w:bCs/>
                <w:sz w:val="20"/>
                <w:szCs w:val="20"/>
              </w:rPr>
            </w:pPr>
            <w:r w:rsidRPr="003E5775">
              <w:rPr>
                <w:rFonts w:ascii="Arial" w:hAnsi="Arial" w:cs="Arial"/>
                <w:b/>
                <w:bCs/>
                <w:sz w:val="20"/>
                <w:szCs w:val="20"/>
              </w:rPr>
              <w:t>Activity</w:t>
            </w:r>
          </w:p>
        </w:tc>
      </w:tr>
      <w:tr w:rsidR="003E5775" w:rsidRPr="003E5775" w:rsidTr="00321442">
        <w:trPr>
          <w:trHeight w:val="1387"/>
          <w:jc w:val="center"/>
        </w:trPr>
        <w:tc>
          <w:tcPr>
            <w:tcW w:w="2660" w:type="dxa"/>
            <w:tcBorders>
              <w:top w:val="nil"/>
              <w:left w:val="single" w:sz="4" w:space="0" w:color="auto"/>
              <w:bottom w:val="single" w:sz="4" w:space="0" w:color="auto"/>
              <w:right w:val="single" w:sz="4" w:space="0" w:color="auto"/>
            </w:tcBorders>
            <w:shd w:val="clear" w:color="auto" w:fill="BDD6EE" w:themeFill="accent1" w:themeFillTint="66"/>
            <w:vAlign w:val="center"/>
            <w:hideMark/>
          </w:tcPr>
          <w:p w:rsidR="00F132E5" w:rsidRPr="003E5775" w:rsidRDefault="3FC01664" w:rsidP="3FC01664">
            <w:pPr>
              <w:jc w:val="both"/>
              <w:rPr>
                <w:rFonts w:ascii="Arial" w:hAnsi="Arial" w:cs="Arial"/>
                <w:b/>
                <w:bCs/>
                <w:sz w:val="20"/>
                <w:szCs w:val="20"/>
              </w:rPr>
            </w:pPr>
            <w:r w:rsidRPr="003E5775">
              <w:rPr>
                <w:rFonts w:ascii="Arial" w:hAnsi="Arial" w:cs="Arial"/>
                <w:b/>
                <w:bCs/>
                <w:sz w:val="20"/>
                <w:szCs w:val="20"/>
              </w:rPr>
              <w:t>6. At least 6 parishes being built capacities and prepared to manage and use meteorological information.</w:t>
            </w:r>
          </w:p>
          <w:p w:rsidR="0014407C" w:rsidRPr="003E5775" w:rsidRDefault="0014407C" w:rsidP="3FC01664">
            <w:pPr>
              <w:jc w:val="both"/>
              <w:rPr>
                <w:rFonts w:ascii="Arial" w:hAnsi="Arial" w:cs="Arial"/>
                <w:b/>
                <w:bCs/>
                <w:sz w:val="20"/>
                <w:szCs w:val="20"/>
              </w:rPr>
            </w:pPr>
          </w:p>
          <w:p w:rsidR="0014407C" w:rsidRPr="003E5775" w:rsidRDefault="0014407C" w:rsidP="3FC01664">
            <w:pPr>
              <w:jc w:val="both"/>
              <w:rPr>
                <w:rFonts w:ascii="Arial" w:hAnsi="Arial" w:cs="Arial"/>
                <w:b/>
                <w:bCs/>
                <w:sz w:val="20"/>
                <w:szCs w:val="20"/>
              </w:rPr>
            </w:pPr>
          </w:p>
          <w:p w:rsidR="0014407C" w:rsidRPr="003E5775" w:rsidRDefault="0014407C" w:rsidP="3FC01664">
            <w:pPr>
              <w:jc w:val="both"/>
              <w:rPr>
                <w:rFonts w:ascii="Arial" w:hAnsi="Arial" w:cs="Arial"/>
                <w:b/>
                <w:bCs/>
                <w:sz w:val="20"/>
                <w:szCs w:val="20"/>
              </w:rPr>
            </w:pPr>
          </w:p>
        </w:tc>
        <w:tc>
          <w:tcPr>
            <w:tcW w:w="6500" w:type="dxa"/>
            <w:tcBorders>
              <w:top w:val="nil"/>
              <w:left w:val="nil"/>
              <w:bottom w:val="single" w:sz="4" w:space="0" w:color="auto"/>
              <w:right w:val="single" w:sz="4" w:space="0" w:color="auto"/>
            </w:tcBorders>
            <w:shd w:val="clear" w:color="auto" w:fill="BDD6EE" w:themeFill="accent1" w:themeFillTint="66"/>
            <w:vAlign w:val="center"/>
            <w:hideMark/>
          </w:tcPr>
          <w:p w:rsidR="00F132E5" w:rsidRPr="003E5775" w:rsidRDefault="285BB72D" w:rsidP="285BB72D">
            <w:pPr>
              <w:jc w:val="both"/>
              <w:rPr>
                <w:rFonts w:ascii="Arial" w:hAnsi="Arial" w:cs="Arial"/>
                <w:b/>
                <w:bCs/>
                <w:sz w:val="20"/>
                <w:szCs w:val="20"/>
              </w:rPr>
            </w:pPr>
            <w:r w:rsidRPr="003E5775">
              <w:rPr>
                <w:rFonts w:ascii="Arial" w:hAnsi="Arial" w:cs="Arial"/>
                <w:b/>
                <w:bCs/>
                <w:sz w:val="20"/>
                <w:szCs w:val="20"/>
              </w:rPr>
              <w:t xml:space="preserve">Climate and </w:t>
            </w:r>
            <w:r w:rsidR="001C1EF8" w:rsidRPr="003E5775">
              <w:rPr>
                <w:rFonts w:ascii="Arial" w:hAnsi="Arial" w:cs="Arial"/>
                <w:b/>
                <w:bCs/>
                <w:sz w:val="20"/>
                <w:szCs w:val="20"/>
              </w:rPr>
              <w:t>meteorological</w:t>
            </w:r>
            <w:r w:rsidRPr="003E5775">
              <w:rPr>
                <w:rFonts w:ascii="Arial" w:hAnsi="Arial" w:cs="Arial"/>
                <w:b/>
                <w:bCs/>
                <w:sz w:val="20"/>
                <w:szCs w:val="20"/>
              </w:rPr>
              <w:t xml:space="preserve"> data is key to identify suitable adaptation options as well as identify potential threats. Activities will focus on creating the necessary capacities with </w:t>
            </w:r>
            <w:r w:rsidR="001C1EF8" w:rsidRPr="003E5775">
              <w:rPr>
                <w:rFonts w:ascii="Arial" w:hAnsi="Arial" w:cs="Arial"/>
                <w:b/>
                <w:bCs/>
                <w:sz w:val="20"/>
                <w:szCs w:val="20"/>
              </w:rPr>
              <w:t>communities</w:t>
            </w:r>
            <w:r w:rsidRPr="003E5775">
              <w:rPr>
                <w:rFonts w:ascii="Arial" w:hAnsi="Arial" w:cs="Arial"/>
                <w:b/>
                <w:bCs/>
                <w:sz w:val="20"/>
                <w:szCs w:val="20"/>
              </w:rPr>
              <w:t xml:space="preserve"> and GADs</w:t>
            </w:r>
          </w:p>
          <w:p w:rsidR="0014407C" w:rsidRPr="003E5775" w:rsidRDefault="0014407C" w:rsidP="285BB72D">
            <w:pPr>
              <w:jc w:val="both"/>
              <w:rPr>
                <w:rFonts w:ascii="Arial" w:hAnsi="Arial" w:cs="Arial"/>
                <w:b/>
                <w:bCs/>
                <w:sz w:val="20"/>
                <w:szCs w:val="20"/>
              </w:rPr>
            </w:pPr>
          </w:p>
          <w:p w:rsidR="0014407C" w:rsidRPr="003E5775" w:rsidRDefault="0014407C" w:rsidP="285BB72D">
            <w:pPr>
              <w:jc w:val="both"/>
              <w:rPr>
                <w:rFonts w:ascii="Arial" w:hAnsi="Arial" w:cs="Arial"/>
                <w:b/>
                <w:bCs/>
                <w:sz w:val="20"/>
                <w:szCs w:val="20"/>
              </w:rPr>
            </w:pPr>
          </w:p>
          <w:p w:rsidR="0014407C" w:rsidRPr="003E5775" w:rsidRDefault="0014407C" w:rsidP="285BB72D">
            <w:pPr>
              <w:jc w:val="both"/>
              <w:rPr>
                <w:rFonts w:ascii="Arial" w:hAnsi="Arial" w:cs="Arial"/>
                <w:b/>
                <w:bCs/>
                <w:sz w:val="20"/>
                <w:szCs w:val="20"/>
              </w:rPr>
            </w:pPr>
          </w:p>
        </w:tc>
      </w:tr>
      <w:tr w:rsidR="003E5775" w:rsidRPr="003E5775" w:rsidTr="00321442">
        <w:trPr>
          <w:trHeight w:val="507"/>
          <w:jc w:val="center"/>
        </w:trPr>
        <w:tc>
          <w:tcPr>
            <w:tcW w:w="2660" w:type="dxa"/>
            <w:tcBorders>
              <w:top w:val="nil"/>
              <w:left w:val="single" w:sz="4" w:space="0" w:color="auto"/>
              <w:bottom w:val="single" w:sz="4" w:space="0" w:color="auto"/>
              <w:right w:val="single" w:sz="4" w:space="0" w:color="auto"/>
            </w:tcBorders>
            <w:shd w:val="clear" w:color="auto" w:fill="auto"/>
            <w:hideMark/>
          </w:tcPr>
          <w:p w:rsidR="00F132E5" w:rsidRPr="003E5775" w:rsidRDefault="3FC01664" w:rsidP="3FC01664">
            <w:pPr>
              <w:jc w:val="both"/>
              <w:rPr>
                <w:rFonts w:ascii="Arial" w:hAnsi="Arial" w:cs="Arial"/>
                <w:sz w:val="20"/>
                <w:szCs w:val="20"/>
              </w:rPr>
            </w:pPr>
            <w:r w:rsidRPr="003E5775">
              <w:rPr>
                <w:rFonts w:ascii="Arial" w:hAnsi="Arial" w:cs="Arial"/>
                <w:sz w:val="20"/>
                <w:szCs w:val="20"/>
              </w:rPr>
              <w:t>6.1 Capacity building of GADs</w:t>
            </w:r>
          </w:p>
        </w:tc>
        <w:tc>
          <w:tcPr>
            <w:tcW w:w="6500" w:type="dxa"/>
            <w:tcBorders>
              <w:top w:val="nil"/>
              <w:left w:val="nil"/>
              <w:bottom w:val="single" w:sz="4" w:space="0" w:color="auto"/>
              <w:right w:val="single" w:sz="4" w:space="0" w:color="auto"/>
            </w:tcBorders>
            <w:shd w:val="clear" w:color="auto" w:fill="auto"/>
            <w:hideMark/>
          </w:tcPr>
          <w:p w:rsidR="00F132E5" w:rsidRPr="003E5775" w:rsidRDefault="3FC01664" w:rsidP="3FC01664">
            <w:pPr>
              <w:jc w:val="both"/>
              <w:rPr>
                <w:rFonts w:ascii="Arial" w:hAnsi="Arial" w:cs="Arial"/>
                <w:sz w:val="20"/>
                <w:szCs w:val="20"/>
              </w:rPr>
            </w:pPr>
            <w:r w:rsidRPr="003E5775">
              <w:rPr>
                <w:rFonts w:ascii="Arial" w:hAnsi="Arial" w:cs="Arial"/>
                <w:sz w:val="20"/>
                <w:szCs w:val="20"/>
              </w:rPr>
              <w:t>Training in use and maintenance of meteorological stations for technical staff of each GAD.</w:t>
            </w:r>
          </w:p>
          <w:p w:rsidR="00403F9E" w:rsidRPr="003E5775" w:rsidRDefault="00403F9E" w:rsidP="3FC01664">
            <w:pPr>
              <w:jc w:val="both"/>
              <w:rPr>
                <w:rFonts w:ascii="Arial" w:hAnsi="Arial" w:cs="Arial"/>
                <w:sz w:val="20"/>
                <w:szCs w:val="20"/>
              </w:rPr>
            </w:pPr>
          </w:p>
          <w:p w:rsidR="0014407C" w:rsidRPr="003E5775" w:rsidRDefault="0014407C" w:rsidP="3FC01664">
            <w:pPr>
              <w:jc w:val="both"/>
              <w:rPr>
                <w:rFonts w:ascii="Arial" w:hAnsi="Arial" w:cs="Arial"/>
                <w:sz w:val="20"/>
                <w:szCs w:val="20"/>
              </w:rPr>
            </w:pPr>
          </w:p>
        </w:tc>
      </w:tr>
      <w:tr w:rsidR="003E5775" w:rsidRPr="003E5775" w:rsidTr="00321442">
        <w:trPr>
          <w:trHeight w:val="437"/>
          <w:jc w:val="center"/>
        </w:trPr>
        <w:tc>
          <w:tcPr>
            <w:tcW w:w="2660" w:type="dxa"/>
            <w:tcBorders>
              <w:top w:val="nil"/>
              <w:left w:val="single" w:sz="4" w:space="0" w:color="auto"/>
              <w:bottom w:val="single" w:sz="4" w:space="0" w:color="auto"/>
              <w:right w:val="single" w:sz="4" w:space="0" w:color="auto"/>
            </w:tcBorders>
            <w:shd w:val="clear" w:color="auto" w:fill="auto"/>
            <w:hideMark/>
          </w:tcPr>
          <w:p w:rsidR="00F132E5" w:rsidRPr="003E5775" w:rsidRDefault="3FC01664" w:rsidP="3FC01664">
            <w:pPr>
              <w:jc w:val="both"/>
              <w:rPr>
                <w:rFonts w:ascii="Arial" w:hAnsi="Arial" w:cs="Arial"/>
                <w:sz w:val="20"/>
                <w:szCs w:val="20"/>
              </w:rPr>
            </w:pPr>
            <w:r w:rsidRPr="003E5775">
              <w:rPr>
                <w:rFonts w:ascii="Arial" w:hAnsi="Arial" w:cs="Arial"/>
                <w:sz w:val="20"/>
                <w:szCs w:val="20"/>
              </w:rPr>
              <w:t>6.1.2 Governance of climate data management</w:t>
            </w:r>
          </w:p>
        </w:tc>
        <w:tc>
          <w:tcPr>
            <w:tcW w:w="6500" w:type="dxa"/>
            <w:tcBorders>
              <w:top w:val="nil"/>
              <w:left w:val="nil"/>
              <w:bottom w:val="single" w:sz="4" w:space="0" w:color="auto"/>
              <w:right w:val="single" w:sz="4" w:space="0" w:color="auto"/>
            </w:tcBorders>
            <w:shd w:val="clear" w:color="auto" w:fill="auto"/>
            <w:hideMark/>
          </w:tcPr>
          <w:p w:rsidR="00F132E5" w:rsidRPr="003E5775" w:rsidRDefault="3FC01664" w:rsidP="3FC01664">
            <w:pPr>
              <w:jc w:val="both"/>
              <w:rPr>
                <w:rFonts w:ascii="Arial" w:hAnsi="Arial" w:cs="Arial"/>
                <w:sz w:val="20"/>
                <w:szCs w:val="20"/>
              </w:rPr>
            </w:pPr>
            <w:r w:rsidRPr="003E5775">
              <w:rPr>
                <w:rFonts w:ascii="Arial" w:hAnsi="Arial" w:cs="Arial"/>
                <w:sz w:val="20"/>
                <w:szCs w:val="20"/>
              </w:rPr>
              <w:t>Changing administrative operations (decentralization) from INAMHI to GAD technical personal staff.</w:t>
            </w:r>
          </w:p>
          <w:p w:rsidR="00403F9E" w:rsidRPr="003E5775" w:rsidRDefault="00403F9E" w:rsidP="3FC01664">
            <w:pPr>
              <w:jc w:val="both"/>
              <w:rPr>
                <w:rFonts w:ascii="Arial" w:hAnsi="Arial" w:cs="Arial"/>
                <w:sz w:val="20"/>
                <w:szCs w:val="20"/>
              </w:rPr>
            </w:pPr>
          </w:p>
          <w:p w:rsidR="0014407C" w:rsidRPr="003E5775" w:rsidRDefault="0014407C" w:rsidP="3FC01664">
            <w:pPr>
              <w:jc w:val="both"/>
              <w:rPr>
                <w:rFonts w:ascii="Arial" w:hAnsi="Arial" w:cs="Arial"/>
                <w:sz w:val="20"/>
                <w:szCs w:val="20"/>
              </w:rPr>
            </w:pPr>
          </w:p>
        </w:tc>
      </w:tr>
      <w:tr w:rsidR="003E5775" w:rsidRPr="003E5775" w:rsidTr="00321442">
        <w:trPr>
          <w:trHeight w:val="954"/>
          <w:jc w:val="center"/>
        </w:trPr>
        <w:tc>
          <w:tcPr>
            <w:tcW w:w="2660" w:type="dxa"/>
            <w:tcBorders>
              <w:top w:val="nil"/>
              <w:left w:val="single" w:sz="4" w:space="0" w:color="auto"/>
              <w:bottom w:val="single" w:sz="4" w:space="0" w:color="auto"/>
              <w:right w:val="single" w:sz="4" w:space="0" w:color="auto"/>
            </w:tcBorders>
            <w:shd w:val="clear" w:color="auto" w:fill="auto"/>
            <w:hideMark/>
          </w:tcPr>
          <w:p w:rsidR="007865D8" w:rsidRPr="003E5775" w:rsidRDefault="3FC01664" w:rsidP="3FC01664">
            <w:pPr>
              <w:jc w:val="both"/>
              <w:rPr>
                <w:rFonts w:ascii="Arial" w:hAnsi="Arial" w:cs="Arial"/>
                <w:sz w:val="20"/>
                <w:szCs w:val="20"/>
                <w:lang w:eastAsia="es-EC"/>
              </w:rPr>
            </w:pPr>
            <w:r w:rsidRPr="003E5775">
              <w:rPr>
                <w:rFonts w:ascii="Arial" w:hAnsi="Arial" w:cs="Arial"/>
                <w:sz w:val="20"/>
                <w:szCs w:val="20"/>
                <w:lang w:eastAsia="es-EC"/>
              </w:rPr>
              <w:t>6.1.3 Capacity building for communities</w:t>
            </w:r>
          </w:p>
        </w:tc>
        <w:tc>
          <w:tcPr>
            <w:tcW w:w="6500" w:type="dxa"/>
            <w:tcBorders>
              <w:top w:val="nil"/>
              <w:left w:val="nil"/>
              <w:bottom w:val="single" w:sz="4" w:space="0" w:color="auto"/>
              <w:right w:val="single" w:sz="4" w:space="0" w:color="auto"/>
            </w:tcBorders>
            <w:shd w:val="clear" w:color="auto" w:fill="auto"/>
            <w:hideMark/>
          </w:tcPr>
          <w:p w:rsidR="007865D8" w:rsidRPr="003E5775" w:rsidRDefault="3FC01664" w:rsidP="3FC01664">
            <w:pPr>
              <w:jc w:val="both"/>
              <w:rPr>
                <w:rFonts w:ascii="Arial" w:hAnsi="Arial" w:cs="Arial"/>
                <w:sz w:val="20"/>
                <w:szCs w:val="20"/>
                <w:lang w:eastAsia="es-EC"/>
              </w:rPr>
            </w:pPr>
            <w:r w:rsidRPr="003E5775">
              <w:rPr>
                <w:rFonts w:ascii="Arial" w:hAnsi="Arial" w:cs="Arial"/>
                <w:sz w:val="20"/>
                <w:szCs w:val="20"/>
                <w:lang w:eastAsia="es-EC"/>
              </w:rPr>
              <w:t>Training 500 families in the use of climate data and their application in activities, such as: agriculture and livestock. This training will be address for 55% percent of women. Including field visits, food and transportation. An appropriate mechanism to transmit climate information to the population will be developed.</w:t>
            </w:r>
          </w:p>
          <w:p w:rsidR="00403F9E" w:rsidRPr="003E5775" w:rsidRDefault="00403F9E" w:rsidP="3FC01664">
            <w:pPr>
              <w:jc w:val="both"/>
              <w:rPr>
                <w:rFonts w:ascii="Arial" w:hAnsi="Arial" w:cs="Arial"/>
                <w:sz w:val="20"/>
                <w:szCs w:val="20"/>
                <w:lang w:eastAsia="es-EC"/>
              </w:rPr>
            </w:pPr>
          </w:p>
          <w:p w:rsidR="0014407C" w:rsidRPr="003E5775" w:rsidRDefault="0014407C" w:rsidP="3FC01664">
            <w:pPr>
              <w:jc w:val="both"/>
              <w:rPr>
                <w:rFonts w:ascii="Arial" w:hAnsi="Arial" w:cs="Arial"/>
                <w:sz w:val="20"/>
                <w:szCs w:val="20"/>
                <w:lang w:eastAsia="es-EC"/>
              </w:rPr>
            </w:pPr>
          </w:p>
        </w:tc>
      </w:tr>
      <w:tr w:rsidR="003E5775" w:rsidRPr="003E5775" w:rsidTr="00A24F6E">
        <w:trPr>
          <w:trHeight w:val="800"/>
          <w:jc w:val="center"/>
        </w:trPr>
        <w:tc>
          <w:tcPr>
            <w:tcW w:w="2660" w:type="dxa"/>
            <w:tcBorders>
              <w:top w:val="nil"/>
              <w:left w:val="single" w:sz="4" w:space="0" w:color="auto"/>
              <w:bottom w:val="single" w:sz="4" w:space="0" w:color="auto"/>
              <w:right w:val="single" w:sz="4" w:space="0" w:color="auto"/>
            </w:tcBorders>
            <w:shd w:val="clear" w:color="auto" w:fill="auto"/>
            <w:hideMark/>
          </w:tcPr>
          <w:p w:rsidR="007865D8" w:rsidRPr="003E5775" w:rsidRDefault="3FC01664" w:rsidP="3FC01664">
            <w:pPr>
              <w:jc w:val="both"/>
              <w:rPr>
                <w:rFonts w:ascii="Arial" w:hAnsi="Arial" w:cs="Arial"/>
                <w:sz w:val="20"/>
                <w:szCs w:val="20"/>
              </w:rPr>
            </w:pPr>
            <w:r w:rsidRPr="003E5775">
              <w:rPr>
                <w:rFonts w:ascii="Arial" w:hAnsi="Arial" w:cs="Arial"/>
                <w:sz w:val="20"/>
                <w:szCs w:val="20"/>
              </w:rPr>
              <w:t>6.1.4 Development of training and information material</w:t>
            </w:r>
          </w:p>
        </w:tc>
        <w:tc>
          <w:tcPr>
            <w:tcW w:w="6500" w:type="dxa"/>
            <w:tcBorders>
              <w:top w:val="nil"/>
              <w:left w:val="nil"/>
              <w:bottom w:val="single" w:sz="4" w:space="0" w:color="auto"/>
              <w:right w:val="single" w:sz="4" w:space="0" w:color="auto"/>
            </w:tcBorders>
            <w:shd w:val="clear" w:color="auto" w:fill="auto"/>
            <w:hideMark/>
          </w:tcPr>
          <w:p w:rsidR="007865D8" w:rsidRPr="003E5775" w:rsidRDefault="3FC01664" w:rsidP="3FC01664">
            <w:pPr>
              <w:jc w:val="both"/>
              <w:rPr>
                <w:rFonts w:ascii="Arial" w:hAnsi="Arial" w:cs="Arial"/>
                <w:sz w:val="20"/>
                <w:szCs w:val="20"/>
              </w:rPr>
            </w:pPr>
            <w:r w:rsidRPr="003E5775">
              <w:rPr>
                <w:rFonts w:ascii="Arial" w:hAnsi="Arial" w:cs="Arial"/>
                <w:sz w:val="20"/>
                <w:szCs w:val="20"/>
              </w:rPr>
              <w:t>Designing of interactive content, infographics and generation of newsletters to training GAD population in the area including women associations, older adults and vulnerable groups. Policy briefs will be elaborated for policy makers.</w:t>
            </w:r>
          </w:p>
          <w:p w:rsidR="00403F9E" w:rsidRPr="003E5775" w:rsidRDefault="00403F9E" w:rsidP="3FC01664">
            <w:pPr>
              <w:jc w:val="both"/>
              <w:rPr>
                <w:rFonts w:ascii="Arial" w:hAnsi="Arial" w:cs="Arial"/>
                <w:sz w:val="20"/>
                <w:szCs w:val="20"/>
              </w:rPr>
            </w:pPr>
          </w:p>
          <w:p w:rsidR="0014407C" w:rsidRPr="003E5775" w:rsidRDefault="0014407C" w:rsidP="3FC01664">
            <w:pPr>
              <w:jc w:val="both"/>
              <w:rPr>
                <w:rFonts w:ascii="Arial" w:hAnsi="Arial" w:cs="Arial"/>
                <w:sz w:val="20"/>
                <w:szCs w:val="20"/>
              </w:rPr>
            </w:pPr>
          </w:p>
        </w:tc>
      </w:tr>
      <w:tr w:rsidR="003E5775" w:rsidRPr="003E5775" w:rsidTr="00A24F6E">
        <w:trPr>
          <w:trHeight w:val="416"/>
          <w:jc w:val="center"/>
        </w:trPr>
        <w:tc>
          <w:tcPr>
            <w:tcW w:w="2660" w:type="dxa"/>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tcPr>
          <w:p w:rsidR="00A24F6E" w:rsidRPr="003E5775" w:rsidRDefault="00A24F6E" w:rsidP="00A24F6E">
            <w:pPr>
              <w:jc w:val="center"/>
              <w:rPr>
                <w:rFonts w:ascii="Arial" w:hAnsi="Arial" w:cs="Arial"/>
                <w:sz w:val="20"/>
                <w:szCs w:val="20"/>
              </w:rPr>
            </w:pPr>
            <w:r w:rsidRPr="003E5775">
              <w:rPr>
                <w:rFonts w:ascii="Arial" w:hAnsi="Arial" w:cs="Arial"/>
                <w:b/>
                <w:bCs/>
                <w:sz w:val="20"/>
                <w:szCs w:val="20"/>
              </w:rPr>
              <w:lastRenderedPageBreak/>
              <w:t>Objective</w:t>
            </w:r>
          </w:p>
        </w:tc>
        <w:tc>
          <w:tcPr>
            <w:tcW w:w="6500" w:type="dxa"/>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tcPr>
          <w:p w:rsidR="00A24F6E" w:rsidRPr="003E5775" w:rsidRDefault="00A24F6E" w:rsidP="00A24F6E">
            <w:pPr>
              <w:jc w:val="center"/>
              <w:rPr>
                <w:rFonts w:ascii="Arial" w:hAnsi="Arial" w:cs="Arial"/>
                <w:sz w:val="20"/>
                <w:szCs w:val="20"/>
              </w:rPr>
            </w:pPr>
            <w:r w:rsidRPr="003E5775">
              <w:rPr>
                <w:rFonts w:ascii="Arial" w:hAnsi="Arial" w:cs="Arial"/>
                <w:b/>
                <w:bCs/>
                <w:sz w:val="20"/>
                <w:szCs w:val="20"/>
              </w:rPr>
              <w:t>Activity</w:t>
            </w:r>
          </w:p>
        </w:tc>
      </w:tr>
      <w:tr w:rsidR="003E5775" w:rsidRPr="003E5775" w:rsidTr="00A24F6E">
        <w:trPr>
          <w:trHeight w:val="661"/>
          <w:jc w:val="center"/>
        </w:trPr>
        <w:tc>
          <w:tcPr>
            <w:tcW w:w="2660" w:type="dxa"/>
            <w:tcBorders>
              <w:top w:val="single" w:sz="4" w:space="0" w:color="auto"/>
              <w:left w:val="single" w:sz="4" w:space="0" w:color="auto"/>
              <w:bottom w:val="single" w:sz="4" w:space="0" w:color="auto"/>
              <w:right w:val="single" w:sz="4" w:space="0" w:color="auto"/>
            </w:tcBorders>
            <w:shd w:val="clear" w:color="auto" w:fill="auto"/>
            <w:hideMark/>
          </w:tcPr>
          <w:p w:rsidR="00A24F6E" w:rsidRPr="003E5775" w:rsidRDefault="00A24F6E" w:rsidP="00A24F6E">
            <w:pPr>
              <w:jc w:val="both"/>
              <w:rPr>
                <w:rFonts w:ascii="Arial" w:hAnsi="Arial" w:cs="Arial"/>
                <w:sz w:val="20"/>
                <w:szCs w:val="20"/>
              </w:rPr>
            </w:pPr>
            <w:r w:rsidRPr="003E5775">
              <w:rPr>
                <w:rFonts w:ascii="Arial" w:hAnsi="Arial" w:cs="Arial"/>
                <w:sz w:val="20"/>
                <w:szCs w:val="20"/>
              </w:rPr>
              <w:t>6.1.5 Developing a communication strategy</w:t>
            </w:r>
          </w:p>
        </w:tc>
        <w:tc>
          <w:tcPr>
            <w:tcW w:w="6500" w:type="dxa"/>
            <w:tcBorders>
              <w:top w:val="single" w:sz="4" w:space="0" w:color="auto"/>
              <w:left w:val="nil"/>
              <w:bottom w:val="single" w:sz="4" w:space="0" w:color="auto"/>
              <w:right w:val="single" w:sz="4" w:space="0" w:color="auto"/>
            </w:tcBorders>
            <w:shd w:val="clear" w:color="auto" w:fill="auto"/>
            <w:hideMark/>
          </w:tcPr>
          <w:p w:rsidR="00A24F6E" w:rsidRPr="003E5775" w:rsidRDefault="00A24F6E" w:rsidP="00A24F6E">
            <w:pPr>
              <w:jc w:val="both"/>
              <w:rPr>
                <w:rFonts w:ascii="Arial" w:hAnsi="Arial" w:cs="Arial"/>
                <w:sz w:val="20"/>
                <w:szCs w:val="20"/>
              </w:rPr>
            </w:pPr>
            <w:r w:rsidRPr="003E5775">
              <w:rPr>
                <w:rFonts w:ascii="Arial" w:hAnsi="Arial" w:cs="Arial"/>
                <w:sz w:val="20"/>
                <w:szCs w:val="20"/>
              </w:rPr>
              <w:t>Integrating the digital media technologies for communication plan and addressed it to the population in general including women, older adult, youth people and children’s.</w:t>
            </w:r>
          </w:p>
        </w:tc>
      </w:tr>
      <w:tr w:rsidR="003E5775" w:rsidRPr="003E5775" w:rsidTr="00321442">
        <w:trPr>
          <w:trHeight w:val="1597"/>
          <w:jc w:val="center"/>
        </w:trPr>
        <w:tc>
          <w:tcPr>
            <w:tcW w:w="2660" w:type="dxa"/>
            <w:tcBorders>
              <w:top w:val="nil"/>
              <w:left w:val="single" w:sz="4" w:space="0" w:color="auto"/>
              <w:bottom w:val="single" w:sz="4" w:space="0" w:color="auto"/>
              <w:right w:val="single" w:sz="4" w:space="0" w:color="auto"/>
            </w:tcBorders>
            <w:shd w:val="clear" w:color="auto" w:fill="BDD6EE" w:themeFill="accent1" w:themeFillTint="66"/>
            <w:vAlign w:val="center"/>
            <w:hideMark/>
          </w:tcPr>
          <w:p w:rsidR="00A24F6E" w:rsidRPr="003E5775" w:rsidRDefault="00A24F6E" w:rsidP="00A24F6E">
            <w:pPr>
              <w:jc w:val="both"/>
              <w:rPr>
                <w:rFonts w:ascii="Arial" w:hAnsi="Arial" w:cs="Arial"/>
                <w:b/>
                <w:bCs/>
                <w:sz w:val="20"/>
                <w:szCs w:val="20"/>
              </w:rPr>
            </w:pPr>
            <w:r w:rsidRPr="003E5775">
              <w:rPr>
                <w:rFonts w:ascii="Arial" w:hAnsi="Arial" w:cs="Arial"/>
                <w:b/>
                <w:bCs/>
                <w:sz w:val="20"/>
                <w:szCs w:val="20"/>
              </w:rPr>
              <w:t>7 Six development plans of local parishes incorporate measures for ecosystem-based adaptation to climate change.</w:t>
            </w:r>
          </w:p>
        </w:tc>
        <w:tc>
          <w:tcPr>
            <w:tcW w:w="6500" w:type="dxa"/>
            <w:tcBorders>
              <w:top w:val="nil"/>
              <w:left w:val="nil"/>
              <w:bottom w:val="single" w:sz="4" w:space="0" w:color="auto"/>
              <w:right w:val="single" w:sz="4" w:space="0" w:color="auto"/>
            </w:tcBorders>
            <w:shd w:val="clear" w:color="auto" w:fill="BDD6EE" w:themeFill="accent1" w:themeFillTint="66"/>
            <w:vAlign w:val="center"/>
            <w:hideMark/>
          </w:tcPr>
          <w:p w:rsidR="00A24F6E" w:rsidRPr="003E5775" w:rsidRDefault="00A24F6E" w:rsidP="00A24F6E">
            <w:pPr>
              <w:jc w:val="both"/>
              <w:rPr>
                <w:rFonts w:ascii="Arial" w:hAnsi="Arial" w:cs="Arial"/>
                <w:b/>
                <w:bCs/>
                <w:sz w:val="20"/>
                <w:szCs w:val="20"/>
              </w:rPr>
            </w:pPr>
            <w:r w:rsidRPr="003E5775">
              <w:rPr>
                <w:rFonts w:ascii="Arial" w:hAnsi="Arial" w:cs="Arial"/>
                <w:b/>
                <w:bCs/>
                <w:sz w:val="20"/>
                <w:szCs w:val="20"/>
              </w:rPr>
              <w:t>Acquired know-how and capacity will translate into concrete application in the GADs</w:t>
            </w:r>
          </w:p>
        </w:tc>
      </w:tr>
      <w:tr w:rsidR="003E5775" w:rsidRPr="003E5775" w:rsidTr="00321442">
        <w:trPr>
          <w:trHeight w:val="772"/>
          <w:jc w:val="center"/>
        </w:trPr>
        <w:tc>
          <w:tcPr>
            <w:tcW w:w="2660" w:type="dxa"/>
            <w:tcBorders>
              <w:top w:val="single" w:sz="4" w:space="0" w:color="auto"/>
              <w:left w:val="single" w:sz="4" w:space="0" w:color="auto"/>
              <w:bottom w:val="single" w:sz="4" w:space="0" w:color="auto"/>
              <w:right w:val="single" w:sz="4" w:space="0" w:color="auto"/>
            </w:tcBorders>
            <w:shd w:val="clear" w:color="auto" w:fill="auto"/>
            <w:hideMark/>
          </w:tcPr>
          <w:p w:rsidR="00A24F6E" w:rsidRPr="003E5775" w:rsidRDefault="00A24F6E" w:rsidP="00A24F6E">
            <w:pPr>
              <w:jc w:val="both"/>
              <w:rPr>
                <w:rFonts w:ascii="Arial" w:hAnsi="Arial" w:cs="Arial"/>
                <w:sz w:val="20"/>
                <w:szCs w:val="20"/>
              </w:rPr>
            </w:pPr>
            <w:r w:rsidRPr="003E5775">
              <w:rPr>
                <w:rFonts w:ascii="Arial" w:hAnsi="Arial" w:cs="Arial"/>
                <w:sz w:val="20"/>
                <w:szCs w:val="20"/>
              </w:rPr>
              <w:t>7.1 Selection of suitable adaptation options</w:t>
            </w:r>
          </w:p>
        </w:tc>
        <w:tc>
          <w:tcPr>
            <w:tcW w:w="6500" w:type="dxa"/>
            <w:tcBorders>
              <w:top w:val="single" w:sz="4" w:space="0" w:color="auto"/>
              <w:left w:val="nil"/>
              <w:bottom w:val="single" w:sz="4" w:space="0" w:color="auto"/>
              <w:right w:val="single" w:sz="4" w:space="0" w:color="auto"/>
            </w:tcBorders>
            <w:shd w:val="clear" w:color="auto" w:fill="auto"/>
            <w:hideMark/>
          </w:tcPr>
          <w:p w:rsidR="00A24F6E" w:rsidRPr="003E5775" w:rsidRDefault="00A24F6E" w:rsidP="00A24F6E">
            <w:pPr>
              <w:jc w:val="both"/>
              <w:rPr>
                <w:rFonts w:ascii="Arial" w:hAnsi="Arial" w:cs="Arial"/>
                <w:sz w:val="20"/>
                <w:szCs w:val="20"/>
              </w:rPr>
            </w:pPr>
            <w:r w:rsidRPr="003E5775">
              <w:rPr>
                <w:rFonts w:ascii="Arial" w:hAnsi="Arial" w:cs="Arial"/>
                <w:sz w:val="20"/>
                <w:szCs w:val="20"/>
              </w:rPr>
              <w:t xml:space="preserve">Conducting a technical study to determinate which climate change adaptation measures that must be added for development and territorial planning plans. </w:t>
            </w:r>
          </w:p>
          <w:p w:rsidR="00A24F6E" w:rsidRPr="003E5775" w:rsidRDefault="00A24F6E" w:rsidP="00A24F6E">
            <w:pPr>
              <w:jc w:val="both"/>
              <w:rPr>
                <w:rFonts w:ascii="Arial" w:hAnsi="Arial" w:cs="Arial"/>
                <w:sz w:val="20"/>
                <w:szCs w:val="20"/>
              </w:rPr>
            </w:pPr>
          </w:p>
        </w:tc>
      </w:tr>
      <w:tr w:rsidR="003E5775" w:rsidRPr="003E5775" w:rsidTr="00321442">
        <w:trPr>
          <w:trHeight w:val="1040"/>
          <w:jc w:val="center"/>
        </w:trPr>
        <w:tc>
          <w:tcPr>
            <w:tcW w:w="2660" w:type="dxa"/>
            <w:tcBorders>
              <w:top w:val="nil"/>
              <w:left w:val="single" w:sz="4" w:space="0" w:color="auto"/>
              <w:bottom w:val="single" w:sz="4" w:space="0" w:color="auto"/>
              <w:right w:val="single" w:sz="4" w:space="0" w:color="auto"/>
            </w:tcBorders>
            <w:shd w:val="clear" w:color="auto" w:fill="auto"/>
            <w:hideMark/>
          </w:tcPr>
          <w:p w:rsidR="00A24F6E" w:rsidRPr="003E5775" w:rsidRDefault="00A24F6E" w:rsidP="00A24F6E">
            <w:pPr>
              <w:jc w:val="both"/>
              <w:rPr>
                <w:rFonts w:ascii="Arial" w:hAnsi="Arial" w:cs="Arial"/>
                <w:sz w:val="20"/>
                <w:szCs w:val="20"/>
              </w:rPr>
            </w:pPr>
            <w:r w:rsidRPr="003E5775">
              <w:rPr>
                <w:rFonts w:ascii="Arial" w:hAnsi="Arial" w:cs="Arial"/>
                <w:sz w:val="20"/>
                <w:szCs w:val="20"/>
              </w:rPr>
              <w:t>7.2 Integration of adaptation options into territorial development plans</w:t>
            </w:r>
          </w:p>
        </w:tc>
        <w:tc>
          <w:tcPr>
            <w:tcW w:w="6500" w:type="dxa"/>
            <w:tcBorders>
              <w:top w:val="nil"/>
              <w:left w:val="nil"/>
              <w:bottom w:val="single" w:sz="4" w:space="0" w:color="auto"/>
              <w:right w:val="single" w:sz="4" w:space="0" w:color="auto"/>
            </w:tcBorders>
            <w:shd w:val="clear" w:color="auto" w:fill="auto"/>
            <w:hideMark/>
          </w:tcPr>
          <w:p w:rsidR="00A24F6E" w:rsidRPr="003E5775" w:rsidRDefault="00A24F6E" w:rsidP="00A24F6E">
            <w:pPr>
              <w:jc w:val="both"/>
              <w:rPr>
                <w:rFonts w:ascii="Arial" w:hAnsi="Arial" w:cs="Arial"/>
                <w:sz w:val="20"/>
                <w:szCs w:val="20"/>
              </w:rPr>
            </w:pPr>
            <w:r w:rsidRPr="003E5775">
              <w:rPr>
                <w:rFonts w:ascii="Arial" w:hAnsi="Arial" w:cs="Arial"/>
                <w:sz w:val="20"/>
                <w:szCs w:val="20"/>
              </w:rPr>
              <w:t xml:space="preserve">Gathering information on climate change adaptation measures to be added like indicators and statistics into the development and territorial planning plans. The indicators should include gender information and vulnerable groups for climate change. </w:t>
            </w:r>
          </w:p>
          <w:p w:rsidR="00A24F6E" w:rsidRPr="003E5775" w:rsidRDefault="00A24F6E" w:rsidP="00A24F6E">
            <w:pPr>
              <w:jc w:val="both"/>
              <w:rPr>
                <w:rFonts w:ascii="Arial" w:hAnsi="Arial" w:cs="Arial"/>
                <w:sz w:val="20"/>
                <w:szCs w:val="20"/>
              </w:rPr>
            </w:pPr>
          </w:p>
        </w:tc>
      </w:tr>
      <w:tr w:rsidR="003E5775" w:rsidRPr="003E5775" w:rsidTr="00321442">
        <w:trPr>
          <w:trHeight w:val="780"/>
          <w:jc w:val="center"/>
        </w:trPr>
        <w:tc>
          <w:tcPr>
            <w:tcW w:w="2660" w:type="dxa"/>
            <w:tcBorders>
              <w:top w:val="nil"/>
              <w:left w:val="single" w:sz="4" w:space="0" w:color="auto"/>
              <w:bottom w:val="single" w:sz="4" w:space="0" w:color="auto"/>
              <w:right w:val="single" w:sz="4" w:space="0" w:color="auto"/>
            </w:tcBorders>
            <w:shd w:val="clear" w:color="auto" w:fill="auto"/>
            <w:hideMark/>
          </w:tcPr>
          <w:p w:rsidR="00A24F6E" w:rsidRPr="003E5775" w:rsidRDefault="00A24F6E" w:rsidP="00A24F6E">
            <w:pPr>
              <w:jc w:val="both"/>
              <w:rPr>
                <w:rFonts w:ascii="Arial" w:hAnsi="Arial" w:cs="Arial"/>
                <w:sz w:val="20"/>
                <w:szCs w:val="20"/>
              </w:rPr>
            </w:pPr>
            <w:r w:rsidRPr="003E5775">
              <w:rPr>
                <w:rFonts w:ascii="Arial" w:hAnsi="Arial" w:cs="Arial"/>
                <w:sz w:val="20"/>
                <w:szCs w:val="20"/>
              </w:rPr>
              <w:t>7.3 Elaboration adjusted development plans</w:t>
            </w:r>
          </w:p>
        </w:tc>
        <w:tc>
          <w:tcPr>
            <w:tcW w:w="6500" w:type="dxa"/>
            <w:tcBorders>
              <w:top w:val="nil"/>
              <w:left w:val="nil"/>
              <w:bottom w:val="single" w:sz="4" w:space="0" w:color="auto"/>
              <w:right w:val="single" w:sz="4" w:space="0" w:color="auto"/>
            </w:tcBorders>
            <w:shd w:val="clear" w:color="auto" w:fill="auto"/>
            <w:hideMark/>
          </w:tcPr>
          <w:p w:rsidR="00A24F6E" w:rsidRPr="003E5775" w:rsidRDefault="00A24F6E" w:rsidP="00A24F6E">
            <w:pPr>
              <w:jc w:val="both"/>
              <w:rPr>
                <w:rFonts w:ascii="Arial" w:hAnsi="Arial" w:cs="Arial"/>
                <w:sz w:val="20"/>
                <w:szCs w:val="20"/>
              </w:rPr>
            </w:pPr>
            <w:r w:rsidRPr="003E5775">
              <w:rPr>
                <w:rFonts w:ascii="Arial" w:hAnsi="Arial" w:cs="Arial"/>
                <w:sz w:val="20"/>
                <w:szCs w:val="20"/>
              </w:rPr>
              <w:t>Developing new development and territorial planning documents adding climate change statistics and information and also including gender and vulnerable group’s climate change issues.</w:t>
            </w:r>
          </w:p>
          <w:p w:rsidR="00A24F6E" w:rsidRPr="003E5775" w:rsidRDefault="00A24F6E" w:rsidP="00A24F6E">
            <w:pPr>
              <w:jc w:val="both"/>
              <w:rPr>
                <w:rFonts w:ascii="Arial" w:hAnsi="Arial" w:cs="Arial"/>
                <w:sz w:val="20"/>
                <w:szCs w:val="20"/>
              </w:rPr>
            </w:pPr>
          </w:p>
        </w:tc>
      </w:tr>
      <w:tr w:rsidR="003E5775" w:rsidRPr="003E5775" w:rsidTr="00321442">
        <w:trPr>
          <w:trHeight w:val="717"/>
          <w:jc w:val="center"/>
        </w:trPr>
        <w:tc>
          <w:tcPr>
            <w:tcW w:w="2660" w:type="dxa"/>
            <w:tcBorders>
              <w:top w:val="nil"/>
              <w:left w:val="single" w:sz="4" w:space="0" w:color="auto"/>
              <w:bottom w:val="single" w:sz="4" w:space="0" w:color="auto"/>
              <w:right w:val="single" w:sz="4" w:space="0" w:color="auto"/>
            </w:tcBorders>
            <w:shd w:val="clear" w:color="auto" w:fill="auto"/>
            <w:hideMark/>
          </w:tcPr>
          <w:p w:rsidR="00A24F6E" w:rsidRPr="003E5775" w:rsidRDefault="00A24F6E" w:rsidP="00A24F6E">
            <w:pPr>
              <w:jc w:val="both"/>
              <w:rPr>
                <w:rFonts w:ascii="Arial" w:hAnsi="Arial" w:cs="Arial"/>
                <w:sz w:val="20"/>
                <w:szCs w:val="20"/>
              </w:rPr>
            </w:pPr>
            <w:r w:rsidRPr="003E5775">
              <w:rPr>
                <w:rFonts w:ascii="Arial" w:hAnsi="Arial" w:cs="Arial"/>
                <w:sz w:val="20"/>
                <w:szCs w:val="20"/>
              </w:rPr>
              <w:t>7.4 Training to producer associations</w:t>
            </w:r>
          </w:p>
        </w:tc>
        <w:tc>
          <w:tcPr>
            <w:tcW w:w="6500" w:type="dxa"/>
            <w:tcBorders>
              <w:top w:val="nil"/>
              <w:left w:val="nil"/>
              <w:bottom w:val="single" w:sz="4" w:space="0" w:color="auto"/>
              <w:right w:val="single" w:sz="4" w:space="0" w:color="auto"/>
            </w:tcBorders>
            <w:shd w:val="clear" w:color="auto" w:fill="auto"/>
            <w:hideMark/>
          </w:tcPr>
          <w:p w:rsidR="00A24F6E" w:rsidRPr="003E5775" w:rsidRDefault="00A24F6E" w:rsidP="00A24F6E">
            <w:pPr>
              <w:jc w:val="both"/>
              <w:rPr>
                <w:rFonts w:ascii="Arial" w:hAnsi="Arial" w:cs="Arial"/>
                <w:sz w:val="20"/>
                <w:szCs w:val="20"/>
              </w:rPr>
            </w:pPr>
            <w:r w:rsidRPr="003E5775">
              <w:rPr>
                <w:rFonts w:ascii="Arial" w:hAnsi="Arial" w:cs="Arial"/>
                <w:sz w:val="20"/>
                <w:szCs w:val="20"/>
              </w:rPr>
              <w:t>Training for population including associations, organizations and other stakeholder of the project about climate change adaptation measures incorporated in the PDOTs.</w:t>
            </w:r>
          </w:p>
          <w:p w:rsidR="00A24F6E" w:rsidRPr="003E5775" w:rsidRDefault="00A24F6E" w:rsidP="00A24F6E">
            <w:pPr>
              <w:jc w:val="both"/>
              <w:rPr>
                <w:rFonts w:ascii="Arial" w:hAnsi="Arial" w:cs="Arial"/>
                <w:sz w:val="20"/>
                <w:szCs w:val="20"/>
              </w:rPr>
            </w:pPr>
          </w:p>
        </w:tc>
      </w:tr>
      <w:tr w:rsidR="003E5775" w:rsidRPr="003E5775" w:rsidTr="00321442">
        <w:trPr>
          <w:trHeight w:val="618"/>
          <w:jc w:val="center"/>
        </w:trPr>
        <w:tc>
          <w:tcPr>
            <w:tcW w:w="2660" w:type="dxa"/>
            <w:tcBorders>
              <w:top w:val="nil"/>
              <w:left w:val="single" w:sz="4" w:space="0" w:color="auto"/>
              <w:bottom w:val="single" w:sz="4" w:space="0" w:color="auto"/>
              <w:right w:val="single" w:sz="4" w:space="0" w:color="auto"/>
            </w:tcBorders>
            <w:shd w:val="clear" w:color="auto" w:fill="auto"/>
            <w:hideMark/>
          </w:tcPr>
          <w:p w:rsidR="00A24F6E" w:rsidRPr="003E5775" w:rsidRDefault="00A24F6E" w:rsidP="00A24F6E">
            <w:pPr>
              <w:jc w:val="both"/>
              <w:rPr>
                <w:rFonts w:ascii="Arial" w:hAnsi="Arial" w:cs="Arial"/>
                <w:sz w:val="20"/>
                <w:szCs w:val="20"/>
              </w:rPr>
            </w:pPr>
            <w:r w:rsidRPr="003E5775">
              <w:rPr>
                <w:rFonts w:ascii="Arial" w:hAnsi="Arial" w:cs="Arial"/>
                <w:sz w:val="20"/>
                <w:szCs w:val="20"/>
              </w:rPr>
              <w:t>7.5 Communication of new PDOTs</w:t>
            </w:r>
          </w:p>
        </w:tc>
        <w:tc>
          <w:tcPr>
            <w:tcW w:w="6500" w:type="dxa"/>
            <w:tcBorders>
              <w:top w:val="nil"/>
              <w:left w:val="nil"/>
              <w:bottom w:val="single" w:sz="4" w:space="0" w:color="auto"/>
              <w:right w:val="single" w:sz="4" w:space="0" w:color="auto"/>
            </w:tcBorders>
            <w:shd w:val="clear" w:color="auto" w:fill="auto"/>
            <w:hideMark/>
          </w:tcPr>
          <w:p w:rsidR="00A24F6E" w:rsidRPr="003E5775" w:rsidRDefault="00A24F6E" w:rsidP="00A24F6E">
            <w:pPr>
              <w:jc w:val="both"/>
              <w:rPr>
                <w:rFonts w:ascii="Arial" w:hAnsi="Arial" w:cs="Arial"/>
                <w:sz w:val="20"/>
                <w:szCs w:val="20"/>
              </w:rPr>
            </w:pPr>
            <w:r w:rsidRPr="003E5775">
              <w:rPr>
                <w:rFonts w:ascii="Arial" w:hAnsi="Arial" w:cs="Arial"/>
                <w:sz w:val="20"/>
                <w:szCs w:val="20"/>
              </w:rPr>
              <w:t>Socialize new PDOTs documents with the population of the project area including associations, organizations and the population in general.</w:t>
            </w:r>
          </w:p>
          <w:p w:rsidR="00A24F6E" w:rsidRPr="003E5775" w:rsidRDefault="00A24F6E" w:rsidP="00A24F6E">
            <w:pPr>
              <w:jc w:val="both"/>
              <w:rPr>
                <w:rFonts w:ascii="Arial" w:hAnsi="Arial" w:cs="Arial"/>
                <w:sz w:val="20"/>
                <w:szCs w:val="20"/>
              </w:rPr>
            </w:pPr>
          </w:p>
        </w:tc>
      </w:tr>
      <w:tr w:rsidR="003E5775" w:rsidRPr="003E5775" w:rsidTr="00321442">
        <w:trPr>
          <w:trHeight w:val="2340"/>
          <w:jc w:val="center"/>
        </w:trPr>
        <w:tc>
          <w:tcPr>
            <w:tcW w:w="2660" w:type="dxa"/>
            <w:tcBorders>
              <w:top w:val="nil"/>
              <w:left w:val="single" w:sz="4" w:space="0" w:color="auto"/>
              <w:bottom w:val="single" w:sz="4" w:space="0" w:color="auto"/>
              <w:right w:val="single" w:sz="4" w:space="0" w:color="auto"/>
            </w:tcBorders>
            <w:shd w:val="clear" w:color="auto" w:fill="BDD6EE" w:themeFill="accent1" w:themeFillTint="66"/>
            <w:vAlign w:val="center"/>
            <w:hideMark/>
          </w:tcPr>
          <w:p w:rsidR="00A24F6E" w:rsidRPr="003E5775" w:rsidRDefault="00A24F6E" w:rsidP="00A24F6E">
            <w:pPr>
              <w:jc w:val="both"/>
              <w:rPr>
                <w:rFonts w:ascii="Arial" w:hAnsi="Arial" w:cs="Arial"/>
                <w:b/>
                <w:bCs/>
                <w:sz w:val="20"/>
                <w:szCs w:val="20"/>
              </w:rPr>
            </w:pPr>
            <w:r w:rsidRPr="003E5775">
              <w:rPr>
                <w:rFonts w:ascii="Arial" w:hAnsi="Arial" w:cs="Arial"/>
                <w:b/>
                <w:bCs/>
                <w:sz w:val="20"/>
                <w:szCs w:val="20"/>
              </w:rPr>
              <w:t>8. Strategic plan of communication, education, knowledge transfer and scheme of replica, including demonstration farms.  Plus training on adaptation finance to financial institutions.</w:t>
            </w:r>
          </w:p>
        </w:tc>
        <w:tc>
          <w:tcPr>
            <w:tcW w:w="6500" w:type="dxa"/>
            <w:tcBorders>
              <w:top w:val="nil"/>
              <w:left w:val="nil"/>
              <w:bottom w:val="single" w:sz="4" w:space="0" w:color="auto"/>
              <w:right w:val="single" w:sz="4" w:space="0" w:color="auto"/>
            </w:tcBorders>
            <w:shd w:val="clear" w:color="auto" w:fill="BDD6EE" w:themeFill="accent1" w:themeFillTint="66"/>
            <w:vAlign w:val="center"/>
            <w:hideMark/>
          </w:tcPr>
          <w:p w:rsidR="00A24F6E" w:rsidRPr="003E5775" w:rsidRDefault="00A24F6E" w:rsidP="00A24F6E">
            <w:pPr>
              <w:jc w:val="both"/>
              <w:rPr>
                <w:rFonts w:ascii="Arial" w:hAnsi="Arial" w:cs="Arial"/>
                <w:b/>
                <w:bCs/>
                <w:sz w:val="20"/>
                <w:szCs w:val="20"/>
              </w:rPr>
            </w:pPr>
            <w:r w:rsidRPr="003E5775">
              <w:rPr>
                <w:rFonts w:ascii="Arial" w:hAnsi="Arial" w:cs="Arial"/>
                <w:b/>
                <w:bCs/>
                <w:sz w:val="20"/>
                <w:szCs w:val="20"/>
              </w:rPr>
              <w:t>Findings of developments throughout all components will be shared with communities to empower them to make informed (adaptation) decisions; supporting activities will be defined.</w:t>
            </w:r>
          </w:p>
        </w:tc>
      </w:tr>
      <w:tr w:rsidR="003E5775" w:rsidRPr="003E5775" w:rsidTr="00321442">
        <w:trPr>
          <w:trHeight w:val="661"/>
          <w:jc w:val="center"/>
        </w:trPr>
        <w:tc>
          <w:tcPr>
            <w:tcW w:w="2660" w:type="dxa"/>
            <w:tcBorders>
              <w:top w:val="nil"/>
              <w:left w:val="single" w:sz="4" w:space="0" w:color="auto"/>
              <w:bottom w:val="single" w:sz="4" w:space="0" w:color="auto"/>
              <w:right w:val="single" w:sz="4" w:space="0" w:color="auto"/>
            </w:tcBorders>
            <w:shd w:val="clear" w:color="auto" w:fill="auto"/>
            <w:hideMark/>
          </w:tcPr>
          <w:p w:rsidR="00A24F6E" w:rsidRPr="003E5775" w:rsidRDefault="00A24F6E" w:rsidP="00A24F6E">
            <w:pPr>
              <w:jc w:val="both"/>
              <w:rPr>
                <w:rFonts w:ascii="Arial" w:hAnsi="Arial" w:cs="Arial"/>
                <w:sz w:val="20"/>
                <w:szCs w:val="20"/>
              </w:rPr>
            </w:pPr>
            <w:r w:rsidRPr="003E5775">
              <w:rPr>
                <w:rFonts w:ascii="Arial" w:hAnsi="Arial" w:cs="Arial"/>
                <w:sz w:val="20"/>
                <w:szCs w:val="20"/>
              </w:rPr>
              <w:t>8.1 Development of a communication strategy</w:t>
            </w:r>
          </w:p>
        </w:tc>
        <w:tc>
          <w:tcPr>
            <w:tcW w:w="6500" w:type="dxa"/>
            <w:tcBorders>
              <w:top w:val="nil"/>
              <w:left w:val="nil"/>
              <w:bottom w:val="single" w:sz="4" w:space="0" w:color="auto"/>
              <w:right w:val="single" w:sz="4" w:space="0" w:color="auto"/>
            </w:tcBorders>
            <w:shd w:val="clear" w:color="auto" w:fill="auto"/>
            <w:hideMark/>
          </w:tcPr>
          <w:p w:rsidR="00A24F6E" w:rsidRPr="003E5775" w:rsidRDefault="00A24F6E" w:rsidP="00A24F6E">
            <w:pPr>
              <w:jc w:val="both"/>
              <w:rPr>
                <w:rFonts w:ascii="Arial" w:hAnsi="Arial" w:cs="Arial"/>
                <w:sz w:val="20"/>
                <w:szCs w:val="20"/>
              </w:rPr>
            </w:pPr>
            <w:r w:rsidRPr="003E5775">
              <w:rPr>
                <w:rFonts w:ascii="Arial" w:hAnsi="Arial" w:cs="Arial"/>
                <w:sz w:val="20"/>
                <w:szCs w:val="20"/>
              </w:rPr>
              <w:t>Developing a communication plan addressed for stakeholders in the project including specific women associations and organizations.</w:t>
            </w:r>
          </w:p>
          <w:p w:rsidR="00A24F6E" w:rsidRPr="003E5775" w:rsidRDefault="00A24F6E" w:rsidP="00A24F6E">
            <w:pPr>
              <w:jc w:val="both"/>
              <w:rPr>
                <w:rFonts w:ascii="Arial" w:hAnsi="Arial" w:cs="Arial"/>
                <w:sz w:val="20"/>
                <w:szCs w:val="20"/>
              </w:rPr>
            </w:pPr>
          </w:p>
        </w:tc>
      </w:tr>
      <w:tr w:rsidR="003E5775" w:rsidRPr="003E5775" w:rsidTr="00321442">
        <w:trPr>
          <w:trHeight w:val="646"/>
          <w:jc w:val="center"/>
        </w:trPr>
        <w:tc>
          <w:tcPr>
            <w:tcW w:w="2660" w:type="dxa"/>
            <w:tcBorders>
              <w:top w:val="nil"/>
              <w:left w:val="single" w:sz="4" w:space="0" w:color="auto"/>
              <w:bottom w:val="single" w:sz="4" w:space="0" w:color="auto"/>
              <w:right w:val="single" w:sz="4" w:space="0" w:color="auto"/>
            </w:tcBorders>
            <w:shd w:val="clear" w:color="auto" w:fill="auto"/>
            <w:hideMark/>
          </w:tcPr>
          <w:p w:rsidR="00A24F6E" w:rsidRPr="003E5775" w:rsidRDefault="00A24F6E" w:rsidP="00A24F6E">
            <w:pPr>
              <w:jc w:val="both"/>
              <w:rPr>
                <w:rFonts w:ascii="Arial" w:hAnsi="Arial" w:cs="Arial"/>
                <w:sz w:val="20"/>
                <w:szCs w:val="20"/>
              </w:rPr>
            </w:pPr>
            <w:r w:rsidRPr="003E5775">
              <w:rPr>
                <w:rFonts w:ascii="Arial" w:hAnsi="Arial" w:cs="Arial"/>
                <w:sz w:val="20"/>
                <w:szCs w:val="20"/>
              </w:rPr>
              <w:t>8.2 Integration of ICT solutions and social media</w:t>
            </w:r>
          </w:p>
        </w:tc>
        <w:tc>
          <w:tcPr>
            <w:tcW w:w="6500" w:type="dxa"/>
            <w:tcBorders>
              <w:top w:val="nil"/>
              <w:left w:val="nil"/>
              <w:bottom w:val="single" w:sz="4" w:space="0" w:color="auto"/>
              <w:right w:val="single" w:sz="4" w:space="0" w:color="auto"/>
            </w:tcBorders>
            <w:shd w:val="clear" w:color="auto" w:fill="auto"/>
            <w:hideMark/>
          </w:tcPr>
          <w:p w:rsidR="00A24F6E" w:rsidRPr="003E5775" w:rsidRDefault="00A24F6E" w:rsidP="00A24F6E">
            <w:pPr>
              <w:jc w:val="both"/>
              <w:rPr>
                <w:rFonts w:ascii="Arial" w:hAnsi="Arial" w:cs="Arial"/>
                <w:sz w:val="20"/>
                <w:szCs w:val="20"/>
              </w:rPr>
            </w:pPr>
            <w:r w:rsidRPr="003E5775">
              <w:rPr>
                <w:rFonts w:ascii="Arial" w:hAnsi="Arial" w:cs="Arial"/>
                <w:sz w:val="20"/>
                <w:szCs w:val="20"/>
              </w:rPr>
              <w:t>Integrating the digital media technologies and different approaches for communication plan and addressed it to the population in general including women, older adult, youth people and children’s.</w:t>
            </w:r>
          </w:p>
        </w:tc>
      </w:tr>
      <w:tr w:rsidR="003E5775" w:rsidRPr="003E5775" w:rsidTr="008F4530">
        <w:trPr>
          <w:trHeight w:val="898"/>
          <w:jc w:val="center"/>
        </w:trPr>
        <w:tc>
          <w:tcPr>
            <w:tcW w:w="2660" w:type="dxa"/>
            <w:tcBorders>
              <w:top w:val="nil"/>
              <w:left w:val="single" w:sz="4" w:space="0" w:color="auto"/>
              <w:bottom w:val="single" w:sz="4" w:space="0" w:color="auto"/>
              <w:right w:val="single" w:sz="4" w:space="0" w:color="auto"/>
            </w:tcBorders>
            <w:shd w:val="clear" w:color="auto" w:fill="auto"/>
            <w:hideMark/>
          </w:tcPr>
          <w:p w:rsidR="00A24F6E" w:rsidRPr="003E5775" w:rsidRDefault="00A24F6E" w:rsidP="00A24F6E">
            <w:pPr>
              <w:jc w:val="both"/>
              <w:rPr>
                <w:rFonts w:ascii="Arial" w:hAnsi="Arial" w:cs="Arial"/>
                <w:sz w:val="20"/>
                <w:szCs w:val="20"/>
              </w:rPr>
            </w:pPr>
            <w:r w:rsidRPr="003E5775">
              <w:rPr>
                <w:rFonts w:ascii="Arial" w:hAnsi="Arial" w:cs="Arial"/>
                <w:sz w:val="20"/>
                <w:szCs w:val="20"/>
              </w:rPr>
              <w:t>8.3 Establishment of demonstration farms</w:t>
            </w:r>
          </w:p>
        </w:tc>
        <w:tc>
          <w:tcPr>
            <w:tcW w:w="6500" w:type="dxa"/>
            <w:tcBorders>
              <w:top w:val="nil"/>
              <w:left w:val="nil"/>
              <w:bottom w:val="single" w:sz="4" w:space="0" w:color="auto"/>
              <w:right w:val="single" w:sz="4" w:space="0" w:color="auto"/>
            </w:tcBorders>
            <w:shd w:val="clear" w:color="auto" w:fill="auto"/>
            <w:hideMark/>
          </w:tcPr>
          <w:p w:rsidR="00A24F6E" w:rsidRPr="003E5775" w:rsidRDefault="00A24F6E" w:rsidP="00A24F6E">
            <w:pPr>
              <w:jc w:val="both"/>
              <w:rPr>
                <w:rFonts w:ascii="Arial" w:hAnsi="Arial" w:cs="Arial"/>
                <w:sz w:val="20"/>
                <w:szCs w:val="20"/>
              </w:rPr>
            </w:pPr>
            <w:r w:rsidRPr="003E5775">
              <w:rPr>
                <w:rFonts w:ascii="Arial" w:hAnsi="Arial" w:cs="Arial"/>
                <w:sz w:val="20"/>
                <w:szCs w:val="20"/>
              </w:rPr>
              <w:t xml:space="preserve">Sharing lessons learned and experiences with project stakeholders, and replicate knowledge to other similar projects in the country through demonstrative farms applying sustainable methods for agriculture, livestock and panela production and market access. </w:t>
            </w:r>
          </w:p>
          <w:p w:rsidR="00A24F6E" w:rsidRPr="003E5775" w:rsidRDefault="00A24F6E" w:rsidP="00A24F6E">
            <w:pPr>
              <w:jc w:val="both"/>
              <w:rPr>
                <w:rFonts w:ascii="Arial" w:hAnsi="Arial" w:cs="Arial"/>
                <w:sz w:val="20"/>
                <w:szCs w:val="20"/>
              </w:rPr>
            </w:pPr>
          </w:p>
        </w:tc>
      </w:tr>
      <w:tr w:rsidR="003E5775" w:rsidRPr="003E5775" w:rsidTr="008F4530">
        <w:trPr>
          <w:trHeight w:val="898"/>
          <w:jc w:val="center"/>
        </w:trPr>
        <w:tc>
          <w:tcPr>
            <w:tcW w:w="2660" w:type="dxa"/>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tcPr>
          <w:p w:rsidR="008F4530" w:rsidRPr="003E5775" w:rsidRDefault="008F4530" w:rsidP="008F4530">
            <w:pPr>
              <w:jc w:val="both"/>
              <w:rPr>
                <w:rFonts w:ascii="Arial" w:hAnsi="Arial" w:cs="Arial"/>
                <w:sz w:val="20"/>
                <w:szCs w:val="20"/>
              </w:rPr>
            </w:pPr>
            <w:r w:rsidRPr="003E5775">
              <w:rPr>
                <w:rFonts w:ascii="Arial" w:hAnsi="Arial" w:cs="Arial"/>
                <w:b/>
                <w:bCs/>
                <w:sz w:val="20"/>
                <w:szCs w:val="20"/>
              </w:rPr>
              <w:lastRenderedPageBreak/>
              <w:t>Objective</w:t>
            </w:r>
          </w:p>
        </w:tc>
        <w:tc>
          <w:tcPr>
            <w:tcW w:w="6500" w:type="dxa"/>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tcPr>
          <w:p w:rsidR="008F4530" w:rsidRPr="003E5775" w:rsidRDefault="008F4530" w:rsidP="008F4530">
            <w:pPr>
              <w:jc w:val="both"/>
              <w:rPr>
                <w:rFonts w:ascii="Arial" w:hAnsi="Arial" w:cs="Arial"/>
                <w:sz w:val="20"/>
                <w:szCs w:val="20"/>
              </w:rPr>
            </w:pPr>
            <w:r w:rsidRPr="003E5775">
              <w:rPr>
                <w:rFonts w:ascii="Arial" w:hAnsi="Arial" w:cs="Arial"/>
                <w:b/>
                <w:bCs/>
                <w:sz w:val="20"/>
                <w:szCs w:val="20"/>
              </w:rPr>
              <w:t>Activity</w:t>
            </w:r>
          </w:p>
        </w:tc>
      </w:tr>
      <w:tr w:rsidR="003E5775" w:rsidRPr="003E5775" w:rsidTr="008F4530">
        <w:trPr>
          <w:trHeight w:val="800"/>
          <w:jc w:val="center"/>
        </w:trPr>
        <w:tc>
          <w:tcPr>
            <w:tcW w:w="2660" w:type="dxa"/>
            <w:tcBorders>
              <w:top w:val="single" w:sz="4" w:space="0" w:color="auto"/>
              <w:left w:val="single" w:sz="4" w:space="0" w:color="auto"/>
              <w:bottom w:val="single" w:sz="4" w:space="0" w:color="auto"/>
              <w:right w:val="single" w:sz="4" w:space="0" w:color="auto"/>
            </w:tcBorders>
            <w:shd w:val="clear" w:color="auto" w:fill="auto"/>
            <w:hideMark/>
          </w:tcPr>
          <w:p w:rsidR="008F4530" w:rsidRPr="003E5775" w:rsidRDefault="008F4530" w:rsidP="008F4530">
            <w:pPr>
              <w:jc w:val="both"/>
              <w:rPr>
                <w:rFonts w:ascii="Arial" w:hAnsi="Arial" w:cs="Arial"/>
                <w:sz w:val="20"/>
                <w:szCs w:val="20"/>
              </w:rPr>
            </w:pPr>
            <w:r w:rsidRPr="003E5775">
              <w:rPr>
                <w:rFonts w:ascii="Arial" w:hAnsi="Arial" w:cs="Arial"/>
                <w:sz w:val="20"/>
                <w:szCs w:val="20"/>
              </w:rPr>
              <w:t>8.4 Development of training materials of sustainable agricultural practices</w:t>
            </w:r>
          </w:p>
        </w:tc>
        <w:tc>
          <w:tcPr>
            <w:tcW w:w="6500" w:type="dxa"/>
            <w:tcBorders>
              <w:top w:val="single" w:sz="4" w:space="0" w:color="auto"/>
              <w:left w:val="nil"/>
              <w:bottom w:val="single" w:sz="4" w:space="0" w:color="auto"/>
              <w:right w:val="single" w:sz="4" w:space="0" w:color="auto"/>
            </w:tcBorders>
            <w:shd w:val="clear" w:color="auto" w:fill="auto"/>
            <w:hideMark/>
          </w:tcPr>
          <w:p w:rsidR="008F4530" w:rsidRPr="003E5775" w:rsidRDefault="008F4530" w:rsidP="008F4530">
            <w:pPr>
              <w:jc w:val="both"/>
              <w:rPr>
                <w:rFonts w:ascii="Arial" w:hAnsi="Arial" w:cs="Arial"/>
                <w:sz w:val="20"/>
                <w:szCs w:val="20"/>
              </w:rPr>
            </w:pPr>
            <w:r w:rsidRPr="003E5775">
              <w:rPr>
                <w:rFonts w:ascii="Arial" w:hAnsi="Arial" w:cs="Arial"/>
                <w:sz w:val="20"/>
                <w:szCs w:val="20"/>
              </w:rPr>
              <w:t>Training modular courses on sustainable agriculture and good agricultural practices, open to associations and selected farmers to participate. 12 modules, 6 theorists, 6 in the field and an on-site supervision within 6 months of completing the course. 50% women</w:t>
            </w:r>
          </w:p>
          <w:p w:rsidR="008F4530" w:rsidRPr="003E5775" w:rsidRDefault="008F4530" w:rsidP="008F4530">
            <w:pPr>
              <w:jc w:val="both"/>
              <w:rPr>
                <w:rFonts w:ascii="Arial" w:hAnsi="Arial" w:cs="Arial"/>
                <w:sz w:val="20"/>
                <w:szCs w:val="20"/>
              </w:rPr>
            </w:pPr>
          </w:p>
        </w:tc>
      </w:tr>
      <w:tr w:rsidR="003E5775" w:rsidRPr="003E5775" w:rsidTr="00321442">
        <w:trPr>
          <w:trHeight w:val="744"/>
          <w:jc w:val="center"/>
        </w:trPr>
        <w:tc>
          <w:tcPr>
            <w:tcW w:w="2660" w:type="dxa"/>
            <w:tcBorders>
              <w:top w:val="nil"/>
              <w:left w:val="single" w:sz="4" w:space="0" w:color="auto"/>
              <w:bottom w:val="single" w:sz="4" w:space="0" w:color="auto"/>
              <w:right w:val="single" w:sz="4" w:space="0" w:color="auto"/>
            </w:tcBorders>
            <w:shd w:val="clear" w:color="auto" w:fill="auto"/>
            <w:hideMark/>
          </w:tcPr>
          <w:p w:rsidR="008F4530" w:rsidRPr="003E5775" w:rsidRDefault="008F4530" w:rsidP="008F4530">
            <w:pPr>
              <w:jc w:val="both"/>
              <w:rPr>
                <w:rFonts w:ascii="Arial" w:hAnsi="Arial" w:cs="Arial"/>
                <w:sz w:val="20"/>
                <w:szCs w:val="20"/>
              </w:rPr>
            </w:pPr>
            <w:r w:rsidRPr="003E5775">
              <w:rPr>
                <w:rFonts w:ascii="Arial" w:hAnsi="Arial" w:cs="Arial"/>
                <w:sz w:val="20"/>
                <w:szCs w:val="20"/>
              </w:rPr>
              <w:t>8.5 Training of microfinance institutions</w:t>
            </w:r>
          </w:p>
        </w:tc>
        <w:tc>
          <w:tcPr>
            <w:tcW w:w="6500" w:type="dxa"/>
            <w:tcBorders>
              <w:top w:val="nil"/>
              <w:left w:val="nil"/>
              <w:bottom w:val="single" w:sz="4" w:space="0" w:color="auto"/>
              <w:right w:val="single" w:sz="4" w:space="0" w:color="auto"/>
            </w:tcBorders>
            <w:shd w:val="clear" w:color="auto" w:fill="auto"/>
            <w:hideMark/>
          </w:tcPr>
          <w:p w:rsidR="008F4530" w:rsidRPr="003E5775" w:rsidRDefault="008F4530" w:rsidP="008F4530">
            <w:pPr>
              <w:jc w:val="both"/>
              <w:rPr>
                <w:rFonts w:ascii="Arial" w:hAnsi="Arial" w:cs="Arial"/>
                <w:sz w:val="20"/>
                <w:szCs w:val="20"/>
              </w:rPr>
            </w:pPr>
            <w:r w:rsidRPr="003E5775">
              <w:rPr>
                <w:rFonts w:ascii="Arial" w:hAnsi="Arial" w:cs="Arial"/>
                <w:sz w:val="20"/>
                <w:szCs w:val="20"/>
              </w:rPr>
              <w:t>Training for all Microfinance Institution (MFI) staff participating in climate risk, green credit and climate change issues with a focus on microfinance</w:t>
            </w:r>
          </w:p>
        </w:tc>
      </w:tr>
      <w:tr w:rsidR="003E5775" w:rsidRPr="003E5775" w:rsidTr="00321442">
        <w:trPr>
          <w:trHeight w:val="780"/>
          <w:jc w:val="center"/>
        </w:trPr>
        <w:tc>
          <w:tcPr>
            <w:tcW w:w="2660" w:type="dxa"/>
            <w:tcBorders>
              <w:top w:val="nil"/>
              <w:left w:val="single" w:sz="4" w:space="0" w:color="auto"/>
              <w:bottom w:val="single" w:sz="4" w:space="0" w:color="auto"/>
              <w:right w:val="single" w:sz="4" w:space="0" w:color="auto"/>
            </w:tcBorders>
            <w:shd w:val="clear" w:color="auto" w:fill="auto"/>
            <w:hideMark/>
          </w:tcPr>
          <w:p w:rsidR="008F4530" w:rsidRPr="003E5775" w:rsidRDefault="008F4530" w:rsidP="008F4530">
            <w:pPr>
              <w:jc w:val="both"/>
              <w:rPr>
                <w:rFonts w:ascii="Arial" w:hAnsi="Arial" w:cs="Arial"/>
                <w:sz w:val="20"/>
                <w:szCs w:val="20"/>
              </w:rPr>
            </w:pPr>
            <w:r w:rsidRPr="003E5775">
              <w:rPr>
                <w:rFonts w:ascii="Arial" w:hAnsi="Arial" w:cs="Arial"/>
                <w:sz w:val="20"/>
                <w:szCs w:val="20"/>
              </w:rPr>
              <w:t>8.6 Certification of agricultural practices</w:t>
            </w:r>
          </w:p>
        </w:tc>
        <w:tc>
          <w:tcPr>
            <w:tcW w:w="6500" w:type="dxa"/>
            <w:tcBorders>
              <w:top w:val="nil"/>
              <w:left w:val="nil"/>
              <w:bottom w:val="single" w:sz="4" w:space="0" w:color="auto"/>
              <w:right w:val="single" w:sz="4" w:space="0" w:color="auto"/>
            </w:tcBorders>
            <w:shd w:val="clear" w:color="auto" w:fill="auto"/>
            <w:hideMark/>
          </w:tcPr>
          <w:p w:rsidR="008F4530" w:rsidRPr="003E5775" w:rsidRDefault="008F4530" w:rsidP="008F4530">
            <w:pPr>
              <w:jc w:val="both"/>
              <w:rPr>
                <w:rFonts w:ascii="Arial" w:hAnsi="Arial" w:cs="Arial"/>
                <w:sz w:val="20"/>
                <w:szCs w:val="20"/>
              </w:rPr>
            </w:pPr>
            <w:r w:rsidRPr="003E5775">
              <w:rPr>
                <w:rFonts w:ascii="Arial" w:hAnsi="Arial" w:cs="Arial"/>
                <w:sz w:val="20"/>
                <w:szCs w:val="20"/>
              </w:rPr>
              <w:t>Certification of organic crops or good agricultural practices for the production of panela, mortiño wine or crops of sugar or naranjilla, of those graduates with better performance in their crops.</w:t>
            </w:r>
          </w:p>
        </w:tc>
      </w:tr>
      <w:tr w:rsidR="003E5775" w:rsidRPr="003E5775" w:rsidTr="00321442">
        <w:trPr>
          <w:trHeight w:val="1820"/>
          <w:jc w:val="center"/>
        </w:trPr>
        <w:tc>
          <w:tcPr>
            <w:tcW w:w="2660"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hideMark/>
          </w:tcPr>
          <w:p w:rsidR="008F4530" w:rsidRPr="003E5775" w:rsidRDefault="008F4530" w:rsidP="008F4530">
            <w:pPr>
              <w:jc w:val="both"/>
              <w:rPr>
                <w:rFonts w:ascii="Arial" w:hAnsi="Arial" w:cs="Arial"/>
                <w:b/>
                <w:bCs/>
                <w:sz w:val="20"/>
                <w:szCs w:val="20"/>
              </w:rPr>
            </w:pPr>
            <w:r w:rsidRPr="003E5775">
              <w:rPr>
                <w:rFonts w:ascii="Arial" w:hAnsi="Arial" w:cs="Arial"/>
                <w:b/>
                <w:bCs/>
                <w:sz w:val="20"/>
                <w:szCs w:val="20"/>
              </w:rPr>
              <w:t xml:space="preserve">9. Systematization of information gathered during the whole project design and implementation using existing informatics platforms </w:t>
            </w:r>
          </w:p>
        </w:tc>
        <w:tc>
          <w:tcPr>
            <w:tcW w:w="6500" w:type="dxa"/>
            <w:tcBorders>
              <w:top w:val="single" w:sz="4" w:space="0" w:color="auto"/>
              <w:left w:val="nil"/>
              <w:bottom w:val="single" w:sz="4" w:space="0" w:color="auto"/>
              <w:right w:val="single" w:sz="4" w:space="0" w:color="auto"/>
            </w:tcBorders>
            <w:shd w:val="clear" w:color="auto" w:fill="BDD6EE" w:themeFill="accent1" w:themeFillTint="66"/>
            <w:vAlign w:val="center"/>
            <w:hideMark/>
          </w:tcPr>
          <w:p w:rsidR="008F4530" w:rsidRPr="003E5775" w:rsidRDefault="008F4530" w:rsidP="008F4530">
            <w:pPr>
              <w:jc w:val="both"/>
              <w:rPr>
                <w:rFonts w:ascii="Arial" w:hAnsi="Arial" w:cs="Arial"/>
                <w:b/>
                <w:bCs/>
                <w:sz w:val="20"/>
                <w:szCs w:val="20"/>
              </w:rPr>
            </w:pPr>
            <w:r w:rsidRPr="003E5775">
              <w:rPr>
                <w:rFonts w:ascii="Arial" w:hAnsi="Arial" w:cs="Arial"/>
                <w:b/>
                <w:bCs/>
                <w:sz w:val="20"/>
                <w:szCs w:val="20"/>
              </w:rPr>
              <w:t>The project will interact with a multitude of actors and gather data on the productive reality in the field; data will be gathered electronically to enable its further processing to several ends, such as identifying suitable adaptation practices over time</w:t>
            </w:r>
          </w:p>
        </w:tc>
      </w:tr>
      <w:tr w:rsidR="003E5775" w:rsidRPr="003E5775" w:rsidTr="00321442">
        <w:trPr>
          <w:trHeight w:val="780"/>
          <w:jc w:val="center"/>
        </w:trPr>
        <w:tc>
          <w:tcPr>
            <w:tcW w:w="2660" w:type="dxa"/>
            <w:tcBorders>
              <w:top w:val="nil"/>
              <w:left w:val="single" w:sz="4" w:space="0" w:color="auto"/>
              <w:bottom w:val="single" w:sz="4" w:space="0" w:color="auto"/>
              <w:right w:val="single" w:sz="4" w:space="0" w:color="auto"/>
            </w:tcBorders>
            <w:shd w:val="clear" w:color="auto" w:fill="auto"/>
            <w:hideMark/>
          </w:tcPr>
          <w:p w:rsidR="008F4530" w:rsidRPr="003E5775" w:rsidRDefault="008F4530" w:rsidP="008F4530">
            <w:pPr>
              <w:jc w:val="both"/>
              <w:rPr>
                <w:rFonts w:ascii="Arial" w:hAnsi="Arial" w:cs="Arial"/>
                <w:sz w:val="20"/>
                <w:szCs w:val="20"/>
              </w:rPr>
            </w:pPr>
            <w:r w:rsidRPr="003E5775">
              <w:rPr>
                <w:rFonts w:ascii="Arial" w:hAnsi="Arial" w:cs="Arial"/>
                <w:sz w:val="20"/>
                <w:szCs w:val="20"/>
              </w:rPr>
              <w:t>4.4.1 Development of a technological platform</w:t>
            </w:r>
          </w:p>
        </w:tc>
        <w:tc>
          <w:tcPr>
            <w:tcW w:w="6500" w:type="dxa"/>
            <w:tcBorders>
              <w:top w:val="nil"/>
              <w:left w:val="nil"/>
              <w:bottom w:val="single" w:sz="4" w:space="0" w:color="auto"/>
              <w:right w:val="single" w:sz="4" w:space="0" w:color="auto"/>
            </w:tcBorders>
            <w:shd w:val="clear" w:color="auto" w:fill="auto"/>
            <w:hideMark/>
          </w:tcPr>
          <w:p w:rsidR="008F4530" w:rsidRPr="003E5775" w:rsidRDefault="008F4530" w:rsidP="008F4530">
            <w:pPr>
              <w:jc w:val="both"/>
              <w:rPr>
                <w:rFonts w:ascii="Arial" w:hAnsi="Arial" w:cs="Arial"/>
                <w:sz w:val="20"/>
                <w:szCs w:val="20"/>
              </w:rPr>
            </w:pPr>
            <w:r w:rsidRPr="003E5775">
              <w:rPr>
                <w:rFonts w:ascii="Arial" w:hAnsi="Arial" w:cs="Arial"/>
                <w:sz w:val="20"/>
                <w:szCs w:val="20"/>
              </w:rPr>
              <w:t>Developing a technological platform to manage knowledge and information about climate change adaptation, using disruptive technologies like: big data and cloud computing.</w:t>
            </w:r>
          </w:p>
        </w:tc>
      </w:tr>
      <w:tr w:rsidR="003E5775" w:rsidRPr="003E5775" w:rsidTr="00321442">
        <w:trPr>
          <w:trHeight w:val="591"/>
          <w:jc w:val="center"/>
        </w:trPr>
        <w:tc>
          <w:tcPr>
            <w:tcW w:w="2660" w:type="dxa"/>
            <w:tcBorders>
              <w:top w:val="nil"/>
              <w:left w:val="single" w:sz="4" w:space="0" w:color="auto"/>
              <w:bottom w:val="single" w:sz="4" w:space="0" w:color="auto"/>
              <w:right w:val="single" w:sz="4" w:space="0" w:color="auto"/>
            </w:tcBorders>
            <w:shd w:val="clear" w:color="auto" w:fill="auto"/>
            <w:hideMark/>
          </w:tcPr>
          <w:p w:rsidR="008F4530" w:rsidRPr="003E5775" w:rsidRDefault="008F4530" w:rsidP="008F4530">
            <w:pPr>
              <w:jc w:val="both"/>
              <w:rPr>
                <w:rFonts w:ascii="Arial" w:hAnsi="Arial" w:cs="Arial"/>
                <w:sz w:val="20"/>
                <w:szCs w:val="20"/>
              </w:rPr>
            </w:pPr>
            <w:r w:rsidRPr="003E5775">
              <w:rPr>
                <w:rFonts w:ascii="Arial" w:hAnsi="Arial" w:cs="Arial"/>
                <w:sz w:val="20"/>
                <w:szCs w:val="20"/>
              </w:rPr>
              <w:t>4.4.2 Integration of platforms - existing and project</w:t>
            </w:r>
          </w:p>
        </w:tc>
        <w:tc>
          <w:tcPr>
            <w:tcW w:w="6500" w:type="dxa"/>
            <w:tcBorders>
              <w:top w:val="nil"/>
              <w:left w:val="nil"/>
              <w:bottom w:val="single" w:sz="4" w:space="0" w:color="auto"/>
              <w:right w:val="single" w:sz="4" w:space="0" w:color="auto"/>
            </w:tcBorders>
            <w:shd w:val="clear" w:color="auto" w:fill="auto"/>
            <w:hideMark/>
          </w:tcPr>
          <w:p w:rsidR="008F4530" w:rsidRPr="003E5775" w:rsidRDefault="008F4530" w:rsidP="008F4530">
            <w:pPr>
              <w:jc w:val="both"/>
              <w:rPr>
                <w:rFonts w:ascii="Arial" w:hAnsi="Arial" w:cs="Arial"/>
                <w:sz w:val="20"/>
                <w:szCs w:val="20"/>
              </w:rPr>
            </w:pPr>
            <w:r w:rsidRPr="003E5775">
              <w:rPr>
                <w:rFonts w:ascii="Arial" w:hAnsi="Arial" w:cs="Arial"/>
                <w:sz w:val="20"/>
                <w:szCs w:val="20"/>
              </w:rPr>
              <w:t>Integrating technological platform into others technological platforms used by the Ministry of Environment.</w:t>
            </w:r>
          </w:p>
        </w:tc>
      </w:tr>
      <w:tr w:rsidR="003E5775" w:rsidRPr="003E5775" w:rsidTr="00321442">
        <w:trPr>
          <w:trHeight w:val="564"/>
          <w:jc w:val="center"/>
        </w:trPr>
        <w:tc>
          <w:tcPr>
            <w:tcW w:w="2660" w:type="dxa"/>
            <w:tcBorders>
              <w:top w:val="nil"/>
              <w:left w:val="single" w:sz="4" w:space="0" w:color="auto"/>
              <w:bottom w:val="single" w:sz="4" w:space="0" w:color="auto"/>
              <w:right w:val="single" w:sz="4" w:space="0" w:color="auto"/>
            </w:tcBorders>
            <w:shd w:val="clear" w:color="auto" w:fill="auto"/>
            <w:hideMark/>
          </w:tcPr>
          <w:p w:rsidR="008F4530" w:rsidRPr="003E5775" w:rsidRDefault="008F4530" w:rsidP="008F4530">
            <w:pPr>
              <w:jc w:val="both"/>
              <w:rPr>
                <w:rFonts w:ascii="Arial" w:hAnsi="Arial" w:cs="Arial"/>
                <w:sz w:val="20"/>
                <w:szCs w:val="20"/>
              </w:rPr>
            </w:pPr>
            <w:r w:rsidRPr="003E5775">
              <w:rPr>
                <w:rFonts w:ascii="Arial" w:hAnsi="Arial" w:cs="Arial"/>
                <w:sz w:val="20"/>
                <w:szCs w:val="20"/>
              </w:rPr>
              <w:t>4.4.3 Awareness raising on the new platform</w:t>
            </w:r>
          </w:p>
        </w:tc>
        <w:tc>
          <w:tcPr>
            <w:tcW w:w="6500" w:type="dxa"/>
            <w:tcBorders>
              <w:top w:val="nil"/>
              <w:left w:val="nil"/>
              <w:bottom w:val="single" w:sz="4" w:space="0" w:color="auto"/>
              <w:right w:val="single" w:sz="4" w:space="0" w:color="auto"/>
            </w:tcBorders>
            <w:shd w:val="clear" w:color="auto" w:fill="auto"/>
            <w:hideMark/>
          </w:tcPr>
          <w:p w:rsidR="008F4530" w:rsidRPr="003E5775" w:rsidRDefault="008F4530" w:rsidP="008F4530">
            <w:pPr>
              <w:jc w:val="both"/>
              <w:rPr>
                <w:rFonts w:ascii="Arial" w:hAnsi="Arial" w:cs="Arial"/>
                <w:sz w:val="20"/>
                <w:szCs w:val="20"/>
              </w:rPr>
            </w:pPr>
            <w:r w:rsidRPr="003E5775">
              <w:rPr>
                <w:rFonts w:ascii="Arial" w:hAnsi="Arial" w:cs="Arial"/>
                <w:sz w:val="20"/>
                <w:szCs w:val="20"/>
              </w:rPr>
              <w:t>Sociability of the technological platform with all stakeholders in the project including associations and organizations.</w:t>
            </w:r>
          </w:p>
        </w:tc>
      </w:tr>
    </w:tbl>
    <w:p w:rsidR="00A55DE0" w:rsidRPr="003E5775" w:rsidRDefault="00804451" w:rsidP="3FC01664">
      <w:pPr>
        <w:pStyle w:val="Descripcin"/>
        <w:ind w:left="426" w:hanging="426"/>
        <w:jc w:val="center"/>
        <w:rPr>
          <w:rFonts w:ascii="Arial" w:hAnsi="Arial" w:cs="Arial"/>
        </w:rPr>
      </w:pPr>
      <w:r w:rsidRPr="003E5775">
        <w:rPr>
          <w:rFonts w:ascii="Arial" w:hAnsi="Arial" w:cs="Arial"/>
        </w:rPr>
        <w:t xml:space="preserve">Table </w:t>
      </w:r>
      <w:r w:rsidR="008A7F9B" w:rsidRPr="003E5775">
        <w:fldChar w:fldCharType="begin"/>
      </w:r>
      <w:r w:rsidRPr="003E5775">
        <w:rPr>
          <w:rFonts w:ascii="Arial" w:hAnsi="Arial" w:cs="Arial"/>
        </w:rPr>
        <w:instrText xml:space="preserve"> SEQ Table \* ARABIC </w:instrText>
      </w:r>
      <w:r w:rsidR="008A7F9B" w:rsidRPr="003E5775">
        <w:rPr>
          <w:rFonts w:ascii="Arial" w:hAnsi="Arial" w:cs="Arial"/>
        </w:rPr>
        <w:fldChar w:fldCharType="separate"/>
      </w:r>
      <w:r w:rsidR="00444941" w:rsidRPr="003E5775">
        <w:rPr>
          <w:rFonts w:ascii="Arial" w:hAnsi="Arial" w:cs="Arial"/>
          <w:noProof/>
        </w:rPr>
        <w:t>16</w:t>
      </w:r>
      <w:r w:rsidR="008A7F9B" w:rsidRPr="003E5775">
        <w:fldChar w:fldCharType="end"/>
      </w:r>
      <w:r w:rsidRPr="003E5775">
        <w:rPr>
          <w:rFonts w:ascii="Arial" w:hAnsi="Arial" w:cs="Arial"/>
        </w:rPr>
        <w:t xml:space="preserve">: </w:t>
      </w:r>
      <w:r w:rsidR="00A55DE0" w:rsidRPr="003E5775">
        <w:rPr>
          <w:rFonts w:ascii="Arial" w:hAnsi="Arial" w:cs="Arial"/>
        </w:rPr>
        <w:t>Key activities in the component three</w:t>
      </w:r>
    </w:p>
    <w:p w:rsidR="00BE138E" w:rsidRPr="003E5775" w:rsidRDefault="00BE138E" w:rsidP="00090609">
      <w:pPr>
        <w:ind w:left="567" w:hanging="567"/>
        <w:rPr>
          <w:rFonts w:ascii="Arial" w:hAnsi="Arial" w:cs="Arial"/>
        </w:rPr>
      </w:pPr>
    </w:p>
    <w:p w:rsidR="008F4530" w:rsidRPr="003E5775" w:rsidRDefault="008F4530" w:rsidP="00090609">
      <w:pPr>
        <w:ind w:left="567" w:hanging="567"/>
        <w:rPr>
          <w:rFonts w:ascii="Arial" w:hAnsi="Arial" w:cs="Arial"/>
        </w:rPr>
      </w:pPr>
    </w:p>
    <w:p w:rsidR="003620B0" w:rsidRPr="003E5775" w:rsidRDefault="285BB72D" w:rsidP="007D5597">
      <w:pPr>
        <w:pStyle w:val="Ttulo3"/>
        <w:ind w:left="567" w:hanging="567"/>
        <w:jc w:val="both"/>
      </w:pPr>
      <w:bookmarkStart w:id="27" w:name="_Toc506220626"/>
      <w:r w:rsidRPr="003E5775">
        <w:t>B. Describe how the project / programme provides economic, social and environmental benefits, with particular reference to the most vulnerable communities, and vulnerable groups within communities, including gender considerations.  Describe how the project / programme will avoid or mitigate negative impacts, in compliance with the Environmental and Social Policy of the Adaptation Fund.</w:t>
      </w:r>
      <w:bookmarkEnd w:id="27"/>
      <w:r w:rsidRPr="003E5775">
        <w:t xml:space="preserve"> </w:t>
      </w:r>
    </w:p>
    <w:p w:rsidR="004E1419" w:rsidRPr="003E5775" w:rsidRDefault="004E1419" w:rsidP="004E1419"/>
    <w:p w:rsidR="006F6220" w:rsidRPr="003E5775" w:rsidRDefault="006F6220" w:rsidP="006F6220">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The ecological vulnerability of the watershed supposes also a socioeconomic vulnerability of the societies living in these areas especially those already vulnerable like women, children and indigenous people (vulnerable groups). By historical and socioeconomic issues these groups are the most exposed in any society and particularly in those of frontier where social life depends of direct natural resource extraction. In this understanding the climate change phenomenon and the expected </w:t>
      </w:r>
      <w:r w:rsidRPr="003E5775">
        <w:rPr>
          <w:rFonts w:ascii="Arial" w:hAnsi="Arial" w:cs="Arial"/>
        </w:rPr>
        <w:lastRenderedPageBreak/>
        <w:t>impacts on nature and society will particularly affect watersheds and women and indigenous people as the most vulnerable in natural and social environments.</w:t>
      </w:r>
    </w:p>
    <w:p w:rsidR="003620B0" w:rsidRPr="003E5775" w:rsidRDefault="006F6220" w:rsidP="006F6220">
      <w:pPr>
        <w:pStyle w:val="Prrafodelista"/>
        <w:numPr>
          <w:ilvl w:val="0"/>
          <w:numId w:val="14"/>
        </w:numPr>
        <w:spacing w:before="120" w:after="120"/>
        <w:ind w:left="567" w:hanging="567"/>
        <w:jc w:val="both"/>
        <w:rPr>
          <w:rFonts w:ascii="Arial" w:hAnsi="Arial" w:cs="Arial"/>
        </w:rPr>
      </w:pPr>
      <w:r w:rsidRPr="003E5775">
        <w:rPr>
          <w:rFonts w:ascii="Arial" w:hAnsi="Arial" w:cs="Arial"/>
        </w:rPr>
        <w:t>Considering the issues of social and natural vulnerability and the expected effects of climate change, the annex 9 and the following paragraphs prese</w:t>
      </w:r>
      <w:r w:rsidR="006713F4" w:rsidRPr="003E5775">
        <w:rPr>
          <w:rFonts w:ascii="Arial" w:hAnsi="Arial" w:cs="Arial"/>
        </w:rPr>
        <w:t>nt a quick concept to identify</w:t>
      </w:r>
      <w:r w:rsidRPr="003E5775">
        <w:rPr>
          <w:rFonts w:ascii="Arial" w:hAnsi="Arial" w:cs="Arial"/>
        </w:rPr>
        <w:t xml:space="preserve"> the benefices to vulnerable groups by the different project activities (figure </w:t>
      </w:r>
      <w:r w:rsidR="00B54334" w:rsidRPr="003E5775">
        <w:rPr>
          <w:rFonts w:ascii="Arial" w:hAnsi="Arial" w:cs="Arial"/>
        </w:rPr>
        <w:t>23</w:t>
      </w:r>
      <w:r w:rsidRPr="003E5775">
        <w:rPr>
          <w:rFonts w:ascii="Arial" w:hAnsi="Arial" w:cs="Arial"/>
        </w:rPr>
        <w:t>) pointing the situation of the rural jurisdictions in which lie the critical part of this area and identifying stakeholders and their perceptions regarding weather and climate change issues</w:t>
      </w:r>
      <w:r w:rsidR="3FC01664" w:rsidRPr="003E5775">
        <w:rPr>
          <w:rFonts w:ascii="Arial" w:hAnsi="Arial" w:cs="Arial"/>
        </w:rPr>
        <w:t xml:space="preserve"> as presented below.</w:t>
      </w:r>
    </w:p>
    <w:p w:rsidR="008F4530" w:rsidRPr="003E5775" w:rsidRDefault="008F4530" w:rsidP="004E1419">
      <w:pPr>
        <w:pStyle w:val="Prrafodelista"/>
        <w:spacing w:before="120" w:after="120"/>
        <w:ind w:left="567"/>
        <w:jc w:val="both"/>
        <w:rPr>
          <w:rFonts w:ascii="Arial" w:hAnsi="Arial" w:cs="Arial"/>
        </w:rPr>
      </w:pPr>
    </w:p>
    <w:p w:rsidR="003620B0" w:rsidRPr="003E5775" w:rsidRDefault="3FC01664" w:rsidP="3FC01664">
      <w:pPr>
        <w:pStyle w:val="Piedepgina"/>
        <w:ind w:left="567" w:hanging="567"/>
        <w:rPr>
          <w:rFonts w:ascii="Arial" w:eastAsia="Calibri" w:hAnsi="Arial" w:cs="Arial"/>
          <w:b/>
          <w:bCs/>
        </w:rPr>
      </w:pPr>
      <w:r w:rsidRPr="003E5775">
        <w:rPr>
          <w:rFonts w:ascii="Arial" w:eastAsia="Calibri" w:hAnsi="Arial" w:cs="Arial"/>
          <w:b/>
          <w:bCs/>
        </w:rPr>
        <w:t>Beneficiaries</w:t>
      </w:r>
    </w:p>
    <w:p w:rsidR="004E1419" w:rsidRPr="003E5775" w:rsidRDefault="004E1419" w:rsidP="00090609">
      <w:pPr>
        <w:pStyle w:val="Piedepgina"/>
        <w:ind w:left="567" w:hanging="567"/>
        <w:rPr>
          <w:rFonts w:ascii="Arial" w:eastAsia="Calibri" w:hAnsi="Arial" w:cs="Arial"/>
          <w:b/>
          <w:bCs/>
        </w:rPr>
      </w:pP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Direct beneficiaries or co-executors are defined as those residents, organizations or institutions that will receive a transfer of resources or technology from the project’s funds. Within this group of principal beneficiaries are:</w:t>
      </w:r>
    </w:p>
    <w:p w:rsidR="003620B0" w:rsidRPr="003E5775" w:rsidRDefault="003620B0" w:rsidP="0077425B">
      <w:pPr>
        <w:pStyle w:val="Piedepgina"/>
        <w:numPr>
          <w:ilvl w:val="0"/>
          <w:numId w:val="8"/>
        </w:numPr>
        <w:ind w:left="993" w:hanging="426"/>
        <w:jc w:val="both"/>
        <w:rPr>
          <w:rFonts w:ascii="Arial" w:eastAsia="Calibri" w:hAnsi="Arial" w:cs="Arial"/>
        </w:rPr>
      </w:pPr>
      <w:r w:rsidRPr="003E5775">
        <w:rPr>
          <w:rFonts w:ascii="Arial" w:eastAsia="Calibri" w:hAnsi="Arial" w:cs="Arial"/>
        </w:rPr>
        <w:t>Parish governments of Las Pampas, Palo Quemado, El Chaupi, Aloag and Manuel Cornejo Astorga and Municipal govermment of Sigchos that will mainstream the climate change variable and adaptation measures in their planning and land use zoning. It is also expected to mainstream adaptation, with a gender perspective, into the plans for the rural area of Sigchos</w:t>
      </w:r>
      <w:r w:rsidRPr="003E5775">
        <w:rPr>
          <w:rFonts w:ascii="Arial" w:eastAsia="Calibri" w:hAnsi="Arial" w:cs="Arial"/>
          <w:vertAlign w:val="superscript"/>
        </w:rPr>
        <w:footnoteReference w:id="32"/>
      </w:r>
      <w:r w:rsidRPr="003E5775">
        <w:rPr>
          <w:rFonts w:ascii="Arial" w:eastAsia="Calibri" w:hAnsi="Arial" w:cs="Arial"/>
        </w:rPr>
        <w:t>. These parishes will also have improved forest conservation, better agriculture production, access to hydro-meteorological information, and enabling conditions for multi-level dialogue and collaboration. The population in the rural areas is about 10,542; and 6,167 in populated area, with a very similar proportion between men and women.</w:t>
      </w:r>
    </w:p>
    <w:p w:rsidR="003620B0" w:rsidRPr="003E5775" w:rsidRDefault="285BB72D" w:rsidP="0077425B">
      <w:pPr>
        <w:pStyle w:val="Piedepgina"/>
        <w:numPr>
          <w:ilvl w:val="0"/>
          <w:numId w:val="8"/>
        </w:numPr>
        <w:ind w:left="993" w:hanging="426"/>
        <w:jc w:val="both"/>
        <w:rPr>
          <w:rFonts w:ascii="Arial" w:eastAsia="Calibri" w:hAnsi="Arial" w:cs="Arial"/>
        </w:rPr>
      </w:pPr>
      <w:r w:rsidRPr="003E5775">
        <w:rPr>
          <w:rFonts w:ascii="Arial" w:eastAsia="Calibri" w:hAnsi="Arial" w:cs="Arial"/>
        </w:rPr>
        <w:t>At least 30 technical staff, promoting women’s participation to reach at least 50%, of partcipants, from the parish governments and municipality of Sigchos</w:t>
      </w:r>
      <w:r w:rsidR="006713F4" w:rsidRPr="003E5775">
        <w:rPr>
          <w:rFonts w:ascii="Arial" w:eastAsia="Calibri" w:hAnsi="Arial" w:cs="Arial"/>
        </w:rPr>
        <w:t xml:space="preserve"> </w:t>
      </w:r>
      <w:r w:rsidRPr="003E5775">
        <w:rPr>
          <w:rFonts w:ascii="Arial" w:eastAsia="Calibri" w:hAnsi="Arial" w:cs="Arial"/>
        </w:rPr>
        <w:t xml:space="preserve">will benefit from training on adaptation to climate change. </w:t>
      </w:r>
    </w:p>
    <w:p w:rsidR="003620B0" w:rsidRPr="003E5775" w:rsidRDefault="3FC01664" w:rsidP="0077425B">
      <w:pPr>
        <w:pStyle w:val="Piedepgina"/>
        <w:numPr>
          <w:ilvl w:val="0"/>
          <w:numId w:val="8"/>
        </w:numPr>
        <w:ind w:left="993" w:hanging="426"/>
        <w:jc w:val="both"/>
        <w:rPr>
          <w:rFonts w:ascii="Arial" w:eastAsia="Calibri" w:hAnsi="Arial" w:cs="Arial"/>
        </w:rPr>
      </w:pPr>
      <w:r w:rsidRPr="003E5775">
        <w:rPr>
          <w:rFonts w:ascii="Arial" w:eastAsia="Calibri" w:hAnsi="Arial" w:cs="Arial"/>
        </w:rPr>
        <w:t>At least 200 stakeholders will benefit from the exchange of experiences. Women’s groups and/or organizations will be identified and targeted to benefit from these activities.</w:t>
      </w:r>
    </w:p>
    <w:p w:rsidR="003620B0" w:rsidRPr="003E5775" w:rsidRDefault="3FC01664" w:rsidP="0077425B">
      <w:pPr>
        <w:pStyle w:val="Piedepgina"/>
        <w:numPr>
          <w:ilvl w:val="0"/>
          <w:numId w:val="8"/>
        </w:numPr>
        <w:ind w:left="993" w:hanging="426"/>
        <w:jc w:val="both"/>
        <w:rPr>
          <w:rFonts w:ascii="Arial" w:eastAsia="Calibri" w:hAnsi="Arial" w:cs="Arial"/>
        </w:rPr>
      </w:pPr>
      <w:r w:rsidRPr="003E5775">
        <w:rPr>
          <w:rFonts w:ascii="Arial" w:eastAsia="Calibri" w:hAnsi="Arial" w:cs="Arial"/>
        </w:rPr>
        <w:t>At least 375 farmer families will benefit sustainable farming and livestock practices and the river basin management. Female-headed households and female-led farms will be identified and targeted to benefit from these activities. If needed, extra training will be provided to level access for women.</w:t>
      </w:r>
    </w:p>
    <w:p w:rsidR="00EF1211" w:rsidRPr="003E5775" w:rsidRDefault="00EF1211" w:rsidP="00EF1211">
      <w:pPr>
        <w:pStyle w:val="Piedepgina"/>
        <w:numPr>
          <w:ilvl w:val="0"/>
          <w:numId w:val="8"/>
        </w:numPr>
        <w:ind w:left="993" w:hanging="426"/>
        <w:jc w:val="both"/>
        <w:rPr>
          <w:rFonts w:ascii="Arial" w:eastAsia="Calibri" w:hAnsi="Arial" w:cs="Arial"/>
        </w:rPr>
      </w:pPr>
      <w:r w:rsidRPr="003E5775">
        <w:rPr>
          <w:rFonts w:ascii="Arial" w:eastAsia="Calibri" w:hAnsi="Arial" w:cs="Arial"/>
        </w:rPr>
        <w:t>Vulnerability groups identified in the Stackholders (2016) and Gender analizes (2017).</w:t>
      </w:r>
    </w:p>
    <w:p w:rsidR="00EF1211" w:rsidRPr="003E5775" w:rsidRDefault="00EF1211" w:rsidP="00EF1211">
      <w:pPr>
        <w:pStyle w:val="Piedepgina"/>
        <w:ind w:left="993"/>
        <w:jc w:val="both"/>
        <w:rPr>
          <w:rFonts w:ascii="Arial" w:eastAsia="Calibri" w:hAnsi="Arial" w:cs="Arial"/>
        </w:rPr>
      </w:pP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Indirect beneficiaries are those persons or institutions that will participate in the project’s activities without directly receiving project funds. Within this group the principal beneficiaries are:</w:t>
      </w:r>
    </w:p>
    <w:p w:rsidR="003620B0" w:rsidRPr="003E5775" w:rsidRDefault="3FC01664" w:rsidP="0077425B">
      <w:pPr>
        <w:pStyle w:val="Piedepgina"/>
        <w:numPr>
          <w:ilvl w:val="0"/>
          <w:numId w:val="8"/>
        </w:numPr>
        <w:ind w:left="993" w:hanging="426"/>
        <w:jc w:val="both"/>
        <w:rPr>
          <w:rFonts w:ascii="Arial" w:eastAsia="Calibri" w:hAnsi="Arial" w:cs="Arial"/>
        </w:rPr>
      </w:pPr>
      <w:r w:rsidRPr="003E5775">
        <w:rPr>
          <w:rFonts w:ascii="Arial" w:eastAsia="Calibri" w:hAnsi="Arial" w:cs="Arial"/>
        </w:rPr>
        <w:lastRenderedPageBreak/>
        <w:t>Water users, particularly women, from the Río Blanco drainage basin.</w:t>
      </w:r>
    </w:p>
    <w:p w:rsidR="003620B0" w:rsidRPr="003E5775" w:rsidRDefault="285BB72D" w:rsidP="0077425B">
      <w:pPr>
        <w:pStyle w:val="Piedepgina"/>
        <w:numPr>
          <w:ilvl w:val="0"/>
          <w:numId w:val="8"/>
        </w:numPr>
        <w:ind w:left="993" w:hanging="426"/>
        <w:jc w:val="both"/>
        <w:rPr>
          <w:rFonts w:ascii="Arial" w:eastAsia="Calibri" w:hAnsi="Arial" w:cs="Arial"/>
        </w:rPr>
      </w:pPr>
      <w:r w:rsidRPr="003E5775">
        <w:rPr>
          <w:rFonts w:ascii="Arial" w:eastAsia="Calibri" w:hAnsi="Arial" w:cs="Arial"/>
        </w:rPr>
        <w:t xml:space="preserve">About </w:t>
      </w:r>
      <w:r w:rsidRPr="003E5775">
        <w:rPr>
          <w:rFonts w:ascii="Arial" w:hAnsi="Arial" w:cs="Arial"/>
        </w:rPr>
        <w:t xml:space="preserve">49,367 incuding </w:t>
      </w:r>
      <w:r w:rsidRPr="003E5775">
        <w:rPr>
          <w:rFonts w:ascii="Arial" w:eastAsia="Calibri" w:hAnsi="Arial" w:cs="Arial"/>
        </w:rPr>
        <w:t>people who live in rural areas and populate</w:t>
      </w:r>
      <w:r w:rsidR="008F4530" w:rsidRPr="003E5775">
        <w:rPr>
          <w:rFonts w:ascii="Arial" w:eastAsia="Calibri" w:hAnsi="Arial" w:cs="Arial"/>
        </w:rPr>
        <w:t xml:space="preserve">d spots of the drainage basin. </w:t>
      </w:r>
    </w:p>
    <w:p w:rsidR="003620B0" w:rsidRPr="003E5775" w:rsidRDefault="3FC01664" w:rsidP="0077425B">
      <w:pPr>
        <w:pStyle w:val="Piedepgina"/>
        <w:numPr>
          <w:ilvl w:val="0"/>
          <w:numId w:val="8"/>
        </w:numPr>
        <w:ind w:left="993" w:hanging="426"/>
        <w:jc w:val="both"/>
        <w:rPr>
          <w:rFonts w:ascii="Arial" w:eastAsia="Calibri" w:hAnsi="Arial" w:cs="Arial"/>
        </w:rPr>
      </w:pPr>
      <w:r w:rsidRPr="003E5775">
        <w:rPr>
          <w:rFonts w:ascii="Arial" w:eastAsia="Calibri" w:hAnsi="Arial" w:cs="Arial"/>
        </w:rPr>
        <w:t>HIDROTOAPI hydroelectric plant and the users of the electricity it will generate.</w:t>
      </w:r>
    </w:p>
    <w:p w:rsidR="00EF1211" w:rsidRPr="003E5775" w:rsidRDefault="00EF1211" w:rsidP="00EF1211">
      <w:pPr>
        <w:pStyle w:val="Piedepgina"/>
        <w:jc w:val="both"/>
        <w:rPr>
          <w:rFonts w:ascii="Arial" w:eastAsia="Calibri" w:hAnsi="Arial" w:cs="Arial"/>
        </w:rPr>
      </w:pPr>
    </w:p>
    <w:p w:rsidR="00252184" w:rsidRPr="003E5775" w:rsidRDefault="006713F4" w:rsidP="00252184">
      <w:pPr>
        <w:pStyle w:val="Piedepgina"/>
        <w:jc w:val="both"/>
        <w:rPr>
          <w:rFonts w:ascii="Arial" w:eastAsia="Calibri" w:hAnsi="Arial" w:cs="Arial"/>
        </w:rPr>
      </w:pPr>
      <w:r w:rsidRPr="003E5775">
        <w:rPr>
          <w:rFonts w:ascii="Arial" w:eastAsia="Calibri" w:hAnsi="Arial" w:cs="Arial"/>
        </w:rPr>
        <w:t>On the next table a set of activities and benefices t</w:t>
      </w:r>
      <w:r w:rsidR="00A82F24" w:rsidRPr="003E5775">
        <w:rPr>
          <w:rFonts w:ascii="Arial" w:eastAsia="Calibri" w:hAnsi="Arial" w:cs="Arial"/>
        </w:rPr>
        <w:t>o vulnerable groups is detailed:</w:t>
      </w:r>
      <w:r w:rsidRPr="003E5775">
        <w:rPr>
          <w:rFonts w:ascii="Arial" w:eastAsia="Calibri" w:hAnsi="Arial" w:cs="Arial"/>
        </w:rPr>
        <w:t xml:space="preserve"> </w:t>
      </w:r>
    </w:p>
    <w:p w:rsidR="00252184" w:rsidRPr="003E5775" w:rsidRDefault="00252184" w:rsidP="00B53427">
      <w:pPr>
        <w:pStyle w:val="Piedepgina"/>
        <w:jc w:val="center"/>
        <w:rPr>
          <w:rFonts w:ascii="Arial" w:eastAsia="Calibri" w:hAnsi="Arial" w:cs="Arial"/>
        </w:rPr>
      </w:pPr>
      <w:r w:rsidRPr="003E5775">
        <w:rPr>
          <w:rFonts w:ascii="Arial" w:eastAsia="Calibri" w:hAnsi="Arial" w:cs="Arial"/>
          <w:noProof/>
          <w:lang w:val="es-EC" w:eastAsia="es-EC"/>
        </w:rPr>
        <w:drawing>
          <wp:inline distT="0" distB="0" distL="0" distR="0" wp14:anchorId="0982D3F2" wp14:editId="7B09ADF9">
            <wp:extent cx="4342587" cy="1828800"/>
            <wp:effectExtent l="0" t="0" r="0" b="0"/>
            <wp:docPr id="1902509959" name="Imagen 19025099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4354087" cy="1833643"/>
                    </a:xfrm>
                    <a:prstGeom prst="rect">
                      <a:avLst/>
                    </a:prstGeom>
                    <a:noFill/>
                  </pic:spPr>
                </pic:pic>
              </a:graphicData>
            </a:graphic>
          </wp:inline>
        </w:drawing>
      </w:r>
    </w:p>
    <w:p w:rsidR="00252184" w:rsidRPr="003E5775" w:rsidRDefault="00252184" w:rsidP="00B53427">
      <w:pPr>
        <w:pStyle w:val="Piedepgina"/>
        <w:jc w:val="center"/>
        <w:rPr>
          <w:rFonts w:ascii="Arial" w:eastAsia="Calibri" w:hAnsi="Arial" w:cs="Arial"/>
        </w:rPr>
      </w:pPr>
      <w:r w:rsidRPr="003E5775">
        <w:rPr>
          <w:rFonts w:ascii="Arial" w:eastAsia="Calibri" w:hAnsi="Arial" w:cs="Arial"/>
          <w:noProof/>
          <w:lang w:val="es-EC" w:eastAsia="es-EC"/>
        </w:rPr>
        <w:drawing>
          <wp:inline distT="0" distB="0" distL="0" distR="0" wp14:anchorId="3D64191A" wp14:editId="4423C6CC">
            <wp:extent cx="4309110" cy="3718560"/>
            <wp:effectExtent l="0" t="0" r="0" b="0"/>
            <wp:docPr id="1902509960" name="Imagen 19025099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4312723" cy="3721678"/>
                    </a:xfrm>
                    <a:prstGeom prst="rect">
                      <a:avLst/>
                    </a:prstGeom>
                    <a:noFill/>
                  </pic:spPr>
                </pic:pic>
              </a:graphicData>
            </a:graphic>
          </wp:inline>
        </w:drawing>
      </w:r>
    </w:p>
    <w:p w:rsidR="00252184" w:rsidRPr="003E5775" w:rsidRDefault="006F6220" w:rsidP="00252184">
      <w:pPr>
        <w:pStyle w:val="Piedepgina"/>
        <w:jc w:val="both"/>
        <w:rPr>
          <w:rFonts w:ascii="Arial" w:hAnsi="Arial" w:cs="Arial"/>
        </w:rPr>
      </w:pPr>
      <w:r w:rsidRPr="003E5775">
        <w:rPr>
          <w:rFonts w:ascii="Arial" w:hAnsi="Arial" w:cs="Arial"/>
        </w:rPr>
        <w:t xml:space="preserve">Figure </w:t>
      </w:r>
      <w:r w:rsidR="008A7F9B" w:rsidRPr="003E5775">
        <w:fldChar w:fldCharType="begin"/>
      </w:r>
      <w:r w:rsidRPr="003E5775">
        <w:rPr>
          <w:rFonts w:ascii="Arial" w:hAnsi="Arial" w:cs="Arial"/>
        </w:rPr>
        <w:instrText xml:space="preserve"> SEQ Figure \* ARABIC </w:instrText>
      </w:r>
      <w:r w:rsidR="008A7F9B" w:rsidRPr="003E5775">
        <w:rPr>
          <w:rFonts w:ascii="Arial" w:hAnsi="Arial" w:cs="Arial"/>
        </w:rPr>
        <w:fldChar w:fldCharType="separate"/>
      </w:r>
      <w:r w:rsidR="00444941" w:rsidRPr="003E5775">
        <w:rPr>
          <w:rFonts w:ascii="Arial" w:hAnsi="Arial" w:cs="Arial"/>
          <w:noProof/>
        </w:rPr>
        <w:t>23</w:t>
      </w:r>
      <w:r w:rsidR="008A7F9B" w:rsidRPr="003E5775">
        <w:fldChar w:fldCharType="end"/>
      </w:r>
      <w:r w:rsidRPr="003E5775">
        <w:rPr>
          <w:rFonts w:ascii="Arial" w:hAnsi="Arial" w:cs="Arial"/>
        </w:rPr>
        <w:t>. Key activities and benefices to vulnerable groups</w:t>
      </w:r>
    </w:p>
    <w:p w:rsidR="006F6220" w:rsidRPr="003E5775" w:rsidRDefault="006F6220" w:rsidP="00252184">
      <w:pPr>
        <w:pStyle w:val="Piedepgina"/>
        <w:jc w:val="both"/>
        <w:rPr>
          <w:rFonts w:ascii="Arial" w:eastAsia="Calibri" w:hAnsi="Arial" w:cs="Arial"/>
        </w:rPr>
      </w:pP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Moreover the project is designed to support broader impact within the ecosystems and the communities. The project targets indeed key actors in the communities able to generate multiplier effects with positive impact on the full commnunity and the ecosystems it depends on.  For this reason it will work also with technical providers, financial institutions, agronomists, value chains actors in agriculuture, private and </w:t>
      </w:r>
      <w:r w:rsidRPr="003E5775">
        <w:rPr>
          <w:rFonts w:ascii="Arial" w:hAnsi="Arial" w:cs="Arial"/>
        </w:rPr>
        <w:lastRenderedPageBreak/>
        <w:t>public local institutions, with the aim to generate systemic changes towards sustainble and adapted practices.</w:t>
      </w:r>
    </w:p>
    <w:p w:rsidR="003620B0" w:rsidRPr="003E5775" w:rsidRDefault="3FC01664" w:rsidP="3FC01664">
      <w:pPr>
        <w:pStyle w:val="Piedepgina"/>
        <w:spacing w:before="240" w:after="120"/>
        <w:ind w:left="567" w:hanging="567"/>
        <w:rPr>
          <w:rFonts w:ascii="Arial" w:eastAsia="Calibri" w:hAnsi="Arial" w:cs="Arial"/>
          <w:b/>
          <w:bCs/>
        </w:rPr>
      </w:pPr>
      <w:r w:rsidRPr="003E5775">
        <w:rPr>
          <w:rFonts w:ascii="Arial" w:eastAsia="Calibri" w:hAnsi="Arial" w:cs="Arial"/>
          <w:b/>
          <w:bCs/>
        </w:rPr>
        <w:t>Economic benefits</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Farmers that apply sustainable farming practices will benefit from an increased yield and income, and at the same time will reduce the risk of losses due to agricultural practices not adapted to adverse climate impacts. It is expected that these farmers will catalyse the use of improved practices by a larger number of producers.</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As the respective adaptation options will be selected following the methodology presented in Annex 1</w:t>
      </w:r>
      <w:r w:rsidR="001C1EF8" w:rsidRPr="003E5775">
        <w:rPr>
          <w:rFonts w:ascii="Arial" w:hAnsi="Arial" w:cs="Arial"/>
        </w:rPr>
        <w:t>2</w:t>
      </w:r>
      <w:r w:rsidRPr="003E5775">
        <w:rPr>
          <w:rFonts w:ascii="Arial" w:hAnsi="Arial" w:cs="Arial"/>
        </w:rPr>
        <w:t>, only activities that will increase the farming household’s economics will be promoted, ensuring a sustainable increase in household income. By gradually increasing the livelihoods of subsistence farming units to make them subjects of lending eligibility, will help to further strengthen their economic development and diversify as well as strengthen economic income activities.</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While strengthening of ecosystems is usually defined as an environmental benefit, it also bears an economic dimension: as studies show </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Furthermore, enhanced hydro-meteorological information will support and contribute to prevent adverse effects in agriculture and livestock, and give relevant climate information to be considered into the development plans (PDOT).</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HIDROTOAPI will benefit from ensuring sufficient water flow for power generation and will avoid a significant increase in maintenance costs due to increased frequency in changing out parts or doing major maintenance or overhauls due to the expected increase in suspended solids.</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The parishes will benefit of a growing rural economy, able to attract financial service providers and scaling up sustainable practices for the entire community.</w:t>
      </w:r>
    </w:p>
    <w:p w:rsidR="003620B0" w:rsidRPr="003E5775" w:rsidRDefault="3FC01664" w:rsidP="3FC01664">
      <w:pPr>
        <w:pStyle w:val="Piedepgina"/>
        <w:spacing w:before="240" w:after="120"/>
        <w:ind w:left="567" w:hanging="567"/>
        <w:rPr>
          <w:rFonts w:ascii="Arial" w:eastAsia="Calibri" w:hAnsi="Arial" w:cs="Arial"/>
          <w:b/>
          <w:bCs/>
        </w:rPr>
      </w:pPr>
      <w:r w:rsidRPr="003E5775">
        <w:rPr>
          <w:rFonts w:ascii="Arial" w:eastAsia="Calibri" w:hAnsi="Arial" w:cs="Arial"/>
          <w:b/>
          <w:bCs/>
        </w:rPr>
        <w:t>Environmental Benefits</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The conservation of a large vegetation cover will sustain the water cycle by ensuring condensation in the cloud forest and related flora. In addition, these areas will continue to support local biodiversity (including high-value conservation species) and connectivity among diverse habitats and ecosystems.</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The Andean Cloud Forests are vital in the uptake and regulation of water within the hydrological cycle. They capture moisture from the cloud cover, acting like a sponge that absorbs and retain water during the wet season and release it during the dry season. This is why maintaining the most possible forest cover is crucial to withhold the impacts of the foreseen climate change. </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Conserving the vegetation cover of the Río Blanco upper watershed will also contribute to protect valuable biodiversity. The Andean Cloud Forest on the western slopes of the Ecuadorian Andes is very rich in biodiversity. There is limited information about the cloud forest of the project area, but an in-depth analysis in a close area identified 1,640 species of vascular plants. In the Rio Guajalito Reserve about 2,800 vascular plant species have been reported; of these about 100 species are endemic.</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lastRenderedPageBreak/>
        <w:t>In the Río Toachi-Chiriboga IBA, 450 bird species have been reported. The area host threatened species like Pachyramphus spodiurus and Ognorhynchus icterotis (both classified Engangered in the IUCN Red List). In addition, in Rio Guajalito Reserve about 40 species of mammals have been reported, including the spectacled bear (Tremarctos ornatus) and the pacarana (Dinomys branickii) – both classified Endangered in the Ecuadorian Red List --, and the neotropical otter (Lontra longicaudis) (classified Vulnerable in the Ecuadorian Red List).</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In the Reserva Ecológica Los Illinizas y alrededores IBA, about 257 bird species have been reported. The area host threatened species that are endemic of the cloud forests like Grallaria gigantea, Grallaria alleni (both classified Vulnerable in the Ecuadorian Red List), and Haplophaedia lugens (classified Near Threatened in the Ecuadorian Red List). The area also host threatened mammals like the spectacled bear, the puma (Puma concolor) (classified Vulnerable in the Ecuadorian Red List), the collared peccary (Pecari tajacu) (classified Near Threatened in the Ecuadorian Red List), and the endemic Ecuadorian spiny pocket mouse (Heteromys teleus) (classified Endangered in the Ecuadorian Red List).</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The project will promote two main implementation strategies, on one hand supporting forest conservation, and on the other hand fostering the development of more sustainable agricultural activities making a responsible use of ecosystems </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Hence the community will appreciate ecosystems not only as landscape but also as a basis for their production, a mean to reduce their vulnerability. This will contribute to sustain the protection of ecosystems and to strengthen community links needed for their economic and social development.</w:t>
      </w:r>
    </w:p>
    <w:p w:rsidR="003620B0" w:rsidRPr="003E5775" w:rsidRDefault="3FC01664" w:rsidP="3FC01664">
      <w:pPr>
        <w:pStyle w:val="Piedepgina"/>
        <w:spacing w:before="240" w:after="120"/>
        <w:ind w:left="567" w:hanging="567"/>
        <w:rPr>
          <w:rFonts w:ascii="Arial" w:eastAsia="Calibri" w:hAnsi="Arial" w:cs="Arial"/>
          <w:b/>
          <w:bCs/>
        </w:rPr>
      </w:pPr>
      <w:r w:rsidRPr="003E5775">
        <w:rPr>
          <w:rFonts w:ascii="Arial" w:eastAsia="Calibri" w:hAnsi="Arial" w:cs="Arial"/>
          <w:b/>
          <w:bCs/>
        </w:rPr>
        <w:t>Social Benefits</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Stakeholders from the lower part of the water system will benefit from increased social capital. This can be a powerful catalyst for further action to improve the livelihoods of local groups. The improved dialogue, networking, and collaboration among stakeholders will be a major contribution to local development.</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Farming families will benefit from improved practices. The project will pay particular attention to the role of women and other family members (e.g. children and the elderly) in local farms to adapt, as much as possible, the new sustainable farming practices to the dynamics of the farming families. Female farmers will be specifically targeted to benefit from all project activities.</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Local communities will also benefit from an inclusive approach. All project actions will be, to a feasible extent, gender and age sensitive and will consider the needs of persons with disabilities </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Mainstreaming adaptation into daily actions and decision making will also generate major benefits for local communities. This will allow them to adjust their lifestyles and livelihoods to the impacts to be generated by climate change.</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Better hydro-meteorological information provided to the early warning systems will contribute reduce the risk of impacts from landslides and flooding.</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lastRenderedPageBreak/>
        <w:t>In the long-term, HIDROTOAPI´s greater stability in electrical generation is an additional benefit at a national level.</w:t>
      </w:r>
    </w:p>
    <w:p w:rsidR="00563BE4" w:rsidRPr="003E5775" w:rsidRDefault="00094D31" w:rsidP="00563BE4">
      <w:pPr>
        <w:pStyle w:val="Prrafodelista"/>
        <w:numPr>
          <w:ilvl w:val="0"/>
          <w:numId w:val="14"/>
        </w:numPr>
        <w:spacing w:before="120" w:after="120"/>
        <w:ind w:left="567" w:hanging="567"/>
        <w:jc w:val="both"/>
        <w:rPr>
          <w:rFonts w:ascii="Arial" w:hAnsi="Arial" w:cs="Arial"/>
        </w:rPr>
      </w:pPr>
      <w:r w:rsidRPr="003E5775">
        <w:rPr>
          <w:rFonts w:ascii="Arial" w:hAnsi="Arial" w:cs="Arial"/>
          <w:i/>
        </w:rPr>
        <w:t xml:space="preserve">Climate Change Gender Action Plans (ccGAPs) </w:t>
      </w:r>
      <w:r w:rsidRPr="003E5775">
        <w:rPr>
          <w:rFonts w:ascii="Arial" w:hAnsi="Arial" w:cs="Arial"/>
        </w:rPr>
        <w:t xml:space="preserve">build on a country’s national climate change policy, plan or strategy, delving into gender-specific issues by priority sector and creating innovative action plans to enhance mitigation, adaptation and resilience-building efforts for women and men in every community. In the project context, the National Climate Change Strategy (MAE, 2012) establish the gender and vulnerable groups as a priority sector. </w:t>
      </w:r>
      <w:r w:rsidR="00563BE4" w:rsidRPr="003E5775">
        <w:rPr>
          <w:rFonts w:ascii="Arial" w:hAnsi="Arial" w:cs="Arial"/>
        </w:rPr>
        <w:t>In Annex 9 you can review the analysis of the group of vulnerable groups and gender, the document consists of:</w:t>
      </w:r>
    </w:p>
    <w:p w:rsidR="00563BE4" w:rsidRPr="003E5775" w:rsidRDefault="00563BE4" w:rsidP="00F17095">
      <w:pPr>
        <w:pStyle w:val="Prrafodelista"/>
        <w:numPr>
          <w:ilvl w:val="0"/>
          <w:numId w:val="49"/>
        </w:numPr>
        <w:tabs>
          <w:tab w:val="left" w:pos="5748"/>
        </w:tabs>
        <w:spacing w:after="160" w:line="259" w:lineRule="auto"/>
        <w:ind w:left="709" w:hanging="283"/>
        <w:contextualSpacing/>
        <w:jc w:val="both"/>
        <w:rPr>
          <w:rFonts w:ascii="Arial" w:hAnsi="Arial" w:cs="Arial"/>
        </w:rPr>
      </w:pPr>
      <w:r w:rsidRPr="003E5775">
        <w:rPr>
          <w:rFonts w:ascii="Arial" w:hAnsi="Arial" w:cs="Arial"/>
        </w:rPr>
        <w:t>Introduction where the national and international legal part is detailed.</w:t>
      </w:r>
    </w:p>
    <w:p w:rsidR="00563BE4" w:rsidRPr="003E5775" w:rsidRDefault="00563BE4" w:rsidP="00F17095">
      <w:pPr>
        <w:pStyle w:val="Prrafodelista"/>
        <w:numPr>
          <w:ilvl w:val="0"/>
          <w:numId w:val="49"/>
        </w:numPr>
        <w:tabs>
          <w:tab w:val="left" w:pos="5748"/>
        </w:tabs>
        <w:spacing w:after="160" w:line="259" w:lineRule="auto"/>
        <w:ind w:left="709" w:hanging="283"/>
        <w:contextualSpacing/>
        <w:jc w:val="both"/>
        <w:rPr>
          <w:rFonts w:ascii="Arial" w:hAnsi="Arial" w:cs="Arial"/>
        </w:rPr>
      </w:pPr>
      <w:r w:rsidRPr="003E5775">
        <w:rPr>
          <w:rFonts w:ascii="Arial" w:hAnsi="Arial" w:cs="Arial"/>
        </w:rPr>
        <w:t>Conceptual framework: Impact of climate change on women, vulnerable groups. Table 1 shows the index of femininity in the last census in 2010 for Ecuador. Table 2 Income of the economically active population. Table 3 Population in the Project Area differentiated by gender. Table 4 The disaggregation of population data in the project area.</w:t>
      </w:r>
    </w:p>
    <w:p w:rsidR="00563BE4" w:rsidRPr="003E5775" w:rsidRDefault="00563BE4" w:rsidP="00F17095">
      <w:pPr>
        <w:pStyle w:val="Prrafodelista"/>
        <w:numPr>
          <w:ilvl w:val="0"/>
          <w:numId w:val="49"/>
        </w:numPr>
        <w:tabs>
          <w:tab w:val="left" w:pos="5748"/>
        </w:tabs>
        <w:spacing w:after="160" w:line="259" w:lineRule="auto"/>
        <w:ind w:left="709" w:hanging="283"/>
        <w:contextualSpacing/>
        <w:jc w:val="both"/>
        <w:rPr>
          <w:rFonts w:ascii="Arial" w:hAnsi="Arial" w:cs="Arial"/>
        </w:rPr>
      </w:pPr>
      <w:r w:rsidRPr="003E5775">
        <w:rPr>
          <w:rFonts w:ascii="Arial" w:hAnsi="Arial" w:cs="Arial"/>
        </w:rPr>
        <w:t>Gender analysis: Description of Social, Economic and cultural characteristics by 2018</w:t>
      </w:r>
    </w:p>
    <w:p w:rsidR="00563BE4" w:rsidRPr="003E5775" w:rsidRDefault="00563BE4" w:rsidP="00F17095">
      <w:pPr>
        <w:pStyle w:val="Prrafodelista"/>
        <w:numPr>
          <w:ilvl w:val="0"/>
          <w:numId w:val="49"/>
        </w:numPr>
        <w:tabs>
          <w:tab w:val="left" w:pos="5748"/>
        </w:tabs>
        <w:spacing w:after="160" w:line="259" w:lineRule="auto"/>
        <w:ind w:left="709" w:hanging="283"/>
        <w:contextualSpacing/>
        <w:jc w:val="both"/>
        <w:rPr>
          <w:rFonts w:ascii="Arial" w:hAnsi="Arial" w:cs="Arial"/>
        </w:rPr>
      </w:pPr>
      <w:r w:rsidRPr="003E5775">
        <w:rPr>
          <w:rFonts w:ascii="Arial" w:hAnsi="Arial" w:cs="Arial"/>
        </w:rPr>
        <w:t>Gender Action Plan</w:t>
      </w:r>
    </w:p>
    <w:p w:rsidR="00563BE4" w:rsidRPr="003E5775" w:rsidRDefault="00563BE4" w:rsidP="00F17095">
      <w:pPr>
        <w:pStyle w:val="Prrafodelista"/>
        <w:numPr>
          <w:ilvl w:val="0"/>
          <w:numId w:val="50"/>
        </w:numPr>
        <w:tabs>
          <w:tab w:val="left" w:pos="5748"/>
        </w:tabs>
        <w:ind w:left="1134" w:hanging="425"/>
        <w:jc w:val="both"/>
        <w:rPr>
          <w:rFonts w:ascii="Arial" w:hAnsi="Arial" w:cs="Arial"/>
        </w:rPr>
      </w:pPr>
      <w:r w:rsidRPr="003E5775">
        <w:rPr>
          <w:rFonts w:ascii="Arial" w:hAnsi="Arial" w:cs="Arial"/>
        </w:rPr>
        <w:t>Participatory processes that take into account gender: Participation was a gender focus in the workshops held with the communities as can be seen in annex 4.A of July 15, 2016, the participation of women was active and Included in the decision making of the activities of components 1,2, and 3. Of 40 participants, 22 men and 18 women. The workshop was held in the communal house of the Unión del Toachi locality.</w:t>
      </w:r>
    </w:p>
    <w:p w:rsidR="00563BE4" w:rsidRPr="003E5775" w:rsidRDefault="00563BE4" w:rsidP="00F17095">
      <w:pPr>
        <w:pStyle w:val="Prrafodelista"/>
        <w:numPr>
          <w:ilvl w:val="0"/>
          <w:numId w:val="50"/>
        </w:numPr>
        <w:tabs>
          <w:tab w:val="left" w:pos="5748"/>
        </w:tabs>
        <w:ind w:left="1134" w:hanging="425"/>
        <w:jc w:val="both"/>
        <w:rPr>
          <w:rFonts w:ascii="Arial" w:hAnsi="Arial" w:cs="Arial"/>
        </w:rPr>
      </w:pPr>
      <w:r w:rsidRPr="003E5775">
        <w:rPr>
          <w:rFonts w:ascii="Arial" w:hAnsi="Arial" w:cs="Arial"/>
        </w:rPr>
        <w:t>Initial Gender Assessment: Annex 9. Table 6 Comparison of Population Censuses from 2001 to 2010 in the Sigchos Parish. Table 7 illiterate by parish. Table 8 ethnic self-identification by cantons. Table 9 Education by cantons. Table 10 Labor Market. Table 11 Poverty for unsatisfied basic needs in Canton. Table 12 single mothers. Table 13 The data disaggregated by gender and economically active population by parish. Table 14 Cantonal productive activities. Table 15 Women by associations and productive activities</w:t>
      </w:r>
    </w:p>
    <w:p w:rsidR="00563BE4" w:rsidRPr="003E5775" w:rsidRDefault="00563BE4" w:rsidP="00F17095">
      <w:pPr>
        <w:pStyle w:val="Prrafodelista"/>
        <w:numPr>
          <w:ilvl w:val="0"/>
          <w:numId w:val="50"/>
        </w:numPr>
        <w:tabs>
          <w:tab w:val="left" w:pos="5748"/>
        </w:tabs>
        <w:ind w:left="1134" w:hanging="425"/>
        <w:jc w:val="both"/>
        <w:rPr>
          <w:rFonts w:ascii="Arial" w:hAnsi="Arial" w:cs="Arial"/>
        </w:rPr>
      </w:pPr>
      <w:r w:rsidRPr="003E5775">
        <w:rPr>
          <w:rFonts w:ascii="Arial" w:hAnsi="Arial" w:cs="Arial"/>
        </w:rPr>
        <w:t>Baseline of the project disaggregated by sex: In Annex 4.B you can see the details of the Feedback Workshop of the components of the Project held on July 24, 2017, with a total of 89 assistants, of which 40 men and 39 women. From these workshops began to raise awareness of the impact of climate change and experiences of future beneficiaries consolidated the final document, having a baseline of vulnerable groups as you can see the model of the surveys that were applied (see page 9</w:t>
      </w:r>
      <w:r w:rsidR="00D27210" w:rsidRPr="003E5775">
        <w:rPr>
          <w:rFonts w:ascii="Arial" w:hAnsi="Arial" w:cs="Arial"/>
        </w:rPr>
        <w:t xml:space="preserve"> </w:t>
      </w:r>
      <w:r w:rsidRPr="003E5775">
        <w:rPr>
          <w:rFonts w:ascii="Arial" w:hAnsi="Arial" w:cs="Arial"/>
        </w:rPr>
        <w:t>- 11, Annex 4B)</w:t>
      </w:r>
    </w:p>
    <w:p w:rsidR="00563BE4" w:rsidRPr="003E5775" w:rsidRDefault="00563BE4" w:rsidP="00F17095">
      <w:pPr>
        <w:pStyle w:val="Prrafodelista"/>
        <w:numPr>
          <w:ilvl w:val="0"/>
          <w:numId w:val="50"/>
        </w:numPr>
        <w:tabs>
          <w:tab w:val="left" w:pos="5748"/>
        </w:tabs>
        <w:ind w:left="1134" w:hanging="425"/>
        <w:jc w:val="both"/>
        <w:rPr>
          <w:rFonts w:ascii="Arial" w:hAnsi="Arial" w:cs="Arial"/>
        </w:rPr>
      </w:pPr>
      <w:r w:rsidRPr="003E5775">
        <w:rPr>
          <w:rFonts w:ascii="Arial" w:hAnsi="Arial" w:cs="Arial"/>
        </w:rPr>
        <w:t>Training activities and capacity development: Corresponding to component 2 and 3.</w:t>
      </w:r>
    </w:p>
    <w:p w:rsidR="00563BE4" w:rsidRPr="003E5775" w:rsidRDefault="00563BE4" w:rsidP="00F17095">
      <w:pPr>
        <w:pStyle w:val="Prrafodelista"/>
        <w:numPr>
          <w:ilvl w:val="0"/>
          <w:numId w:val="50"/>
        </w:numPr>
        <w:tabs>
          <w:tab w:val="left" w:pos="5748"/>
        </w:tabs>
        <w:ind w:left="1134" w:hanging="425"/>
        <w:jc w:val="both"/>
        <w:rPr>
          <w:rFonts w:ascii="Arial" w:hAnsi="Arial" w:cs="Arial"/>
        </w:rPr>
      </w:pPr>
      <w:r w:rsidRPr="003E5775">
        <w:rPr>
          <w:rFonts w:ascii="Arial" w:hAnsi="Arial" w:cs="Arial"/>
        </w:rPr>
        <w:t>Governance mechanisms: National and international legislation.</w:t>
      </w:r>
    </w:p>
    <w:p w:rsidR="00563BE4" w:rsidRPr="003E5775" w:rsidRDefault="00563BE4" w:rsidP="00F17095">
      <w:pPr>
        <w:pStyle w:val="Prrafodelista"/>
        <w:numPr>
          <w:ilvl w:val="0"/>
          <w:numId w:val="50"/>
        </w:numPr>
        <w:tabs>
          <w:tab w:val="left" w:pos="5748"/>
        </w:tabs>
        <w:ind w:left="1134" w:hanging="425"/>
        <w:jc w:val="both"/>
        <w:rPr>
          <w:rFonts w:ascii="Arial" w:hAnsi="Arial" w:cs="Arial"/>
        </w:rPr>
      </w:pPr>
      <w:r w:rsidRPr="003E5775">
        <w:rPr>
          <w:rFonts w:ascii="Arial" w:hAnsi="Arial" w:cs="Arial"/>
        </w:rPr>
        <w:t>Financing of products with a gender approach: Thanks to the support of the Adaptation Fund for the Adaptation Project in the upper basin of the Río Blanco with a gender focus.</w:t>
      </w:r>
    </w:p>
    <w:p w:rsidR="00563BE4" w:rsidRPr="003E5775" w:rsidRDefault="00563BE4" w:rsidP="00563BE4">
      <w:pPr>
        <w:pStyle w:val="Prrafodelista"/>
        <w:spacing w:before="120" w:after="120"/>
        <w:ind w:left="567"/>
        <w:jc w:val="both"/>
        <w:rPr>
          <w:rFonts w:ascii="Arial" w:hAnsi="Arial" w:cs="Arial"/>
        </w:rPr>
      </w:pPr>
    </w:p>
    <w:p w:rsidR="00094D31" w:rsidRPr="003E5775" w:rsidRDefault="00094D31" w:rsidP="00094D31">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As a result of this Gender </w:t>
      </w:r>
      <w:r w:rsidR="00B54334" w:rsidRPr="003E5775">
        <w:rPr>
          <w:rFonts w:ascii="Arial" w:hAnsi="Arial" w:cs="Arial"/>
        </w:rPr>
        <w:t xml:space="preserve">and Vulnerable Gropus </w:t>
      </w:r>
      <w:r w:rsidRPr="003E5775">
        <w:rPr>
          <w:rFonts w:ascii="Arial" w:hAnsi="Arial" w:cs="Arial"/>
        </w:rPr>
        <w:t>Analysis</w:t>
      </w:r>
      <w:r w:rsidR="00812530" w:rsidRPr="003E5775">
        <w:rPr>
          <w:rFonts w:ascii="Arial" w:hAnsi="Arial" w:cs="Arial"/>
        </w:rPr>
        <w:t xml:space="preserve"> (Annex 9)</w:t>
      </w:r>
      <w:r w:rsidRPr="003E5775">
        <w:rPr>
          <w:rFonts w:ascii="Arial" w:hAnsi="Arial" w:cs="Arial"/>
        </w:rPr>
        <w:t>, gender entry points for project Log Frame have been identified (section E part III). To monitor project implementation, some gender-sensitive indicators have been suggested to be incorporated in the table 3</w:t>
      </w:r>
      <w:r w:rsidR="00B54334" w:rsidRPr="003E5775">
        <w:rPr>
          <w:rFonts w:ascii="Arial" w:hAnsi="Arial" w:cs="Arial"/>
        </w:rPr>
        <w:t>9</w:t>
      </w:r>
      <w:r w:rsidR="00B71F2D" w:rsidRPr="003E5775">
        <w:rPr>
          <w:rFonts w:ascii="Arial" w:hAnsi="Arial" w:cs="Arial"/>
        </w:rPr>
        <w:t xml:space="preserve"> </w:t>
      </w:r>
      <w:r w:rsidR="007464E7" w:rsidRPr="003E5775">
        <w:rPr>
          <w:rFonts w:ascii="Arial" w:hAnsi="Arial" w:cs="Arial"/>
        </w:rPr>
        <w:t>and figure 37 (M&amp;E)</w:t>
      </w:r>
      <w:r w:rsidR="00E21CBE" w:rsidRPr="003E5775">
        <w:rPr>
          <w:rFonts w:ascii="Arial" w:hAnsi="Arial" w:cs="Arial"/>
        </w:rPr>
        <w:t>, the concept is below shown and the activities are described in the following paragraphs:</w:t>
      </w:r>
      <w:r w:rsidRPr="003E5775">
        <w:rPr>
          <w:rFonts w:ascii="Arial" w:hAnsi="Arial" w:cs="Arial"/>
        </w:rPr>
        <w:t xml:space="preserve"> </w:t>
      </w:r>
    </w:p>
    <w:p w:rsidR="00094D31" w:rsidRPr="003E5775" w:rsidRDefault="00094D31" w:rsidP="00094D31">
      <w:pPr>
        <w:pStyle w:val="Prrafodelista"/>
        <w:spacing w:before="120" w:after="120"/>
        <w:ind w:left="567"/>
        <w:jc w:val="both"/>
        <w:rPr>
          <w:rFonts w:ascii="Arial" w:hAnsi="Arial" w:cs="Arial"/>
        </w:rPr>
      </w:pPr>
      <w:r w:rsidRPr="003E5775">
        <w:rPr>
          <w:rFonts w:ascii="Arial" w:hAnsi="Arial" w:cs="Arial"/>
          <w:noProof/>
          <w:lang w:val="es-EC" w:eastAsia="es-EC"/>
        </w:rPr>
        <w:drawing>
          <wp:inline distT="0" distB="0" distL="0" distR="0" wp14:anchorId="2B8E5D79" wp14:editId="0FA4AAE0">
            <wp:extent cx="4876569" cy="2299854"/>
            <wp:effectExtent l="0" t="0" r="0" b="24765"/>
            <wp:docPr id="15" name="Diagrama 1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8" r:lo="rId89" r:qs="rId90" r:cs="rId91"/>
              </a:graphicData>
            </a:graphic>
          </wp:inline>
        </w:drawing>
      </w:r>
    </w:p>
    <w:p w:rsidR="00066459" w:rsidRPr="003E5775" w:rsidRDefault="00066459" w:rsidP="002D56B1">
      <w:pPr>
        <w:pStyle w:val="Prrafodelista"/>
        <w:spacing w:before="120" w:after="120"/>
        <w:ind w:left="426" w:hanging="426"/>
        <w:jc w:val="both"/>
        <w:rPr>
          <w:rFonts w:ascii="Arial" w:hAnsi="Arial" w:cs="Arial"/>
        </w:rPr>
      </w:pPr>
    </w:p>
    <w:p w:rsidR="00C25221" w:rsidRPr="003E5775" w:rsidRDefault="00C25221" w:rsidP="00F17095">
      <w:pPr>
        <w:pStyle w:val="Prrafodelista"/>
        <w:numPr>
          <w:ilvl w:val="0"/>
          <w:numId w:val="48"/>
        </w:numPr>
        <w:ind w:left="567" w:hanging="567"/>
        <w:jc w:val="both"/>
        <w:rPr>
          <w:rFonts w:ascii="Arial" w:hAnsi="Arial" w:cs="Arial"/>
        </w:rPr>
      </w:pPr>
      <w:r w:rsidRPr="003E5775">
        <w:rPr>
          <w:rFonts w:ascii="Arial" w:hAnsi="Arial" w:cs="Arial"/>
        </w:rPr>
        <w:t xml:space="preserve">-Initial Gender Assessment: to be presented before first disbursement. It should contain the following: (i) gender analysis of farming and agricultural value chains, including an assessment of gender division of labor in local farming and agricultural practices (land preparation, ploughing, manuring, seed purchase, sowing, weeding, harvesting, processing, grain storage, folder collection, water collection, feeding, cleaning/bathing, milking cows, milk processing, dung collection, marketing). Include assessment in terms of use, access and control of natural resources differentiated by gender; (ii) gender assessment of existing differentiated needs and demands of farmers and local producers to benefit from project, this part should also mention how existing risks and problems affect differently to men, women and vulnerable groups. To stablish the needs and demands the day-to-day activities of men and women should be clearly stated. Include the dynamic and use of time from children or other vulnerable groups, which will be usefull to asses time availability of women for future planned training; (iii) identification of existence of gender-specific crops and products.  </w:t>
      </w:r>
    </w:p>
    <w:p w:rsidR="00C25221" w:rsidRPr="003E5775" w:rsidRDefault="00C25221" w:rsidP="00F17095">
      <w:pPr>
        <w:pStyle w:val="Prrafodelista"/>
        <w:numPr>
          <w:ilvl w:val="2"/>
          <w:numId w:val="31"/>
        </w:numPr>
        <w:ind w:left="567" w:hanging="567"/>
        <w:jc w:val="both"/>
        <w:rPr>
          <w:rFonts w:ascii="Arial" w:hAnsi="Arial" w:cs="Arial"/>
        </w:rPr>
      </w:pPr>
      <w:r w:rsidRPr="003E5775">
        <w:rPr>
          <w:rFonts w:ascii="Arial" w:hAnsi="Arial" w:cs="Arial"/>
        </w:rPr>
        <w:t xml:space="preserve">Sex-disaggregated project baseline: containing, at least: heads of households; land owners; farm owners; farm workers. </w:t>
      </w:r>
    </w:p>
    <w:p w:rsidR="00C25221" w:rsidRPr="003E5775" w:rsidRDefault="00C25221" w:rsidP="00F17095">
      <w:pPr>
        <w:pStyle w:val="Prrafodelista"/>
        <w:numPr>
          <w:ilvl w:val="2"/>
          <w:numId w:val="31"/>
        </w:numPr>
        <w:ind w:left="567" w:hanging="567"/>
        <w:jc w:val="both"/>
        <w:rPr>
          <w:rFonts w:ascii="Arial" w:hAnsi="Arial" w:cs="Arial"/>
        </w:rPr>
      </w:pPr>
      <w:r w:rsidRPr="003E5775">
        <w:rPr>
          <w:rFonts w:ascii="Arial" w:hAnsi="Arial" w:cs="Arial"/>
        </w:rPr>
        <w:t xml:space="preserve">Gender-responsive participatory processes, as part of the project communications plan with communities, should recognize women as primary users of forest resources in project design, implementation and evaluation. These mechanisms should effectively engage both men and women in decision making processes, additional training targeted to women may be needed in order to ensure their full and effective contribution. Also, gender-responsive processes may include the use </w:t>
      </w:r>
      <w:r w:rsidRPr="003E5775">
        <w:rPr>
          <w:rFonts w:ascii="Arial" w:hAnsi="Arial" w:cs="Arial"/>
        </w:rPr>
        <w:lastRenderedPageBreak/>
        <w:t>of women-only interviews and gender-specific focus groups and group consultations (UNREDD 2013).</w:t>
      </w:r>
    </w:p>
    <w:p w:rsidR="00C25221" w:rsidRPr="003E5775" w:rsidRDefault="00C25221" w:rsidP="00F17095">
      <w:pPr>
        <w:pStyle w:val="Prrafodelista"/>
        <w:numPr>
          <w:ilvl w:val="2"/>
          <w:numId w:val="31"/>
        </w:numPr>
        <w:ind w:left="567" w:hanging="567"/>
        <w:jc w:val="both"/>
        <w:rPr>
          <w:rFonts w:ascii="Arial" w:hAnsi="Arial" w:cs="Arial"/>
        </w:rPr>
      </w:pPr>
      <w:r w:rsidRPr="003E5775">
        <w:rPr>
          <w:rFonts w:ascii="Arial" w:hAnsi="Arial" w:cs="Arial"/>
        </w:rPr>
        <w:t xml:space="preserve">Training and capacity building activities to be implemented under project components, with either local farmers, general population, parishes and other public officers, should promote women’s participation and be gender-sensitive, taking into consideration specific demands (location, adequate schedules, childcare facilities and/or other special arrangements that may encourage women’s assistance). </w:t>
      </w:r>
    </w:p>
    <w:p w:rsidR="00C25221" w:rsidRPr="003E5775" w:rsidRDefault="00C25221" w:rsidP="00F17095">
      <w:pPr>
        <w:pStyle w:val="Prrafodelista"/>
        <w:numPr>
          <w:ilvl w:val="2"/>
          <w:numId w:val="31"/>
        </w:numPr>
        <w:ind w:left="567" w:hanging="567"/>
        <w:jc w:val="both"/>
        <w:rPr>
          <w:rFonts w:ascii="Arial" w:hAnsi="Arial" w:cs="Arial"/>
        </w:rPr>
      </w:pPr>
      <w:r w:rsidRPr="003E5775">
        <w:rPr>
          <w:rFonts w:ascii="Arial" w:hAnsi="Arial" w:cs="Arial"/>
        </w:rPr>
        <w:t>Land titling processes: if such mechanisms are to be established through project implementation, joint tenure of land should be promoted. Also, it should be assessed whether widowers and single women face additional restrictions to own land, and introduce corrective measures to lift these barriers.</w:t>
      </w:r>
    </w:p>
    <w:p w:rsidR="00C25221" w:rsidRPr="003E5775" w:rsidRDefault="00E21CBE" w:rsidP="00F17095">
      <w:pPr>
        <w:pStyle w:val="Prrafodelista"/>
        <w:numPr>
          <w:ilvl w:val="2"/>
          <w:numId w:val="31"/>
        </w:numPr>
        <w:ind w:left="567" w:hanging="567"/>
        <w:jc w:val="both"/>
        <w:rPr>
          <w:rFonts w:ascii="Arial" w:hAnsi="Arial" w:cs="Arial"/>
        </w:rPr>
      </w:pPr>
      <w:r w:rsidRPr="003E5775">
        <w:rPr>
          <w:rFonts w:ascii="Arial" w:hAnsi="Arial" w:cs="Arial"/>
        </w:rPr>
        <w:t>Financing products: when</w:t>
      </w:r>
      <w:r w:rsidR="00C25221" w:rsidRPr="003E5775">
        <w:rPr>
          <w:rFonts w:ascii="Arial" w:hAnsi="Arial" w:cs="Arial"/>
        </w:rPr>
        <w:t xml:space="preserve"> new financing products, such as credit schemes and guarantees, are to be implemented as project outputs, they should be designed taking into consideration differentiated gender needs. Women tend to have less access to credit, usually due to lack of collateral, but also to lesser understanding of finance concepts, and may prefer collective credit schemes. These special needs should be taken into account when designing these products, to ease access for women to participate.</w:t>
      </w:r>
    </w:p>
    <w:p w:rsidR="00C25221" w:rsidRPr="003E5775" w:rsidRDefault="00C25221" w:rsidP="00F17095">
      <w:pPr>
        <w:pStyle w:val="Prrafodelista"/>
        <w:numPr>
          <w:ilvl w:val="2"/>
          <w:numId w:val="31"/>
        </w:numPr>
        <w:ind w:left="567" w:hanging="567"/>
        <w:jc w:val="both"/>
        <w:rPr>
          <w:rFonts w:ascii="Arial" w:hAnsi="Arial" w:cs="Arial"/>
        </w:rPr>
      </w:pPr>
      <w:r w:rsidRPr="003E5775">
        <w:rPr>
          <w:rFonts w:ascii="Arial" w:hAnsi="Arial" w:cs="Arial"/>
        </w:rPr>
        <w:t>Institutional governance mechanisms to be created under project implementation, such as committees for a Water Fund and/or for a Seed Fund, should incorporate a female quota (i.e. 20%) in their structure. Also, gender-sensitive hiring procedures should be taken into account. The participation of women in decision-making processes should be promoted and documented.</w:t>
      </w:r>
    </w:p>
    <w:p w:rsidR="00C25221" w:rsidRPr="003E5775" w:rsidRDefault="00C25221" w:rsidP="00F17095">
      <w:pPr>
        <w:pStyle w:val="Prrafodelista"/>
        <w:numPr>
          <w:ilvl w:val="2"/>
          <w:numId w:val="31"/>
        </w:numPr>
        <w:ind w:left="567" w:hanging="567"/>
        <w:jc w:val="both"/>
        <w:rPr>
          <w:rFonts w:ascii="Arial" w:hAnsi="Arial" w:cs="Arial"/>
        </w:rPr>
      </w:pPr>
      <w:r w:rsidRPr="003E5775">
        <w:rPr>
          <w:rFonts w:ascii="Arial" w:hAnsi="Arial" w:cs="Arial"/>
        </w:rPr>
        <w:t>When sourcing staff and consultants, gender equality will be a guiding principle. Using gender-sensitive language in hiring procedures; determining a quota (i.e. 30%) or facilitating training for women so as they can access traditionally male-dominated positions, are some of the measures that could be implemented. Also, these procedures can be included as requirements for contractors to be hired to do the works.</w:t>
      </w:r>
    </w:p>
    <w:p w:rsidR="00C25221" w:rsidRPr="003E5775" w:rsidRDefault="00C25221" w:rsidP="00F17095">
      <w:pPr>
        <w:pStyle w:val="Prrafodelista"/>
        <w:numPr>
          <w:ilvl w:val="2"/>
          <w:numId w:val="31"/>
        </w:numPr>
        <w:ind w:left="567" w:hanging="567"/>
        <w:jc w:val="both"/>
        <w:rPr>
          <w:rFonts w:ascii="Arial" w:hAnsi="Arial" w:cs="Arial"/>
        </w:rPr>
      </w:pPr>
      <w:r w:rsidRPr="003E5775">
        <w:rPr>
          <w:rFonts w:ascii="Arial" w:hAnsi="Arial" w:cs="Arial"/>
        </w:rPr>
        <w:t xml:space="preserve">It would be advisable to design and implement local development plans (for the parishes) to be gender-sensitive. </w:t>
      </w:r>
    </w:p>
    <w:p w:rsidR="00C25221" w:rsidRPr="003E5775" w:rsidRDefault="00C25221" w:rsidP="00F17095">
      <w:pPr>
        <w:pStyle w:val="Prrafodelista"/>
        <w:numPr>
          <w:ilvl w:val="2"/>
          <w:numId w:val="31"/>
        </w:numPr>
        <w:ind w:left="567" w:hanging="567"/>
        <w:jc w:val="both"/>
        <w:rPr>
          <w:rFonts w:ascii="Arial" w:hAnsi="Arial" w:cs="Arial"/>
        </w:rPr>
      </w:pPr>
      <w:r w:rsidRPr="003E5775">
        <w:rPr>
          <w:rFonts w:ascii="Arial" w:hAnsi="Arial" w:cs="Arial"/>
        </w:rPr>
        <w:t>Also, if other studies and assessments need to be made, it is recommended that they incorporate a gender perspective.</w:t>
      </w:r>
    </w:p>
    <w:p w:rsidR="00094D31" w:rsidRPr="003E5775" w:rsidRDefault="00094D31" w:rsidP="002D56B1">
      <w:pPr>
        <w:pStyle w:val="Prrafodelista"/>
        <w:spacing w:before="120" w:after="120"/>
        <w:ind w:left="426" w:hanging="426"/>
        <w:jc w:val="both"/>
        <w:rPr>
          <w:rFonts w:ascii="Arial" w:hAnsi="Arial" w:cs="Arial"/>
        </w:rPr>
        <w:sectPr w:rsidR="00094D31" w:rsidRPr="003E5775" w:rsidSect="00E01284">
          <w:pgSz w:w="12240" w:h="15840"/>
          <w:pgMar w:top="1440" w:right="1440" w:bottom="1440" w:left="1418" w:header="720" w:footer="720" w:gutter="0"/>
          <w:cols w:space="720"/>
          <w:docGrid w:linePitch="360"/>
        </w:sectPr>
      </w:pPr>
    </w:p>
    <w:p w:rsidR="00AC5CC0" w:rsidRPr="003E5775" w:rsidRDefault="285BB72D" w:rsidP="285BB72D">
      <w:pPr>
        <w:pStyle w:val="Prrafodelista"/>
        <w:spacing w:before="120" w:after="120"/>
        <w:ind w:left="426" w:hanging="426"/>
        <w:jc w:val="both"/>
        <w:rPr>
          <w:rFonts w:ascii="Arial" w:hAnsi="Arial" w:cs="Arial"/>
        </w:rPr>
      </w:pPr>
      <w:r w:rsidRPr="003E5775">
        <w:rPr>
          <w:rFonts w:ascii="Arial" w:hAnsi="Arial" w:cs="Arial"/>
        </w:rPr>
        <w:lastRenderedPageBreak/>
        <w:t>Summary of benefits by component</w:t>
      </w:r>
    </w:p>
    <w:tbl>
      <w:tblPr>
        <w:tblStyle w:val="Tablaconcuadrcula"/>
        <w:tblW w:w="14312" w:type="dxa"/>
        <w:tblInd w:w="-601" w:type="dxa"/>
        <w:tblLayout w:type="fixed"/>
        <w:tblLook w:val="04A0" w:firstRow="1" w:lastRow="0" w:firstColumn="1" w:lastColumn="0" w:noHBand="0" w:noVBand="1"/>
      </w:tblPr>
      <w:tblGrid>
        <w:gridCol w:w="1555"/>
        <w:gridCol w:w="2976"/>
        <w:gridCol w:w="1134"/>
        <w:gridCol w:w="3261"/>
        <w:gridCol w:w="992"/>
        <w:gridCol w:w="3402"/>
        <w:gridCol w:w="992"/>
      </w:tblGrid>
      <w:tr w:rsidR="003E5775" w:rsidRPr="003E5775" w:rsidTr="285BB72D">
        <w:tc>
          <w:tcPr>
            <w:tcW w:w="1555" w:type="dxa"/>
            <w:shd w:val="clear" w:color="auto" w:fill="C5E0B3" w:themeFill="accent6" w:themeFillTint="66"/>
          </w:tcPr>
          <w:p w:rsidR="006066CB" w:rsidRPr="003E5775" w:rsidRDefault="3FC01664" w:rsidP="3FC01664">
            <w:pPr>
              <w:pStyle w:val="Prrafodelista"/>
              <w:spacing w:before="120" w:after="120"/>
              <w:ind w:left="142" w:hanging="142"/>
              <w:jc w:val="center"/>
              <w:rPr>
                <w:rFonts w:ascii="Arial" w:hAnsi="Arial" w:cs="Arial"/>
                <w:sz w:val="18"/>
                <w:szCs w:val="20"/>
              </w:rPr>
            </w:pPr>
            <w:r w:rsidRPr="003E5775">
              <w:rPr>
                <w:rFonts w:ascii="Arial" w:hAnsi="Arial" w:cs="Arial"/>
                <w:sz w:val="18"/>
                <w:szCs w:val="20"/>
              </w:rPr>
              <w:t>Component/</w:t>
            </w:r>
          </w:p>
          <w:p w:rsidR="000963A7" w:rsidRPr="003E5775" w:rsidRDefault="3FC01664" w:rsidP="3FC01664">
            <w:pPr>
              <w:pStyle w:val="Prrafodelista"/>
              <w:spacing w:before="120" w:after="120"/>
              <w:ind w:left="142" w:hanging="142"/>
              <w:jc w:val="center"/>
              <w:rPr>
                <w:rFonts w:ascii="Arial" w:hAnsi="Arial" w:cs="Arial"/>
                <w:sz w:val="18"/>
                <w:szCs w:val="20"/>
              </w:rPr>
            </w:pPr>
            <w:r w:rsidRPr="003E5775">
              <w:rPr>
                <w:rFonts w:ascii="Arial" w:hAnsi="Arial" w:cs="Arial"/>
                <w:sz w:val="18"/>
                <w:szCs w:val="20"/>
              </w:rPr>
              <w:t>Benefits</w:t>
            </w:r>
          </w:p>
        </w:tc>
        <w:tc>
          <w:tcPr>
            <w:tcW w:w="2976" w:type="dxa"/>
            <w:shd w:val="clear" w:color="auto" w:fill="C5E0B3" w:themeFill="accent6" w:themeFillTint="66"/>
          </w:tcPr>
          <w:p w:rsidR="000963A7" w:rsidRPr="003E5775" w:rsidRDefault="3FC01664" w:rsidP="3FC01664">
            <w:pPr>
              <w:pStyle w:val="Prrafodelista"/>
              <w:spacing w:before="120" w:after="120"/>
              <w:ind w:left="0"/>
              <w:jc w:val="center"/>
              <w:rPr>
                <w:rFonts w:ascii="Arial" w:hAnsi="Arial" w:cs="Arial"/>
                <w:sz w:val="18"/>
                <w:szCs w:val="20"/>
              </w:rPr>
            </w:pPr>
            <w:r w:rsidRPr="003E5775">
              <w:rPr>
                <w:rFonts w:ascii="Arial" w:hAnsi="Arial" w:cs="Arial"/>
                <w:sz w:val="18"/>
                <w:szCs w:val="20"/>
              </w:rPr>
              <w:t>Social benefit</w:t>
            </w:r>
          </w:p>
        </w:tc>
        <w:tc>
          <w:tcPr>
            <w:tcW w:w="1134" w:type="dxa"/>
            <w:shd w:val="clear" w:color="auto" w:fill="C5E0B3" w:themeFill="accent6" w:themeFillTint="66"/>
          </w:tcPr>
          <w:p w:rsidR="000963A7" w:rsidRPr="003E5775" w:rsidRDefault="3FC01664" w:rsidP="3FC01664">
            <w:pPr>
              <w:pStyle w:val="Prrafodelista"/>
              <w:spacing w:before="120" w:after="120"/>
              <w:ind w:left="0"/>
              <w:jc w:val="center"/>
              <w:rPr>
                <w:rFonts w:ascii="Arial" w:hAnsi="Arial" w:cs="Arial"/>
                <w:sz w:val="18"/>
                <w:szCs w:val="20"/>
              </w:rPr>
            </w:pPr>
            <w:r w:rsidRPr="003E5775">
              <w:rPr>
                <w:rFonts w:ascii="Arial" w:hAnsi="Arial" w:cs="Arial"/>
                <w:sz w:val="18"/>
                <w:szCs w:val="20"/>
              </w:rPr>
              <w:t>Key Indicator</w:t>
            </w:r>
          </w:p>
        </w:tc>
        <w:tc>
          <w:tcPr>
            <w:tcW w:w="3261" w:type="dxa"/>
            <w:shd w:val="clear" w:color="auto" w:fill="C5E0B3" w:themeFill="accent6" w:themeFillTint="66"/>
          </w:tcPr>
          <w:p w:rsidR="000963A7" w:rsidRPr="003E5775" w:rsidRDefault="3FC01664" w:rsidP="3FC01664">
            <w:pPr>
              <w:pStyle w:val="Prrafodelista"/>
              <w:spacing w:before="120" w:after="120"/>
              <w:ind w:left="0"/>
              <w:jc w:val="center"/>
              <w:rPr>
                <w:rFonts w:ascii="Arial" w:hAnsi="Arial" w:cs="Arial"/>
                <w:sz w:val="18"/>
                <w:szCs w:val="20"/>
              </w:rPr>
            </w:pPr>
            <w:r w:rsidRPr="003E5775">
              <w:rPr>
                <w:rFonts w:ascii="Arial" w:hAnsi="Arial" w:cs="Arial"/>
                <w:sz w:val="18"/>
                <w:szCs w:val="20"/>
              </w:rPr>
              <w:t>Economic benefit</w:t>
            </w:r>
          </w:p>
        </w:tc>
        <w:tc>
          <w:tcPr>
            <w:tcW w:w="992" w:type="dxa"/>
            <w:shd w:val="clear" w:color="auto" w:fill="C5E0B3" w:themeFill="accent6" w:themeFillTint="66"/>
          </w:tcPr>
          <w:p w:rsidR="000963A7" w:rsidRPr="003E5775" w:rsidRDefault="3FC01664" w:rsidP="3FC01664">
            <w:pPr>
              <w:pStyle w:val="Prrafodelista"/>
              <w:spacing w:before="120" w:after="120"/>
              <w:ind w:left="0"/>
              <w:jc w:val="center"/>
              <w:rPr>
                <w:rFonts w:ascii="Arial" w:hAnsi="Arial" w:cs="Arial"/>
                <w:sz w:val="18"/>
                <w:szCs w:val="20"/>
              </w:rPr>
            </w:pPr>
            <w:r w:rsidRPr="003E5775">
              <w:rPr>
                <w:rFonts w:ascii="Arial" w:hAnsi="Arial" w:cs="Arial"/>
                <w:sz w:val="18"/>
                <w:szCs w:val="20"/>
              </w:rPr>
              <w:t>Key Indicator</w:t>
            </w:r>
          </w:p>
        </w:tc>
        <w:tc>
          <w:tcPr>
            <w:tcW w:w="3402" w:type="dxa"/>
            <w:shd w:val="clear" w:color="auto" w:fill="C5E0B3" w:themeFill="accent6" w:themeFillTint="66"/>
          </w:tcPr>
          <w:p w:rsidR="000963A7" w:rsidRPr="003E5775" w:rsidRDefault="3FC01664" w:rsidP="3FC01664">
            <w:pPr>
              <w:pStyle w:val="Prrafodelista"/>
              <w:spacing w:before="120" w:after="120"/>
              <w:ind w:left="0"/>
              <w:jc w:val="center"/>
              <w:rPr>
                <w:rFonts w:ascii="Arial" w:hAnsi="Arial" w:cs="Arial"/>
                <w:sz w:val="18"/>
                <w:szCs w:val="20"/>
              </w:rPr>
            </w:pPr>
            <w:r w:rsidRPr="003E5775">
              <w:rPr>
                <w:rFonts w:ascii="Arial" w:hAnsi="Arial" w:cs="Arial"/>
                <w:sz w:val="18"/>
                <w:szCs w:val="20"/>
              </w:rPr>
              <w:t>Environmental benefit</w:t>
            </w:r>
          </w:p>
        </w:tc>
        <w:tc>
          <w:tcPr>
            <w:tcW w:w="992" w:type="dxa"/>
            <w:shd w:val="clear" w:color="auto" w:fill="C5E0B3" w:themeFill="accent6" w:themeFillTint="66"/>
          </w:tcPr>
          <w:p w:rsidR="000963A7" w:rsidRPr="003E5775" w:rsidRDefault="3FC01664" w:rsidP="3FC01664">
            <w:pPr>
              <w:pStyle w:val="Prrafodelista"/>
              <w:spacing w:before="120" w:after="120"/>
              <w:ind w:left="0"/>
              <w:jc w:val="center"/>
              <w:rPr>
                <w:rFonts w:ascii="Arial" w:hAnsi="Arial" w:cs="Arial"/>
                <w:sz w:val="18"/>
                <w:szCs w:val="20"/>
              </w:rPr>
            </w:pPr>
            <w:r w:rsidRPr="003E5775">
              <w:rPr>
                <w:rFonts w:ascii="Arial" w:hAnsi="Arial" w:cs="Arial"/>
                <w:sz w:val="18"/>
                <w:szCs w:val="20"/>
              </w:rPr>
              <w:t>Key Indicator</w:t>
            </w:r>
          </w:p>
        </w:tc>
      </w:tr>
      <w:tr w:rsidR="003E5775" w:rsidRPr="003E5775" w:rsidTr="285BB72D">
        <w:tc>
          <w:tcPr>
            <w:tcW w:w="1555" w:type="dxa"/>
          </w:tcPr>
          <w:p w:rsidR="000963A7" w:rsidRPr="003E5775" w:rsidRDefault="285BB72D" w:rsidP="007D5597">
            <w:pPr>
              <w:pStyle w:val="Prrafodelista"/>
              <w:spacing w:before="120" w:after="120"/>
              <w:ind w:left="0"/>
              <w:rPr>
                <w:rFonts w:ascii="Arial" w:hAnsi="Arial" w:cs="Arial"/>
                <w:sz w:val="18"/>
                <w:szCs w:val="20"/>
              </w:rPr>
            </w:pPr>
            <w:r w:rsidRPr="003E5775">
              <w:rPr>
                <w:rFonts w:ascii="Arial" w:hAnsi="Arial" w:cs="Arial"/>
                <w:sz w:val="18"/>
                <w:szCs w:val="20"/>
              </w:rPr>
              <w:t>Componente 1</w:t>
            </w:r>
            <w:r w:rsidRPr="003E5775">
              <w:rPr>
                <w:rFonts w:ascii="Arial" w:hAnsi="Arial" w:cs="Arial"/>
                <w:b/>
                <w:bCs/>
                <w:sz w:val="18"/>
                <w:szCs w:val="20"/>
              </w:rPr>
              <w:t xml:space="preserve"> At least 230,000 ha of native vegetation is conserved to reduce the impact of climate change on the hydrological cycle under integrated watershed management</w:t>
            </w:r>
          </w:p>
        </w:tc>
        <w:tc>
          <w:tcPr>
            <w:tcW w:w="2976" w:type="dxa"/>
          </w:tcPr>
          <w:p w:rsidR="000963A7" w:rsidRPr="003E5775" w:rsidRDefault="285BB72D" w:rsidP="285BB72D">
            <w:pPr>
              <w:pStyle w:val="Prrafodelista"/>
              <w:spacing w:before="120" w:after="120"/>
              <w:ind w:left="0"/>
              <w:jc w:val="both"/>
              <w:rPr>
                <w:rFonts w:ascii="Arial" w:hAnsi="Arial" w:cs="Arial"/>
                <w:sz w:val="18"/>
                <w:szCs w:val="20"/>
              </w:rPr>
            </w:pPr>
            <w:r w:rsidRPr="003E5775">
              <w:rPr>
                <w:rFonts w:ascii="Arial" w:hAnsi="Arial" w:cs="Arial"/>
                <w:sz w:val="18"/>
                <w:szCs w:val="20"/>
              </w:rPr>
              <w:t>Improvement of quality of life, the data have been obtained from the web page forestmanagement and wizetime indicates that: 22 trees are required to supply the oxygen demand of a person per day. 0.41 hectares with trees (1 hectare is equivalent to 10,000 square meters, let's say an urban block), produces enough oxygen per day for 18 people.</w:t>
            </w:r>
          </w:p>
        </w:tc>
        <w:tc>
          <w:tcPr>
            <w:tcW w:w="1134" w:type="dxa"/>
          </w:tcPr>
          <w:p w:rsidR="00C94A92" w:rsidRPr="003E5775" w:rsidRDefault="3FC01664" w:rsidP="3FC01664">
            <w:pPr>
              <w:pStyle w:val="Prrafodelista"/>
              <w:spacing w:before="120" w:after="120"/>
              <w:ind w:left="0"/>
              <w:jc w:val="both"/>
              <w:rPr>
                <w:rFonts w:ascii="Arial" w:hAnsi="Arial" w:cs="Arial"/>
                <w:sz w:val="18"/>
                <w:szCs w:val="20"/>
              </w:rPr>
            </w:pPr>
            <w:r w:rsidRPr="003E5775">
              <w:rPr>
                <w:rFonts w:ascii="Arial" w:hAnsi="Arial" w:cs="Arial"/>
                <w:sz w:val="18"/>
                <w:szCs w:val="20"/>
              </w:rPr>
              <w:t>6/6  GADs  in target bio-corridor with TLUP that incorporate specific provisions for Bio-corridor of conservation</w:t>
            </w:r>
          </w:p>
          <w:p w:rsidR="00C94A92" w:rsidRPr="003E5775" w:rsidRDefault="00C94A92" w:rsidP="004E1419">
            <w:pPr>
              <w:pStyle w:val="Prrafodelista"/>
              <w:spacing w:before="120" w:after="120"/>
              <w:ind w:left="0"/>
              <w:jc w:val="both"/>
              <w:rPr>
                <w:rFonts w:ascii="Arial" w:hAnsi="Arial" w:cs="Arial"/>
                <w:sz w:val="18"/>
                <w:szCs w:val="20"/>
              </w:rPr>
            </w:pPr>
          </w:p>
          <w:p w:rsidR="00C94A92" w:rsidRPr="003E5775" w:rsidRDefault="3FC01664" w:rsidP="3FC01664">
            <w:pPr>
              <w:pStyle w:val="Prrafodelista"/>
              <w:spacing w:before="120" w:after="120"/>
              <w:ind w:left="0"/>
              <w:jc w:val="both"/>
              <w:rPr>
                <w:rFonts w:ascii="Arial" w:hAnsi="Arial" w:cs="Arial"/>
                <w:sz w:val="18"/>
                <w:szCs w:val="20"/>
              </w:rPr>
            </w:pPr>
            <w:r w:rsidRPr="003E5775">
              <w:rPr>
                <w:rFonts w:ascii="Arial" w:hAnsi="Arial" w:cs="Arial"/>
                <w:sz w:val="18"/>
                <w:szCs w:val="20"/>
              </w:rPr>
              <w:t>Indicator:</w:t>
            </w:r>
          </w:p>
          <w:p w:rsidR="008665D3" w:rsidRPr="003E5775" w:rsidRDefault="285BB72D" w:rsidP="285BB72D">
            <w:pPr>
              <w:pStyle w:val="Prrafodelista"/>
              <w:spacing w:before="120" w:after="120"/>
              <w:ind w:left="0"/>
              <w:jc w:val="both"/>
              <w:rPr>
                <w:rFonts w:ascii="Arial" w:hAnsi="Arial" w:cs="Arial"/>
                <w:sz w:val="18"/>
                <w:szCs w:val="20"/>
              </w:rPr>
            </w:pPr>
            <w:r w:rsidRPr="003E5775">
              <w:rPr>
                <w:rFonts w:ascii="Arial" w:hAnsi="Arial" w:cs="Arial"/>
                <w:sz w:val="18"/>
                <w:szCs w:val="20"/>
              </w:rPr>
              <w:t># GADs that Biocorredor has incorporated / 6 *100</w:t>
            </w:r>
          </w:p>
        </w:tc>
        <w:tc>
          <w:tcPr>
            <w:tcW w:w="3261" w:type="dxa"/>
          </w:tcPr>
          <w:p w:rsidR="000963A7" w:rsidRPr="003E5775" w:rsidRDefault="285BB72D" w:rsidP="285BB72D">
            <w:pPr>
              <w:pStyle w:val="Prrafodelista"/>
              <w:spacing w:before="120" w:after="120"/>
              <w:ind w:left="0"/>
              <w:jc w:val="both"/>
              <w:rPr>
                <w:rFonts w:ascii="Arial" w:hAnsi="Arial" w:cs="Arial"/>
                <w:sz w:val="18"/>
                <w:szCs w:val="20"/>
              </w:rPr>
            </w:pPr>
            <w:r w:rsidRPr="003E5775">
              <w:rPr>
                <w:rFonts w:ascii="Arial" w:hAnsi="Arial" w:cs="Arial"/>
                <w:sz w:val="18"/>
                <w:szCs w:val="20"/>
              </w:rPr>
              <w:t>Natural persons with property equal to or less than 20 ha, will receive a value of up to USD $ 60 / ha / year. Equal or less than 50 hectares will receive the maximum value of USD $ 30 / ha / year. With an area of up to 100 ha, they receive as an incentive the maximum value of USD $ 30 / ha / year for the first 50 ha, and of USD $ 20 / ha / year for the next 50 ha. Between 101 and 500 ha, they will receive USD $ 30 / ha / year for the first 50 ha; USD $ 20 / ha / year for the next 50 ha; and, USD $ 10 / ha / year for all additional ha between 101 and 500 ha. The same mechanism will be applied for the following categories. The returns for the same hectare of land could grant US $ 2 per year for grazing uses, for a one-time US $ 1035 sale of commercial timber. If no action is taken to reduce emissions, each tonne of carbon emitted will cause a loss of US $ 85 in the world economy.</w:t>
            </w:r>
          </w:p>
          <w:p w:rsidR="006066CB" w:rsidRPr="003E5775" w:rsidRDefault="006066CB" w:rsidP="004E1419">
            <w:pPr>
              <w:pStyle w:val="Prrafodelista"/>
              <w:spacing w:before="120" w:after="120"/>
              <w:ind w:left="0"/>
              <w:jc w:val="both"/>
              <w:rPr>
                <w:rFonts w:ascii="Arial" w:hAnsi="Arial" w:cs="Arial"/>
                <w:sz w:val="18"/>
                <w:szCs w:val="20"/>
              </w:rPr>
            </w:pPr>
          </w:p>
          <w:p w:rsidR="006066CB" w:rsidRPr="003E5775" w:rsidRDefault="006066CB" w:rsidP="004E1419">
            <w:pPr>
              <w:pStyle w:val="Prrafodelista"/>
              <w:spacing w:before="120" w:after="120"/>
              <w:ind w:left="0"/>
              <w:jc w:val="both"/>
              <w:rPr>
                <w:rFonts w:ascii="Arial" w:hAnsi="Arial" w:cs="Arial"/>
                <w:sz w:val="18"/>
                <w:szCs w:val="20"/>
              </w:rPr>
            </w:pPr>
          </w:p>
          <w:p w:rsidR="007D5597" w:rsidRPr="003E5775" w:rsidRDefault="007D5597" w:rsidP="004E1419">
            <w:pPr>
              <w:pStyle w:val="Prrafodelista"/>
              <w:spacing w:before="120" w:after="120"/>
              <w:ind w:left="0"/>
              <w:jc w:val="both"/>
              <w:rPr>
                <w:rFonts w:ascii="Arial" w:hAnsi="Arial" w:cs="Arial"/>
                <w:sz w:val="18"/>
                <w:szCs w:val="20"/>
              </w:rPr>
            </w:pPr>
          </w:p>
          <w:p w:rsidR="007D5597" w:rsidRPr="003E5775" w:rsidRDefault="007D5597" w:rsidP="004E1419">
            <w:pPr>
              <w:pStyle w:val="Prrafodelista"/>
              <w:spacing w:before="120" w:after="120"/>
              <w:ind w:left="0"/>
              <w:jc w:val="both"/>
              <w:rPr>
                <w:rFonts w:ascii="Arial" w:hAnsi="Arial" w:cs="Arial"/>
                <w:sz w:val="18"/>
                <w:szCs w:val="20"/>
              </w:rPr>
            </w:pPr>
          </w:p>
          <w:p w:rsidR="007D5597" w:rsidRPr="003E5775" w:rsidRDefault="007D5597" w:rsidP="004E1419">
            <w:pPr>
              <w:pStyle w:val="Prrafodelista"/>
              <w:spacing w:before="120" w:after="120"/>
              <w:ind w:left="0"/>
              <w:jc w:val="both"/>
              <w:rPr>
                <w:rFonts w:ascii="Arial" w:hAnsi="Arial" w:cs="Arial"/>
                <w:sz w:val="18"/>
                <w:szCs w:val="20"/>
              </w:rPr>
            </w:pPr>
          </w:p>
          <w:p w:rsidR="007D5597" w:rsidRPr="003E5775" w:rsidRDefault="007D5597" w:rsidP="004E1419">
            <w:pPr>
              <w:pStyle w:val="Prrafodelista"/>
              <w:spacing w:before="120" w:after="120"/>
              <w:ind w:left="0"/>
              <w:jc w:val="both"/>
              <w:rPr>
                <w:rFonts w:ascii="Arial" w:hAnsi="Arial" w:cs="Arial"/>
                <w:sz w:val="18"/>
                <w:szCs w:val="20"/>
              </w:rPr>
            </w:pPr>
          </w:p>
          <w:p w:rsidR="006066CB" w:rsidRPr="003E5775" w:rsidRDefault="006066CB" w:rsidP="004E1419">
            <w:pPr>
              <w:pStyle w:val="Prrafodelista"/>
              <w:spacing w:before="120" w:after="120"/>
              <w:ind w:left="0"/>
              <w:jc w:val="both"/>
              <w:rPr>
                <w:rFonts w:ascii="Arial" w:hAnsi="Arial" w:cs="Arial"/>
                <w:sz w:val="18"/>
                <w:szCs w:val="20"/>
              </w:rPr>
            </w:pPr>
          </w:p>
        </w:tc>
        <w:tc>
          <w:tcPr>
            <w:tcW w:w="992" w:type="dxa"/>
          </w:tcPr>
          <w:p w:rsidR="000963A7" w:rsidRPr="003E5775" w:rsidRDefault="3FC01664" w:rsidP="3FC01664">
            <w:pPr>
              <w:pStyle w:val="Prrafodelista"/>
              <w:spacing w:before="120" w:after="120"/>
              <w:ind w:left="0"/>
              <w:jc w:val="both"/>
              <w:rPr>
                <w:rFonts w:ascii="Arial" w:hAnsi="Arial" w:cs="Arial"/>
                <w:sz w:val="18"/>
                <w:szCs w:val="20"/>
              </w:rPr>
            </w:pPr>
            <w:r w:rsidRPr="003E5775">
              <w:rPr>
                <w:rFonts w:ascii="Arial" w:hAnsi="Arial" w:cs="Arial"/>
                <w:sz w:val="18"/>
                <w:szCs w:val="20"/>
              </w:rPr>
              <w:t>30% of reduction of current use of wood</w:t>
            </w:r>
          </w:p>
          <w:p w:rsidR="007669E9" w:rsidRPr="003E5775" w:rsidRDefault="007669E9" w:rsidP="004E1419">
            <w:pPr>
              <w:pStyle w:val="Prrafodelista"/>
              <w:spacing w:before="120" w:after="120"/>
              <w:ind w:left="0"/>
              <w:jc w:val="both"/>
              <w:rPr>
                <w:rFonts w:ascii="Arial" w:hAnsi="Arial" w:cs="Arial"/>
                <w:sz w:val="18"/>
                <w:szCs w:val="20"/>
              </w:rPr>
            </w:pPr>
          </w:p>
          <w:p w:rsidR="007669E9" w:rsidRPr="003E5775" w:rsidRDefault="007669E9" w:rsidP="004E1419">
            <w:pPr>
              <w:pStyle w:val="Prrafodelista"/>
              <w:spacing w:before="120" w:after="120"/>
              <w:ind w:left="0"/>
              <w:jc w:val="both"/>
              <w:rPr>
                <w:rFonts w:ascii="Arial" w:hAnsi="Arial" w:cs="Arial"/>
                <w:sz w:val="18"/>
                <w:szCs w:val="20"/>
              </w:rPr>
            </w:pPr>
          </w:p>
          <w:p w:rsidR="007669E9" w:rsidRPr="003E5775" w:rsidRDefault="007669E9" w:rsidP="004E1419">
            <w:pPr>
              <w:pStyle w:val="Prrafodelista"/>
              <w:spacing w:before="120" w:after="120"/>
              <w:ind w:left="0"/>
              <w:jc w:val="both"/>
              <w:rPr>
                <w:rFonts w:ascii="Arial" w:hAnsi="Arial" w:cs="Arial"/>
                <w:sz w:val="18"/>
                <w:szCs w:val="20"/>
              </w:rPr>
            </w:pPr>
          </w:p>
          <w:p w:rsidR="007669E9" w:rsidRPr="003E5775" w:rsidRDefault="007669E9" w:rsidP="004E1419">
            <w:pPr>
              <w:pStyle w:val="Prrafodelista"/>
              <w:spacing w:before="120" w:after="120"/>
              <w:ind w:left="0"/>
              <w:jc w:val="both"/>
              <w:rPr>
                <w:rFonts w:ascii="Arial" w:hAnsi="Arial" w:cs="Arial"/>
                <w:sz w:val="18"/>
                <w:szCs w:val="20"/>
              </w:rPr>
            </w:pPr>
          </w:p>
          <w:p w:rsidR="007669E9" w:rsidRPr="003E5775" w:rsidRDefault="007669E9" w:rsidP="004E1419">
            <w:pPr>
              <w:pStyle w:val="Prrafodelista"/>
              <w:spacing w:before="120" w:after="120"/>
              <w:ind w:left="0"/>
              <w:jc w:val="both"/>
              <w:rPr>
                <w:rFonts w:ascii="Arial" w:hAnsi="Arial" w:cs="Arial"/>
                <w:sz w:val="18"/>
                <w:szCs w:val="20"/>
              </w:rPr>
            </w:pPr>
          </w:p>
          <w:p w:rsidR="007669E9" w:rsidRPr="003E5775" w:rsidRDefault="3FC01664" w:rsidP="3FC01664">
            <w:pPr>
              <w:pStyle w:val="Prrafodelista"/>
              <w:spacing w:before="120" w:after="120"/>
              <w:ind w:left="0"/>
              <w:jc w:val="both"/>
              <w:rPr>
                <w:rFonts w:ascii="Arial" w:hAnsi="Arial" w:cs="Arial"/>
                <w:sz w:val="18"/>
                <w:szCs w:val="20"/>
              </w:rPr>
            </w:pPr>
            <w:r w:rsidRPr="003E5775">
              <w:rPr>
                <w:rFonts w:ascii="Arial" w:hAnsi="Arial" w:cs="Arial"/>
                <w:sz w:val="18"/>
                <w:szCs w:val="20"/>
              </w:rPr>
              <w:t>Indicator:</w:t>
            </w:r>
          </w:p>
          <w:p w:rsidR="007669E9" w:rsidRPr="003E5775" w:rsidRDefault="3FC01664" w:rsidP="3FC01664">
            <w:pPr>
              <w:pStyle w:val="Prrafodelista"/>
              <w:spacing w:before="120" w:after="120"/>
              <w:ind w:left="0"/>
              <w:jc w:val="both"/>
              <w:rPr>
                <w:rFonts w:ascii="Arial" w:hAnsi="Arial" w:cs="Arial"/>
                <w:sz w:val="18"/>
                <w:szCs w:val="20"/>
              </w:rPr>
            </w:pPr>
            <w:r w:rsidRPr="003E5775">
              <w:rPr>
                <w:rFonts w:ascii="Arial" w:hAnsi="Arial" w:cs="Arial"/>
                <w:sz w:val="18"/>
                <w:szCs w:val="20"/>
              </w:rPr>
              <w:t># has been destined for wood use / # has deforested * 100</w:t>
            </w:r>
          </w:p>
        </w:tc>
        <w:tc>
          <w:tcPr>
            <w:tcW w:w="3402" w:type="dxa"/>
          </w:tcPr>
          <w:p w:rsidR="006066CB" w:rsidRPr="003E5775" w:rsidRDefault="3FC01664" w:rsidP="3FC01664">
            <w:pPr>
              <w:spacing w:before="120" w:after="120"/>
              <w:jc w:val="both"/>
              <w:rPr>
                <w:rFonts w:ascii="Arial" w:hAnsi="Arial" w:cs="Arial"/>
                <w:sz w:val="18"/>
                <w:szCs w:val="20"/>
              </w:rPr>
            </w:pPr>
            <w:r w:rsidRPr="003E5775">
              <w:rPr>
                <w:rFonts w:ascii="Arial" w:hAnsi="Arial" w:cs="Arial"/>
                <w:sz w:val="18"/>
                <w:szCs w:val="20"/>
              </w:rPr>
              <w:t>Within the National Forest Control System Project presented to SENPLADES by the Ministry of the Environment indicates the environmental benefits of the conservation of plant cover indicates that the price of carbon fixed per hectare is $ 134.</w:t>
            </w:r>
          </w:p>
          <w:p w:rsidR="000963A7" w:rsidRPr="003E5775" w:rsidRDefault="3FC01664" w:rsidP="3FC01664">
            <w:pPr>
              <w:pStyle w:val="NormalWeb"/>
              <w:shd w:val="clear" w:color="auto" w:fill="FFFFFF" w:themeFill="background1"/>
              <w:jc w:val="both"/>
              <w:textAlignment w:val="baseline"/>
              <w:rPr>
                <w:rFonts w:ascii="Arial" w:eastAsia="Calibri" w:hAnsi="Arial" w:cs="Arial"/>
                <w:sz w:val="18"/>
                <w:szCs w:val="20"/>
              </w:rPr>
            </w:pPr>
            <w:r w:rsidRPr="003E5775">
              <w:rPr>
                <w:rFonts w:ascii="Arial" w:hAnsi="Arial" w:cs="Arial"/>
                <w:sz w:val="18"/>
                <w:szCs w:val="20"/>
              </w:rPr>
              <w:t>17% of deforestation and forest degradation accounts for almost 17% of global greenhouse gas emissions (GHG). In 2006 a study called by the Treasury of the United Kingdom (http://www.hm-treasure.gov.uk/sternreview_index.htm) concludes that reducing deforestation offers the best alternative to reduce emissions at relatively low cost. The study showed that in eight countries, responsible for 70% of the total emissions, due to land use change, one hectare of forest can be valued as US $ 25,000 in terms of carbon sequestered at a carbon price of US $ 30 to US. $ 50</w:t>
            </w:r>
          </w:p>
        </w:tc>
        <w:tc>
          <w:tcPr>
            <w:tcW w:w="992" w:type="dxa"/>
          </w:tcPr>
          <w:p w:rsidR="000963A7" w:rsidRPr="003E5775" w:rsidRDefault="3FC01664" w:rsidP="3FC01664">
            <w:pPr>
              <w:pStyle w:val="Prrafodelista"/>
              <w:spacing w:before="120" w:after="120"/>
              <w:ind w:left="0"/>
              <w:jc w:val="both"/>
              <w:rPr>
                <w:rFonts w:ascii="Arial" w:hAnsi="Arial" w:cs="Arial"/>
                <w:sz w:val="18"/>
                <w:szCs w:val="20"/>
              </w:rPr>
            </w:pPr>
            <w:r w:rsidRPr="003E5775">
              <w:rPr>
                <w:rFonts w:ascii="Arial" w:hAnsi="Arial" w:cs="Arial"/>
                <w:sz w:val="18"/>
                <w:szCs w:val="20"/>
              </w:rPr>
              <w:t># of ha of forest conserved in the Bio-corridor</w:t>
            </w:r>
          </w:p>
          <w:p w:rsidR="007669E9" w:rsidRPr="003E5775" w:rsidRDefault="007669E9" w:rsidP="004E1419">
            <w:pPr>
              <w:pStyle w:val="Prrafodelista"/>
              <w:spacing w:before="120" w:after="120"/>
              <w:ind w:left="0"/>
              <w:jc w:val="both"/>
              <w:rPr>
                <w:rFonts w:ascii="Arial" w:hAnsi="Arial" w:cs="Arial"/>
                <w:sz w:val="18"/>
                <w:szCs w:val="20"/>
              </w:rPr>
            </w:pPr>
          </w:p>
          <w:p w:rsidR="007669E9" w:rsidRPr="003E5775" w:rsidRDefault="007669E9" w:rsidP="004E1419">
            <w:pPr>
              <w:pStyle w:val="Prrafodelista"/>
              <w:spacing w:before="120" w:after="120"/>
              <w:ind w:left="0"/>
              <w:jc w:val="both"/>
              <w:rPr>
                <w:rFonts w:ascii="Arial" w:hAnsi="Arial" w:cs="Arial"/>
                <w:sz w:val="18"/>
                <w:szCs w:val="20"/>
              </w:rPr>
            </w:pPr>
          </w:p>
          <w:p w:rsidR="007669E9" w:rsidRPr="003E5775" w:rsidRDefault="007669E9" w:rsidP="004E1419">
            <w:pPr>
              <w:pStyle w:val="Prrafodelista"/>
              <w:spacing w:before="120" w:after="120"/>
              <w:ind w:left="0"/>
              <w:jc w:val="both"/>
              <w:rPr>
                <w:rFonts w:ascii="Arial" w:hAnsi="Arial" w:cs="Arial"/>
                <w:sz w:val="18"/>
                <w:szCs w:val="20"/>
              </w:rPr>
            </w:pPr>
          </w:p>
          <w:p w:rsidR="007669E9" w:rsidRPr="003E5775" w:rsidRDefault="007669E9" w:rsidP="004E1419">
            <w:pPr>
              <w:pStyle w:val="Prrafodelista"/>
              <w:spacing w:before="120" w:after="120"/>
              <w:ind w:left="0"/>
              <w:jc w:val="both"/>
              <w:rPr>
                <w:rFonts w:ascii="Arial" w:hAnsi="Arial" w:cs="Arial"/>
                <w:sz w:val="18"/>
                <w:szCs w:val="20"/>
              </w:rPr>
            </w:pPr>
          </w:p>
          <w:p w:rsidR="007669E9" w:rsidRPr="003E5775" w:rsidRDefault="007669E9" w:rsidP="004E1419">
            <w:pPr>
              <w:pStyle w:val="Prrafodelista"/>
              <w:spacing w:before="120" w:after="120"/>
              <w:ind w:left="0"/>
              <w:jc w:val="both"/>
              <w:rPr>
                <w:rFonts w:ascii="Arial" w:hAnsi="Arial" w:cs="Arial"/>
                <w:sz w:val="18"/>
                <w:szCs w:val="20"/>
              </w:rPr>
            </w:pPr>
          </w:p>
          <w:p w:rsidR="007669E9" w:rsidRPr="003E5775" w:rsidRDefault="285BB72D" w:rsidP="285BB72D">
            <w:pPr>
              <w:pStyle w:val="Prrafodelista"/>
              <w:spacing w:before="120" w:after="120"/>
              <w:ind w:left="0"/>
              <w:jc w:val="both"/>
              <w:rPr>
                <w:rFonts w:ascii="Arial" w:hAnsi="Arial" w:cs="Arial"/>
                <w:sz w:val="18"/>
                <w:szCs w:val="20"/>
              </w:rPr>
            </w:pPr>
            <w:r w:rsidRPr="003E5775">
              <w:rPr>
                <w:rFonts w:ascii="Arial" w:hAnsi="Arial" w:cs="Arial"/>
                <w:sz w:val="18"/>
                <w:szCs w:val="20"/>
              </w:rPr>
              <w:t>Indicator:</w:t>
            </w:r>
          </w:p>
          <w:p w:rsidR="007669E9" w:rsidRPr="003E5775" w:rsidRDefault="285BB72D" w:rsidP="285BB72D">
            <w:pPr>
              <w:pStyle w:val="Prrafodelista"/>
              <w:spacing w:before="120" w:after="120"/>
              <w:ind w:left="0"/>
              <w:jc w:val="both"/>
              <w:rPr>
                <w:rFonts w:ascii="Arial" w:hAnsi="Arial" w:cs="Arial"/>
                <w:sz w:val="18"/>
                <w:szCs w:val="20"/>
              </w:rPr>
            </w:pPr>
            <w:r w:rsidRPr="003E5775">
              <w:rPr>
                <w:rFonts w:ascii="Arial" w:hAnsi="Arial" w:cs="Arial"/>
                <w:sz w:val="18"/>
                <w:szCs w:val="20"/>
              </w:rPr>
              <w:t># ha Biocorridor / # has total conservation * 100</w:t>
            </w:r>
          </w:p>
          <w:p w:rsidR="007669E9" w:rsidRPr="003E5775" w:rsidRDefault="007669E9" w:rsidP="004E1419">
            <w:pPr>
              <w:pStyle w:val="Prrafodelista"/>
              <w:spacing w:before="120" w:after="120"/>
              <w:ind w:left="0"/>
              <w:jc w:val="both"/>
              <w:rPr>
                <w:rFonts w:ascii="Arial" w:hAnsi="Arial" w:cs="Arial"/>
                <w:sz w:val="18"/>
                <w:szCs w:val="20"/>
              </w:rPr>
            </w:pPr>
          </w:p>
          <w:p w:rsidR="007669E9" w:rsidRPr="003E5775" w:rsidRDefault="007669E9" w:rsidP="004E1419">
            <w:pPr>
              <w:pStyle w:val="Prrafodelista"/>
              <w:spacing w:before="120" w:after="120"/>
              <w:ind w:left="0"/>
              <w:jc w:val="both"/>
              <w:rPr>
                <w:rFonts w:ascii="Arial" w:hAnsi="Arial" w:cs="Arial"/>
                <w:sz w:val="18"/>
                <w:szCs w:val="20"/>
              </w:rPr>
            </w:pPr>
          </w:p>
          <w:p w:rsidR="007669E9" w:rsidRPr="003E5775" w:rsidRDefault="007669E9" w:rsidP="004E1419">
            <w:pPr>
              <w:pStyle w:val="Prrafodelista"/>
              <w:spacing w:before="120" w:after="120"/>
              <w:ind w:left="0"/>
              <w:jc w:val="both"/>
              <w:rPr>
                <w:rFonts w:ascii="Arial" w:hAnsi="Arial" w:cs="Arial"/>
                <w:sz w:val="18"/>
              </w:rPr>
            </w:pPr>
          </w:p>
        </w:tc>
      </w:tr>
      <w:tr w:rsidR="003E5775" w:rsidRPr="003E5775" w:rsidTr="285BB72D">
        <w:tc>
          <w:tcPr>
            <w:tcW w:w="1555" w:type="dxa"/>
            <w:shd w:val="clear" w:color="auto" w:fill="C5E0B3" w:themeFill="accent6" w:themeFillTint="66"/>
          </w:tcPr>
          <w:p w:rsidR="006066CB" w:rsidRPr="003E5775" w:rsidRDefault="3FC01664" w:rsidP="3FC01664">
            <w:pPr>
              <w:pStyle w:val="Prrafodelista"/>
              <w:spacing w:before="120" w:after="120"/>
              <w:ind w:left="142" w:hanging="142"/>
              <w:jc w:val="center"/>
              <w:rPr>
                <w:rFonts w:ascii="Arial" w:hAnsi="Arial" w:cs="Arial"/>
                <w:sz w:val="18"/>
                <w:szCs w:val="20"/>
              </w:rPr>
            </w:pPr>
            <w:r w:rsidRPr="003E5775">
              <w:rPr>
                <w:rFonts w:ascii="Arial" w:hAnsi="Arial" w:cs="Arial"/>
                <w:sz w:val="18"/>
                <w:szCs w:val="20"/>
              </w:rPr>
              <w:lastRenderedPageBreak/>
              <w:t>Component/</w:t>
            </w:r>
          </w:p>
          <w:p w:rsidR="006066CB" w:rsidRPr="003E5775" w:rsidRDefault="3FC01664" w:rsidP="007D5597">
            <w:pPr>
              <w:pStyle w:val="Prrafodelista"/>
              <w:spacing w:before="120" w:after="120"/>
              <w:ind w:left="142" w:hanging="142"/>
              <w:jc w:val="center"/>
              <w:rPr>
                <w:rFonts w:ascii="Arial" w:hAnsi="Arial" w:cs="Arial"/>
                <w:sz w:val="18"/>
                <w:szCs w:val="20"/>
              </w:rPr>
            </w:pPr>
            <w:r w:rsidRPr="003E5775">
              <w:rPr>
                <w:rFonts w:ascii="Arial" w:hAnsi="Arial" w:cs="Arial"/>
                <w:sz w:val="18"/>
                <w:szCs w:val="20"/>
              </w:rPr>
              <w:t>Benefits</w:t>
            </w:r>
          </w:p>
        </w:tc>
        <w:tc>
          <w:tcPr>
            <w:tcW w:w="2976" w:type="dxa"/>
            <w:shd w:val="clear" w:color="auto" w:fill="C5E0B3" w:themeFill="accent6" w:themeFillTint="66"/>
          </w:tcPr>
          <w:p w:rsidR="006066CB" w:rsidRPr="003E5775" w:rsidRDefault="3FC01664" w:rsidP="3FC01664">
            <w:pPr>
              <w:pStyle w:val="Prrafodelista"/>
              <w:spacing w:before="120" w:after="120"/>
              <w:ind w:left="0"/>
              <w:jc w:val="both"/>
              <w:rPr>
                <w:rFonts w:ascii="Arial" w:hAnsi="Arial" w:cs="Arial"/>
                <w:sz w:val="18"/>
                <w:szCs w:val="20"/>
              </w:rPr>
            </w:pPr>
            <w:r w:rsidRPr="003E5775">
              <w:rPr>
                <w:rFonts w:ascii="Arial" w:hAnsi="Arial" w:cs="Arial"/>
                <w:sz w:val="18"/>
                <w:szCs w:val="20"/>
              </w:rPr>
              <w:t>Social benefit</w:t>
            </w:r>
          </w:p>
        </w:tc>
        <w:tc>
          <w:tcPr>
            <w:tcW w:w="1134" w:type="dxa"/>
            <w:shd w:val="clear" w:color="auto" w:fill="C5E0B3" w:themeFill="accent6" w:themeFillTint="66"/>
          </w:tcPr>
          <w:p w:rsidR="006066CB" w:rsidRPr="003E5775" w:rsidRDefault="3FC01664" w:rsidP="3FC01664">
            <w:pPr>
              <w:pStyle w:val="Prrafodelista"/>
              <w:spacing w:before="120" w:after="120"/>
              <w:ind w:left="0"/>
              <w:jc w:val="both"/>
              <w:rPr>
                <w:rFonts w:ascii="Arial" w:hAnsi="Arial" w:cs="Arial"/>
                <w:sz w:val="18"/>
                <w:szCs w:val="20"/>
              </w:rPr>
            </w:pPr>
            <w:r w:rsidRPr="003E5775">
              <w:rPr>
                <w:rFonts w:ascii="Arial" w:hAnsi="Arial" w:cs="Arial"/>
                <w:sz w:val="18"/>
                <w:szCs w:val="20"/>
              </w:rPr>
              <w:t>Key Indicator</w:t>
            </w:r>
          </w:p>
        </w:tc>
        <w:tc>
          <w:tcPr>
            <w:tcW w:w="3261" w:type="dxa"/>
            <w:shd w:val="clear" w:color="auto" w:fill="C5E0B3" w:themeFill="accent6" w:themeFillTint="66"/>
          </w:tcPr>
          <w:p w:rsidR="006066CB" w:rsidRPr="003E5775" w:rsidRDefault="3FC01664" w:rsidP="3FC01664">
            <w:pPr>
              <w:pStyle w:val="Prrafodelista"/>
              <w:spacing w:before="120" w:after="120"/>
              <w:ind w:left="0"/>
              <w:jc w:val="both"/>
              <w:rPr>
                <w:rFonts w:ascii="Arial" w:hAnsi="Arial" w:cs="Arial"/>
                <w:sz w:val="18"/>
                <w:szCs w:val="20"/>
              </w:rPr>
            </w:pPr>
            <w:r w:rsidRPr="003E5775">
              <w:rPr>
                <w:rFonts w:ascii="Arial" w:hAnsi="Arial" w:cs="Arial"/>
                <w:sz w:val="18"/>
                <w:szCs w:val="20"/>
              </w:rPr>
              <w:t>Economic benefit</w:t>
            </w:r>
          </w:p>
        </w:tc>
        <w:tc>
          <w:tcPr>
            <w:tcW w:w="992" w:type="dxa"/>
            <w:shd w:val="clear" w:color="auto" w:fill="C5E0B3" w:themeFill="accent6" w:themeFillTint="66"/>
          </w:tcPr>
          <w:p w:rsidR="006066CB" w:rsidRPr="003E5775" w:rsidRDefault="3FC01664" w:rsidP="3FC01664">
            <w:pPr>
              <w:pStyle w:val="Prrafodelista"/>
              <w:spacing w:before="120" w:after="120"/>
              <w:ind w:left="0"/>
              <w:jc w:val="both"/>
              <w:rPr>
                <w:rFonts w:ascii="Arial" w:hAnsi="Arial" w:cs="Arial"/>
                <w:sz w:val="18"/>
                <w:szCs w:val="20"/>
              </w:rPr>
            </w:pPr>
            <w:r w:rsidRPr="003E5775">
              <w:rPr>
                <w:rFonts w:ascii="Arial" w:hAnsi="Arial" w:cs="Arial"/>
                <w:sz w:val="18"/>
                <w:szCs w:val="20"/>
              </w:rPr>
              <w:t>Key Indicator</w:t>
            </w:r>
          </w:p>
        </w:tc>
        <w:tc>
          <w:tcPr>
            <w:tcW w:w="3402" w:type="dxa"/>
            <w:shd w:val="clear" w:color="auto" w:fill="C5E0B3" w:themeFill="accent6" w:themeFillTint="66"/>
          </w:tcPr>
          <w:p w:rsidR="006066CB" w:rsidRPr="003E5775" w:rsidRDefault="3FC01664" w:rsidP="3FC01664">
            <w:pPr>
              <w:spacing w:before="120" w:after="120"/>
              <w:jc w:val="both"/>
              <w:rPr>
                <w:rFonts w:ascii="Arial" w:hAnsi="Arial" w:cs="Arial"/>
                <w:sz w:val="18"/>
                <w:szCs w:val="20"/>
              </w:rPr>
            </w:pPr>
            <w:r w:rsidRPr="003E5775">
              <w:rPr>
                <w:rFonts w:ascii="Arial" w:hAnsi="Arial" w:cs="Arial"/>
                <w:sz w:val="18"/>
                <w:szCs w:val="20"/>
              </w:rPr>
              <w:t>Environmental benefit</w:t>
            </w:r>
          </w:p>
        </w:tc>
        <w:tc>
          <w:tcPr>
            <w:tcW w:w="992" w:type="dxa"/>
            <w:shd w:val="clear" w:color="auto" w:fill="C5E0B3" w:themeFill="accent6" w:themeFillTint="66"/>
          </w:tcPr>
          <w:p w:rsidR="006066CB" w:rsidRPr="003E5775" w:rsidRDefault="3FC01664" w:rsidP="3FC01664">
            <w:pPr>
              <w:pStyle w:val="Prrafodelista"/>
              <w:spacing w:before="120" w:after="120"/>
              <w:ind w:left="0"/>
              <w:jc w:val="both"/>
              <w:rPr>
                <w:rFonts w:ascii="Arial" w:hAnsi="Arial" w:cs="Arial"/>
                <w:sz w:val="18"/>
                <w:szCs w:val="20"/>
              </w:rPr>
            </w:pPr>
            <w:r w:rsidRPr="003E5775">
              <w:rPr>
                <w:rFonts w:ascii="Arial" w:hAnsi="Arial" w:cs="Arial"/>
                <w:sz w:val="18"/>
                <w:szCs w:val="20"/>
              </w:rPr>
              <w:t>Key Indicator</w:t>
            </w:r>
          </w:p>
        </w:tc>
      </w:tr>
      <w:tr w:rsidR="003E5775" w:rsidRPr="003E5775" w:rsidTr="285BB72D">
        <w:tc>
          <w:tcPr>
            <w:tcW w:w="1555" w:type="dxa"/>
          </w:tcPr>
          <w:p w:rsidR="006066CB" w:rsidRPr="003E5775" w:rsidRDefault="285BB72D" w:rsidP="285BB72D">
            <w:pPr>
              <w:pStyle w:val="Prrafodelista"/>
              <w:spacing w:before="120" w:after="120"/>
              <w:ind w:left="142" w:hanging="142"/>
              <w:jc w:val="both"/>
              <w:rPr>
                <w:rFonts w:ascii="Arial" w:hAnsi="Arial" w:cs="Arial"/>
                <w:sz w:val="18"/>
                <w:szCs w:val="20"/>
              </w:rPr>
            </w:pPr>
            <w:r w:rsidRPr="003E5775">
              <w:rPr>
                <w:rFonts w:ascii="Arial" w:hAnsi="Arial" w:cs="Arial"/>
                <w:sz w:val="18"/>
                <w:szCs w:val="20"/>
              </w:rPr>
              <w:t>Componente 2</w:t>
            </w:r>
          </w:p>
          <w:p w:rsidR="006066CB" w:rsidRPr="003E5775" w:rsidRDefault="3FC01664" w:rsidP="3FC01664">
            <w:pPr>
              <w:pStyle w:val="Prrafodelista"/>
              <w:spacing w:before="120" w:after="120"/>
              <w:ind w:left="0"/>
              <w:jc w:val="both"/>
              <w:rPr>
                <w:rFonts w:ascii="Arial" w:hAnsi="Arial" w:cs="Arial"/>
                <w:sz w:val="18"/>
                <w:szCs w:val="20"/>
              </w:rPr>
            </w:pPr>
            <w:r w:rsidRPr="003E5775">
              <w:rPr>
                <w:rFonts w:ascii="Arial" w:hAnsi="Arial" w:cs="Arial"/>
                <w:b/>
                <w:bCs/>
                <w:sz w:val="18"/>
                <w:szCs w:val="20"/>
              </w:rPr>
              <w:t>Adapt farming practices to new climate change conditions enable their sustainable climate smart financing</w:t>
            </w:r>
          </w:p>
        </w:tc>
        <w:tc>
          <w:tcPr>
            <w:tcW w:w="2976" w:type="dxa"/>
          </w:tcPr>
          <w:p w:rsidR="006066CB" w:rsidRPr="003E5775" w:rsidRDefault="006066CB" w:rsidP="3FC01664">
            <w:pPr>
              <w:shd w:val="clear" w:color="auto" w:fill="FFFFFF" w:themeFill="background1"/>
              <w:spacing w:before="100" w:beforeAutospacing="1" w:after="100" w:afterAutospacing="1"/>
              <w:jc w:val="both"/>
              <w:rPr>
                <w:rFonts w:ascii="Arial" w:eastAsia="Calibri" w:hAnsi="Arial" w:cs="Arial"/>
                <w:sz w:val="18"/>
                <w:szCs w:val="20"/>
              </w:rPr>
            </w:pPr>
            <w:r w:rsidRPr="003E5775">
              <w:rPr>
                <w:rFonts w:ascii="Arial" w:eastAsia="Calibri" w:hAnsi="Arial" w:cs="Arial"/>
                <w:sz w:val="18"/>
                <w:szCs w:val="20"/>
              </w:rPr>
              <w:t xml:space="preserve">The increase of the agricultural production and of the income will bring an improvement of the living conditions of the producers. Experiences in other sectors tell us the benefit as it is: Good agricultural practices help improve farmers' incomes in Lao </w:t>
            </w:r>
            <w:r w:rsidRPr="003E5775">
              <w:rPr>
                <w:rFonts w:ascii="Arial" w:hAnsi="Arial" w:cs="Arial"/>
                <w:sz w:val="18"/>
                <w:szCs w:val="20"/>
              </w:rPr>
              <w:t>RDP</w:t>
            </w:r>
            <w:r w:rsidRPr="003E5775">
              <w:rPr>
                <w:rStyle w:val="Refdenotaalpie"/>
                <w:rFonts w:ascii="Arial" w:eastAsia="Calibri" w:hAnsi="Arial" w:cs="Arial"/>
                <w:sz w:val="18"/>
                <w:szCs w:val="20"/>
              </w:rPr>
              <w:footnoteReference w:id="33"/>
            </w:r>
            <w:r w:rsidRPr="003E5775">
              <w:rPr>
                <w:rFonts w:ascii="Arial" w:eastAsia="Calibri" w:hAnsi="Arial" w:cs="Arial"/>
                <w:sz w:val="18"/>
                <w:szCs w:val="20"/>
              </w:rPr>
              <w:t xml:space="preserve"> supported by FAO by 50% than by applying conventional agriculture.</w:t>
            </w:r>
          </w:p>
          <w:p w:rsidR="006066CB" w:rsidRPr="003E5775" w:rsidRDefault="006066CB" w:rsidP="006066CB">
            <w:pPr>
              <w:pStyle w:val="Prrafodelista"/>
              <w:spacing w:before="120" w:after="120"/>
              <w:ind w:left="0"/>
              <w:jc w:val="both"/>
              <w:rPr>
                <w:rFonts w:ascii="Arial" w:hAnsi="Arial" w:cs="Arial"/>
                <w:sz w:val="18"/>
              </w:rPr>
            </w:pPr>
          </w:p>
        </w:tc>
        <w:tc>
          <w:tcPr>
            <w:tcW w:w="1134" w:type="dxa"/>
          </w:tcPr>
          <w:p w:rsidR="006066CB" w:rsidRPr="003E5775" w:rsidRDefault="3FC01664" w:rsidP="3FC01664">
            <w:pPr>
              <w:pStyle w:val="Prrafodelista"/>
              <w:spacing w:before="120" w:after="120"/>
              <w:ind w:left="0"/>
              <w:jc w:val="both"/>
              <w:rPr>
                <w:rFonts w:ascii="Arial" w:hAnsi="Arial" w:cs="Arial"/>
                <w:sz w:val="18"/>
                <w:szCs w:val="20"/>
              </w:rPr>
            </w:pPr>
            <w:r w:rsidRPr="003E5775">
              <w:rPr>
                <w:rFonts w:ascii="Arial" w:hAnsi="Arial" w:cs="Arial"/>
                <w:sz w:val="18"/>
                <w:szCs w:val="20"/>
              </w:rPr>
              <w:t>50% women and 50% men including also vulnerable groups.</w:t>
            </w:r>
          </w:p>
          <w:p w:rsidR="006066CB" w:rsidRPr="003E5775" w:rsidRDefault="006066CB" w:rsidP="006066CB">
            <w:pPr>
              <w:pStyle w:val="Prrafodelista"/>
              <w:spacing w:before="120" w:after="120"/>
              <w:ind w:left="0"/>
              <w:jc w:val="both"/>
              <w:rPr>
                <w:rFonts w:ascii="Arial" w:hAnsi="Arial" w:cs="Arial"/>
                <w:sz w:val="18"/>
                <w:szCs w:val="20"/>
              </w:rPr>
            </w:pPr>
          </w:p>
          <w:p w:rsidR="006066CB" w:rsidRPr="003E5775" w:rsidRDefault="006066CB" w:rsidP="006066CB">
            <w:pPr>
              <w:pStyle w:val="Prrafodelista"/>
              <w:spacing w:before="120" w:after="120"/>
              <w:ind w:left="0"/>
              <w:jc w:val="both"/>
              <w:rPr>
                <w:rFonts w:ascii="Arial" w:hAnsi="Arial" w:cs="Arial"/>
                <w:sz w:val="18"/>
                <w:szCs w:val="20"/>
              </w:rPr>
            </w:pPr>
          </w:p>
          <w:p w:rsidR="006066CB" w:rsidRPr="003E5775" w:rsidRDefault="3FC01664" w:rsidP="3FC01664">
            <w:pPr>
              <w:pStyle w:val="Prrafodelista"/>
              <w:spacing w:before="120" w:after="120"/>
              <w:ind w:left="0"/>
              <w:jc w:val="both"/>
              <w:rPr>
                <w:rFonts w:ascii="Arial" w:hAnsi="Arial" w:cs="Arial"/>
                <w:sz w:val="18"/>
                <w:szCs w:val="20"/>
              </w:rPr>
            </w:pPr>
            <w:r w:rsidRPr="003E5775">
              <w:rPr>
                <w:rFonts w:ascii="Arial" w:hAnsi="Arial" w:cs="Arial"/>
                <w:sz w:val="18"/>
                <w:szCs w:val="20"/>
              </w:rPr>
              <w:t>#women involved / total of the beneficiary population * 100</w:t>
            </w:r>
          </w:p>
        </w:tc>
        <w:tc>
          <w:tcPr>
            <w:tcW w:w="3261" w:type="dxa"/>
          </w:tcPr>
          <w:p w:rsidR="006066CB" w:rsidRPr="003E5775" w:rsidRDefault="3FC01664" w:rsidP="3FC01664">
            <w:pPr>
              <w:pStyle w:val="Prrafodelista"/>
              <w:spacing w:before="120" w:after="120"/>
              <w:ind w:left="0"/>
              <w:jc w:val="both"/>
              <w:rPr>
                <w:rFonts w:ascii="Arial" w:hAnsi="Arial" w:cs="Arial"/>
                <w:sz w:val="18"/>
                <w:szCs w:val="20"/>
              </w:rPr>
            </w:pPr>
            <w:r w:rsidRPr="003E5775">
              <w:rPr>
                <w:rFonts w:ascii="Arial" w:hAnsi="Arial" w:cs="Arial"/>
                <w:sz w:val="18"/>
                <w:szCs w:val="20"/>
              </w:rPr>
              <w:t>The gender perspective promoted by the project will improve self-consumption, small-scale income generation (agricultural activities, preparation and sale of products, off-farm work) and care of the family production unit. In the Comparative Study of production costs in organic and conventional agriculture indicates that conventional farming techniques are invested 12.7% more in raw materials, while labor costs are 13.8% higher in organic farming, this has an impact on 1.9% on variable costs and 3% on total costs.</w:t>
            </w:r>
          </w:p>
          <w:p w:rsidR="00306E0E" w:rsidRPr="003E5775" w:rsidRDefault="00306E0E" w:rsidP="006066CB">
            <w:pPr>
              <w:pStyle w:val="Prrafodelista"/>
              <w:spacing w:before="120" w:after="120"/>
              <w:ind w:left="0"/>
              <w:jc w:val="both"/>
              <w:rPr>
                <w:rFonts w:ascii="Arial" w:hAnsi="Arial" w:cs="Arial"/>
                <w:sz w:val="18"/>
                <w:szCs w:val="20"/>
              </w:rPr>
            </w:pPr>
          </w:p>
          <w:p w:rsidR="00306E0E" w:rsidRPr="003E5775" w:rsidRDefault="00306E0E" w:rsidP="006066CB">
            <w:pPr>
              <w:pStyle w:val="Prrafodelista"/>
              <w:spacing w:before="120" w:after="120"/>
              <w:ind w:left="0"/>
              <w:jc w:val="both"/>
              <w:rPr>
                <w:rFonts w:ascii="Arial" w:hAnsi="Arial" w:cs="Arial"/>
                <w:sz w:val="18"/>
                <w:szCs w:val="20"/>
              </w:rPr>
            </w:pPr>
          </w:p>
          <w:p w:rsidR="00306E0E" w:rsidRPr="003E5775" w:rsidRDefault="00306E0E" w:rsidP="006066CB">
            <w:pPr>
              <w:pStyle w:val="Prrafodelista"/>
              <w:spacing w:before="120" w:after="120"/>
              <w:ind w:left="0"/>
              <w:jc w:val="both"/>
              <w:rPr>
                <w:rFonts w:ascii="Arial" w:hAnsi="Arial" w:cs="Arial"/>
                <w:sz w:val="18"/>
                <w:szCs w:val="20"/>
              </w:rPr>
            </w:pPr>
          </w:p>
          <w:p w:rsidR="007D5597" w:rsidRPr="003E5775" w:rsidRDefault="007D5597" w:rsidP="006066CB">
            <w:pPr>
              <w:pStyle w:val="Prrafodelista"/>
              <w:spacing w:before="120" w:after="120"/>
              <w:ind w:left="0"/>
              <w:jc w:val="both"/>
              <w:rPr>
                <w:rFonts w:ascii="Arial" w:hAnsi="Arial" w:cs="Arial"/>
                <w:sz w:val="18"/>
                <w:szCs w:val="20"/>
              </w:rPr>
            </w:pPr>
          </w:p>
          <w:p w:rsidR="007D5597" w:rsidRPr="003E5775" w:rsidRDefault="007D5597" w:rsidP="006066CB">
            <w:pPr>
              <w:pStyle w:val="Prrafodelista"/>
              <w:spacing w:before="120" w:after="120"/>
              <w:ind w:left="0"/>
              <w:jc w:val="both"/>
              <w:rPr>
                <w:rFonts w:ascii="Arial" w:hAnsi="Arial" w:cs="Arial"/>
                <w:sz w:val="18"/>
                <w:szCs w:val="20"/>
              </w:rPr>
            </w:pPr>
          </w:p>
          <w:p w:rsidR="007D5597" w:rsidRPr="003E5775" w:rsidRDefault="007D5597" w:rsidP="006066CB">
            <w:pPr>
              <w:pStyle w:val="Prrafodelista"/>
              <w:spacing w:before="120" w:after="120"/>
              <w:ind w:left="0"/>
              <w:jc w:val="both"/>
              <w:rPr>
                <w:rFonts w:ascii="Arial" w:hAnsi="Arial" w:cs="Arial"/>
                <w:sz w:val="18"/>
                <w:szCs w:val="20"/>
              </w:rPr>
            </w:pPr>
          </w:p>
          <w:p w:rsidR="007D5597" w:rsidRPr="003E5775" w:rsidRDefault="007D5597" w:rsidP="006066CB">
            <w:pPr>
              <w:pStyle w:val="Prrafodelista"/>
              <w:spacing w:before="120" w:after="120"/>
              <w:ind w:left="0"/>
              <w:jc w:val="both"/>
              <w:rPr>
                <w:rFonts w:ascii="Arial" w:hAnsi="Arial" w:cs="Arial"/>
                <w:sz w:val="18"/>
                <w:szCs w:val="20"/>
              </w:rPr>
            </w:pPr>
          </w:p>
          <w:p w:rsidR="007D5597" w:rsidRPr="003E5775" w:rsidRDefault="007D5597" w:rsidP="006066CB">
            <w:pPr>
              <w:pStyle w:val="Prrafodelista"/>
              <w:spacing w:before="120" w:after="120"/>
              <w:ind w:left="0"/>
              <w:jc w:val="both"/>
              <w:rPr>
                <w:rFonts w:ascii="Arial" w:hAnsi="Arial" w:cs="Arial"/>
                <w:sz w:val="18"/>
                <w:szCs w:val="20"/>
              </w:rPr>
            </w:pPr>
          </w:p>
          <w:p w:rsidR="007D5597" w:rsidRPr="003E5775" w:rsidRDefault="007D5597" w:rsidP="006066CB">
            <w:pPr>
              <w:pStyle w:val="Prrafodelista"/>
              <w:spacing w:before="120" w:after="120"/>
              <w:ind w:left="0"/>
              <w:jc w:val="both"/>
              <w:rPr>
                <w:rFonts w:ascii="Arial" w:hAnsi="Arial" w:cs="Arial"/>
                <w:sz w:val="18"/>
                <w:szCs w:val="20"/>
              </w:rPr>
            </w:pPr>
          </w:p>
          <w:p w:rsidR="007D5597" w:rsidRPr="003E5775" w:rsidRDefault="007D5597" w:rsidP="006066CB">
            <w:pPr>
              <w:pStyle w:val="Prrafodelista"/>
              <w:spacing w:before="120" w:after="120"/>
              <w:ind w:left="0"/>
              <w:jc w:val="both"/>
              <w:rPr>
                <w:rFonts w:ascii="Arial" w:hAnsi="Arial" w:cs="Arial"/>
                <w:sz w:val="18"/>
                <w:szCs w:val="20"/>
              </w:rPr>
            </w:pPr>
          </w:p>
          <w:p w:rsidR="007D5597" w:rsidRPr="003E5775" w:rsidRDefault="007D5597" w:rsidP="006066CB">
            <w:pPr>
              <w:pStyle w:val="Prrafodelista"/>
              <w:spacing w:before="120" w:after="120"/>
              <w:ind w:left="0"/>
              <w:jc w:val="both"/>
              <w:rPr>
                <w:rFonts w:ascii="Arial" w:hAnsi="Arial" w:cs="Arial"/>
                <w:sz w:val="18"/>
                <w:szCs w:val="20"/>
              </w:rPr>
            </w:pPr>
          </w:p>
          <w:p w:rsidR="007D5597" w:rsidRPr="003E5775" w:rsidRDefault="007D5597" w:rsidP="006066CB">
            <w:pPr>
              <w:pStyle w:val="Prrafodelista"/>
              <w:spacing w:before="120" w:after="120"/>
              <w:ind w:left="0"/>
              <w:jc w:val="both"/>
              <w:rPr>
                <w:rFonts w:ascii="Arial" w:hAnsi="Arial" w:cs="Arial"/>
                <w:sz w:val="18"/>
                <w:szCs w:val="20"/>
              </w:rPr>
            </w:pPr>
          </w:p>
          <w:p w:rsidR="007D5597" w:rsidRPr="003E5775" w:rsidRDefault="007D5597" w:rsidP="006066CB">
            <w:pPr>
              <w:pStyle w:val="Prrafodelista"/>
              <w:spacing w:before="120" w:after="120"/>
              <w:ind w:left="0"/>
              <w:jc w:val="both"/>
              <w:rPr>
                <w:rFonts w:ascii="Arial" w:hAnsi="Arial" w:cs="Arial"/>
                <w:sz w:val="18"/>
                <w:szCs w:val="20"/>
              </w:rPr>
            </w:pPr>
          </w:p>
        </w:tc>
        <w:tc>
          <w:tcPr>
            <w:tcW w:w="992" w:type="dxa"/>
          </w:tcPr>
          <w:p w:rsidR="006066CB" w:rsidRPr="003E5775" w:rsidRDefault="285BB72D" w:rsidP="285BB72D">
            <w:pPr>
              <w:pStyle w:val="Prrafodelista"/>
              <w:spacing w:before="120" w:after="120"/>
              <w:ind w:left="0"/>
              <w:jc w:val="both"/>
              <w:rPr>
                <w:rFonts w:ascii="Arial" w:hAnsi="Arial" w:cs="Arial"/>
                <w:sz w:val="18"/>
                <w:szCs w:val="20"/>
              </w:rPr>
            </w:pPr>
            <w:r w:rsidRPr="003E5775">
              <w:rPr>
                <w:rFonts w:ascii="Arial" w:hAnsi="Arial" w:cs="Arial"/>
                <w:sz w:val="18"/>
                <w:szCs w:val="20"/>
              </w:rPr>
              <w:t xml:space="preserve"># institutions have trained their personnel on sustainability topics, including </w:t>
            </w:r>
            <w:r w:rsidR="00B72E4E" w:rsidRPr="003E5775">
              <w:rPr>
                <w:rFonts w:ascii="Arial" w:hAnsi="Arial" w:cs="Arial"/>
                <w:sz w:val="18"/>
                <w:szCs w:val="20"/>
              </w:rPr>
              <w:t>EbA</w:t>
            </w:r>
            <w:r w:rsidRPr="003E5775">
              <w:rPr>
                <w:rFonts w:ascii="Arial" w:hAnsi="Arial" w:cs="Arial"/>
                <w:sz w:val="18"/>
                <w:szCs w:val="20"/>
              </w:rPr>
              <w:t xml:space="preserve"> and Climate Change/ </w:t>
            </w:r>
          </w:p>
          <w:p w:rsidR="006066CB" w:rsidRPr="003E5775" w:rsidRDefault="3FC01664" w:rsidP="3FC01664">
            <w:pPr>
              <w:pStyle w:val="Prrafodelista"/>
              <w:spacing w:before="120" w:after="120"/>
              <w:ind w:left="0"/>
              <w:jc w:val="both"/>
              <w:rPr>
                <w:rFonts w:ascii="Arial" w:hAnsi="Arial" w:cs="Arial"/>
                <w:sz w:val="18"/>
                <w:szCs w:val="20"/>
              </w:rPr>
            </w:pPr>
            <w:r w:rsidRPr="003E5775">
              <w:rPr>
                <w:rFonts w:ascii="Arial" w:hAnsi="Arial" w:cs="Arial"/>
                <w:sz w:val="18"/>
                <w:szCs w:val="20"/>
              </w:rPr>
              <w:t>Indicator</w:t>
            </w:r>
          </w:p>
          <w:p w:rsidR="006066CB" w:rsidRPr="003E5775" w:rsidRDefault="3FC01664" w:rsidP="3FC01664">
            <w:pPr>
              <w:pStyle w:val="Prrafodelista"/>
              <w:spacing w:before="120" w:after="120"/>
              <w:ind w:left="0"/>
              <w:jc w:val="both"/>
              <w:rPr>
                <w:rFonts w:ascii="Arial" w:hAnsi="Arial" w:cs="Arial"/>
                <w:sz w:val="18"/>
                <w:szCs w:val="20"/>
              </w:rPr>
            </w:pPr>
            <w:r w:rsidRPr="003E5775">
              <w:rPr>
                <w:rFonts w:ascii="Arial" w:hAnsi="Arial" w:cs="Arial"/>
                <w:sz w:val="18"/>
                <w:szCs w:val="20"/>
              </w:rPr>
              <w:t># total of institutions * 100</w:t>
            </w:r>
          </w:p>
        </w:tc>
        <w:tc>
          <w:tcPr>
            <w:tcW w:w="3402" w:type="dxa"/>
          </w:tcPr>
          <w:p w:rsidR="006066CB" w:rsidRPr="003E5775" w:rsidRDefault="3FC01664" w:rsidP="3FC01664">
            <w:pPr>
              <w:spacing w:before="120" w:after="120"/>
              <w:jc w:val="both"/>
              <w:rPr>
                <w:rFonts w:ascii="Arial" w:hAnsi="Arial" w:cs="Arial"/>
                <w:sz w:val="18"/>
                <w:szCs w:val="20"/>
              </w:rPr>
            </w:pPr>
            <w:r w:rsidRPr="003E5775">
              <w:rPr>
                <w:rFonts w:ascii="Arial" w:hAnsi="Arial" w:cs="Arial"/>
                <w:sz w:val="18"/>
                <w:szCs w:val="20"/>
              </w:rPr>
              <w:t>Erosion risks will be avoided in the occurrence of heavy rains causing the decapitation of the surface horizon and the exposure of the low permeability layers, lower content of organic matter, increase of pests.</w:t>
            </w:r>
          </w:p>
          <w:p w:rsidR="006066CB" w:rsidRPr="003E5775" w:rsidRDefault="3FC01664" w:rsidP="3FC01664">
            <w:pPr>
              <w:pStyle w:val="Prrafodelista"/>
              <w:spacing w:before="120" w:after="120"/>
              <w:ind w:left="0"/>
              <w:jc w:val="both"/>
              <w:rPr>
                <w:rFonts w:ascii="Arial" w:hAnsi="Arial" w:cs="Arial"/>
                <w:sz w:val="18"/>
                <w:szCs w:val="20"/>
              </w:rPr>
            </w:pPr>
            <w:r w:rsidRPr="003E5775">
              <w:rPr>
                <w:rFonts w:ascii="Arial" w:hAnsi="Arial" w:cs="Arial"/>
                <w:sz w:val="18"/>
                <w:szCs w:val="20"/>
              </w:rPr>
              <w:t>In an irrigation trial conducted in Chillán (central-southern Chile) during 16 years of wheat rotation with legumes and oats, in which nitrogen was never applied as fertilizer, we can highlight the higher yield of wheat rotation with legumes or oats, 31% more than the yield observed in a wheat monoculture.</w:t>
            </w:r>
          </w:p>
        </w:tc>
        <w:tc>
          <w:tcPr>
            <w:tcW w:w="992" w:type="dxa"/>
          </w:tcPr>
          <w:p w:rsidR="006066CB" w:rsidRPr="003E5775" w:rsidRDefault="3FC01664" w:rsidP="3FC01664">
            <w:pPr>
              <w:pStyle w:val="Prrafodelista"/>
              <w:spacing w:before="120" w:after="120"/>
              <w:ind w:left="0"/>
              <w:jc w:val="both"/>
              <w:rPr>
                <w:rFonts w:ascii="Arial" w:hAnsi="Arial" w:cs="Arial"/>
                <w:sz w:val="18"/>
                <w:szCs w:val="20"/>
              </w:rPr>
            </w:pPr>
            <w:r w:rsidRPr="003E5775">
              <w:rPr>
                <w:rFonts w:ascii="Arial" w:hAnsi="Arial" w:cs="Arial"/>
                <w:sz w:val="18"/>
                <w:szCs w:val="20"/>
              </w:rPr>
              <w:t>At least 250 ha of pasture and 250  ha of crops apply sustainable farming practices</w:t>
            </w:r>
          </w:p>
          <w:p w:rsidR="006066CB" w:rsidRPr="003E5775" w:rsidRDefault="3FC01664" w:rsidP="3FC01664">
            <w:pPr>
              <w:pStyle w:val="Prrafodelista"/>
              <w:spacing w:before="120" w:after="120"/>
              <w:ind w:left="0"/>
              <w:jc w:val="both"/>
              <w:rPr>
                <w:rFonts w:ascii="Arial" w:hAnsi="Arial" w:cs="Arial"/>
                <w:sz w:val="18"/>
                <w:szCs w:val="20"/>
              </w:rPr>
            </w:pPr>
            <w:r w:rsidRPr="003E5775">
              <w:rPr>
                <w:rFonts w:ascii="Arial" w:hAnsi="Arial" w:cs="Arial"/>
                <w:sz w:val="18"/>
                <w:szCs w:val="20"/>
              </w:rPr>
              <w:t>Indicator</w:t>
            </w:r>
          </w:p>
          <w:p w:rsidR="006066CB" w:rsidRPr="003E5775" w:rsidRDefault="3FC01664" w:rsidP="3FC01664">
            <w:pPr>
              <w:pStyle w:val="Prrafodelista"/>
              <w:spacing w:before="120" w:after="120"/>
              <w:ind w:left="0"/>
              <w:jc w:val="both"/>
              <w:rPr>
                <w:rFonts w:ascii="Arial" w:hAnsi="Arial" w:cs="Arial"/>
                <w:sz w:val="18"/>
                <w:szCs w:val="20"/>
              </w:rPr>
            </w:pPr>
            <w:r w:rsidRPr="003E5775">
              <w:rPr>
                <w:rFonts w:ascii="Arial" w:hAnsi="Arial" w:cs="Arial"/>
                <w:sz w:val="18"/>
                <w:szCs w:val="20"/>
              </w:rPr>
              <w:t># has sustainable agriculture / # has total * 100</w:t>
            </w:r>
          </w:p>
        </w:tc>
      </w:tr>
      <w:tr w:rsidR="003E5775" w:rsidRPr="003E5775" w:rsidTr="285BB72D">
        <w:tc>
          <w:tcPr>
            <w:tcW w:w="1555" w:type="dxa"/>
            <w:shd w:val="clear" w:color="auto" w:fill="C5E0B3" w:themeFill="accent6" w:themeFillTint="66"/>
          </w:tcPr>
          <w:p w:rsidR="007D5597" w:rsidRPr="003E5775" w:rsidRDefault="007D5597" w:rsidP="007D5597">
            <w:pPr>
              <w:pStyle w:val="Prrafodelista"/>
              <w:spacing w:before="120" w:after="120"/>
              <w:ind w:left="142" w:hanging="142"/>
              <w:jc w:val="center"/>
              <w:rPr>
                <w:rFonts w:ascii="Arial" w:hAnsi="Arial" w:cs="Arial"/>
                <w:sz w:val="18"/>
                <w:szCs w:val="20"/>
              </w:rPr>
            </w:pPr>
            <w:r w:rsidRPr="003E5775">
              <w:rPr>
                <w:rFonts w:ascii="Arial" w:hAnsi="Arial" w:cs="Arial"/>
                <w:sz w:val="18"/>
                <w:szCs w:val="20"/>
              </w:rPr>
              <w:lastRenderedPageBreak/>
              <w:t>Component/</w:t>
            </w:r>
          </w:p>
          <w:p w:rsidR="007D5597" w:rsidRPr="003E5775" w:rsidRDefault="007D5597" w:rsidP="007D5597">
            <w:pPr>
              <w:pStyle w:val="Prrafodelista"/>
              <w:spacing w:before="120" w:after="120"/>
              <w:ind w:left="142" w:hanging="142"/>
              <w:jc w:val="center"/>
              <w:rPr>
                <w:rFonts w:ascii="Arial" w:hAnsi="Arial" w:cs="Arial"/>
                <w:sz w:val="18"/>
                <w:szCs w:val="20"/>
              </w:rPr>
            </w:pPr>
            <w:r w:rsidRPr="003E5775">
              <w:rPr>
                <w:rFonts w:ascii="Arial" w:hAnsi="Arial" w:cs="Arial"/>
                <w:sz w:val="18"/>
                <w:szCs w:val="20"/>
              </w:rPr>
              <w:t>Benefits</w:t>
            </w:r>
          </w:p>
        </w:tc>
        <w:tc>
          <w:tcPr>
            <w:tcW w:w="2976" w:type="dxa"/>
            <w:shd w:val="clear" w:color="auto" w:fill="C5E0B3" w:themeFill="accent6" w:themeFillTint="66"/>
          </w:tcPr>
          <w:p w:rsidR="007D5597" w:rsidRPr="003E5775" w:rsidRDefault="007D5597" w:rsidP="007D5597">
            <w:pPr>
              <w:pStyle w:val="Prrafodelista"/>
              <w:spacing w:before="120" w:after="120"/>
              <w:ind w:left="0"/>
              <w:jc w:val="center"/>
              <w:rPr>
                <w:rFonts w:ascii="Arial" w:hAnsi="Arial" w:cs="Arial"/>
                <w:sz w:val="18"/>
                <w:szCs w:val="20"/>
              </w:rPr>
            </w:pPr>
            <w:r w:rsidRPr="003E5775">
              <w:rPr>
                <w:rFonts w:ascii="Arial" w:hAnsi="Arial" w:cs="Arial"/>
                <w:sz w:val="18"/>
                <w:szCs w:val="20"/>
              </w:rPr>
              <w:t>Social benefit</w:t>
            </w:r>
          </w:p>
        </w:tc>
        <w:tc>
          <w:tcPr>
            <w:tcW w:w="1134" w:type="dxa"/>
            <w:shd w:val="clear" w:color="auto" w:fill="C5E0B3" w:themeFill="accent6" w:themeFillTint="66"/>
          </w:tcPr>
          <w:p w:rsidR="007D5597" w:rsidRPr="003E5775" w:rsidRDefault="007D5597" w:rsidP="007D5597">
            <w:pPr>
              <w:pStyle w:val="Prrafodelista"/>
              <w:spacing w:before="120" w:after="120"/>
              <w:ind w:left="0"/>
              <w:jc w:val="center"/>
              <w:rPr>
                <w:rFonts w:ascii="Arial" w:hAnsi="Arial" w:cs="Arial"/>
                <w:sz w:val="18"/>
                <w:szCs w:val="20"/>
              </w:rPr>
            </w:pPr>
            <w:r w:rsidRPr="003E5775">
              <w:rPr>
                <w:rFonts w:ascii="Arial" w:hAnsi="Arial" w:cs="Arial"/>
                <w:sz w:val="18"/>
                <w:szCs w:val="20"/>
              </w:rPr>
              <w:t>Key Indicator</w:t>
            </w:r>
          </w:p>
        </w:tc>
        <w:tc>
          <w:tcPr>
            <w:tcW w:w="3261" w:type="dxa"/>
            <w:shd w:val="clear" w:color="auto" w:fill="C5E0B3" w:themeFill="accent6" w:themeFillTint="66"/>
          </w:tcPr>
          <w:p w:rsidR="007D5597" w:rsidRPr="003E5775" w:rsidRDefault="007D5597" w:rsidP="007D5597">
            <w:pPr>
              <w:pStyle w:val="Prrafodelista"/>
              <w:spacing w:before="120" w:after="120"/>
              <w:ind w:left="0"/>
              <w:jc w:val="center"/>
              <w:rPr>
                <w:rFonts w:ascii="Arial" w:hAnsi="Arial" w:cs="Arial"/>
                <w:sz w:val="18"/>
                <w:szCs w:val="20"/>
              </w:rPr>
            </w:pPr>
            <w:r w:rsidRPr="003E5775">
              <w:rPr>
                <w:rFonts w:ascii="Arial" w:hAnsi="Arial" w:cs="Arial"/>
                <w:sz w:val="18"/>
                <w:szCs w:val="20"/>
              </w:rPr>
              <w:t>Economic benefit</w:t>
            </w:r>
          </w:p>
        </w:tc>
        <w:tc>
          <w:tcPr>
            <w:tcW w:w="992" w:type="dxa"/>
            <w:shd w:val="clear" w:color="auto" w:fill="C5E0B3" w:themeFill="accent6" w:themeFillTint="66"/>
          </w:tcPr>
          <w:p w:rsidR="007D5597" w:rsidRPr="003E5775" w:rsidRDefault="007D5597" w:rsidP="007D5597">
            <w:pPr>
              <w:pStyle w:val="Prrafodelista"/>
              <w:spacing w:before="120" w:after="120"/>
              <w:ind w:left="0"/>
              <w:jc w:val="center"/>
              <w:rPr>
                <w:rFonts w:ascii="Arial" w:hAnsi="Arial" w:cs="Arial"/>
                <w:sz w:val="18"/>
                <w:szCs w:val="20"/>
              </w:rPr>
            </w:pPr>
            <w:r w:rsidRPr="003E5775">
              <w:rPr>
                <w:rFonts w:ascii="Arial" w:hAnsi="Arial" w:cs="Arial"/>
                <w:sz w:val="18"/>
                <w:szCs w:val="20"/>
              </w:rPr>
              <w:t>Key Indicator</w:t>
            </w:r>
          </w:p>
        </w:tc>
        <w:tc>
          <w:tcPr>
            <w:tcW w:w="3402" w:type="dxa"/>
            <w:shd w:val="clear" w:color="auto" w:fill="C5E0B3" w:themeFill="accent6" w:themeFillTint="66"/>
          </w:tcPr>
          <w:p w:rsidR="007D5597" w:rsidRPr="003E5775" w:rsidRDefault="007D5597" w:rsidP="007D5597">
            <w:pPr>
              <w:spacing w:before="120" w:after="120"/>
              <w:jc w:val="center"/>
              <w:rPr>
                <w:rFonts w:ascii="Arial" w:hAnsi="Arial" w:cs="Arial"/>
                <w:sz w:val="18"/>
                <w:szCs w:val="20"/>
              </w:rPr>
            </w:pPr>
            <w:r w:rsidRPr="003E5775">
              <w:rPr>
                <w:rFonts w:ascii="Arial" w:hAnsi="Arial" w:cs="Arial"/>
                <w:sz w:val="18"/>
                <w:szCs w:val="20"/>
              </w:rPr>
              <w:t>Environmental benefit</w:t>
            </w:r>
          </w:p>
        </w:tc>
        <w:tc>
          <w:tcPr>
            <w:tcW w:w="992" w:type="dxa"/>
            <w:shd w:val="clear" w:color="auto" w:fill="C5E0B3" w:themeFill="accent6" w:themeFillTint="66"/>
          </w:tcPr>
          <w:p w:rsidR="007D5597" w:rsidRPr="003E5775" w:rsidRDefault="007D5597" w:rsidP="007D5597">
            <w:pPr>
              <w:pStyle w:val="Prrafodelista"/>
              <w:spacing w:before="120" w:after="120"/>
              <w:ind w:left="0"/>
              <w:jc w:val="center"/>
              <w:rPr>
                <w:rFonts w:ascii="Arial" w:hAnsi="Arial" w:cs="Arial"/>
                <w:sz w:val="18"/>
                <w:szCs w:val="20"/>
              </w:rPr>
            </w:pPr>
            <w:r w:rsidRPr="003E5775">
              <w:rPr>
                <w:rFonts w:ascii="Arial" w:hAnsi="Arial" w:cs="Arial"/>
                <w:sz w:val="18"/>
                <w:szCs w:val="20"/>
              </w:rPr>
              <w:t>Key Indicator</w:t>
            </w:r>
          </w:p>
        </w:tc>
      </w:tr>
      <w:tr w:rsidR="003E5775" w:rsidRPr="003E5775" w:rsidTr="285BB72D">
        <w:tc>
          <w:tcPr>
            <w:tcW w:w="1555" w:type="dxa"/>
          </w:tcPr>
          <w:p w:rsidR="00306E0E" w:rsidRPr="003E5775" w:rsidRDefault="285BB72D" w:rsidP="285BB72D">
            <w:pPr>
              <w:pStyle w:val="Prrafodelista"/>
              <w:spacing w:before="120" w:after="120"/>
              <w:ind w:left="142" w:hanging="142"/>
              <w:jc w:val="both"/>
              <w:rPr>
                <w:rFonts w:ascii="Arial" w:hAnsi="Arial" w:cs="Arial"/>
                <w:sz w:val="18"/>
                <w:szCs w:val="20"/>
              </w:rPr>
            </w:pPr>
            <w:r w:rsidRPr="003E5775">
              <w:rPr>
                <w:rFonts w:ascii="Arial" w:hAnsi="Arial" w:cs="Arial"/>
                <w:sz w:val="18"/>
                <w:szCs w:val="20"/>
              </w:rPr>
              <w:t>Componente 3</w:t>
            </w:r>
          </w:p>
          <w:p w:rsidR="00306E0E" w:rsidRPr="003E5775" w:rsidRDefault="3FC01664" w:rsidP="3FC01664">
            <w:pPr>
              <w:pStyle w:val="Prrafodelista"/>
              <w:spacing w:before="120" w:after="120"/>
              <w:ind w:left="0"/>
              <w:jc w:val="both"/>
              <w:rPr>
                <w:rFonts w:ascii="Arial" w:hAnsi="Arial" w:cs="Arial"/>
                <w:sz w:val="18"/>
                <w:szCs w:val="20"/>
              </w:rPr>
            </w:pPr>
            <w:r w:rsidRPr="003E5775">
              <w:rPr>
                <w:rFonts w:ascii="Arial" w:hAnsi="Arial" w:cs="Arial"/>
                <w:b/>
                <w:bCs/>
                <w:sz w:val="18"/>
                <w:szCs w:val="20"/>
              </w:rPr>
              <w:t>Strengthen local capacities and share lessons</w:t>
            </w:r>
          </w:p>
        </w:tc>
        <w:tc>
          <w:tcPr>
            <w:tcW w:w="2976" w:type="dxa"/>
          </w:tcPr>
          <w:p w:rsidR="00306E0E" w:rsidRPr="003E5775" w:rsidRDefault="3FC01664" w:rsidP="3FC01664">
            <w:pPr>
              <w:pStyle w:val="Prrafodelista"/>
              <w:spacing w:before="120" w:after="120"/>
              <w:ind w:left="0"/>
              <w:jc w:val="both"/>
              <w:rPr>
                <w:rFonts w:ascii="Arial" w:hAnsi="Arial" w:cs="Arial"/>
                <w:sz w:val="18"/>
                <w:szCs w:val="20"/>
              </w:rPr>
            </w:pPr>
            <w:r w:rsidRPr="003E5775">
              <w:rPr>
                <w:rFonts w:ascii="Arial" w:eastAsia="Times New Roman" w:hAnsi="Arial" w:cs="Arial"/>
                <w:sz w:val="18"/>
                <w:szCs w:val="20"/>
              </w:rPr>
              <w:t>Incorporation of the perspective of gender and indigenous peoples through the participation and dedication quotas foreseen in the project. The growth of the sector depends on the expansion of the consumption of biological products; In this sense, it is women who decide and acquire up to 90% of food, which means that they must be considered as protagonists in the decision making of food consumption. The work of Allen and Sachs (1992) is a pioneer in the analysis of the production of organic foods from the point of view of gender, in which the authors highlight the need to question and analyze the aspects of class, race and gender. in relation to sustainable agriculture so that it does not constitute only an agriculture capable of reducing environmental impacts.</w:t>
            </w:r>
          </w:p>
        </w:tc>
        <w:tc>
          <w:tcPr>
            <w:tcW w:w="1134" w:type="dxa"/>
          </w:tcPr>
          <w:p w:rsidR="00306E0E" w:rsidRPr="003E5775" w:rsidRDefault="3FC01664" w:rsidP="3FC01664">
            <w:pPr>
              <w:pStyle w:val="Prrafodelista"/>
              <w:spacing w:before="120" w:after="120"/>
              <w:ind w:left="0"/>
              <w:jc w:val="both"/>
              <w:rPr>
                <w:rFonts w:ascii="Arial" w:hAnsi="Arial" w:cs="Arial"/>
                <w:sz w:val="18"/>
                <w:szCs w:val="20"/>
              </w:rPr>
            </w:pPr>
            <w:r w:rsidRPr="003E5775">
              <w:rPr>
                <w:rFonts w:ascii="Arial" w:hAnsi="Arial" w:cs="Arial"/>
                <w:sz w:val="18"/>
                <w:szCs w:val="20"/>
              </w:rPr>
              <w:t>At least 500 families trained in the use of climate date, with at least 55% women's participation</w:t>
            </w:r>
          </w:p>
          <w:p w:rsidR="00306E0E" w:rsidRPr="003E5775" w:rsidRDefault="00306E0E" w:rsidP="00306E0E">
            <w:pPr>
              <w:pStyle w:val="Prrafodelista"/>
              <w:spacing w:before="120" w:after="120"/>
              <w:ind w:left="0"/>
              <w:jc w:val="both"/>
              <w:rPr>
                <w:rFonts w:ascii="Arial" w:hAnsi="Arial" w:cs="Arial"/>
                <w:sz w:val="18"/>
                <w:szCs w:val="20"/>
              </w:rPr>
            </w:pPr>
          </w:p>
          <w:p w:rsidR="00306E0E" w:rsidRPr="003E5775" w:rsidRDefault="00306E0E" w:rsidP="00306E0E">
            <w:pPr>
              <w:pStyle w:val="Prrafodelista"/>
              <w:spacing w:before="120" w:after="120"/>
              <w:ind w:left="0"/>
              <w:jc w:val="both"/>
              <w:rPr>
                <w:rFonts w:ascii="Arial" w:hAnsi="Arial" w:cs="Arial"/>
                <w:sz w:val="18"/>
                <w:szCs w:val="20"/>
              </w:rPr>
            </w:pPr>
          </w:p>
          <w:p w:rsidR="00306E0E" w:rsidRPr="003E5775" w:rsidRDefault="00306E0E" w:rsidP="00306E0E">
            <w:pPr>
              <w:pStyle w:val="Prrafodelista"/>
              <w:spacing w:before="120" w:after="120"/>
              <w:ind w:left="0"/>
              <w:jc w:val="both"/>
              <w:rPr>
                <w:rFonts w:ascii="Arial" w:hAnsi="Arial" w:cs="Arial"/>
                <w:sz w:val="18"/>
                <w:szCs w:val="20"/>
              </w:rPr>
            </w:pPr>
          </w:p>
          <w:p w:rsidR="00306E0E" w:rsidRPr="003E5775" w:rsidRDefault="3FC01664" w:rsidP="3FC01664">
            <w:pPr>
              <w:pStyle w:val="Prrafodelista"/>
              <w:spacing w:before="120" w:after="120"/>
              <w:ind w:left="0"/>
              <w:jc w:val="both"/>
              <w:rPr>
                <w:rFonts w:ascii="Arial" w:hAnsi="Arial" w:cs="Arial"/>
                <w:sz w:val="18"/>
                <w:szCs w:val="20"/>
              </w:rPr>
            </w:pPr>
            <w:r w:rsidRPr="003E5775">
              <w:rPr>
                <w:rFonts w:ascii="Arial" w:hAnsi="Arial" w:cs="Arial"/>
                <w:sz w:val="18"/>
                <w:szCs w:val="20"/>
              </w:rPr>
              <w:t>Indicator</w:t>
            </w:r>
          </w:p>
          <w:p w:rsidR="00306E0E" w:rsidRPr="003E5775" w:rsidRDefault="3FC01664" w:rsidP="3FC01664">
            <w:pPr>
              <w:pStyle w:val="Prrafodelista"/>
              <w:spacing w:before="120" w:after="120"/>
              <w:ind w:left="0"/>
              <w:jc w:val="both"/>
              <w:rPr>
                <w:rFonts w:ascii="Arial" w:hAnsi="Arial" w:cs="Arial"/>
                <w:sz w:val="18"/>
                <w:szCs w:val="20"/>
              </w:rPr>
            </w:pPr>
            <w:r w:rsidRPr="003E5775">
              <w:rPr>
                <w:rFonts w:ascii="Arial" w:hAnsi="Arial" w:cs="Arial"/>
                <w:sz w:val="18"/>
                <w:szCs w:val="20"/>
              </w:rPr>
              <w:t># families trained climate change / # families affected by the project * 100</w:t>
            </w:r>
          </w:p>
        </w:tc>
        <w:tc>
          <w:tcPr>
            <w:tcW w:w="3261" w:type="dxa"/>
          </w:tcPr>
          <w:p w:rsidR="00306E0E" w:rsidRPr="003E5775" w:rsidRDefault="00306E0E" w:rsidP="285BB72D">
            <w:pPr>
              <w:pStyle w:val="Prrafodelista"/>
              <w:spacing w:before="120" w:after="120"/>
              <w:ind w:left="0"/>
              <w:jc w:val="both"/>
              <w:rPr>
                <w:rFonts w:ascii="Arial" w:hAnsi="Arial" w:cs="Arial"/>
                <w:sz w:val="18"/>
                <w:szCs w:val="20"/>
              </w:rPr>
            </w:pPr>
            <w:r w:rsidRPr="003E5775">
              <w:rPr>
                <w:rFonts w:ascii="Arial" w:hAnsi="Arial" w:cs="Arial"/>
                <w:sz w:val="18"/>
                <w:szCs w:val="20"/>
              </w:rPr>
              <w:t>Increased capacity to develop and implement approaches to efficient adaptation to climate change that leads to the protection of farmers' property and income. In 2017, farmers have benefited from the purchase of the MAGAP agricultural kit, which includes a subsidy of 40% from the Ministry and 60% financing from BanEcuador B.P. Similarly, the credit for coffee, cocoa, corn and rice is still valid to promote the development of this sector of the national economy</w:t>
            </w:r>
            <w:r w:rsidRPr="003E5775">
              <w:rPr>
                <w:rFonts w:ascii="Arial" w:hAnsi="Arial" w:cs="Arial"/>
                <w:sz w:val="18"/>
                <w:szCs w:val="20"/>
                <w:vertAlign w:val="superscript"/>
              </w:rPr>
              <w:footnoteReference w:id="34"/>
            </w:r>
            <w:r w:rsidRPr="003E5775">
              <w:rPr>
                <w:rFonts w:ascii="Arial" w:hAnsi="Arial" w:cs="Arial"/>
                <w:sz w:val="18"/>
                <w:szCs w:val="20"/>
              </w:rPr>
              <w:t>.</w:t>
            </w:r>
          </w:p>
        </w:tc>
        <w:tc>
          <w:tcPr>
            <w:tcW w:w="992" w:type="dxa"/>
          </w:tcPr>
          <w:p w:rsidR="00306E0E" w:rsidRPr="003E5775" w:rsidRDefault="3FC01664" w:rsidP="3FC01664">
            <w:pPr>
              <w:pStyle w:val="Prrafodelista"/>
              <w:spacing w:before="120" w:after="120"/>
              <w:ind w:left="0"/>
              <w:jc w:val="both"/>
              <w:rPr>
                <w:rFonts w:ascii="Arial" w:hAnsi="Arial" w:cs="Arial"/>
                <w:sz w:val="18"/>
                <w:szCs w:val="20"/>
              </w:rPr>
            </w:pPr>
            <w:r w:rsidRPr="003E5775">
              <w:rPr>
                <w:rFonts w:ascii="Arial" w:hAnsi="Arial" w:cs="Arial"/>
                <w:sz w:val="18"/>
                <w:szCs w:val="20"/>
              </w:rPr>
              <w:t>At least 6 trainings provided on adaptation finance and 6 training for climate risk in two financial institution</w:t>
            </w:r>
          </w:p>
          <w:p w:rsidR="00306E0E" w:rsidRPr="003E5775" w:rsidRDefault="00306E0E" w:rsidP="00306E0E">
            <w:pPr>
              <w:pStyle w:val="Prrafodelista"/>
              <w:spacing w:before="120" w:after="120"/>
              <w:ind w:left="0"/>
              <w:jc w:val="both"/>
              <w:rPr>
                <w:rFonts w:ascii="Arial" w:hAnsi="Arial" w:cs="Arial"/>
                <w:sz w:val="18"/>
                <w:szCs w:val="20"/>
              </w:rPr>
            </w:pPr>
          </w:p>
          <w:p w:rsidR="00306E0E" w:rsidRPr="003E5775" w:rsidRDefault="3FC01664" w:rsidP="3FC01664">
            <w:pPr>
              <w:pStyle w:val="Prrafodelista"/>
              <w:spacing w:before="120" w:after="120"/>
              <w:ind w:left="0"/>
              <w:jc w:val="both"/>
              <w:rPr>
                <w:rFonts w:ascii="Arial" w:hAnsi="Arial" w:cs="Arial"/>
                <w:sz w:val="18"/>
                <w:szCs w:val="20"/>
              </w:rPr>
            </w:pPr>
            <w:r w:rsidRPr="003E5775">
              <w:rPr>
                <w:rFonts w:ascii="Arial" w:hAnsi="Arial" w:cs="Arial"/>
                <w:sz w:val="18"/>
                <w:szCs w:val="20"/>
              </w:rPr>
              <w:t>Indicator</w:t>
            </w:r>
          </w:p>
          <w:p w:rsidR="00306E0E" w:rsidRPr="003E5775" w:rsidRDefault="3FC01664" w:rsidP="3FC01664">
            <w:pPr>
              <w:pStyle w:val="Prrafodelista"/>
              <w:spacing w:before="120" w:after="120"/>
              <w:ind w:left="0"/>
              <w:jc w:val="both"/>
              <w:rPr>
                <w:rFonts w:ascii="Arial" w:hAnsi="Arial" w:cs="Arial"/>
                <w:sz w:val="18"/>
                <w:szCs w:val="20"/>
              </w:rPr>
            </w:pPr>
            <w:r w:rsidRPr="003E5775">
              <w:rPr>
                <w:rFonts w:ascii="Arial" w:hAnsi="Arial" w:cs="Arial"/>
                <w:sz w:val="18"/>
                <w:szCs w:val="20"/>
              </w:rPr>
              <w:t># training on adaptation financing / 8 * 100</w:t>
            </w:r>
          </w:p>
        </w:tc>
        <w:tc>
          <w:tcPr>
            <w:tcW w:w="3402" w:type="dxa"/>
          </w:tcPr>
          <w:p w:rsidR="00306E0E" w:rsidRPr="003E5775" w:rsidRDefault="3FC01664" w:rsidP="3FC01664">
            <w:pPr>
              <w:spacing w:before="120" w:after="120"/>
              <w:jc w:val="both"/>
              <w:rPr>
                <w:rFonts w:ascii="Arial" w:hAnsi="Arial" w:cs="Arial"/>
                <w:sz w:val="18"/>
                <w:szCs w:val="20"/>
              </w:rPr>
            </w:pPr>
            <w:r w:rsidRPr="003E5775">
              <w:rPr>
                <w:rFonts w:ascii="Arial" w:hAnsi="Arial" w:cs="Arial"/>
                <w:sz w:val="18"/>
                <w:szCs w:val="20"/>
              </w:rPr>
              <w:t>Greater knowledge and awareness of climate change and its impacts will help raise awareness about environmental protection.</w:t>
            </w:r>
          </w:p>
          <w:p w:rsidR="00306E0E" w:rsidRPr="003E5775" w:rsidRDefault="3FC01664" w:rsidP="3FC01664">
            <w:pPr>
              <w:pStyle w:val="Prrafodelista"/>
              <w:spacing w:before="120" w:after="120"/>
              <w:ind w:left="0"/>
              <w:jc w:val="both"/>
              <w:rPr>
                <w:rFonts w:ascii="Arial" w:hAnsi="Arial" w:cs="Arial"/>
                <w:sz w:val="18"/>
                <w:szCs w:val="20"/>
              </w:rPr>
            </w:pPr>
            <w:r w:rsidRPr="003E5775">
              <w:rPr>
                <w:rFonts w:ascii="Arial" w:hAnsi="Arial" w:cs="Arial"/>
                <w:sz w:val="18"/>
                <w:szCs w:val="20"/>
              </w:rPr>
              <w:t>Within national policies, the topic of Mitigation and Adaptation to Climate Change is addressed. Framework for the preparation of the IDB's 2012-2017 Strategy in Ecuador in line with climate change mitigation, PNBV includes the following goals: a) Increase the 5% of the territory under conservation or environmental management; b) Reduce the rate of deforestation by 30%. The experience in Ecuador indicates that the annual rate of deforestation has been reduced, in the year 205 it was 1.74, 2013 in 1.22 in the year 2015.</w:t>
            </w:r>
          </w:p>
        </w:tc>
        <w:tc>
          <w:tcPr>
            <w:tcW w:w="992" w:type="dxa"/>
          </w:tcPr>
          <w:p w:rsidR="00306E0E" w:rsidRPr="003E5775" w:rsidRDefault="3FC01664" w:rsidP="3FC01664">
            <w:pPr>
              <w:pStyle w:val="Prrafodelista"/>
              <w:spacing w:before="120" w:after="120"/>
              <w:ind w:left="0"/>
              <w:jc w:val="both"/>
              <w:rPr>
                <w:rFonts w:ascii="Arial" w:hAnsi="Arial" w:cs="Arial"/>
                <w:sz w:val="18"/>
                <w:szCs w:val="20"/>
              </w:rPr>
            </w:pPr>
            <w:r w:rsidRPr="003E5775">
              <w:rPr>
                <w:rFonts w:ascii="Arial" w:hAnsi="Arial" w:cs="Arial"/>
                <w:sz w:val="18"/>
                <w:szCs w:val="20"/>
              </w:rPr>
              <w:t>7 hydro-meteorological stations providing climatic data in a regular bases and located accordingly to technical criteria by INAMHI</w:t>
            </w:r>
          </w:p>
          <w:p w:rsidR="00306E0E" w:rsidRPr="003E5775" w:rsidRDefault="00306E0E" w:rsidP="00306E0E">
            <w:pPr>
              <w:pStyle w:val="Prrafodelista"/>
              <w:spacing w:before="120" w:after="120"/>
              <w:ind w:left="0"/>
              <w:jc w:val="both"/>
              <w:rPr>
                <w:rFonts w:ascii="Arial" w:hAnsi="Arial" w:cs="Arial"/>
                <w:sz w:val="18"/>
                <w:szCs w:val="20"/>
              </w:rPr>
            </w:pPr>
          </w:p>
          <w:p w:rsidR="00306E0E" w:rsidRPr="003E5775" w:rsidRDefault="00306E0E" w:rsidP="00306E0E">
            <w:pPr>
              <w:pStyle w:val="Prrafodelista"/>
              <w:spacing w:before="120" w:after="120"/>
              <w:ind w:left="0"/>
              <w:jc w:val="both"/>
              <w:rPr>
                <w:rFonts w:ascii="Arial" w:hAnsi="Arial" w:cs="Arial"/>
                <w:sz w:val="18"/>
                <w:szCs w:val="20"/>
              </w:rPr>
            </w:pPr>
          </w:p>
          <w:p w:rsidR="00306E0E" w:rsidRPr="003E5775" w:rsidRDefault="00306E0E" w:rsidP="00306E0E">
            <w:pPr>
              <w:pStyle w:val="Prrafodelista"/>
              <w:spacing w:before="120" w:after="120"/>
              <w:ind w:left="0"/>
              <w:jc w:val="both"/>
              <w:rPr>
                <w:rFonts w:ascii="Arial" w:hAnsi="Arial" w:cs="Arial"/>
                <w:sz w:val="18"/>
                <w:szCs w:val="20"/>
              </w:rPr>
            </w:pPr>
          </w:p>
          <w:p w:rsidR="00306E0E" w:rsidRPr="003E5775" w:rsidRDefault="00306E0E" w:rsidP="00306E0E">
            <w:pPr>
              <w:pStyle w:val="Prrafodelista"/>
              <w:spacing w:before="120" w:after="120"/>
              <w:ind w:left="0"/>
              <w:jc w:val="both"/>
              <w:rPr>
                <w:rFonts w:ascii="Arial" w:hAnsi="Arial" w:cs="Arial"/>
                <w:sz w:val="18"/>
              </w:rPr>
            </w:pPr>
          </w:p>
        </w:tc>
      </w:tr>
    </w:tbl>
    <w:p w:rsidR="00A55DE0" w:rsidRPr="003E5775" w:rsidRDefault="00A55DE0" w:rsidP="3FC01664">
      <w:pPr>
        <w:pStyle w:val="Descripcin"/>
        <w:ind w:left="426" w:hanging="426"/>
        <w:jc w:val="center"/>
        <w:rPr>
          <w:rFonts w:ascii="Arial" w:hAnsi="Arial" w:cs="Arial"/>
        </w:rPr>
      </w:pPr>
      <w:r w:rsidRPr="003E5775">
        <w:rPr>
          <w:rFonts w:ascii="Arial" w:hAnsi="Arial" w:cs="Arial"/>
        </w:rPr>
        <w:t xml:space="preserve">Table </w:t>
      </w:r>
      <w:r w:rsidR="008A7F9B" w:rsidRPr="003E5775">
        <w:fldChar w:fldCharType="begin"/>
      </w:r>
      <w:r w:rsidRPr="003E5775">
        <w:rPr>
          <w:rFonts w:ascii="Arial" w:hAnsi="Arial" w:cs="Arial"/>
        </w:rPr>
        <w:instrText xml:space="preserve"> SEQ Table \* ARABIC </w:instrText>
      </w:r>
      <w:r w:rsidR="008A7F9B" w:rsidRPr="003E5775">
        <w:rPr>
          <w:rFonts w:ascii="Arial" w:hAnsi="Arial" w:cs="Arial"/>
        </w:rPr>
        <w:fldChar w:fldCharType="separate"/>
      </w:r>
      <w:r w:rsidR="00444941" w:rsidRPr="003E5775">
        <w:rPr>
          <w:rFonts w:ascii="Arial" w:hAnsi="Arial" w:cs="Arial"/>
          <w:noProof/>
        </w:rPr>
        <w:t>17</w:t>
      </w:r>
      <w:r w:rsidR="008A7F9B" w:rsidRPr="003E5775">
        <w:fldChar w:fldCharType="end"/>
      </w:r>
      <w:r w:rsidRPr="003E5775">
        <w:rPr>
          <w:rFonts w:ascii="Arial" w:hAnsi="Arial" w:cs="Arial"/>
        </w:rPr>
        <w:t>: Benefits and indicator by components</w:t>
      </w:r>
    </w:p>
    <w:p w:rsidR="00066459" w:rsidRPr="003E5775" w:rsidRDefault="00066459" w:rsidP="002D56B1">
      <w:pPr>
        <w:pStyle w:val="Prrafodelista"/>
        <w:spacing w:before="120" w:after="120"/>
        <w:ind w:left="426" w:hanging="426"/>
        <w:jc w:val="both"/>
        <w:rPr>
          <w:rFonts w:ascii="Arial" w:hAnsi="Arial" w:cs="Arial"/>
        </w:rPr>
        <w:sectPr w:rsidR="00066459" w:rsidRPr="003E5775" w:rsidSect="00066459">
          <w:pgSz w:w="15840" w:h="12240" w:orient="landscape"/>
          <w:pgMar w:top="1440" w:right="1440" w:bottom="1440" w:left="1440" w:header="720" w:footer="720" w:gutter="0"/>
          <w:cols w:space="720"/>
          <w:docGrid w:linePitch="360"/>
        </w:sectPr>
      </w:pPr>
    </w:p>
    <w:p w:rsidR="003620B0" w:rsidRPr="003E5775" w:rsidRDefault="285BB72D" w:rsidP="0022554E">
      <w:pPr>
        <w:pStyle w:val="Ttulo3"/>
      </w:pPr>
      <w:bookmarkStart w:id="28" w:name="_Toc506220627"/>
      <w:r w:rsidRPr="003E5775">
        <w:lastRenderedPageBreak/>
        <w:t>C. Describe or provide an analysis of the cost-effectiveness of the proposed project / programme.</w:t>
      </w:r>
      <w:bookmarkEnd w:id="28"/>
    </w:p>
    <w:p w:rsidR="008F4530" w:rsidRPr="003E5775" w:rsidRDefault="008F4530" w:rsidP="008F4530"/>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Within the project area, the current Business-As-Usual (BAU) agricultural development model has encroached upon forest and riverside areas. The production methods applied within the local agricultural and livestock sector remain traditional and have not been optimized for efficiency. Any growth of the local agricultural sector therefore entails a growth of its land use. Against a backdrop of climate change increasingly affecting the area, non-intervention carries a high cost of opportunity. While it is true that some GADs have incorporated isolated adaptation measures into their development plans, their impact has been extremely limited.</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The proposed project, in turn, will directly benefit about 553 families (2,600 people) in the project area. Additionally, it will indirectly benefit the local parishies communities (ca14,000) and entire population of the Río Blanco upper watershed system (ca. 49,367 people). The project will contribute to strengthening the adaptive capacity of local stakeholders reducing the level of future impacts generated by climate change.</w:t>
      </w:r>
    </w:p>
    <w:p w:rsidR="008F4530" w:rsidRPr="003E5775" w:rsidRDefault="008F4530" w:rsidP="008F4530">
      <w:pPr>
        <w:pStyle w:val="Prrafodelista"/>
        <w:spacing w:before="120" w:after="120"/>
        <w:ind w:left="567"/>
        <w:jc w:val="both"/>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93"/>
        <w:gridCol w:w="1251"/>
        <w:gridCol w:w="1496"/>
        <w:gridCol w:w="1427"/>
        <w:gridCol w:w="1027"/>
        <w:gridCol w:w="1332"/>
        <w:gridCol w:w="1524"/>
      </w:tblGrid>
      <w:tr w:rsidR="003E5775" w:rsidRPr="003E5775" w:rsidTr="285BB72D">
        <w:tc>
          <w:tcPr>
            <w:tcW w:w="1342" w:type="dxa"/>
            <w:shd w:val="clear" w:color="auto" w:fill="C5E0B3" w:themeFill="accent6" w:themeFillTint="66"/>
          </w:tcPr>
          <w:p w:rsidR="009E7BCD" w:rsidRPr="003E5775" w:rsidRDefault="3FC01664" w:rsidP="3FC01664">
            <w:pPr>
              <w:pStyle w:val="Piedepgina"/>
              <w:jc w:val="center"/>
              <w:rPr>
                <w:rFonts w:ascii="Arial" w:hAnsi="Arial" w:cs="Arial"/>
                <w:b/>
                <w:bCs/>
                <w:sz w:val="16"/>
                <w:szCs w:val="16"/>
              </w:rPr>
            </w:pPr>
            <w:r w:rsidRPr="003E5775">
              <w:rPr>
                <w:rFonts w:ascii="Arial" w:hAnsi="Arial" w:cs="Arial"/>
                <w:b/>
                <w:bCs/>
                <w:sz w:val="16"/>
                <w:szCs w:val="16"/>
              </w:rPr>
              <w:t>Component</w:t>
            </w:r>
          </w:p>
        </w:tc>
        <w:tc>
          <w:tcPr>
            <w:tcW w:w="1261" w:type="dxa"/>
            <w:shd w:val="clear" w:color="auto" w:fill="C5E0B3" w:themeFill="accent6" w:themeFillTint="66"/>
          </w:tcPr>
          <w:p w:rsidR="009E7BCD" w:rsidRPr="003E5775" w:rsidRDefault="3FC01664" w:rsidP="3FC01664">
            <w:pPr>
              <w:pStyle w:val="Piedepgina"/>
              <w:jc w:val="center"/>
              <w:rPr>
                <w:rFonts w:ascii="Arial" w:hAnsi="Arial" w:cs="Arial"/>
                <w:b/>
                <w:bCs/>
                <w:sz w:val="16"/>
                <w:szCs w:val="16"/>
              </w:rPr>
            </w:pPr>
            <w:r w:rsidRPr="003E5775">
              <w:rPr>
                <w:rFonts w:ascii="Arial" w:hAnsi="Arial" w:cs="Arial"/>
                <w:b/>
                <w:bCs/>
                <w:sz w:val="16"/>
                <w:szCs w:val="16"/>
              </w:rPr>
              <w:t># of Beneficiaries (families)</w:t>
            </w:r>
          </w:p>
        </w:tc>
        <w:tc>
          <w:tcPr>
            <w:tcW w:w="1537" w:type="dxa"/>
            <w:shd w:val="clear" w:color="auto" w:fill="C5E0B3" w:themeFill="accent6" w:themeFillTint="66"/>
          </w:tcPr>
          <w:p w:rsidR="009E7BCD" w:rsidRPr="003E5775" w:rsidRDefault="3FC01664" w:rsidP="3FC01664">
            <w:pPr>
              <w:pStyle w:val="Piedepgina"/>
              <w:jc w:val="center"/>
              <w:rPr>
                <w:rFonts w:ascii="Arial" w:hAnsi="Arial" w:cs="Arial"/>
                <w:b/>
                <w:bCs/>
                <w:sz w:val="16"/>
                <w:szCs w:val="16"/>
              </w:rPr>
            </w:pPr>
            <w:r w:rsidRPr="003E5775">
              <w:rPr>
                <w:rFonts w:ascii="Arial" w:hAnsi="Arial" w:cs="Arial"/>
                <w:b/>
                <w:bCs/>
                <w:sz w:val="16"/>
                <w:szCs w:val="16"/>
              </w:rPr>
              <w:t>Assumption(s)</w:t>
            </w:r>
          </w:p>
        </w:tc>
        <w:tc>
          <w:tcPr>
            <w:tcW w:w="1448" w:type="dxa"/>
            <w:shd w:val="clear" w:color="auto" w:fill="C5E0B3" w:themeFill="accent6" w:themeFillTint="66"/>
          </w:tcPr>
          <w:p w:rsidR="009E7BCD" w:rsidRPr="003E5775" w:rsidRDefault="3FC01664" w:rsidP="3FC01664">
            <w:pPr>
              <w:pStyle w:val="Piedepgina"/>
              <w:jc w:val="center"/>
              <w:rPr>
                <w:rFonts w:ascii="Arial" w:hAnsi="Arial" w:cs="Arial"/>
                <w:b/>
                <w:bCs/>
                <w:sz w:val="16"/>
                <w:szCs w:val="16"/>
              </w:rPr>
            </w:pPr>
            <w:r w:rsidRPr="003E5775">
              <w:rPr>
                <w:rFonts w:ascii="Arial" w:hAnsi="Arial" w:cs="Arial"/>
                <w:b/>
                <w:bCs/>
                <w:sz w:val="16"/>
                <w:szCs w:val="16"/>
              </w:rPr>
              <w:t>Activity</w:t>
            </w:r>
          </w:p>
        </w:tc>
        <w:tc>
          <w:tcPr>
            <w:tcW w:w="1080" w:type="dxa"/>
            <w:shd w:val="clear" w:color="auto" w:fill="C5E0B3" w:themeFill="accent6" w:themeFillTint="66"/>
          </w:tcPr>
          <w:p w:rsidR="009E7BCD" w:rsidRPr="003E5775" w:rsidRDefault="3FC01664" w:rsidP="3FC01664">
            <w:pPr>
              <w:pStyle w:val="Piedepgina"/>
              <w:jc w:val="center"/>
              <w:rPr>
                <w:rFonts w:ascii="Arial" w:hAnsi="Arial" w:cs="Arial"/>
                <w:b/>
                <w:bCs/>
                <w:sz w:val="16"/>
                <w:szCs w:val="16"/>
              </w:rPr>
            </w:pPr>
            <w:r w:rsidRPr="003E5775">
              <w:rPr>
                <w:rFonts w:ascii="Arial" w:hAnsi="Arial" w:cs="Arial"/>
                <w:b/>
                <w:bCs/>
                <w:sz w:val="16"/>
                <w:szCs w:val="16"/>
              </w:rPr>
              <w:t>Target</w:t>
            </w:r>
          </w:p>
        </w:tc>
        <w:tc>
          <w:tcPr>
            <w:tcW w:w="1384" w:type="dxa"/>
            <w:shd w:val="clear" w:color="auto" w:fill="C5E0B3" w:themeFill="accent6" w:themeFillTint="66"/>
          </w:tcPr>
          <w:p w:rsidR="009E7BCD" w:rsidRPr="003E5775" w:rsidRDefault="3FC01664" w:rsidP="3FC01664">
            <w:pPr>
              <w:pStyle w:val="Piedepgina"/>
              <w:jc w:val="center"/>
              <w:rPr>
                <w:rFonts w:ascii="Arial" w:hAnsi="Arial" w:cs="Arial"/>
                <w:b/>
                <w:bCs/>
                <w:sz w:val="16"/>
                <w:szCs w:val="16"/>
              </w:rPr>
            </w:pPr>
            <w:r w:rsidRPr="003E5775">
              <w:rPr>
                <w:rFonts w:ascii="Arial" w:hAnsi="Arial" w:cs="Arial"/>
                <w:b/>
                <w:bCs/>
                <w:sz w:val="16"/>
                <w:szCs w:val="16"/>
              </w:rPr>
              <w:t>Investment</w:t>
            </w:r>
          </w:p>
        </w:tc>
        <w:tc>
          <w:tcPr>
            <w:tcW w:w="1524" w:type="dxa"/>
            <w:shd w:val="clear" w:color="auto" w:fill="C5E0B3" w:themeFill="accent6" w:themeFillTint="66"/>
          </w:tcPr>
          <w:p w:rsidR="009E7BCD" w:rsidRPr="003E5775" w:rsidRDefault="3FC01664" w:rsidP="3FC01664">
            <w:pPr>
              <w:pStyle w:val="Piedepgina"/>
              <w:jc w:val="center"/>
              <w:rPr>
                <w:rFonts w:ascii="Arial" w:hAnsi="Arial" w:cs="Arial"/>
                <w:b/>
                <w:bCs/>
                <w:sz w:val="16"/>
                <w:szCs w:val="16"/>
              </w:rPr>
            </w:pPr>
            <w:r w:rsidRPr="003E5775">
              <w:rPr>
                <w:rFonts w:ascii="Arial" w:hAnsi="Arial" w:cs="Arial"/>
                <w:b/>
                <w:bCs/>
                <w:sz w:val="16"/>
                <w:szCs w:val="16"/>
              </w:rPr>
              <w:t>Cost per unit target</w:t>
            </w:r>
          </w:p>
        </w:tc>
      </w:tr>
      <w:tr w:rsidR="003E5775" w:rsidRPr="003E5775" w:rsidTr="008F4530">
        <w:trPr>
          <w:trHeight w:val="534"/>
        </w:trPr>
        <w:tc>
          <w:tcPr>
            <w:tcW w:w="1342" w:type="dxa"/>
            <w:vMerge w:val="restart"/>
            <w:shd w:val="clear" w:color="auto" w:fill="auto"/>
          </w:tcPr>
          <w:p w:rsidR="009E7BCD" w:rsidRPr="003E5775" w:rsidRDefault="3FC01664" w:rsidP="3FC01664">
            <w:pPr>
              <w:spacing w:before="120" w:after="120"/>
              <w:rPr>
                <w:rFonts w:ascii="Arial" w:eastAsia="Calibri" w:hAnsi="Arial" w:cs="Arial"/>
                <w:sz w:val="16"/>
                <w:szCs w:val="16"/>
              </w:rPr>
            </w:pPr>
            <w:r w:rsidRPr="003E5775">
              <w:rPr>
                <w:rFonts w:ascii="Arial" w:eastAsia="Calibri" w:hAnsi="Arial" w:cs="Arial"/>
                <w:sz w:val="16"/>
                <w:szCs w:val="16"/>
              </w:rPr>
              <w:t>C1. Conserve</w:t>
            </w:r>
            <w:r w:rsidRPr="003E5775">
              <w:rPr>
                <w:rFonts w:ascii="Arial" w:hAnsi="Arial" w:cs="Arial"/>
                <w:sz w:val="16"/>
                <w:szCs w:val="16"/>
              </w:rPr>
              <w:t xml:space="preserve"> </w:t>
            </w:r>
            <w:r w:rsidRPr="003E5775">
              <w:rPr>
                <w:rFonts w:ascii="Arial" w:eastAsia="Calibri" w:hAnsi="Arial" w:cs="Arial"/>
                <w:sz w:val="16"/>
                <w:szCs w:val="16"/>
              </w:rPr>
              <w:t>vegetation</w:t>
            </w:r>
            <w:r w:rsidRPr="003E5775">
              <w:rPr>
                <w:rFonts w:ascii="Arial" w:hAnsi="Arial" w:cs="Arial"/>
                <w:sz w:val="16"/>
                <w:szCs w:val="16"/>
              </w:rPr>
              <w:t xml:space="preserve"> </w:t>
            </w:r>
            <w:r w:rsidRPr="003E5775">
              <w:rPr>
                <w:rFonts w:ascii="Arial" w:eastAsia="Calibri" w:hAnsi="Arial" w:cs="Arial"/>
                <w:sz w:val="16"/>
                <w:szCs w:val="16"/>
              </w:rPr>
              <w:t>cover</w:t>
            </w:r>
          </w:p>
        </w:tc>
        <w:tc>
          <w:tcPr>
            <w:tcW w:w="1261" w:type="dxa"/>
            <w:vMerge w:val="restart"/>
            <w:shd w:val="clear" w:color="auto" w:fill="auto"/>
          </w:tcPr>
          <w:p w:rsidR="009E7BCD" w:rsidRPr="003E5775" w:rsidRDefault="285BB72D" w:rsidP="285BB72D">
            <w:pPr>
              <w:spacing w:before="120" w:after="120"/>
              <w:rPr>
                <w:rFonts w:ascii="Arial" w:eastAsia="Calibri" w:hAnsi="Arial" w:cs="Arial"/>
                <w:sz w:val="16"/>
                <w:szCs w:val="16"/>
              </w:rPr>
            </w:pPr>
            <w:r w:rsidRPr="003E5775">
              <w:rPr>
                <w:rFonts w:ascii="Arial" w:eastAsia="Calibri" w:hAnsi="Arial" w:cs="Arial"/>
                <w:sz w:val="16"/>
                <w:szCs w:val="16"/>
              </w:rPr>
              <w:t xml:space="preserve">178 </w:t>
            </w:r>
          </w:p>
        </w:tc>
        <w:tc>
          <w:tcPr>
            <w:tcW w:w="1537" w:type="dxa"/>
            <w:vMerge w:val="restart"/>
            <w:shd w:val="clear" w:color="auto" w:fill="auto"/>
          </w:tcPr>
          <w:p w:rsidR="009E7BCD" w:rsidRPr="003E5775" w:rsidRDefault="3FC01664" w:rsidP="3FC01664">
            <w:pPr>
              <w:spacing w:before="120" w:after="120"/>
              <w:rPr>
                <w:rFonts w:ascii="Arial" w:eastAsia="Calibri" w:hAnsi="Arial" w:cs="Arial"/>
                <w:sz w:val="16"/>
                <w:szCs w:val="16"/>
              </w:rPr>
            </w:pPr>
            <w:r w:rsidRPr="003E5775">
              <w:rPr>
                <w:rFonts w:ascii="Arial" w:eastAsia="Calibri" w:hAnsi="Arial" w:cs="Arial"/>
                <w:sz w:val="16"/>
                <w:szCs w:val="16"/>
              </w:rPr>
              <w:t>50% from highlands and 50% lower basin</w:t>
            </w:r>
          </w:p>
        </w:tc>
        <w:tc>
          <w:tcPr>
            <w:tcW w:w="1448" w:type="dxa"/>
            <w:shd w:val="clear" w:color="auto" w:fill="auto"/>
          </w:tcPr>
          <w:p w:rsidR="009E7BCD" w:rsidRPr="003E5775" w:rsidRDefault="3FC01664" w:rsidP="3FC01664">
            <w:pPr>
              <w:spacing w:before="120" w:after="120"/>
              <w:rPr>
                <w:rFonts w:ascii="Arial" w:eastAsia="Calibri" w:hAnsi="Arial" w:cs="Arial"/>
                <w:sz w:val="16"/>
                <w:szCs w:val="16"/>
              </w:rPr>
            </w:pPr>
            <w:r w:rsidRPr="003E5775">
              <w:rPr>
                <w:rFonts w:ascii="Arial" w:hAnsi="Arial" w:cs="Arial"/>
                <w:sz w:val="16"/>
                <w:szCs w:val="16"/>
              </w:rPr>
              <w:t>Improve management of protected forest.</w:t>
            </w:r>
          </w:p>
        </w:tc>
        <w:tc>
          <w:tcPr>
            <w:tcW w:w="1080" w:type="dxa"/>
            <w:shd w:val="clear" w:color="auto" w:fill="auto"/>
          </w:tcPr>
          <w:p w:rsidR="009E7BCD" w:rsidRPr="003E5775" w:rsidRDefault="3FC01664" w:rsidP="3FC01664">
            <w:pPr>
              <w:spacing w:before="120" w:after="120"/>
              <w:rPr>
                <w:rFonts w:ascii="Arial" w:eastAsia="Calibri" w:hAnsi="Arial" w:cs="Arial"/>
                <w:sz w:val="16"/>
                <w:szCs w:val="16"/>
              </w:rPr>
            </w:pPr>
            <w:r w:rsidRPr="003E5775">
              <w:rPr>
                <w:rFonts w:ascii="Arial" w:hAnsi="Arial" w:cs="Arial"/>
                <w:sz w:val="16"/>
                <w:szCs w:val="16"/>
              </w:rPr>
              <w:t>230,000 ha</w:t>
            </w:r>
          </w:p>
        </w:tc>
        <w:tc>
          <w:tcPr>
            <w:tcW w:w="1384" w:type="dxa"/>
            <w:shd w:val="clear" w:color="auto" w:fill="auto"/>
          </w:tcPr>
          <w:p w:rsidR="009E7BCD" w:rsidRPr="003E5775" w:rsidRDefault="3FC01664" w:rsidP="3FC01664">
            <w:pPr>
              <w:spacing w:before="120" w:after="120"/>
              <w:rPr>
                <w:rFonts w:ascii="Arial" w:eastAsia="Calibri" w:hAnsi="Arial" w:cs="Arial"/>
                <w:sz w:val="16"/>
                <w:szCs w:val="16"/>
              </w:rPr>
            </w:pPr>
            <w:r w:rsidRPr="003E5775">
              <w:rPr>
                <w:rFonts w:ascii="Arial" w:hAnsi="Arial" w:cs="Arial"/>
                <w:sz w:val="16"/>
                <w:szCs w:val="16"/>
              </w:rPr>
              <w:t>USD500,000</w:t>
            </w:r>
          </w:p>
        </w:tc>
        <w:tc>
          <w:tcPr>
            <w:tcW w:w="1524" w:type="dxa"/>
            <w:shd w:val="clear" w:color="auto" w:fill="auto"/>
          </w:tcPr>
          <w:p w:rsidR="009E7BCD" w:rsidRPr="003E5775" w:rsidRDefault="3FC01664" w:rsidP="3FC01664">
            <w:pPr>
              <w:spacing w:before="120" w:after="120"/>
              <w:rPr>
                <w:rFonts w:ascii="Arial" w:eastAsia="Calibri" w:hAnsi="Arial" w:cs="Arial"/>
                <w:sz w:val="16"/>
                <w:szCs w:val="16"/>
              </w:rPr>
            </w:pPr>
            <w:r w:rsidRPr="003E5775">
              <w:rPr>
                <w:rFonts w:ascii="Arial" w:hAnsi="Arial" w:cs="Arial"/>
                <w:sz w:val="16"/>
                <w:szCs w:val="16"/>
              </w:rPr>
              <w:t>USD2.17/ha</w:t>
            </w:r>
          </w:p>
        </w:tc>
      </w:tr>
      <w:tr w:rsidR="003E5775" w:rsidRPr="003E5775" w:rsidTr="008F4530">
        <w:trPr>
          <w:trHeight w:val="534"/>
        </w:trPr>
        <w:tc>
          <w:tcPr>
            <w:tcW w:w="1342" w:type="dxa"/>
            <w:vMerge/>
            <w:shd w:val="clear" w:color="auto" w:fill="auto"/>
          </w:tcPr>
          <w:p w:rsidR="009E7BCD" w:rsidRPr="003E5775" w:rsidRDefault="009E7BCD" w:rsidP="00574D8E">
            <w:pPr>
              <w:spacing w:before="120" w:after="120"/>
              <w:rPr>
                <w:rFonts w:ascii="Arial" w:eastAsia="Calibri" w:hAnsi="Arial" w:cs="Arial"/>
                <w:sz w:val="16"/>
              </w:rPr>
            </w:pPr>
          </w:p>
        </w:tc>
        <w:tc>
          <w:tcPr>
            <w:tcW w:w="1261" w:type="dxa"/>
            <w:vMerge/>
            <w:shd w:val="clear" w:color="auto" w:fill="auto"/>
          </w:tcPr>
          <w:p w:rsidR="009E7BCD" w:rsidRPr="003E5775" w:rsidRDefault="009E7BCD" w:rsidP="00574D8E">
            <w:pPr>
              <w:spacing w:before="120" w:after="120"/>
              <w:rPr>
                <w:rFonts w:ascii="Arial" w:eastAsia="Calibri" w:hAnsi="Arial" w:cs="Arial"/>
                <w:sz w:val="16"/>
              </w:rPr>
            </w:pPr>
          </w:p>
        </w:tc>
        <w:tc>
          <w:tcPr>
            <w:tcW w:w="1537" w:type="dxa"/>
            <w:vMerge/>
            <w:shd w:val="clear" w:color="auto" w:fill="auto"/>
          </w:tcPr>
          <w:p w:rsidR="009E7BCD" w:rsidRPr="003E5775" w:rsidRDefault="009E7BCD" w:rsidP="00574D8E">
            <w:pPr>
              <w:spacing w:before="120" w:after="120"/>
              <w:rPr>
                <w:rFonts w:ascii="Arial" w:eastAsia="Calibri" w:hAnsi="Arial" w:cs="Arial"/>
                <w:sz w:val="16"/>
              </w:rPr>
            </w:pPr>
          </w:p>
        </w:tc>
        <w:tc>
          <w:tcPr>
            <w:tcW w:w="1448" w:type="dxa"/>
            <w:shd w:val="clear" w:color="auto" w:fill="auto"/>
          </w:tcPr>
          <w:p w:rsidR="009E7BCD" w:rsidRPr="003E5775" w:rsidRDefault="3FC01664" w:rsidP="3FC01664">
            <w:pPr>
              <w:spacing w:before="120" w:after="120"/>
              <w:rPr>
                <w:rFonts w:ascii="Arial" w:eastAsia="Calibri" w:hAnsi="Arial" w:cs="Arial"/>
                <w:sz w:val="16"/>
                <w:szCs w:val="16"/>
              </w:rPr>
            </w:pPr>
            <w:r w:rsidRPr="003E5775">
              <w:rPr>
                <w:rFonts w:ascii="Arial" w:hAnsi="Arial" w:cs="Arial"/>
                <w:sz w:val="16"/>
                <w:szCs w:val="16"/>
              </w:rPr>
              <w:t>Increase conservation area</w:t>
            </w:r>
          </w:p>
        </w:tc>
        <w:tc>
          <w:tcPr>
            <w:tcW w:w="1080" w:type="dxa"/>
            <w:shd w:val="clear" w:color="auto" w:fill="auto"/>
          </w:tcPr>
          <w:p w:rsidR="009E7BCD" w:rsidRPr="003E5775" w:rsidRDefault="3FC01664" w:rsidP="3FC01664">
            <w:pPr>
              <w:spacing w:before="120" w:after="120"/>
              <w:rPr>
                <w:rFonts w:ascii="Arial" w:eastAsia="Calibri" w:hAnsi="Arial" w:cs="Arial"/>
                <w:sz w:val="16"/>
                <w:szCs w:val="16"/>
              </w:rPr>
            </w:pPr>
            <w:r w:rsidRPr="003E5775">
              <w:rPr>
                <w:rFonts w:ascii="Arial" w:hAnsi="Arial" w:cs="Arial"/>
                <w:sz w:val="16"/>
                <w:szCs w:val="16"/>
              </w:rPr>
              <w:t>1,000 ha</w:t>
            </w:r>
          </w:p>
        </w:tc>
        <w:tc>
          <w:tcPr>
            <w:tcW w:w="1384" w:type="dxa"/>
            <w:shd w:val="clear" w:color="auto" w:fill="auto"/>
          </w:tcPr>
          <w:p w:rsidR="009E7BCD" w:rsidRPr="003E5775" w:rsidRDefault="3FC01664" w:rsidP="3FC01664">
            <w:pPr>
              <w:spacing w:before="120" w:after="120"/>
              <w:rPr>
                <w:rFonts w:ascii="Arial" w:eastAsia="Calibri" w:hAnsi="Arial" w:cs="Arial"/>
                <w:sz w:val="16"/>
                <w:szCs w:val="16"/>
              </w:rPr>
            </w:pPr>
            <w:r w:rsidRPr="003E5775">
              <w:rPr>
                <w:rFonts w:ascii="Arial" w:hAnsi="Arial" w:cs="Arial"/>
                <w:sz w:val="16"/>
                <w:szCs w:val="16"/>
              </w:rPr>
              <w:t>USD450,000</w:t>
            </w:r>
          </w:p>
        </w:tc>
        <w:tc>
          <w:tcPr>
            <w:tcW w:w="1524" w:type="dxa"/>
            <w:shd w:val="clear" w:color="auto" w:fill="auto"/>
          </w:tcPr>
          <w:p w:rsidR="009E7BCD" w:rsidRPr="003E5775" w:rsidRDefault="3FC01664" w:rsidP="3FC01664">
            <w:pPr>
              <w:spacing w:before="120" w:after="120"/>
              <w:rPr>
                <w:rFonts w:ascii="Arial" w:eastAsia="Calibri" w:hAnsi="Arial" w:cs="Arial"/>
                <w:sz w:val="16"/>
                <w:szCs w:val="16"/>
              </w:rPr>
            </w:pPr>
            <w:r w:rsidRPr="003E5775">
              <w:rPr>
                <w:rFonts w:ascii="Arial" w:hAnsi="Arial" w:cs="Arial"/>
                <w:sz w:val="16"/>
                <w:szCs w:val="16"/>
              </w:rPr>
              <w:t>USD450/ha</w:t>
            </w:r>
          </w:p>
        </w:tc>
      </w:tr>
      <w:tr w:rsidR="003E5775" w:rsidRPr="003E5775" w:rsidTr="008F4530">
        <w:trPr>
          <w:trHeight w:val="1965"/>
        </w:trPr>
        <w:tc>
          <w:tcPr>
            <w:tcW w:w="1342" w:type="dxa"/>
            <w:vMerge w:val="restart"/>
            <w:shd w:val="clear" w:color="auto" w:fill="auto"/>
          </w:tcPr>
          <w:p w:rsidR="009E7BCD" w:rsidRPr="003E5775" w:rsidRDefault="3FC01664" w:rsidP="3FC01664">
            <w:pPr>
              <w:spacing w:before="120" w:after="120"/>
              <w:rPr>
                <w:rFonts w:ascii="Arial" w:eastAsia="Calibri" w:hAnsi="Arial" w:cs="Arial"/>
                <w:sz w:val="16"/>
                <w:szCs w:val="16"/>
              </w:rPr>
            </w:pPr>
            <w:r w:rsidRPr="003E5775">
              <w:rPr>
                <w:rFonts w:ascii="Arial" w:eastAsia="Calibri" w:hAnsi="Arial" w:cs="Arial"/>
                <w:sz w:val="16"/>
                <w:szCs w:val="16"/>
              </w:rPr>
              <w:t>C2. Adapt</w:t>
            </w:r>
            <w:r w:rsidRPr="003E5775">
              <w:rPr>
                <w:rFonts w:ascii="Arial" w:hAnsi="Arial" w:cs="Arial"/>
                <w:sz w:val="16"/>
                <w:szCs w:val="16"/>
              </w:rPr>
              <w:t xml:space="preserve"> </w:t>
            </w:r>
            <w:r w:rsidRPr="003E5775">
              <w:rPr>
                <w:rFonts w:ascii="Arial" w:eastAsia="Calibri" w:hAnsi="Arial" w:cs="Arial"/>
                <w:sz w:val="16"/>
                <w:szCs w:val="16"/>
              </w:rPr>
              <w:t>farming</w:t>
            </w:r>
            <w:r w:rsidRPr="003E5775">
              <w:rPr>
                <w:rFonts w:ascii="Arial" w:hAnsi="Arial" w:cs="Arial"/>
                <w:sz w:val="16"/>
                <w:szCs w:val="16"/>
              </w:rPr>
              <w:t xml:space="preserve"> </w:t>
            </w:r>
            <w:r w:rsidRPr="003E5775">
              <w:rPr>
                <w:rFonts w:ascii="Arial" w:eastAsia="Calibri" w:hAnsi="Arial" w:cs="Arial"/>
                <w:sz w:val="16"/>
                <w:szCs w:val="16"/>
              </w:rPr>
              <w:t>practices</w:t>
            </w:r>
            <w:r w:rsidRPr="003E5775">
              <w:rPr>
                <w:rFonts w:ascii="Arial" w:hAnsi="Arial" w:cs="Arial"/>
                <w:sz w:val="16"/>
                <w:szCs w:val="16"/>
              </w:rPr>
              <w:t xml:space="preserve"> </w:t>
            </w:r>
            <w:r w:rsidRPr="003E5775">
              <w:rPr>
                <w:rFonts w:ascii="Arial" w:eastAsia="Calibri" w:hAnsi="Arial" w:cs="Arial"/>
                <w:sz w:val="16"/>
                <w:szCs w:val="16"/>
              </w:rPr>
              <w:t>to</w:t>
            </w:r>
            <w:r w:rsidRPr="003E5775">
              <w:rPr>
                <w:rFonts w:ascii="Arial" w:hAnsi="Arial" w:cs="Arial"/>
                <w:sz w:val="16"/>
                <w:szCs w:val="16"/>
              </w:rPr>
              <w:t xml:space="preserve"> </w:t>
            </w:r>
            <w:r w:rsidRPr="003E5775">
              <w:rPr>
                <w:rFonts w:ascii="Arial" w:eastAsia="Calibri" w:hAnsi="Arial" w:cs="Arial"/>
                <w:sz w:val="16"/>
                <w:szCs w:val="16"/>
              </w:rPr>
              <w:t>new</w:t>
            </w:r>
            <w:r w:rsidRPr="003E5775">
              <w:rPr>
                <w:rFonts w:ascii="Arial" w:hAnsi="Arial" w:cs="Arial"/>
                <w:sz w:val="16"/>
                <w:szCs w:val="16"/>
              </w:rPr>
              <w:t xml:space="preserve"> </w:t>
            </w:r>
            <w:r w:rsidRPr="003E5775">
              <w:rPr>
                <w:rFonts w:ascii="Arial" w:eastAsia="Calibri" w:hAnsi="Arial" w:cs="Arial"/>
                <w:sz w:val="16"/>
                <w:szCs w:val="16"/>
              </w:rPr>
              <w:t>climate</w:t>
            </w:r>
            <w:r w:rsidRPr="003E5775">
              <w:rPr>
                <w:rFonts w:ascii="Arial" w:hAnsi="Arial" w:cs="Arial"/>
                <w:sz w:val="16"/>
                <w:szCs w:val="16"/>
              </w:rPr>
              <w:t xml:space="preserve"> </w:t>
            </w:r>
            <w:r w:rsidRPr="003E5775">
              <w:rPr>
                <w:rFonts w:ascii="Arial" w:eastAsia="Calibri" w:hAnsi="Arial" w:cs="Arial"/>
                <w:sz w:val="16"/>
                <w:szCs w:val="16"/>
              </w:rPr>
              <w:t>change</w:t>
            </w:r>
            <w:r w:rsidRPr="003E5775">
              <w:rPr>
                <w:rFonts w:ascii="Arial" w:hAnsi="Arial" w:cs="Arial"/>
                <w:sz w:val="16"/>
                <w:szCs w:val="16"/>
              </w:rPr>
              <w:t xml:space="preserve"> </w:t>
            </w:r>
            <w:r w:rsidRPr="003E5775">
              <w:rPr>
                <w:rFonts w:ascii="Arial" w:eastAsia="Calibri" w:hAnsi="Arial" w:cs="Arial"/>
                <w:sz w:val="16"/>
                <w:szCs w:val="16"/>
              </w:rPr>
              <w:t>conditions,</w:t>
            </w:r>
            <w:r w:rsidRPr="003E5775">
              <w:rPr>
                <w:rFonts w:ascii="Arial" w:hAnsi="Arial" w:cs="Arial"/>
                <w:sz w:val="16"/>
                <w:szCs w:val="16"/>
              </w:rPr>
              <w:t xml:space="preserve"> </w:t>
            </w:r>
            <w:r w:rsidRPr="003E5775">
              <w:rPr>
                <w:rFonts w:ascii="Arial" w:eastAsia="Calibri" w:hAnsi="Arial" w:cs="Arial"/>
                <w:sz w:val="16"/>
                <w:szCs w:val="16"/>
              </w:rPr>
              <w:t>enabled by sustainable climate smart financing</w:t>
            </w:r>
          </w:p>
        </w:tc>
        <w:tc>
          <w:tcPr>
            <w:tcW w:w="1261" w:type="dxa"/>
            <w:vMerge w:val="restart"/>
            <w:shd w:val="clear" w:color="auto" w:fill="auto"/>
          </w:tcPr>
          <w:p w:rsidR="009E7BCD" w:rsidRPr="003E5775" w:rsidRDefault="3FC01664" w:rsidP="3FC01664">
            <w:pPr>
              <w:spacing w:before="120" w:after="120"/>
              <w:rPr>
                <w:rFonts w:ascii="Arial" w:eastAsia="Calibri" w:hAnsi="Arial" w:cs="Arial"/>
                <w:sz w:val="16"/>
                <w:szCs w:val="16"/>
              </w:rPr>
            </w:pPr>
            <w:r w:rsidRPr="003E5775">
              <w:rPr>
                <w:rFonts w:ascii="Arial" w:eastAsia="Calibri" w:hAnsi="Arial" w:cs="Arial"/>
                <w:sz w:val="16"/>
                <w:szCs w:val="16"/>
              </w:rPr>
              <w:t>375 (250 for crops and 125 for livestock)</w:t>
            </w:r>
          </w:p>
        </w:tc>
        <w:tc>
          <w:tcPr>
            <w:tcW w:w="1537" w:type="dxa"/>
            <w:vMerge w:val="restart"/>
            <w:shd w:val="clear" w:color="auto" w:fill="auto"/>
          </w:tcPr>
          <w:p w:rsidR="009E7BCD" w:rsidRPr="003E5775" w:rsidRDefault="3FC01664" w:rsidP="3FC01664">
            <w:pPr>
              <w:spacing w:before="120" w:after="120"/>
              <w:rPr>
                <w:rFonts w:ascii="Arial" w:eastAsia="Calibri" w:hAnsi="Arial" w:cs="Arial"/>
                <w:sz w:val="16"/>
                <w:szCs w:val="16"/>
              </w:rPr>
            </w:pPr>
            <w:r w:rsidRPr="003E5775">
              <w:rPr>
                <w:rFonts w:ascii="Arial" w:eastAsia="Calibri" w:hAnsi="Arial" w:cs="Arial"/>
                <w:sz w:val="16"/>
                <w:szCs w:val="16"/>
              </w:rPr>
              <w:t>1 hectare will be dedicated to this project per farmer and 10% of the average extension (20 ha) per livestock farm</w:t>
            </w:r>
          </w:p>
        </w:tc>
        <w:tc>
          <w:tcPr>
            <w:tcW w:w="1448" w:type="dxa"/>
            <w:shd w:val="clear" w:color="auto" w:fill="auto"/>
          </w:tcPr>
          <w:p w:rsidR="009E7BCD" w:rsidRPr="003E5775" w:rsidRDefault="3FC01664" w:rsidP="3FC01664">
            <w:pPr>
              <w:spacing w:before="120" w:after="120"/>
              <w:rPr>
                <w:rFonts w:ascii="Arial" w:eastAsia="Calibri" w:hAnsi="Arial" w:cs="Arial"/>
                <w:sz w:val="16"/>
                <w:szCs w:val="16"/>
              </w:rPr>
            </w:pPr>
            <w:r w:rsidRPr="003E5775">
              <w:rPr>
                <w:rFonts w:ascii="Arial" w:eastAsia="Calibri" w:hAnsi="Arial" w:cs="Arial"/>
                <w:sz w:val="16"/>
                <w:szCs w:val="16"/>
              </w:rPr>
              <w:t>Sustainable farming practices and livestock adjusted to local realities are being introduced and implemented with assistance of financing mechanisms for adaptation measures</w:t>
            </w:r>
          </w:p>
        </w:tc>
        <w:tc>
          <w:tcPr>
            <w:tcW w:w="1080" w:type="dxa"/>
            <w:shd w:val="clear" w:color="auto" w:fill="auto"/>
          </w:tcPr>
          <w:p w:rsidR="009E7BCD" w:rsidRPr="003E5775" w:rsidRDefault="3FC01664" w:rsidP="3FC01664">
            <w:pPr>
              <w:spacing w:before="120" w:after="120"/>
              <w:rPr>
                <w:rFonts w:ascii="Arial" w:eastAsia="Calibri" w:hAnsi="Arial" w:cs="Arial"/>
                <w:sz w:val="16"/>
                <w:szCs w:val="16"/>
              </w:rPr>
            </w:pPr>
            <w:r w:rsidRPr="003E5775">
              <w:rPr>
                <w:rFonts w:ascii="Arial" w:eastAsia="Calibri" w:hAnsi="Arial" w:cs="Arial"/>
                <w:sz w:val="16"/>
                <w:szCs w:val="16"/>
              </w:rPr>
              <w:t>500 ha</w:t>
            </w:r>
          </w:p>
          <w:p w:rsidR="009E7BCD" w:rsidRPr="003E5775" w:rsidRDefault="3FC01664" w:rsidP="3FC01664">
            <w:pPr>
              <w:spacing w:before="120" w:after="120"/>
              <w:rPr>
                <w:rFonts w:ascii="Arial" w:eastAsia="Calibri" w:hAnsi="Arial" w:cs="Arial"/>
                <w:sz w:val="16"/>
                <w:szCs w:val="16"/>
              </w:rPr>
            </w:pPr>
            <w:r w:rsidRPr="003E5775">
              <w:rPr>
                <w:rFonts w:ascii="Arial" w:eastAsia="Calibri" w:hAnsi="Arial" w:cs="Arial"/>
                <w:sz w:val="16"/>
                <w:szCs w:val="16"/>
              </w:rPr>
              <w:t>375 fam</w:t>
            </w:r>
          </w:p>
        </w:tc>
        <w:tc>
          <w:tcPr>
            <w:tcW w:w="1384" w:type="dxa"/>
            <w:shd w:val="clear" w:color="auto" w:fill="auto"/>
          </w:tcPr>
          <w:p w:rsidR="009E7BCD" w:rsidRPr="003E5775" w:rsidRDefault="3FC01664" w:rsidP="3FC01664">
            <w:pPr>
              <w:spacing w:before="120" w:after="120"/>
              <w:rPr>
                <w:rFonts w:ascii="Arial" w:hAnsi="Arial" w:cs="Arial"/>
                <w:sz w:val="16"/>
                <w:szCs w:val="16"/>
              </w:rPr>
            </w:pPr>
            <w:r w:rsidRPr="003E5775">
              <w:rPr>
                <w:rFonts w:ascii="Arial" w:hAnsi="Arial" w:cs="Arial"/>
                <w:sz w:val="16"/>
                <w:szCs w:val="16"/>
              </w:rPr>
              <w:t>USD420,000</w:t>
            </w:r>
          </w:p>
          <w:p w:rsidR="009E7BCD" w:rsidRPr="003E5775" w:rsidRDefault="3FC01664" w:rsidP="3FC01664">
            <w:pPr>
              <w:spacing w:before="120" w:after="120"/>
              <w:rPr>
                <w:rFonts w:ascii="Arial" w:hAnsi="Arial" w:cs="Arial"/>
                <w:sz w:val="16"/>
                <w:szCs w:val="16"/>
              </w:rPr>
            </w:pPr>
            <w:r w:rsidRPr="003E5775">
              <w:rPr>
                <w:rFonts w:ascii="Arial" w:hAnsi="Arial" w:cs="Arial"/>
                <w:sz w:val="16"/>
                <w:szCs w:val="16"/>
              </w:rPr>
              <w:t>USD420,000</w:t>
            </w:r>
          </w:p>
          <w:p w:rsidR="009E7BCD" w:rsidRPr="003E5775" w:rsidRDefault="009E7BCD" w:rsidP="00574D8E">
            <w:pPr>
              <w:spacing w:before="120" w:after="120"/>
              <w:rPr>
                <w:rFonts w:ascii="Arial" w:hAnsi="Arial" w:cs="Arial"/>
                <w:sz w:val="16"/>
              </w:rPr>
            </w:pPr>
          </w:p>
          <w:p w:rsidR="009E7BCD" w:rsidRPr="003E5775" w:rsidRDefault="009E7BCD" w:rsidP="00574D8E">
            <w:pPr>
              <w:spacing w:before="120" w:after="120"/>
              <w:rPr>
                <w:rFonts w:ascii="Arial" w:eastAsia="Calibri" w:hAnsi="Arial" w:cs="Arial"/>
                <w:sz w:val="16"/>
              </w:rPr>
            </w:pPr>
          </w:p>
        </w:tc>
        <w:tc>
          <w:tcPr>
            <w:tcW w:w="1524" w:type="dxa"/>
            <w:shd w:val="clear" w:color="auto" w:fill="auto"/>
          </w:tcPr>
          <w:p w:rsidR="009E7BCD" w:rsidRPr="003E5775" w:rsidRDefault="3FC01664" w:rsidP="3FC01664">
            <w:pPr>
              <w:spacing w:before="120" w:after="120"/>
              <w:rPr>
                <w:rFonts w:ascii="Arial" w:hAnsi="Arial" w:cs="Arial"/>
                <w:sz w:val="16"/>
                <w:szCs w:val="16"/>
              </w:rPr>
            </w:pPr>
            <w:r w:rsidRPr="003E5775">
              <w:rPr>
                <w:rFonts w:ascii="Arial" w:hAnsi="Arial" w:cs="Arial"/>
                <w:sz w:val="16"/>
                <w:szCs w:val="16"/>
              </w:rPr>
              <w:t>USD840/ha</w:t>
            </w:r>
          </w:p>
          <w:p w:rsidR="009E7BCD" w:rsidRPr="003E5775" w:rsidRDefault="3FC01664" w:rsidP="3FC01664">
            <w:pPr>
              <w:spacing w:before="120" w:after="120"/>
              <w:rPr>
                <w:rFonts w:ascii="Arial" w:eastAsia="Calibri" w:hAnsi="Arial" w:cs="Arial"/>
                <w:sz w:val="16"/>
                <w:szCs w:val="16"/>
              </w:rPr>
            </w:pPr>
            <w:r w:rsidRPr="003E5775">
              <w:rPr>
                <w:rFonts w:ascii="Arial" w:hAnsi="Arial" w:cs="Arial"/>
                <w:sz w:val="16"/>
                <w:szCs w:val="16"/>
              </w:rPr>
              <w:t>USD1120/fam</w:t>
            </w:r>
          </w:p>
        </w:tc>
      </w:tr>
      <w:tr w:rsidR="003E5775" w:rsidRPr="003E5775" w:rsidTr="008F4530">
        <w:trPr>
          <w:trHeight w:val="1964"/>
        </w:trPr>
        <w:tc>
          <w:tcPr>
            <w:tcW w:w="1342" w:type="dxa"/>
            <w:vMerge/>
            <w:shd w:val="clear" w:color="auto" w:fill="auto"/>
          </w:tcPr>
          <w:p w:rsidR="009E7BCD" w:rsidRPr="003E5775" w:rsidRDefault="009E7BCD" w:rsidP="00574D8E">
            <w:pPr>
              <w:spacing w:before="120" w:after="120"/>
              <w:rPr>
                <w:rFonts w:ascii="Arial" w:eastAsia="Calibri" w:hAnsi="Arial" w:cs="Arial"/>
                <w:sz w:val="16"/>
              </w:rPr>
            </w:pPr>
          </w:p>
        </w:tc>
        <w:tc>
          <w:tcPr>
            <w:tcW w:w="1261" w:type="dxa"/>
            <w:vMerge/>
            <w:shd w:val="clear" w:color="auto" w:fill="auto"/>
          </w:tcPr>
          <w:p w:rsidR="009E7BCD" w:rsidRPr="003E5775" w:rsidRDefault="009E7BCD" w:rsidP="00574D8E">
            <w:pPr>
              <w:spacing w:before="120" w:after="120"/>
              <w:rPr>
                <w:rFonts w:ascii="Arial" w:eastAsia="Calibri" w:hAnsi="Arial" w:cs="Arial"/>
                <w:sz w:val="16"/>
              </w:rPr>
            </w:pPr>
          </w:p>
        </w:tc>
        <w:tc>
          <w:tcPr>
            <w:tcW w:w="1537" w:type="dxa"/>
            <w:vMerge/>
            <w:shd w:val="clear" w:color="auto" w:fill="auto"/>
          </w:tcPr>
          <w:p w:rsidR="009E7BCD" w:rsidRPr="003E5775" w:rsidRDefault="009E7BCD" w:rsidP="00574D8E">
            <w:pPr>
              <w:spacing w:before="120" w:after="120"/>
              <w:rPr>
                <w:rFonts w:ascii="Arial" w:eastAsia="Calibri" w:hAnsi="Arial" w:cs="Arial"/>
                <w:sz w:val="16"/>
              </w:rPr>
            </w:pPr>
          </w:p>
        </w:tc>
        <w:tc>
          <w:tcPr>
            <w:tcW w:w="1448" w:type="dxa"/>
            <w:shd w:val="clear" w:color="auto" w:fill="auto"/>
          </w:tcPr>
          <w:p w:rsidR="009E7BCD" w:rsidRPr="003E5775" w:rsidRDefault="3FC01664" w:rsidP="3FC01664">
            <w:pPr>
              <w:spacing w:before="120" w:after="120"/>
              <w:rPr>
                <w:rFonts w:ascii="Arial" w:eastAsia="Calibri" w:hAnsi="Arial" w:cs="Arial"/>
                <w:sz w:val="16"/>
                <w:szCs w:val="16"/>
              </w:rPr>
            </w:pPr>
            <w:r w:rsidRPr="003E5775">
              <w:rPr>
                <w:rFonts w:ascii="Arial" w:eastAsia="Calibri" w:hAnsi="Arial" w:cs="Arial"/>
                <w:sz w:val="16"/>
                <w:szCs w:val="16"/>
              </w:rPr>
              <w:t>At least 1 long term financing mechanisms has been piloted or introduced</w:t>
            </w:r>
          </w:p>
        </w:tc>
        <w:tc>
          <w:tcPr>
            <w:tcW w:w="1080" w:type="dxa"/>
            <w:shd w:val="clear" w:color="auto" w:fill="auto"/>
          </w:tcPr>
          <w:p w:rsidR="009E7BCD" w:rsidRPr="003E5775" w:rsidRDefault="285BB72D" w:rsidP="285BB72D">
            <w:pPr>
              <w:spacing w:before="120" w:after="120"/>
              <w:rPr>
                <w:rFonts w:ascii="Arial" w:eastAsia="Calibri" w:hAnsi="Arial" w:cs="Arial"/>
                <w:sz w:val="16"/>
                <w:szCs w:val="16"/>
              </w:rPr>
            </w:pPr>
            <w:r w:rsidRPr="003E5775">
              <w:rPr>
                <w:rFonts w:ascii="Arial" w:eastAsia="Calibri" w:hAnsi="Arial" w:cs="Arial"/>
                <w:sz w:val="16"/>
                <w:szCs w:val="16"/>
              </w:rPr>
              <w:t>553 familias</w:t>
            </w:r>
          </w:p>
        </w:tc>
        <w:tc>
          <w:tcPr>
            <w:tcW w:w="1384" w:type="dxa"/>
            <w:shd w:val="clear" w:color="auto" w:fill="auto"/>
          </w:tcPr>
          <w:p w:rsidR="009E7BCD" w:rsidRPr="003E5775" w:rsidRDefault="3FC01664" w:rsidP="3FC01664">
            <w:pPr>
              <w:spacing w:before="120" w:after="120"/>
              <w:rPr>
                <w:rFonts w:ascii="Arial" w:eastAsia="Calibri" w:hAnsi="Arial" w:cs="Arial"/>
                <w:sz w:val="16"/>
                <w:szCs w:val="16"/>
              </w:rPr>
            </w:pPr>
            <w:r w:rsidRPr="003E5775">
              <w:rPr>
                <w:rFonts w:ascii="Arial" w:eastAsia="Calibri" w:hAnsi="Arial" w:cs="Arial"/>
                <w:sz w:val="16"/>
                <w:szCs w:val="16"/>
              </w:rPr>
              <w:t>USD420,000</w:t>
            </w:r>
          </w:p>
        </w:tc>
        <w:tc>
          <w:tcPr>
            <w:tcW w:w="1524" w:type="dxa"/>
            <w:shd w:val="clear" w:color="auto" w:fill="auto"/>
          </w:tcPr>
          <w:p w:rsidR="009E7BCD" w:rsidRPr="003E5775" w:rsidRDefault="285BB72D" w:rsidP="285BB72D">
            <w:pPr>
              <w:spacing w:before="120" w:after="120"/>
              <w:rPr>
                <w:rFonts w:ascii="Arial" w:eastAsia="Calibri" w:hAnsi="Arial" w:cs="Arial"/>
                <w:sz w:val="16"/>
                <w:szCs w:val="16"/>
              </w:rPr>
            </w:pPr>
            <w:r w:rsidRPr="003E5775">
              <w:rPr>
                <w:rFonts w:ascii="Arial" w:eastAsia="Calibri" w:hAnsi="Arial" w:cs="Arial"/>
                <w:sz w:val="16"/>
                <w:szCs w:val="16"/>
              </w:rPr>
              <w:t>USD759.5/fami</w:t>
            </w:r>
          </w:p>
        </w:tc>
      </w:tr>
      <w:tr w:rsidR="003E5775" w:rsidRPr="003E5775" w:rsidTr="008F4530">
        <w:trPr>
          <w:trHeight w:val="558"/>
        </w:trPr>
        <w:tc>
          <w:tcPr>
            <w:tcW w:w="1342" w:type="dxa"/>
            <w:shd w:val="clear" w:color="auto" w:fill="C5E0B3" w:themeFill="accent6" w:themeFillTint="66"/>
          </w:tcPr>
          <w:p w:rsidR="008F4530" w:rsidRPr="003E5775" w:rsidRDefault="008F4530" w:rsidP="008F4530">
            <w:pPr>
              <w:spacing w:before="120" w:after="120"/>
              <w:rPr>
                <w:rFonts w:ascii="Arial" w:eastAsia="Calibri" w:hAnsi="Arial" w:cs="Arial"/>
                <w:sz w:val="16"/>
              </w:rPr>
            </w:pPr>
            <w:r w:rsidRPr="003E5775">
              <w:rPr>
                <w:rFonts w:ascii="Arial" w:hAnsi="Arial" w:cs="Arial"/>
                <w:b/>
                <w:bCs/>
                <w:sz w:val="16"/>
                <w:szCs w:val="16"/>
              </w:rPr>
              <w:lastRenderedPageBreak/>
              <w:t>Component</w:t>
            </w:r>
          </w:p>
        </w:tc>
        <w:tc>
          <w:tcPr>
            <w:tcW w:w="1261" w:type="dxa"/>
            <w:shd w:val="clear" w:color="auto" w:fill="C5E0B3" w:themeFill="accent6" w:themeFillTint="66"/>
          </w:tcPr>
          <w:p w:rsidR="008F4530" w:rsidRPr="003E5775" w:rsidRDefault="008F4530" w:rsidP="008F4530">
            <w:pPr>
              <w:spacing w:before="120" w:after="120"/>
              <w:rPr>
                <w:rFonts w:ascii="Arial" w:eastAsia="Calibri" w:hAnsi="Arial" w:cs="Arial"/>
                <w:sz w:val="16"/>
              </w:rPr>
            </w:pPr>
            <w:r w:rsidRPr="003E5775">
              <w:rPr>
                <w:rFonts w:ascii="Arial" w:hAnsi="Arial" w:cs="Arial"/>
                <w:b/>
                <w:bCs/>
                <w:sz w:val="16"/>
                <w:szCs w:val="16"/>
              </w:rPr>
              <w:t># of Beneficiaries (families)</w:t>
            </w:r>
          </w:p>
        </w:tc>
        <w:tc>
          <w:tcPr>
            <w:tcW w:w="1537" w:type="dxa"/>
            <w:shd w:val="clear" w:color="auto" w:fill="C5E0B3" w:themeFill="accent6" w:themeFillTint="66"/>
          </w:tcPr>
          <w:p w:rsidR="008F4530" w:rsidRPr="003E5775" w:rsidRDefault="008F4530" w:rsidP="008F4530">
            <w:pPr>
              <w:spacing w:before="120" w:after="120"/>
              <w:rPr>
                <w:rFonts w:ascii="Arial" w:eastAsia="Calibri" w:hAnsi="Arial" w:cs="Arial"/>
                <w:sz w:val="16"/>
              </w:rPr>
            </w:pPr>
            <w:r w:rsidRPr="003E5775">
              <w:rPr>
                <w:rFonts w:ascii="Arial" w:hAnsi="Arial" w:cs="Arial"/>
                <w:b/>
                <w:bCs/>
                <w:sz w:val="16"/>
                <w:szCs w:val="16"/>
              </w:rPr>
              <w:t>Assumption(s)</w:t>
            </w:r>
          </w:p>
        </w:tc>
        <w:tc>
          <w:tcPr>
            <w:tcW w:w="1448" w:type="dxa"/>
            <w:shd w:val="clear" w:color="auto" w:fill="C5E0B3" w:themeFill="accent6" w:themeFillTint="66"/>
          </w:tcPr>
          <w:p w:rsidR="008F4530" w:rsidRPr="003E5775" w:rsidRDefault="008F4530" w:rsidP="008F4530">
            <w:pPr>
              <w:spacing w:before="120" w:after="120"/>
              <w:rPr>
                <w:rFonts w:ascii="Arial" w:eastAsia="Calibri" w:hAnsi="Arial" w:cs="Arial"/>
                <w:sz w:val="16"/>
                <w:szCs w:val="16"/>
              </w:rPr>
            </w:pPr>
            <w:r w:rsidRPr="003E5775">
              <w:rPr>
                <w:rFonts w:ascii="Arial" w:hAnsi="Arial" w:cs="Arial"/>
                <w:b/>
                <w:bCs/>
                <w:sz w:val="16"/>
                <w:szCs w:val="16"/>
              </w:rPr>
              <w:t>Activity</w:t>
            </w:r>
          </w:p>
        </w:tc>
        <w:tc>
          <w:tcPr>
            <w:tcW w:w="1080" w:type="dxa"/>
            <w:shd w:val="clear" w:color="auto" w:fill="C5E0B3" w:themeFill="accent6" w:themeFillTint="66"/>
          </w:tcPr>
          <w:p w:rsidR="008F4530" w:rsidRPr="003E5775" w:rsidRDefault="008F4530" w:rsidP="008F4530">
            <w:pPr>
              <w:spacing w:before="120" w:after="120"/>
              <w:rPr>
                <w:rFonts w:ascii="Arial" w:eastAsia="Calibri" w:hAnsi="Arial" w:cs="Arial"/>
                <w:sz w:val="16"/>
                <w:szCs w:val="16"/>
              </w:rPr>
            </w:pPr>
            <w:r w:rsidRPr="003E5775">
              <w:rPr>
                <w:rFonts w:ascii="Arial" w:hAnsi="Arial" w:cs="Arial"/>
                <w:b/>
                <w:bCs/>
                <w:sz w:val="16"/>
                <w:szCs w:val="16"/>
              </w:rPr>
              <w:t>Target</w:t>
            </w:r>
          </w:p>
        </w:tc>
        <w:tc>
          <w:tcPr>
            <w:tcW w:w="1384" w:type="dxa"/>
            <w:shd w:val="clear" w:color="auto" w:fill="C5E0B3" w:themeFill="accent6" w:themeFillTint="66"/>
          </w:tcPr>
          <w:p w:rsidR="008F4530" w:rsidRPr="003E5775" w:rsidRDefault="008F4530" w:rsidP="008F4530">
            <w:pPr>
              <w:spacing w:before="120" w:after="120"/>
              <w:rPr>
                <w:rFonts w:ascii="Arial" w:eastAsia="Calibri" w:hAnsi="Arial" w:cs="Arial"/>
                <w:sz w:val="16"/>
                <w:szCs w:val="16"/>
              </w:rPr>
            </w:pPr>
            <w:r w:rsidRPr="003E5775">
              <w:rPr>
                <w:rFonts w:ascii="Arial" w:hAnsi="Arial" w:cs="Arial"/>
                <w:b/>
                <w:bCs/>
                <w:sz w:val="16"/>
                <w:szCs w:val="16"/>
              </w:rPr>
              <w:t>Investment</w:t>
            </w:r>
          </w:p>
        </w:tc>
        <w:tc>
          <w:tcPr>
            <w:tcW w:w="1524" w:type="dxa"/>
            <w:shd w:val="clear" w:color="auto" w:fill="C5E0B3" w:themeFill="accent6" w:themeFillTint="66"/>
          </w:tcPr>
          <w:p w:rsidR="008F4530" w:rsidRPr="003E5775" w:rsidRDefault="008F4530" w:rsidP="008F4530">
            <w:pPr>
              <w:spacing w:before="120" w:after="120"/>
              <w:rPr>
                <w:rFonts w:ascii="Arial" w:eastAsia="Calibri" w:hAnsi="Arial" w:cs="Arial"/>
                <w:sz w:val="16"/>
                <w:szCs w:val="16"/>
              </w:rPr>
            </w:pPr>
            <w:r w:rsidRPr="003E5775">
              <w:rPr>
                <w:rFonts w:ascii="Arial" w:hAnsi="Arial" w:cs="Arial"/>
                <w:b/>
                <w:bCs/>
                <w:sz w:val="16"/>
                <w:szCs w:val="16"/>
              </w:rPr>
              <w:t>Cost per unit target</w:t>
            </w:r>
          </w:p>
        </w:tc>
      </w:tr>
      <w:tr w:rsidR="003E5775" w:rsidRPr="003E5775" w:rsidTr="008F4530">
        <w:trPr>
          <w:trHeight w:val="566"/>
        </w:trPr>
        <w:tc>
          <w:tcPr>
            <w:tcW w:w="1342" w:type="dxa"/>
            <w:vMerge w:val="restart"/>
            <w:shd w:val="clear" w:color="auto" w:fill="auto"/>
          </w:tcPr>
          <w:p w:rsidR="008F4530" w:rsidRPr="003E5775" w:rsidRDefault="008F4530" w:rsidP="008F4530">
            <w:pPr>
              <w:spacing w:before="120" w:after="120"/>
              <w:rPr>
                <w:rFonts w:ascii="Arial" w:eastAsia="Calibri" w:hAnsi="Arial" w:cs="Arial"/>
                <w:sz w:val="16"/>
                <w:szCs w:val="16"/>
              </w:rPr>
            </w:pPr>
            <w:r w:rsidRPr="003E5775">
              <w:rPr>
                <w:rFonts w:ascii="Arial" w:eastAsia="Calibri" w:hAnsi="Arial" w:cs="Arial"/>
                <w:sz w:val="16"/>
                <w:szCs w:val="16"/>
              </w:rPr>
              <w:t>C3. Strengthen local capacities and share lessons</w:t>
            </w:r>
          </w:p>
        </w:tc>
        <w:tc>
          <w:tcPr>
            <w:tcW w:w="1261" w:type="dxa"/>
            <w:vMerge w:val="restart"/>
            <w:shd w:val="clear" w:color="auto" w:fill="auto"/>
          </w:tcPr>
          <w:p w:rsidR="008F4530" w:rsidRPr="003E5775" w:rsidRDefault="00F625F6" w:rsidP="008F4530">
            <w:pPr>
              <w:spacing w:before="120" w:after="120"/>
              <w:rPr>
                <w:rFonts w:ascii="Arial" w:eastAsia="Calibri" w:hAnsi="Arial" w:cs="Arial"/>
                <w:sz w:val="16"/>
                <w:szCs w:val="16"/>
              </w:rPr>
            </w:pPr>
            <w:r w:rsidRPr="003E5775">
              <w:rPr>
                <w:rFonts w:ascii="Arial" w:eastAsia="Calibri" w:hAnsi="Arial" w:cs="Arial"/>
                <w:sz w:val="16"/>
                <w:szCs w:val="16"/>
              </w:rPr>
              <w:t>553 directl</w:t>
            </w:r>
            <w:r w:rsidR="008F4530" w:rsidRPr="003E5775">
              <w:rPr>
                <w:rFonts w:ascii="Arial" w:eastAsia="Calibri" w:hAnsi="Arial" w:cs="Arial"/>
                <w:sz w:val="16"/>
                <w:szCs w:val="16"/>
              </w:rPr>
              <w:t>y</w:t>
            </w:r>
          </w:p>
          <w:p w:rsidR="008F4530" w:rsidRPr="003E5775" w:rsidRDefault="008F4530" w:rsidP="008F4530">
            <w:pPr>
              <w:spacing w:before="120" w:after="120"/>
              <w:rPr>
                <w:rFonts w:ascii="Arial" w:eastAsia="Calibri" w:hAnsi="Arial" w:cs="Arial"/>
                <w:sz w:val="16"/>
                <w:szCs w:val="16"/>
              </w:rPr>
            </w:pPr>
            <w:r w:rsidRPr="003E5775">
              <w:rPr>
                <w:rFonts w:ascii="Arial" w:eastAsia="Calibri" w:hAnsi="Arial" w:cs="Arial"/>
                <w:sz w:val="16"/>
                <w:szCs w:val="16"/>
              </w:rPr>
              <w:t>14000 indirectly local communities</w:t>
            </w:r>
          </w:p>
          <w:p w:rsidR="008F4530" w:rsidRPr="003E5775" w:rsidRDefault="008F4530" w:rsidP="008F4530">
            <w:pPr>
              <w:spacing w:before="120" w:after="120"/>
              <w:rPr>
                <w:rFonts w:ascii="Arial" w:eastAsia="Calibri" w:hAnsi="Arial" w:cs="Arial"/>
                <w:sz w:val="16"/>
                <w:szCs w:val="16"/>
              </w:rPr>
            </w:pPr>
            <w:r w:rsidRPr="003E5775">
              <w:rPr>
                <w:rFonts w:ascii="Arial" w:eastAsia="Calibri" w:hAnsi="Arial" w:cs="Arial"/>
                <w:sz w:val="16"/>
                <w:szCs w:val="16"/>
              </w:rPr>
              <w:t>49367 indireddly in river basin</w:t>
            </w:r>
          </w:p>
        </w:tc>
        <w:tc>
          <w:tcPr>
            <w:tcW w:w="1537" w:type="dxa"/>
            <w:vMerge w:val="restart"/>
            <w:shd w:val="clear" w:color="auto" w:fill="auto"/>
          </w:tcPr>
          <w:p w:rsidR="008F4530" w:rsidRPr="003E5775" w:rsidRDefault="008F4530" w:rsidP="008F4530">
            <w:pPr>
              <w:spacing w:before="120" w:after="120"/>
              <w:rPr>
                <w:rFonts w:ascii="Arial" w:eastAsia="Calibri" w:hAnsi="Arial" w:cs="Arial"/>
                <w:sz w:val="16"/>
                <w:szCs w:val="16"/>
              </w:rPr>
            </w:pPr>
            <w:r w:rsidRPr="003E5775">
              <w:rPr>
                <w:rFonts w:ascii="Arial" w:eastAsia="Calibri" w:hAnsi="Arial" w:cs="Arial"/>
                <w:sz w:val="16"/>
                <w:szCs w:val="16"/>
              </w:rPr>
              <w:t>Beneficiaries both component 1 and component 2</w:t>
            </w:r>
          </w:p>
        </w:tc>
        <w:tc>
          <w:tcPr>
            <w:tcW w:w="1448" w:type="dxa"/>
            <w:shd w:val="clear" w:color="auto" w:fill="auto"/>
          </w:tcPr>
          <w:p w:rsidR="008F4530" w:rsidRPr="003E5775" w:rsidRDefault="008F4530" w:rsidP="008F4530">
            <w:pPr>
              <w:spacing w:before="120" w:after="120"/>
              <w:rPr>
                <w:rFonts w:ascii="Arial" w:eastAsia="Calibri" w:hAnsi="Arial" w:cs="Arial"/>
                <w:sz w:val="16"/>
                <w:szCs w:val="16"/>
              </w:rPr>
            </w:pPr>
            <w:r w:rsidRPr="003E5775">
              <w:rPr>
                <w:rFonts w:ascii="Arial" w:eastAsia="Calibri" w:hAnsi="Arial" w:cs="Arial"/>
                <w:sz w:val="16"/>
                <w:szCs w:val="16"/>
              </w:rPr>
              <w:t>At least 6 parishes being built capacities and prepared to manage and use meteorological information.</w:t>
            </w:r>
          </w:p>
          <w:p w:rsidR="008F4530" w:rsidRPr="003E5775" w:rsidRDefault="008F4530" w:rsidP="008F4530">
            <w:pPr>
              <w:spacing w:before="120" w:after="120"/>
              <w:rPr>
                <w:rFonts w:ascii="Arial" w:eastAsia="Calibri" w:hAnsi="Arial" w:cs="Arial"/>
                <w:sz w:val="16"/>
                <w:szCs w:val="16"/>
              </w:rPr>
            </w:pPr>
          </w:p>
        </w:tc>
        <w:tc>
          <w:tcPr>
            <w:tcW w:w="1080" w:type="dxa"/>
            <w:shd w:val="clear" w:color="auto" w:fill="auto"/>
          </w:tcPr>
          <w:p w:rsidR="008F4530" w:rsidRPr="003E5775" w:rsidRDefault="008F4530" w:rsidP="008F4530">
            <w:pPr>
              <w:spacing w:before="120" w:after="120"/>
              <w:rPr>
                <w:rFonts w:ascii="Arial" w:eastAsia="Calibri" w:hAnsi="Arial" w:cs="Arial"/>
                <w:sz w:val="16"/>
                <w:szCs w:val="16"/>
              </w:rPr>
            </w:pPr>
            <w:r w:rsidRPr="003E5775">
              <w:rPr>
                <w:rFonts w:ascii="Arial" w:eastAsia="Calibri" w:hAnsi="Arial" w:cs="Arial"/>
                <w:sz w:val="16"/>
                <w:szCs w:val="16"/>
              </w:rPr>
              <w:t>6 parishes</w:t>
            </w:r>
          </w:p>
        </w:tc>
        <w:tc>
          <w:tcPr>
            <w:tcW w:w="1384" w:type="dxa"/>
            <w:shd w:val="clear" w:color="auto" w:fill="auto"/>
          </w:tcPr>
          <w:p w:rsidR="008F4530" w:rsidRPr="003E5775" w:rsidRDefault="008F4530" w:rsidP="008F4530">
            <w:pPr>
              <w:spacing w:before="120" w:after="120"/>
              <w:rPr>
                <w:rFonts w:ascii="Arial" w:eastAsia="Calibri" w:hAnsi="Arial" w:cs="Arial"/>
                <w:sz w:val="16"/>
                <w:szCs w:val="16"/>
              </w:rPr>
            </w:pPr>
            <w:r w:rsidRPr="003E5775">
              <w:rPr>
                <w:rFonts w:ascii="Arial" w:eastAsia="Calibri" w:hAnsi="Arial" w:cs="Arial"/>
                <w:sz w:val="16"/>
                <w:szCs w:val="16"/>
              </w:rPr>
              <w:t>USD160,000</w:t>
            </w:r>
          </w:p>
        </w:tc>
        <w:tc>
          <w:tcPr>
            <w:tcW w:w="1524" w:type="dxa"/>
            <w:shd w:val="clear" w:color="auto" w:fill="auto"/>
          </w:tcPr>
          <w:p w:rsidR="008F4530" w:rsidRPr="003E5775" w:rsidRDefault="008F4530" w:rsidP="008F4530">
            <w:pPr>
              <w:spacing w:before="120" w:after="120"/>
              <w:rPr>
                <w:rFonts w:ascii="Arial" w:eastAsia="Calibri" w:hAnsi="Arial" w:cs="Arial"/>
                <w:sz w:val="16"/>
                <w:szCs w:val="16"/>
              </w:rPr>
            </w:pPr>
            <w:r w:rsidRPr="003E5775">
              <w:rPr>
                <w:rFonts w:ascii="Arial" w:eastAsia="Calibri" w:hAnsi="Arial" w:cs="Arial"/>
                <w:sz w:val="16"/>
                <w:szCs w:val="16"/>
              </w:rPr>
              <w:t>USD26,666/parish</w:t>
            </w:r>
          </w:p>
        </w:tc>
      </w:tr>
      <w:tr w:rsidR="003E5775" w:rsidRPr="003E5775" w:rsidTr="008F4530">
        <w:trPr>
          <w:trHeight w:val="686"/>
        </w:trPr>
        <w:tc>
          <w:tcPr>
            <w:tcW w:w="1342" w:type="dxa"/>
            <w:vMerge/>
            <w:shd w:val="clear" w:color="auto" w:fill="auto"/>
          </w:tcPr>
          <w:p w:rsidR="008F4530" w:rsidRPr="003E5775" w:rsidRDefault="008F4530" w:rsidP="008F4530">
            <w:pPr>
              <w:spacing w:before="120" w:after="120"/>
              <w:rPr>
                <w:rFonts w:ascii="Arial" w:eastAsia="Calibri" w:hAnsi="Arial" w:cs="Arial"/>
                <w:sz w:val="16"/>
              </w:rPr>
            </w:pPr>
          </w:p>
        </w:tc>
        <w:tc>
          <w:tcPr>
            <w:tcW w:w="1261" w:type="dxa"/>
            <w:vMerge/>
            <w:shd w:val="clear" w:color="auto" w:fill="auto"/>
          </w:tcPr>
          <w:p w:rsidR="008F4530" w:rsidRPr="003E5775" w:rsidRDefault="008F4530" w:rsidP="008F4530">
            <w:pPr>
              <w:spacing w:before="120" w:after="120"/>
              <w:rPr>
                <w:rFonts w:ascii="Arial" w:eastAsia="Calibri" w:hAnsi="Arial" w:cs="Arial"/>
                <w:sz w:val="16"/>
              </w:rPr>
            </w:pPr>
          </w:p>
        </w:tc>
        <w:tc>
          <w:tcPr>
            <w:tcW w:w="1537" w:type="dxa"/>
            <w:vMerge/>
            <w:shd w:val="clear" w:color="auto" w:fill="auto"/>
          </w:tcPr>
          <w:p w:rsidR="008F4530" w:rsidRPr="003E5775" w:rsidRDefault="008F4530" w:rsidP="008F4530">
            <w:pPr>
              <w:spacing w:before="120" w:after="120"/>
              <w:rPr>
                <w:rFonts w:ascii="Arial" w:eastAsia="Calibri" w:hAnsi="Arial" w:cs="Arial"/>
                <w:sz w:val="16"/>
              </w:rPr>
            </w:pPr>
          </w:p>
        </w:tc>
        <w:tc>
          <w:tcPr>
            <w:tcW w:w="1448" w:type="dxa"/>
            <w:shd w:val="clear" w:color="auto" w:fill="auto"/>
          </w:tcPr>
          <w:p w:rsidR="008F4530" w:rsidRPr="003E5775" w:rsidRDefault="008F4530" w:rsidP="008F4530">
            <w:pPr>
              <w:spacing w:before="120" w:after="120"/>
              <w:rPr>
                <w:rFonts w:ascii="Arial" w:eastAsia="Calibri" w:hAnsi="Arial" w:cs="Arial"/>
                <w:sz w:val="16"/>
                <w:szCs w:val="16"/>
              </w:rPr>
            </w:pPr>
            <w:r w:rsidRPr="003E5775">
              <w:rPr>
                <w:rFonts w:ascii="Arial" w:eastAsia="Calibri" w:hAnsi="Arial" w:cs="Arial"/>
                <w:sz w:val="16"/>
                <w:szCs w:val="16"/>
              </w:rPr>
              <w:t>Six development plans of local parishes incorporate measures for ecosystem-based adaptation to climate change.</w:t>
            </w:r>
          </w:p>
          <w:p w:rsidR="008F4530" w:rsidRPr="003E5775" w:rsidRDefault="008F4530" w:rsidP="008F4530">
            <w:pPr>
              <w:spacing w:before="120" w:after="120"/>
              <w:rPr>
                <w:rFonts w:ascii="Arial" w:eastAsia="Calibri" w:hAnsi="Arial" w:cs="Arial"/>
                <w:sz w:val="16"/>
                <w:szCs w:val="16"/>
              </w:rPr>
            </w:pPr>
          </w:p>
        </w:tc>
        <w:tc>
          <w:tcPr>
            <w:tcW w:w="1080" w:type="dxa"/>
            <w:shd w:val="clear" w:color="auto" w:fill="auto"/>
          </w:tcPr>
          <w:p w:rsidR="008F4530" w:rsidRPr="003E5775" w:rsidRDefault="00F625F6" w:rsidP="008F4530">
            <w:pPr>
              <w:spacing w:before="120" w:after="120"/>
              <w:rPr>
                <w:rFonts w:ascii="Arial" w:eastAsia="Calibri" w:hAnsi="Arial" w:cs="Arial"/>
                <w:sz w:val="16"/>
                <w:szCs w:val="16"/>
              </w:rPr>
            </w:pPr>
            <w:r w:rsidRPr="003E5775">
              <w:rPr>
                <w:rFonts w:ascii="Arial" w:eastAsia="Calibri" w:hAnsi="Arial" w:cs="Arial"/>
                <w:sz w:val="16"/>
                <w:szCs w:val="16"/>
              </w:rPr>
              <w:t xml:space="preserve">14,000 </w:t>
            </w:r>
            <w:r w:rsidR="008F4530" w:rsidRPr="003E5775">
              <w:rPr>
                <w:rFonts w:ascii="Arial" w:eastAsia="Calibri" w:hAnsi="Arial" w:cs="Arial"/>
                <w:sz w:val="16"/>
                <w:szCs w:val="16"/>
              </w:rPr>
              <w:t>people</w:t>
            </w:r>
          </w:p>
        </w:tc>
        <w:tc>
          <w:tcPr>
            <w:tcW w:w="1384" w:type="dxa"/>
            <w:shd w:val="clear" w:color="auto" w:fill="auto"/>
          </w:tcPr>
          <w:p w:rsidR="008F4530" w:rsidRPr="003E5775" w:rsidRDefault="008F4530" w:rsidP="008F4530">
            <w:pPr>
              <w:spacing w:before="120" w:after="120"/>
              <w:rPr>
                <w:rFonts w:ascii="Arial" w:eastAsia="Calibri" w:hAnsi="Arial" w:cs="Arial"/>
                <w:sz w:val="16"/>
                <w:szCs w:val="16"/>
              </w:rPr>
            </w:pPr>
            <w:r w:rsidRPr="003E5775">
              <w:rPr>
                <w:rFonts w:ascii="Arial" w:eastAsia="Calibri" w:hAnsi="Arial" w:cs="Arial"/>
                <w:sz w:val="16"/>
                <w:szCs w:val="16"/>
              </w:rPr>
              <w:t>USD80,000</w:t>
            </w:r>
          </w:p>
        </w:tc>
        <w:tc>
          <w:tcPr>
            <w:tcW w:w="1524" w:type="dxa"/>
            <w:shd w:val="clear" w:color="auto" w:fill="auto"/>
          </w:tcPr>
          <w:p w:rsidR="008F4530" w:rsidRPr="003E5775" w:rsidRDefault="008F4530" w:rsidP="008F4530">
            <w:pPr>
              <w:spacing w:before="120" w:after="120"/>
              <w:rPr>
                <w:rFonts w:ascii="Arial" w:eastAsia="Calibri" w:hAnsi="Arial" w:cs="Arial"/>
                <w:sz w:val="16"/>
                <w:szCs w:val="16"/>
              </w:rPr>
            </w:pPr>
            <w:r w:rsidRPr="003E5775">
              <w:rPr>
                <w:rFonts w:ascii="Arial" w:eastAsia="Calibri" w:hAnsi="Arial" w:cs="Arial"/>
                <w:sz w:val="16"/>
                <w:szCs w:val="16"/>
              </w:rPr>
              <w:t>USD5,75/people</w:t>
            </w:r>
          </w:p>
        </w:tc>
      </w:tr>
      <w:tr w:rsidR="003E5775" w:rsidRPr="003E5775" w:rsidTr="285BB72D">
        <w:trPr>
          <w:trHeight w:val="489"/>
        </w:trPr>
        <w:tc>
          <w:tcPr>
            <w:tcW w:w="1342" w:type="dxa"/>
            <w:vMerge/>
            <w:shd w:val="clear" w:color="auto" w:fill="auto"/>
          </w:tcPr>
          <w:p w:rsidR="008F4530" w:rsidRPr="003E5775" w:rsidRDefault="008F4530" w:rsidP="008F4530">
            <w:pPr>
              <w:spacing w:before="120" w:after="120"/>
              <w:rPr>
                <w:rFonts w:ascii="Arial" w:eastAsia="Calibri" w:hAnsi="Arial" w:cs="Arial"/>
                <w:sz w:val="16"/>
              </w:rPr>
            </w:pPr>
          </w:p>
        </w:tc>
        <w:tc>
          <w:tcPr>
            <w:tcW w:w="1261" w:type="dxa"/>
            <w:vMerge/>
            <w:shd w:val="clear" w:color="auto" w:fill="auto"/>
          </w:tcPr>
          <w:p w:rsidR="008F4530" w:rsidRPr="003E5775" w:rsidRDefault="008F4530" w:rsidP="008F4530">
            <w:pPr>
              <w:spacing w:before="120" w:after="120"/>
              <w:rPr>
                <w:rFonts w:ascii="Arial" w:eastAsia="Calibri" w:hAnsi="Arial" w:cs="Arial"/>
                <w:sz w:val="16"/>
              </w:rPr>
            </w:pPr>
          </w:p>
        </w:tc>
        <w:tc>
          <w:tcPr>
            <w:tcW w:w="1537" w:type="dxa"/>
            <w:vMerge/>
            <w:shd w:val="clear" w:color="auto" w:fill="auto"/>
          </w:tcPr>
          <w:p w:rsidR="008F4530" w:rsidRPr="003E5775" w:rsidRDefault="008F4530" w:rsidP="008F4530">
            <w:pPr>
              <w:spacing w:before="120" w:after="120"/>
              <w:rPr>
                <w:rFonts w:ascii="Arial" w:eastAsia="Calibri" w:hAnsi="Arial" w:cs="Arial"/>
                <w:sz w:val="16"/>
              </w:rPr>
            </w:pPr>
          </w:p>
        </w:tc>
        <w:tc>
          <w:tcPr>
            <w:tcW w:w="1448" w:type="dxa"/>
            <w:shd w:val="clear" w:color="auto" w:fill="auto"/>
          </w:tcPr>
          <w:p w:rsidR="008F4530" w:rsidRPr="003E5775" w:rsidRDefault="008F4530" w:rsidP="008F4530">
            <w:pPr>
              <w:spacing w:before="120" w:after="120"/>
              <w:rPr>
                <w:rFonts w:ascii="Arial" w:eastAsia="Calibri" w:hAnsi="Arial" w:cs="Arial"/>
                <w:sz w:val="16"/>
                <w:szCs w:val="16"/>
              </w:rPr>
            </w:pPr>
            <w:r w:rsidRPr="003E5775">
              <w:rPr>
                <w:rFonts w:ascii="Arial" w:eastAsia="Calibri" w:hAnsi="Arial" w:cs="Arial"/>
                <w:sz w:val="16"/>
                <w:szCs w:val="16"/>
              </w:rPr>
              <w:t>Strategic plan of communication, education, knowledge transference and scheme of replica, including demonstration farms.  Plus training on adaptation finance to financial institutions</w:t>
            </w:r>
          </w:p>
          <w:p w:rsidR="008F4530" w:rsidRPr="003E5775" w:rsidRDefault="008F4530" w:rsidP="008F4530">
            <w:pPr>
              <w:spacing w:before="120" w:after="120"/>
              <w:rPr>
                <w:rFonts w:ascii="Arial" w:eastAsia="Calibri" w:hAnsi="Arial" w:cs="Arial"/>
                <w:sz w:val="16"/>
                <w:szCs w:val="16"/>
              </w:rPr>
            </w:pPr>
          </w:p>
        </w:tc>
        <w:tc>
          <w:tcPr>
            <w:tcW w:w="1080" w:type="dxa"/>
            <w:shd w:val="clear" w:color="auto" w:fill="auto"/>
          </w:tcPr>
          <w:p w:rsidR="008F4530" w:rsidRPr="003E5775" w:rsidRDefault="008F4530" w:rsidP="008F4530">
            <w:pPr>
              <w:spacing w:before="120" w:after="120"/>
              <w:rPr>
                <w:rFonts w:ascii="Arial" w:eastAsia="Calibri" w:hAnsi="Arial" w:cs="Arial"/>
                <w:sz w:val="16"/>
                <w:szCs w:val="16"/>
              </w:rPr>
            </w:pPr>
            <w:r w:rsidRPr="003E5775">
              <w:rPr>
                <w:rFonts w:ascii="Arial" w:eastAsia="Calibri" w:hAnsi="Arial" w:cs="Arial"/>
                <w:sz w:val="16"/>
                <w:szCs w:val="16"/>
              </w:rPr>
              <w:t>553 families</w:t>
            </w:r>
          </w:p>
        </w:tc>
        <w:tc>
          <w:tcPr>
            <w:tcW w:w="1384" w:type="dxa"/>
            <w:shd w:val="clear" w:color="auto" w:fill="auto"/>
          </w:tcPr>
          <w:p w:rsidR="008F4530" w:rsidRPr="003E5775" w:rsidRDefault="008F4530" w:rsidP="008F4530">
            <w:pPr>
              <w:spacing w:before="120" w:after="120"/>
              <w:rPr>
                <w:rFonts w:ascii="Arial" w:eastAsia="Calibri" w:hAnsi="Arial" w:cs="Arial"/>
                <w:sz w:val="16"/>
                <w:szCs w:val="16"/>
              </w:rPr>
            </w:pPr>
            <w:r w:rsidRPr="003E5775">
              <w:rPr>
                <w:rFonts w:ascii="Arial" w:eastAsia="Calibri" w:hAnsi="Arial" w:cs="Arial"/>
                <w:sz w:val="16"/>
                <w:szCs w:val="16"/>
              </w:rPr>
              <w:t>USD120,000</w:t>
            </w:r>
          </w:p>
        </w:tc>
        <w:tc>
          <w:tcPr>
            <w:tcW w:w="1524" w:type="dxa"/>
            <w:shd w:val="clear" w:color="auto" w:fill="auto"/>
          </w:tcPr>
          <w:p w:rsidR="008F4530" w:rsidRPr="003E5775" w:rsidRDefault="008F4530" w:rsidP="008F4530">
            <w:pPr>
              <w:spacing w:before="120" w:after="120"/>
              <w:rPr>
                <w:rFonts w:ascii="Arial" w:eastAsia="Calibri" w:hAnsi="Arial" w:cs="Arial"/>
                <w:sz w:val="16"/>
                <w:szCs w:val="16"/>
              </w:rPr>
            </w:pPr>
            <w:r w:rsidRPr="003E5775">
              <w:rPr>
                <w:rFonts w:ascii="Arial" w:eastAsia="Calibri" w:hAnsi="Arial" w:cs="Arial"/>
                <w:sz w:val="16"/>
                <w:szCs w:val="16"/>
              </w:rPr>
              <w:t>USD217/families</w:t>
            </w:r>
          </w:p>
        </w:tc>
      </w:tr>
      <w:tr w:rsidR="003E5775" w:rsidRPr="003E5775" w:rsidTr="285BB72D">
        <w:trPr>
          <w:trHeight w:val="488"/>
        </w:trPr>
        <w:tc>
          <w:tcPr>
            <w:tcW w:w="1342" w:type="dxa"/>
            <w:vMerge/>
            <w:shd w:val="clear" w:color="auto" w:fill="auto"/>
          </w:tcPr>
          <w:p w:rsidR="008F4530" w:rsidRPr="003E5775" w:rsidRDefault="008F4530" w:rsidP="008F4530">
            <w:pPr>
              <w:spacing w:before="120" w:after="120"/>
              <w:rPr>
                <w:rFonts w:ascii="Arial" w:eastAsia="Calibri" w:hAnsi="Arial" w:cs="Arial"/>
                <w:sz w:val="16"/>
              </w:rPr>
            </w:pPr>
          </w:p>
        </w:tc>
        <w:tc>
          <w:tcPr>
            <w:tcW w:w="1261" w:type="dxa"/>
            <w:vMerge/>
            <w:shd w:val="clear" w:color="auto" w:fill="auto"/>
          </w:tcPr>
          <w:p w:rsidR="008F4530" w:rsidRPr="003E5775" w:rsidRDefault="008F4530" w:rsidP="008F4530">
            <w:pPr>
              <w:spacing w:before="120" w:after="120"/>
              <w:rPr>
                <w:rFonts w:ascii="Arial" w:eastAsia="Calibri" w:hAnsi="Arial" w:cs="Arial"/>
                <w:sz w:val="16"/>
              </w:rPr>
            </w:pPr>
          </w:p>
        </w:tc>
        <w:tc>
          <w:tcPr>
            <w:tcW w:w="1537" w:type="dxa"/>
            <w:vMerge/>
            <w:shd w:val="clear" w:color="auto" w:fill="auto"/>
          </w:tcPr>
          <w:p w:rsidR="008F4530" w:rsidRPr="003E5775" w:rsidRDefault="008F4530" w:rsidP="008F4530">
            <w:pPr>
              <w:spacing w:before="120" w:after="120"/>
              <w:rPr>
                <w:rFonts w:ascii="Arial" w:eastAsia="Calibri" w:hAnsi="Arial" w:cs="Arial"/>
                <w:sz w:val="16"/>
              </w:rPr>
            </w:pPr>
          </w:p>
        </w:tc>
        <w:tc>
          <w:tcPr>
            <w:tcW w:w="1448" w:type="dxa"/>
            <w:shd w:val="clear" w:color="auto" w:fill="auto"/>
          </w:tcPr>
          <w:p w:rsidR="008F4530" w:rsidRPr="003E5775" w:rsidRDefault="008F4530" w:rsidP="008F4530">
            <w:pPr>
              <w:spacing w:before="120" w:after="120"/>
              <w:rPr>
                <w:rFonts w:ascii="Arial" w:eastAsia="Calibri" w:hAnsi="Arial" w:cs="Arial"/>
                <w:sz w:val="16"/>
                <w:szCs w:val="16"/>
              </w:rPr>
            </w:pPr>
            <w:r w:rsidRPr="003E5775">
              <w:rPr>
                <w:rFonts w:ascii="Arial" w:eastAsia="Calibri" w:hAnsi="Arial" w:cs="Arial"/>
                <w:sz w:val="16"/>
                <w:szCs w:val="16"/>
              </w:rPr>
              <w:t>Systematisation of information gathered during the whole project design and implementation using existing informatics platforms</w:t>
            </w:r>
          </w:p>
          <w:p w:rsidR="008F4530" w:rsidRPr="003E5775" w:rsidRDefault="008F4530" w:rsidP="008F4530">
            <w:pPr>
              <w:spacing w:before="120" w:after="120"/>
              <w:rPr>
                <w:rFonts w:ascii="Arial" w:eastAsia="Calibri" w:hAnsi="Arial" w:cs="Arial"/>
                <w:sz w:val="16"/>
                <w:szCs w:val="16"/>
              </w:rPr>
            </w:pPr>
          </w:p>
        </w:tc>
        <w:tc>
          <w:tcPr>
            <w:tcW w:w="1080" w:type="dxa"/>
            <w:shd w:val="clear" w:color="auto" w:fill="auto"/>
          </w:tcPr>
          <w:p w:rsidR="008F4530" w:rsidRPr="003E5775" w:rsidRDefault="008F4530" w:rsidP="008F4530">
            <w:pPr>
              <w:spacing w:before="120" w:after="120"/>
              <w:rPr>
                <w:rFonts w:ascii="Arial" w:eastAsia="Calibri" w:hAnsi="Arial" w:cs="Arial"/>
                <w:sz w:val="16"/>
                <w:szCs w:val="16"/>
              </w:rPr>
            </w:pPr>
            <w:r w:rsidRPr="003E5775">
              <w:rPr>
                <w:rFonts w:ascii="Arial" w:eastAsia="Calibri" w:hAnsi="Arial" w:cs="Arial"/>
                <w:sz w:val="16"/>
                <w:szCs w:val="16"/>
              </w:rPr>
              <w:t>553 families</w:t>
            </w:r>
          </w:p>
        </w:tc>
        <w:tc>
          <w:tcPr>
            <w:tcW w:w="1384" w:type="dxa"/>
            <w:shd w:val="clear" w:color="auto" w:fill="auto"/>
          </w:tcPr>
          <w:p w:rsidR="008F4530" w:rsidRPr="003E5775" w:rsidRDefault="008F4530" w:rsidP="008F4530">
            <w:pPr>
              <w:spacing w:before="120" w:after="120"/>
              <w:rPr>
                <w:rFonts w:ascii="Arial" w:eastAsia="Calibri" w:hAnsi="Arial" w:cs="Arial"/>
                <w:sz w:val="16"/>
                <w:szCs w:val="16"/>
              </w:rPr>
            </w:pPr>
            <w:r w:rsidRPr="003E5775">
              <w:rPr>
                <w:rFonts w:ascii="Arial" w:eastAsia="Calibri" w:hAnsi="Arial" w:cs="Arial"/>
                <w:sz w:val="16"/>
                <w:szCs w:val="16"/>
              </w:rPr>
              <w:t>USD40,000</w:t>
            </w:r>
          </w:p>
        </w:tc>
        <w:tc>
          <w:tcPr>
            <w:tcW w:w="1524" w:type="dxa"/>
            <w:shd w:val="clear" w:color="auto" w:fill="auto"/>
          </w:tcPr>
          <w:p w:rsidR="008F4530" w:rsidRPr="003E5775" w:rsidRDefault="008F4530" w:rsidP="008F4530">
            <w:pPr>
              <w:spacing w:before="120" w:after="120"/>
              <w:rPr>
                <w:rFonts w:ascii="Arial" w:eastAsia="Calibri" w:hAnsi="Arial" w:cs="Arial"/>
                <w:sz w:val="16"/>
                <w:szCs w:val="16"/>
              </w:rPr>
            </w:pPr>
            <w:r w:rsidRPr="003E5775">
              <w:rPr>
                <w:rFonts w:ascii="Arial" w:eastAsia="Calibri" w:hAnsi="Arial" w:cs="Arial"/>
                <w:sz w:val="16"/>
                <w:szCs w:val="16"/>
              </w:rPr>
              <w:t>USD72/families</w:t>
            </w:r>
          </w:p>
        </w:tc>
      </w:tr>
    </w:tbl>
    <w:p w:rsidR="00A55DE0" w:rsidRPr="003E5775" w:rsidRDefault="00A55DE0" w:rsidP="3FC01664">
      <w:pPr>
        <w:pStyle w:val="Descripcin"/>
        <w:ind w:left="426" w:hanging="426"/>
        <w:jc w:val="center"/>
        <w:rPr>
          <w:rFonts w:ascii="Arial" w:hAnsi="Arial" w:cs="Arial"/>
        </w:rPr>
      </w:pPr>
      <w:r w:rsidRPr="003E5775">
        <w:rPr>
          <w:rFonts w:ascii="Arial" w:hAnsi="Arial" w:cs="Arial"/>
        </w:rPr>
        <w:t xml:space="preserve">Table </w:t>
      </w:r>
      <w:r w:rsidR="008A7F9B" w:rsidRPr="003E5775">
        <w:fldChar w:fldCharType="begin"/>
      </w:r>
      <w:r w:rsidRPr="003E5775">
        <w:rPr>
          <w:rFonts w:ascii="Arial" w:hAnsi="Arial" w:cs="Arial"/>
        </w:rPr>
        <w:instrText xml:space="preserve"> SEQ Table \* ARABIC </w:instrText>
      </w:r>
      <w:r w:rsidR="008A7F9B" w:rsidRPr="003E5775">
        <w:rPr>
          <w:rFonts w:ascii="Arial" w:hAnsi="Arial" w:cs="Arial"/>
        </w:rPr>
        <w:fldChar w:fldCharType="separate"/>
      </w:r>
      <w:r w:rsidR="00444941" w:rsidRPr="003E5775">
        <w:rPr>
          <w:rFonts w:ascii="Arial" w:hAnsi="Arial" w:cs="Arial"/>
          <w:noProof/>
        </w:rPr>
        <w:t>18</w:t>
      </w:r>
      <w:r w:rsidR="008A7F9B" w:rsidRPr="003E5775">
        <w:fldChar w:fldCharType="end"/>
      </w:r>
      <w:r w:rsidRPr="003E5775">
        <w:rPr>
          <w:rFonts w:ascii="Arial" w:hAnsi="Arial" w:cs="Arial"/>
        </w:rPr>
        <w:t>: Cost per unit target by components</w:t>
      </w:r>
    </w:p>
    <w:p w:rsidR="00A55DE0" w:rsidRPr="003E5775" w:rsidRDefault="00A55DE0" w:rsidP="00A55DE0">
      <w:pPr>
        <w:pStyle w:val="Prrafodelista"/>
        <w:spacing w:before="120" w:after="120"/>
        <w:ind w:left="567"/>
        <w:jc w:val="both"/>
        <w:rPr>
          <w:rFonts w:ascii="Arial" w:hAnsi="Arial" w:cs="Arial"/>
        </w:rPr>
      </w:pPr>
    </w:p>
    <w:p w:rsidR="0022554E"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The project will use existing structures (such as relevant Ecuadorian laws and regulations) and actors to implement all interventions. Relevant best practices in the national and/or regional context will also be leveraged (e.g. ACUS, Socio Bosque).</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A core element of realizing the projects’ target benefits lies in impacting farming practices. To achieve this, farmers will be equipped both with specific know-how and </w:t>
      </w:r>
      <w:r w:rsidRPr="003E5775">
        <w:rPr>
          <w:rFonts w:ascii="Arial" w:hAnsi="Arial" w:cs="Arial"/>
        </w:rPr>
        <w:lastRenderedPageBreak/>
        <w:t>best practices pertaining to their area of activity in their local context as well as with the physical tools required for this purpose. As many factors influence this equation, it is evident that cost-benefit analysis needs to be conducted on an individual level to achieve maximum impact. On a project level, the focus will thus lie on putting the tools in place to efficiently conduct this case-by-case analysis and monitor relevant micro-indicators over the project duration.</w:t>
      </w:r>
    </w:p>
    <w:p w:rsidR="003620B0" w:rsidRPr="003E5775" w:rsidRDefault="0A61CFD2"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In terms of the tools, selection </w:t>
      </w:r>
      <w:r w:rsidR="000A5B58" w:rsidRPr="003E5775">
        <w:rPr>
          <w:rFonts w:ascii="Arial" w:hAnsi="Arial" w:cs="Arial"/>
        </w:rPr>
        <w:t>multi</w:t>
      </w:r>
      <w:r w:rsidRPr="003E5775">
        <w:rPr>
          <w:rFonts w:ascii="Arial" w:hAnsi="Arial" w:cs="Arial"/>
        </w:rPr>
        <w:t>criteria for the identification of suitable adaptation measures for individual farmers need to be flexible and take into account each farmer’s specific situation</w:t>
      </w:r>
      <w:r w:rsidR="000A5B58" w:rsidRPr="003E5775">
        <w:rPr>
          <w:rFonts w:ascii="Arial" w:hAnsi="Arial" w:cs="Arial"/>
        </w:rPr>
        <w:t xml:space="preserve"> based in the ABC methodology (MAE-GIZ 2017)</w:t>
      </w:r>
      <w:r w:rsidR="000A5B58" w:rsidRPr="003E5775">
        <w:rPr>
          <w:rStyle w:val="Refdenotaalpie"/>
          <w:rFonts w:ascii="Arial" w:hAnsi="Arial" w:cs="Arial"/>
        </w:rPr>
        <w:t xml:space="preserve"> </w:t>
      </w:r>
      <w:r w:rsidR="000A5B58" w:rsidRPr="003E5775">
        <w:rPr>
          <w:rStyle w:val="Refdenotaalpie"/>
          <w:rFonts w:ascii="Arial" w:hAnsi="Arial" w:cs="Arial"/>
        </w:rPr>
        <w:footnoteReference w:id="35"/>
      </w:r>
      <w:r w:rsidRPr="003E5775">
        <w:rPr>
          <w:rFonts w:ascii="Arial" w:hAnsi="Arial" w:cs="Arial"/>
        </w:rPr>
        <w:t>, such as:</w:t>
      </w:r>
    </w:p>
    <w:p w:rsidR="003620B0" w:rsidRPr="003E5775" w:rsidRDefault="3FC01664" w:rsidP="0077425B">
      <w:pPr>
        <w:pStyle w:val="Prrafodelista"/>
        <w:numPr>
          <w:ilvl w:val="0"/>
          <w:numId w:val="25"/>
        </w:numPr>
        <w:spacing w:before="120" w:after="120"/>
        <w:ind w:left="851" w:hanging="284"/>
        <w:jc w:val="both"/>
        <w:rPr>
          <w:rFonts w:ascii="Arial" w:hAnsi="Arial" w:cs="Arial"/>
        </w:rPr>
      </w:pPr>
      <w:r w:rsidRPr="003E5775">
        <w:rPr>
          <w:rFonts w:ascii="Arial" w:hAnsi="Arial" w:cs="Arial"/>
        </w:rPr>
        <w:t>Access to important infrastructure such as roads,</w:t>
      </w:r>
    </w:p>
    <w:p w:rsidR="003620B0" w:rsidRPr="003E5775" w:rsidRDefault="3FC01664" w:rsidP="0077425B">
      <w:pPr>
        <w:pStyle w:val="Prrafodelista"/>
        <w:numPr>
          <w:ilvl w:val="0"/>
          <w:numId w:val="25"/>
        </w:numPr>
        <w:spacing w:before="120" w:after="120"/>
        <w:ind w:left="851" w:hanging="284"/>
        <w:jc w:val="both"/>
        <w:rPr>
          <w:rFonts w:ascii="Arial" w:hAnsi="Arial" w:cs="Arial"/>
        </w:rPr>
      </w:pPr>
      <w:r w:rsidRPr="003E5775">
        <w:rPr>
          <w:rFonts w:ascii="Arial" w:hAnsi="Arial" w:cs="Arial"/>
        </w:rPr>
        <w:t>Inclination of plots or grazing grounds,</w:t>
      </w:r>
    </w:p>
    <w:p w:rsidR="003620B0" w:rsidRPr="003E5775" w:rsidRDefault="3FC01664" w:rsidP="0077425B">
      <w:pPr>
        <w:pStyle w:val="Prrafodelista"/>
        <w:numPr>
          <w:ilvl w:val="0"/>
          <w:numId w:val="25"/>
        </w:numPr>
        <w:spacing w:before="120" w:after="120"/>
        <w:ind w:left="851" w:hanging="284"/>
        <w:jc w:val="both"/>
        <w:rPr>
          <w:rFonts w:ascii="Arial" w:hAnsi="Arial" w:cs="Arial"/>
        </w:rPr>
      </w:pPr>
      <w:r w:rsidRPr="003E5775">
        <w:rPr>
          <w:rFonts w:ascii="Arial" w:hAnsi="Arial" w:cs="Arial"/>
        </w:rPr>
        <w:t>Soil texture and quality,</w:t>
      </w:r>
    </w:p>
    <w:p w:rsidR="003620B0" w:rsidRPr="003E5775" w:rsidRDefault="3FC01664" w:rsidP="0077425B">
      <w:pPr>
        <w:pStyle w:val="Prrafodelista"/>
        <w:numPr>
          <w:ilvl w:val="0"/>
          <w:numId w:val="25"/>
        </w:numPr>
        <w:spacing w:before="120" w:after="120"/>
        <w:ind w:left="851" w:hanging="284"/>
        <w:jc w:val="both"/>
        <w:rPr>
          <w:rFonts w:ascii="Arial" w:hAnsi="Arial" w:cs="Arial"/>
        </w:rPr>
      </w:pPr>
      <w:r w:rsidRPr="003E5775">
        <w:rPr>
          <w:rFonts w:ascii="Arial" w:hAnsi="Arial" w:cs="Arial"/>
        </w:rPr>
        <w:t>Actual crops cultivated or livestock bred, including varieties and types,</w:t>
      </w:r>
    </w:p>
    <w:p w:rsidR="003620B0" w:rsidRPr="003E5775" w:rsidRDefault="3FC01664" w:rsidP="0077425B">
      <w:pPr>
        <w:pStyle w:val="Prrafodelista"/>
        <w:numPr>
          <w:ilvl w:val="0"/>
          <w:numId w:val="25"/>
        </w:numPr>
        <w:spacing w:before="120" w:after="120"/>
        <w:ind w:left="851" w:hanging="284"/>
        <w:jc w:val="both"/>
        <w:rPr>
          <w:rFonts w:ascii="Arial" w:hAnsi="Arial" w:cs="Arial"/>
        </w:rPr>
      </w:pPr>
      <w:r w:rsidRPr="003E5775">
        <w:rPr>
          <w:rFonts w:ascii="Arial" w:hAnsi="Arial" w:cs="Arial"/>
        </w:rPr>
        <w:t>Ava</w:t>
      </w:r>
      <w:r w:rsidR="00F625F6" w:rsidRPr="003E5775">
        <w:rPr>
          <w:rFonts w:ascii="Arial" w:hAnsi="Arial" w:cs="Arial"/>
        </w:rPr>
        <w:t>ilability of critical inputs.</w:t>
      </w:r>
    </w:p>
    <w:p w:rsidR="003620B0" w:rsidRPr="003E5775" w:rsidRDefault="00F625F6" w:rsidP="0077425B">
      <w:pPr>
        <w:pStyle w:val="Prrafodelista"/>
        <w:numPr>
          <w:ilvl w:val="0"/>
          <w:numId w:val="25"/>
        </w:numPr>
        <w:spacing w:before="120" w:after="120"/>
        <w:ind w:left="851" w:hanging="284"/>
        <w:jc w:val="both"/>
        <w:rPr>
          <w:rFonts w:ascii="Arial" w:hAnsi="Arial" w:cs="Arial"/>
        </w:rPr>
      </w:pPr>
      <w:r w:rsidRPr="003E5775">
        <w:rPr>
          <w:rFonts w:ascii="Arial" w:hAnsi="Arial" w:cs="Arial"/>
        </w:rPr>
        <w:t>Pricing of inputs in each area, and</w:t>
      </w:r>
    </w:p>
    <w:p w:rsidR="000A5B58" w:rsidRPr="003E5775" w:rsidRDefault="3FC01664" w:rsidP="0077425B">
      <w:pPr>
        <w:pStyle w:val="Prrafodelista"/>
        <w:numPr>
          <w:ilvl w:val="0"/>
          <w:numId w:val="25"/>
        </w:numPr>
        <w:spacing w:before="120" w:after="120"/>
        <w:ind w:left="851" w:hanging="284"/>
        <w:jc w:val="both"/>
        <w:rPr>
          <w:rFonts w:ascii="Arial" w:hAnsi="Arial" w:cs="Arial"/>
        </w:rPr>
      </w:pPr>
      <w:r w:rsidRPr="003E5775">
        <w:rPr>
          <w:rFonts w:ascii="Arial" w:hAnsi="Arial" w:cs="Arial"/>
        </w:rPr>
        <w:t>Conventional panela production</w:t>
      </w:r>
    </w:p>
    <w:p w:rsidR="00F02B1C" w:rsidRPr="003E5775" w:rsidRDefault="00F02B1C" w:rsidP="00F02B1C">
      <w:pPr>
        <w:pStyle w:val="Prrafodelista"/>
        <w:spacing w:before="120" w:after="120"/>
        <w:ind w:left="851"/>
        <w:jc w:val="both"/>
        <w:rPr>
          <w:rFonts w:ascii="Arial" w:hAnsi="Arial" w:cs="Arial"/>
        </w:rPr>
      </w:pP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The combination of these critical productivity drivers will not only determine the productivity of farmers under business-as-usual scenarios in face of adverse climate impacts, but also define what actual adaptation measures promise not only the optimum results but also if their implementation is feasible at all. For example, if certain inputs for the implementation of adaptation measures are not available, cannot be transported to the farm due to the lack of access roads or are prohibitively priced, this must be analyzed and the impact taken into account on a case-by-case basis.</w:t>
      </w:r>
    </w:p>
    <w:p w:rsidR="00B3248C" w:rsidRPr="003E5775" w:rsidRDefault="00F625F6" w:rsidP="0077425B">
      <w:pPr>
        <w:pStyle w:val="Prrafodelista"/>
        <w:numPr>
          <w:ilvl w:val="0"/>
          <w:numId w:val="14"/>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hanging="567"/>
        <w:jc w:val="both"/>
        <w:rPr>
          <w:rFonts w:ascii="Arial" w:hAnsi="Arial" w:cs="Arial"/>
        </w:rPr>
      </w:pPr>
      <w:r w:rsidRPr="003E5775">
        <w:rPr>
          <w:rFonts w:ascii="Arial" w:hAnsi="Arial" w:cs="Arial"/>
        </w:rPr>
        <w:t>In order to take advantage of the best relevant practices, the project carried out a multicriteria analysis of the key activities to be developed, followed by a cost-benefit analysis. During the implementation of the project will seek cooperation with Microfinance of the Environment of the United Nations for Ecosystems Adaptation project, which has identified a set of 40 EbA measures specifically suited for implementation by small farmers.</w:t>
      </w:r>
    </w:p>
    <w:p w:rsidR="00B3248C" w:rsidRPr="003E5775" w:rsidRDefault="00B3248C" w:rsidP="00B3248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hAnsi="Arial" w:cs="Arial"/>
        </w:rPr>
      </w:pPr>
    </w:p>
    <w:p w:rsidR="00B3248C" w:rsidRPr="003E5775" w:rsidRDefault="00B3248C" w:rsidP="00B3248C">
      <w:pPr>
        <w:spacing w:before="120" w:after="120"/>
        <w:jc w:val="both"/>
        <w:rPr>
          <w:rFonts w:ascii="Arial" w:hAnsi="Arial" w:cs="Arial"/>
          <w:b/>
          <w:bCs/>
        </w:rPr>
      </w:pPr>
    </w:p>
    <w:p w:rsidR="00126B9A" w:rsidRPr="003E5775" w:rsidRDefault="00126B9A" w:rsidP="00B3248C">
      <w:pPr>
        <w:spacing w:before="120" w:after="120"/>
        <w:jc w:val="both"/>
        <w:rPr>
          <w:rFonts w:ascii="Arial" w:hAnsi="Arial" w:cs="Arial"/>
          <w:b/>
          <w:bCs/>
        </w:rPr>
      </w:pPr>
    </w:p>
    <w:p w:rsidR="00126B9A" w:rsidRPr="003E5775" w:rsidRDefault="00126B9A" w:rsidP="00B3248C">
      <w:pPr>
        <w:spacing w:before="120" w:after="120"/>
        <w:jc w:val="both"/>
        <w:rPr>
          <w:rFonts w:ascii="Arial" w:hAnsi="Arial" w:cs="Arial"/>
          <w:b/>
          <w:bCs/>
        </w:rPr>
      </w:pPr>
    </w:p>
    <w:p w:rsidR="00B3248C" w:rsidRPr="003E5775" w:rsidRDefault="00B3248C" w:rsidP="00B3248C">
      <w:pPr>
        <w:spacing w:before="120" w:after="120"/>
        <w:jc w:val="both"/>
        <w:rPr>
          <w:rFonts w:ascii="Arial" w:hAnsi="Arial" w:cs="Arial"/>
          <w:b/>
          <w:bCs/>
        </w:rPr>
      </w:pPr>
      <w:r w:rsidRPr="003E5775">
        <w:rPr>
          <w:rFonts w:ascii="Arial" w:hAnsi="Arial" w:cs="Arial"/>
          <w:b/>
          <w:bCs/>
        </w:rPr>
        <w:lastRenderedPageBreak/>
        <w:t xml:space="preserve">Multi-criteria analysis for the definition of key activities in each of the components: </w:t>
      </w:r>
    </w:p>
    <w:p w:rsidR="00B3248C" w:rsidRPr="003E5775" w:rsidRDefault="00B3248C" w:rsidP="00B3248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hAnsi="Arial" w:cs="Arial"/>
        </w:rPr>
      </w:pPr>
    </w:p>
    <w:p w:rsidR="00C31967" w:rsidRPr="003E5775" w:rsidRDefault="00B3248C" w:rsidP="0077425B">
      <w:pPr>
        <w:pStyle w:val="Prrafodelista"/>
        <w:numPr>
          <w:ilvl w:val="0"/>
          <w:numId w:val="14"/>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hanging="567"/>
        <w:jc w:val="both"/>
        <w:rPr>
          <w:rFonts w:ascii="Arial" w:hAnsi="Arial" w:cs="Arial"/>
        </w:rPr>
      </w:pPr>
      <w:r w:rsidRPr="003E5775">
        <w:rPr>
          <w:rFonts w:ascii="Arial" w:hAnsi="Arial" w:cs="Arial"/>
          <w:bCs/>
        </w:rPr>
        <w:t>The Cost-effectiveness analyses, was based on four concepts, which results from the interaction between documentary information, determination of Cost per key unit target, evaluation on keys activities and finally the multi-criteria and cost benefit by component summarized in the following diagram:</w:t>
      </w:r>
    </w:p>
    <w:p w:rsidR="000134CD" w:rsidRPr="003E5775" w:rsidRDefault="000134CD" w:rsidP="000134C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hAnsi="Arial" w:cs="Arial"/>
        </w:rPr>
      </w:pPr>
    </w:p>
    <w:p w:rsidR="000134CD" w:rsidRPr="003E5775" w:rsidRDefault="000134CD" w:rsidP="000134C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hAnsi="Arial" w:cs="Arial"/>
        </w:rPr>
      </w:pPr>
      <w:r w:rsidRPr="003E5775">
        <w:rPr>
          <w:rFonts w:ascii="Arial" w:hAnsi="Arial" w:cs="Arial"/>
          <w:noProof/>
          <w:lang w:val="es-EC" w:eastAsia="es-EC"/>
        </w:rPr>
        <w:drawing>
          <wp:inline distT="0" distB="0" distL="0" distR="0" wp14:anchorId="3B3C0487" wp14:editId="08868EE1">
            <wp:extent cx="5400040" cy="3150235"/>
            <wp:effectExtent l="0" t="0" r="0" b="12065"/>
            <wp:docPr id="12" name="Diagrama 1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3" r:lo="rId94" r:qs="rId95" r:cs="rId96"/>
              </a:graphicData>
            </a:graphic>
          </wp:inline>
        </w:drawing>
      </w:r>
    </w:p>
    <w:p w:rsidR="000134CD" w:rsidRPr="003E5775" w:rsidRDefault="000134CD" w:rsidP="000134C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hAnsi="Arial" w:cs="Arial"/>
        </w:rPr>
      </w:pPr>
    </w:p>
    <w:p w:rsidR="000134CD" w:rsidRPr="003E5775" w:rsidRDefault="000134CD" w:rsidP="00C31967">
      <w:pPr>
        <w:spacing w:before="120" w:after="120"/>
        <w:jc w:val="both"/>
        <w:rPr>
          <w:rFonts w:ascii="Arial" w:hAnsi="Arial" w:cs="Arial"/>
          <w:b/>
          <w:bCs/>
        </w:rPr>
      </w:pPr>
    </w:p>
    <w:p w:rsidR="00C31967" w:rsidRPr="003E5775" w:rsidRDefault="3FC01664" w:rsidP="00C31967">
      <w:pPr>
        <w:spacing w:before="120" w:after="120"/>
        <w:jc w:val="both"/>
        <w:rPr>
          <w:rFonts w:ascii="Arial" w:hAnsi="Arial" w:cs="Arial"/>
          <w:b/>
          <w:bCs/>
        </w:rPr>
      </w:pPr>
      <w:r w:rsidRPr="003E5775">
        <w:rPr>
          <w:rFonts w:ascii="Arial" w:hAnsi="Arial" w:cs="Arial"/>
          <w:b/>
          <w:bCs/>
        </w:rPr>
        <w:t>Cost-Benefit Analysis Component 1</w:t>
      </w:r>
    </w:p>
    <w:p w:rsidR="00C31967" w:rsidRPr="003E5775" w:rsidRDefault="00C31967" w:rsidP="00C31967">
      <w:pPr>
        <w:spacing w:before="120" w:after="120"/>
        <w:jc w:val="both"/>
        <w:rPr>
          <w:rFonts w:ascii="Arial" w:hAnsi="Arial" w:cs="Arial"/>
          <w:b/>
          <w:bCs/>
        </w:rPr>
      </w:pPr>
    </w:p>
    <w:p w:rsidR="00C31967" w:rsidRPr="003E5775" w:rsidRDefault="3FC01664" w:rsidP="0077425B">
      <w:pPr>
        <w:pStyle w:val="Prrafodelista"/>
        <w:numPr>
          <w:ilvl w:val="0"/>
          <w:numId w:val="14"/>
        </w:numPr>
        <w:spacing w:before="120" w:after="120"/>
        <w:ind w:left="567" w:hanging="567"/>
        <w:jc w:val="both"/>
        <w:rPr>
          <w:rFonts w:ascii="Arial" w:hAnsi="Arial" w:cs="Arial"/>
          <w:b/>
          <w:bCs/>
        </w:rPr>
      </w:pPr>
      <w:r w:rsidRPr="003E5775">
        <w:rPr>
          <w:rFonts w:ascii="Arial" w:hAnsi="Arial" w:cs="Arial"/>
        </w:rPr>
        <w:t>For the analysis of component 1 it has been considered an initial investment of $760.000, total beneficiaries of 2800 families which gives an approximate of 14.000 people covering a total surface of 230.000 hectares, a 30% level of drought affectation and the average inflation of 4.3%. The annual maintenance cost is $19.000 which corresponds to 2.5% of the initial investment.</w:t>
      </w:r>
    </w:p>
    <w:p w:rsidR="00C31967" w:rsidRPr="003E5775" w:rsidRDefault="00F625F6" w:rsidP="0077425B">
      <w:pPr>
        <w:pStyle w:val="Prrafodelista"/>
        <w:numPr>
          <w:ilvl w:val="0"/>
          <w:numId w:val="14"/>
        </w:numPr>
        <w:spacing w:before="120" w:after="120"/>
        <w:ind w:left="567" w:hanging="567"/>
        <w:jc w:val="both"/>
        <w:rPr>
          <w:rFonts w:ascii="Arial" w:hAnsi="Arial" w:cs="Arial"/>
          <w:b/>
          <w:bCs/>
        </w:rPr>
      </w:pPr>
      <w:r w:rsidRPr="003E5775">
        <w:rPr>
          <w:rFonts w:ascii="Arial" w:hAnsi="Arial" w:cs="Arial"/>
        </w:rPr>
        <w:t xml:space="preserve">The implementation of measures detailed in component 1, are expected to diminish the impact of drought and deforestation as well as the consequent economic losses to farmers this could imply, by increasing its crops yielding by 3%. For this analysis the three principal components to be preserved were considered conservation and carbon, and the cost of preserving sediments until a healthy level. </w:t>
      </w:r>
    </w:p>
    <w:p w:rsidR="00C31967" w:rsidRPr="003E5775" w:rsidRDefault="00C31967" w:rsidP="00C31967">
      <w:pPr>
        <w:pStyle w:val="Prrafodelista"/>
        <w:spacing w:before="120" w:after="120"/>
        <w:ind w:left="567"/>
        <w:jc w:val="both"/>
        <w:rPr>
          <w:rFonts w:ascii="Arial" w:hAnsi="Arial" w:cs="Arial"/>
        </w:rPr>
      </w:pPr>
    </w:p>
    <w:p w:rsidR="00C31967" w:rsidRPr="003E5775" w:rsidRDefault="00C31967" w:rsidP="00C31967">
      <w:pPr>
        <w:jc w:val="center"/>
        <w:rPr>
          <w:rFonts w:ascii="Arial" w:hAnsi="Arial" w:cs="Arial"/>
        </w:rPr>
      </w:pPr>
      <w:r w:rsidRPr="003E5775">
        <w:rPr>
          <w:rFonts w:ascii="Arial" w:hAnsi="Arial" w:cs="Arial"/>
          <w:noProof/>
          <w:lang w:val="es-EC" w:eastAsia="es-EC"/>
        </w:rPr>
        <w:lastRenderedPageBreak/>
        <w:drawing>
          <wp:inline distT="0" distB="0" distL="0" distR="0" wp14:anchorId="2D240D6E" wp14:editId="5B23F792">
            <wp:extent cx="5612130" cy="1234984"/>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5612130" cy="1234984"/>
                    </a:xfrm>
                    <a:prstGeom prst="rect">
                      <a:avLst/>
                    </a:prstGeom>
                    <a:noFill/>
                    <a:ln>
                      <a:noFill/>
                    </a:ln>
                  </pic:spPr>
                </pic:pic>
              </a:graphicData>
            </a:graphic>
          </wp:inline>
        </w:drawing>
      </w:r>
    </w:p>
    <w:p w:rsidR="00C31967" w:rsidRPr="003E5775" w:rsidRDefault="00C31967" w:rsidP="00C31967">
      <w:pPr>
        <w:pStyle w:val="Descripcin"/>
        <w:ind w:left="426"/>
        <w:rPr>
          <w:rFonts w:ascii="Arial" w:hAnsi="Arial" w:cs="Arial"/>
        </w:rPr>
      </w:pPr>
      <w:r w:rsidRPr="003E5775">
        <w:rPr>
          <w:rFonts w:ascii="Arial" w:hAnsi="Arial" w:cs="Arial"/>
        </w:rPr>
        <w:t xml:space="preserve">Table </w:t>
      </w:r>
      <w:r w:rsidR="008A7F9B" w:rsidRPr="003E5775">
        <w:fldChar w:fldCharType="begin"/>
      </w:r>
      <w:r w:rsidRPr="003E5775">
        <w:rPr>
          <w:rFonts w:ascii="Arial" w:hAnsi="Arial" w:cs="Arial"/>
        </w:rPr>
        <w:instrText xml:space="preserve"> SEQ Table \* ARABIC </w:instrText>
      </w:r>
      <w:r w:rsidR="008A7F9B" w:rsidRPr="003E5775">
        <w:rPr>
          <w:rFonts w:ascii="Arial" w:hAnsi="Arial" w:cs="Arial"/>
        </w:rPr>
        <w:fldChar w:fldCharType="separate"/>
      </w:r>
      <w:r w:rsidR="00444941" w:rsidRPr="003E5775">
        <w:rPr>
          <w:rFonts w:ascii="Arial" w:hAnsi="Arial" w:cs="Arial"/>
          <w:noProof/>
        </w:rPr>
        <w:t>19</w:t>
      </w:r>
      <w:r w:rsidR="008A7F9B" w:rsidRPr="003E5775">
        <w:fldChar w:fldCharType="end"/>
      </w:r>
      <w:r w:rsidRPr="003E5775">
        <w:rPr>
          <w:rFonts w:ascii="Arial" w:hAnsi="Arial" w:cs="Arial"/>
        </w:rPr>
        <w:t>: Cost – benefits component 1</w:t>
      </w:r>
    </w:p>
    <w:p w:rsidR="00C31967" w:rsidRPr="003E5775" w:rsidRDefault="00C31967" w:rsidP="00C31967">
      <w:pPr>
        <w:ind w:firstLine="426"/>
        <w:jc w:val="both"/>
        <w:rPr>
          <w:rFonts w:ascii="Arial" w:hAnsi="Arial" w:cs="Arial"/>
          <w:sz w:val="18"/>
          <w:szCs w:val="18"/>
        </w:rPr>
      </w:pPr>
      <w:r w:rsidRPr="003E5775">
        <w:rPr>
          <w:rFonts w:ascii="Arial" w:hAnsi="Arial" w:cs="Arial"/>
          <w:sz w:val="18"/>
          <w:szCs w:val="18"/>
        </w:rPr>
        <w:t>Source and methodology: MAE, 2016</w:t>
      </w:r>
      <w:r w:rsidRPr="003E5775">
        <w:rPr>
          <w:rStyle w:val="Refdenotaalpie"/>
          <w:rFonts w:ascii="Arial" w:hAnsi="Arial" w:cs="Arial"/>
          <w:sz w:val="18"/>
          <w:szCs w:val="18"/>
        </w:rPr>
        <w:footnoteReference w:id="36"/>
      </w:r>
      <w:r w:rsidRPr="003E5775">
        <w:rPr>
          <w:rFonts w:ascii="Arial" w:hAnsi="Arial" w:cs="Arial"/>
          <w:sz w:val="18"/>
          <w:szCs w:val="18"/>
        </w:rPr>
        <w:t xml:space="preserve">. </w:t>
      </w:r>
    </w:p>
    <w:p w:rsidR="00C31967" w:rsidRPr="003E5775" w:rsidRDefault="00C31967" w:rsidP="00C31967">
      <w:pPr>
        <w:pStyle w:val="Prrafodelista"/>
        <w:spacing w:before="120" w:after="120"/>
        <w:ind w:left="567"/>
        <w:jc w:val="both"/>
        <w:rPr>
          <w:rFonts w:ascii="Arial" w:hAnsi="Arial" w:cs="Arial"/>
          <w:b/>
          <w:bCs/>
        </w:rPr>
      </w:pPr>
    </w:p>
    <w:p w:rsidR="00C31967" w:rsidRPr="003E5775" w:rsidRDefault="00C31967" w:rsidP="0077425B">
      <w:pPr>
        <w:pStyle w:val="Prrafodelista"/>
        <w:numPr>
          <w:ilvl w:val="0"/>
          <w:numId w:val="14"/>
        </w:numPr>
        <w:spacing w:before="120" w:after="120"/>
        <w:ind w:left="567" w:hanging="567"/>
        <w:jc w:val="both"/>
        <w:rPr>
          <w:rFonts w:ascii="Arial" w:hAnsi="Arial" w:cs="Arial"/>
          <w:b/>
          <w:bCs/>
        </w:rPr>
      </w:pPr>
      <w:r w:rsidRPr="003E5775">
        <w:rPr>
          <w:rFonts w:ascii="Arial" w:hAnsi="Arial" w:cs="Arial"/>
        </w:rPr>
        <w:t xml:space="preserve">The result of the cost-benefit analysis with the aforementioned data shows that the project is profitable as it has an internal return rate of 5% which is a very reasonable number considering that this is a conservation project focused on protecting and preserving ecosystem services. This amount is without taking into account the possible increases in yield or co-benefits in other areas of agriculture for the implementation of other adaptation measures that are considered within this component addressed to improve livestock management and the improvement of ovens for panela production. </w:t>
      </w:r>
    </w:p>
    <w:p w:rsidR="00C31967" w:rsidRPr="003E5775" w:rsidRDefault="00C31967" w:rsidP="00C31967">
      <w:pPr>
        <w:pStyle w:val="Prrafodelista"/>
        <w:spacing w:before="120" w:after="120"/>
        <w:ind w:left="567"/>
        <w:jc w:val="both"/>
        <w:rPr>
          <w:rFonts w:ascii="Arial" w:hAnsi="Arial" w:cs="Arial"/>
          <w:b/>
          <w:bCs/>
        </w:rPr>
      </w:pPr>
    </w:p>
    <w:p w:rsidR="00C31967" w:rsidRPr="003E5775" w:rsidRDefault="00C31967" w:rsidP="0077425B">
      <w:pPr>
        <w:pStyle w:val="Prrafodelista"/>
        <w:numPr>
          <w:ilvl w:val="0"/>
          <w:numId w:val="14"/>
        </w:numPr>
        <w:ind w:left="567" w:hanging="567"/>
        <w:jc w:val="both"/>
        <w:rPr>
          <w:rFonts w:ascii="Arial" w:hAnsi="Arial" w:cs="Arial"/>
          <w:b/>
          <w:bCs/>
        </w:rPr>
      </w:pPr>
      <w:r w:rsidRPr="003E5775">
        <w:rPr>
          <w:rFonts w:ascii="Arial" w:hAnsi="Arial" w:cs="Arial"/>
        </w:rPr>
        <w:t>With the conventional panela production system, the time spent for the process is roughly six hours/580 liters of cane juice (MAGAP 2017), the new technology and measures proposed help to reduce the hours of work invested by farmers for the panela production, collecting water and in implementing inefficient low-yielding practices (four hours/580 l)1 that could threat their surrounding landscape and ecosystem services. This last point is a non-monetary benefit that could increase their life quality since they can invest their remaining time to other productive or family activities.</w:t>
      </w:r>
    </w:p>
    <w:p w:rsidR="00C31967" w:rsidRPr="003E5775" w:rsidRDefault="3FC01664" w:rsidP="0077425B">
      <w:pPr>
        <w:pStyle w:val="Prrafodelista"/>
        <w:numPr>
          <w:ilvl w:val="0"/>
          <w:numId w:val="14"/>
        </w:numPr>
        <w:ind w:left="567" w:hanging="567"/>
        <w:jc w:val="both"/>
        <w:rPr>
          <w:rFonts w:ascii="Arial" w:hAnsi="Arial" w:cs="Arial"/>
          <w:b/>
          <w:bCs/>
        </w:rPr>
      </w:pPr>
      <w:r w:rsidRPr="003E5775">
        <w:rPr>
          <w:rFonts w:ascii="Arial" w:hAnsi="Arial" w:cs="Arial"/>
        </w:rPr>
        <w:t>The conservation value was calculated based on the fixed rates that Socio Bosque program has established for its operation, the amount of carbon has been determined according</w:t>
      </w:r>
      <w:r w:rsidR="00793947" w:rsidRPr="003E5775">
        <w:rPr>
          <w:rFonts w:ascii="Arial" w:hAnsi="Arial" w:cs="Arial"/>
        </w:rPr>
        <w:t>ly</w:t>
      </w:r>
      <w:r w:rsidRPr="003E5775">
        <w:rPr>
          <w:rFonts w:ascii="Arial" w:hAnsi="Arial" w:cs="Arial"/>
        </w:rPr>
        <w:t xml:space="preserve"> to the price paid per hectare in the carbon market</w:t>
      </w:r>
      <w:r w:rsidR="006B5D2F" w:rsidRPr="003E5775">
        <w:rPr>
          <w:rStyle w:val="Refdenotaalpie"/>
          <w:rFonts w:ascii="Arial" w:hAnsi="Arial" w:cs="Arial"/>
        </w:rPr>
        <w:footnoteReference w:id="37"/>
      </w:r>
      <w:r w:rsidR="006B5D2F" w:rsidRPr="003E5775">
        <w:rPr>
          <w:rFonts w:ascii="Arial" w:hAnsi="Arial" w:cs="Arial"/>
        </w:rPr>
        <w:t xml:space="preserve"> (estimated)</w:t>
      </w:r>
      <w:r w:rsidRPr="003E5775">
        <w:rPr>
          <w:rFonts w:ascii="Arial" w:hAnsi="Arial" w:cs="Arial"/>
        </w:rPr>
        <w:t xml:space="preserve"> and the sediment value has been calculated considering the established price in referential projects to dredge due to sedimentation accumulation </w:t>
      </w:r>
      <w:r w:rsidR="007D084A" w:rsidRPr="003E5775">
        <w:rPr>
          <w:rFonts w:ascii="Arial" w:hAnsi="Arial" w:cs="Arial"/>
        </w:rPr>
        <w:t>using as a reference the national system of public hiring Sercop: CONPC-APG-001-2014</w:t>
      </w:r>
      <w:r w:rsidR="007D084A" w:rsidRPr="003E5775">
        <w:rPr>
          <w:rStyle w:val="Refdenotaalpie"/>
          <w:rFonts w:ascii="Arial" w:hAnsi="Arial" w:cs="Arial"/>
        </w:rPr>
        <w:footnoteReference w:id="38"/>
      </w:r>
      <w:r w:rsidRPr="003E5775">
        <w:rPr>
          <w:rFonts w:ascii="Arial" w:hAnsi="Arial" w:cs="Arial"/>
        </w:rPr>
        <w:t>.</w:t>
      </w:r>
    </w:p>
    <w:p w:rsidR="000134CD" w:rsidRPr="003E5775" w:rsidRDefault="000134CD" w:rsidP="000134CD">
      <w:pPr>
        <w:pStyle w:val="Prrafodelista"/>
        <w:ind w:left="567"/>
        <w:jc w:val="both"/>
        <w:rPr>
          <w:rFonts w:ascii="Arial" w:hAnsi="Arial" w:cs="Arial"/>
        </w:rPr>
      </w:pPr>
    </w:p>
    <w:p w:rsidR="000134CD" w:rsidRPr="003E5775" w:rsidRDefault="000134CD" w:rsidP="000134CD">
      <w:pPr>
        <w:pStyle w:val="Prrafodelista"/>
        <w:ind w:left="567"/>
        <w:jc w:val="both"/>
        <w:rPr>
          <w:rFonts w:ascii="Arial" w:hAnsi="Arial" w:cs="Arial"/>
          <w:b/>
          <w:bCs/>
        </w:rPr>
      </w:pPr>
    </w:p>
    <w:p w:rsidR="00BB4394" w:rsidRPr="003E5775" w:rsidRDefault="3FC01664" w:rsidP="0077425B">
      <w:pPr>
        <w:pStyle w:val="Prrafodelista"/>
        <w:numPr>
          <w:ilvl w:val="0"/>
          <w:numId w:val="14"/>
        </w:numPr>
        <w:ind w:left="567" w:hanging="567"/>
        <w:jc w:val="both"/>
        <w:rPr>
          <w:rFonts w:ascii="Arial" w:hAnsi="Arial" w:cs="Arial"/>
          <w:b/>
          <w:bCs/>
        </w:rPr>
      </w:pPr>
      <w:r w:rsidRPr="003E5775">
        <w:rPr>
          <w:rFonts w:ascii="Arial" w:hAnsi="Arial" w:cs="Arial"/>
        </w:rPr>
        <w:t xml:space="preserve">The result of the cost-benefit analysis with the aforementioned data shows that the project is profitable as it has an internal return rate of 5% which is a very reasonable number considering that this is a conservation project focused on protecting and </w:t>
      </w:r>
      <w:r w:rsidRPr="003E5775">
        <w:rPr>
          <w:rFonts w:ascii="Arial" w:hAnsi="Arial" w:cs="Arial"/>
        </w:rPr>
        <w:lastRenderedPageBreak/>
        <w:t>preserving ecosystem services. This amount is without taking into account the possible increases in yield or co-benefits in other areas of agriculture for the implementation of other adaptation measures that are considered within this component addressed to improve livestock management and the improvement of ovens for panela production. At the same time, the implemented measures help to reduce the hours of work invested by farmers in collecting water and in implementing inefficient low-yielding practices that could threat their surrounding landscape and ecosystem services. This last point is a non-monetary benefit that could increase their life quality since they can invest their remaining time to other productive or family activities.</w:t>
      </w:r>
    </w:p>
    <w:p w:rsidR="00BB4394" w:rsidRPr="003E5775" w:rsidRDefault="00BB4394" w:rsidP="00BB4394">
      <w:pPr>
        <w:jc w:val="both"/>
        <w:rPr>
          <w:rFonts w:ascii="Arial" w:hAnsi="Arial" w:cs="Arial"/>
        </w:rPr>
      </w:pPr>
    </w:p>
    <w:tbl>
      <w:tblPr>
        <w:tblW w:w="7012" w:type="dxa"/>
        <w:jc w:val="center"/>
        <w:tblCellMar>
          <w:left w:w="70" w:type="dxa"/>
          <w:right w:w="70" w:type="dxa"/>
        </w:tblCellMar>
        <w:tblLook w:val="04A0" w:firstRow="1" w:lastRow="0" w:firstColumn="1" w:lastColumn="0" w:noHBand="0" w:noVBand="1"/>
      </w:tblPr>
      <w:tblGrid>
        <w:gridCol w:w="2220"/>
        <w:gridCol w:w="1580"/>
        <w:gridCol w:w="1560"/>
        <w:gridCol w:w="1652"/>
      </w:tblGrid>
      <w:tr w:rsidR="003E5775" w:rsidRPr="003E5775" w:rsidTr="00BB4394">
        <w:trPr>
          <w:trHeight w:val="487"/>
          <w:jc w:val="center"/>
        </w:trPr>
        <w:tc>
          <w:tcPr>
            <w:tcW w:w="22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B4394" w:rsidRPr="003E5775" w:rsidRDefault="00BB4394" w:rsidP="00783AEC">
            <w:pPr>
              <w:jc w:val="center"/>
              <w:rPr>
                <w:rFonts w:ascii="Arial" w:hAnsi="Arial" w:cs="Arial"/>
                <w:b/>
                <w:bCs/>
                <w:sz w:val="18"/>
                <w:szCs w:val="18"/>
                <w:lang w:eastAsia="es-EC"/>
              </w:rPr>
            </w:pPr>
            <w:r w:rsidRPr="003E5775">
              <w:rPr>
                <w:rFonts w:ascii="Arial" w:hAnsi="Arial" w:cs="Arial"/>
                <w:b/>
                <w:bCs/>
                <w:sz w:val="18"/>
                <w:szCs w:val="18"/>
                <w:lang w:eastAsia="es-EC"/>
              </w:rPr>
              <w:t>10 years time horizon</w:t>
            </w:r>
          </w:p>
        </w:tc>
        <w:tc>
          <w:tcPr>
            <w:tcW w:w="1580" w:type="dxa"/>
            <w:tcBorders>
              <w:top w:val="single" w:sz="4" w:space="0" w:color="auto"/>
              <w:left w:val="nil"/>
              <w:bottom w:val="single" w:sz="4" w:space="0" w:color="auto"/>
              <w:right w:val="single" w:sz="4" w:space="0" w:color="auto"/>
            </w:tcBorders>
            <w:shd w:val="clear" w:color="auto" w:fill="FFF2CC" w:themeFill="accent4" w:themeFillTint="33"/>
            <w:vAlign w:val="center"/>
            <w:hideMark/>
          </w:tcPr>
          <w:p w:rsidR="00BB4394" w:rsidRPr="003E5775" w:rsidRDefault="00BB4394" w:rsidP="00783AEC">
            <w:pPr>
              <w:jc w:val="center"/>
              <w:rPr>
                <w:rFonts w:ascii="Arial" w:hAnsi="Arial" w:cs="Arial"/>
                <w:b/>
                <w:bCs/>
                <w:sz w:val="18"/>
                <w:szCs w:val="18"/>
                <w:lang w:eastAsia="es-EC"/>
              </w:rPr>
            </w:pPr>
            <w:r w:rsidRPr="003E5775">
              <w:rPr>
                <w:rFonts w:ascii="Arial" w:hAnsi="Arial" w:cs="Arial"/>
                <w:b/>
                <w:bCs/>
                <w:sz w:val="18"/>
                <w:szCs w:val="18"/>
                <w:lang w:eastAsia="es-EC"/>
              </w:rPr>
              <w:t>r=3%</w:t>
            </w:r>
          </w:p>
        </w:tc>
        <w:tc>
          <w:tcPr>
            <w:tcW w:w="1560" w:type="dxa"/>
            <w:tcBorders>
              <w:top w:val="single" w:sz="4" w:space="0" w:color="auto"/>
              <w:left w:val="nil"/>
              <w:bottom w:val="single" w:sz="4" w:space="0" w:color="auto"/>
              <w:right w:val="single" w:sz="4" w:space="0" w:color="auto"/>
            </w:tcBorders>
            <w:shd w:val="clear" w:color="auto" w:fill="FFF2CC" w:themeFill="accent4" w:themeFillTint="33"/>
            <w:vAlign w:val="center"/>
            <w:hideMark/>
          </w:tcPr>
          <w:p w:rsidR="00BB4394" w:rsidRPr="003E5775" w:rsidRDefault="00BB4394" w:rsidP="00783AEC">
            <w:pPr>
              <w:jc w:val="center"/>
              <w:rPr>
                <w:rFonts w:ascii="Arial" w:hAnsi="Arial" w:cs="Arial"/>
                <w:b/>
                <w:bCs/>
                <w:sz w:val="18"/>
                <w:szCs w:val="18"/>
                <w:lang w:eastAsia="es-EC"/>
              </w:rPr>
            </w:pPr>
            <w:r w:rsidRPr="003E5775">
              <w:rPr>
                <w:rFonts w:ascii="Arial" w:hAnsi="Arial" w:cs="Arial"/>
                <w:b/>
                <w:bCs/>
                <w:sz w:val="18"/>
                <w:szCs w:val="18"/>
                <w:lang w:eastAsia="es-EC"/>
              </w:rPr>
              <w:t>r=5%</w:t>
            </w:r>
          </w:p>
        </w:tc>
        <w:tc>
          <w:tcPr>
            <w:tcW w:w="1652" w:type="dxa"/>
            <w:tcBorders>
              <w:top w:val="single" w:sz="4" w:space="0" w:color="auto"/>
              <w:left w:val="nil"/>
              <w:bottom w:val="single" w:sz="4" w:space="0" w:color="auto"/>
              <w:right w:val="single" w:sz="4" w:space="0" w:color="auto"/>
            </w:tcBorders>
            <w:shd w:val="clear" w:color="auto" w:fill="FFF2CC" w:themeFill="accent4" w:themeFillTint="33"/>
            <w:vAlign w:val="center"/>
            <w:hideMark/>
          </w:tcPr>
          <w:p w:rsidR="00BB4394" w:rsidRPr="003E5775" w:rsidRDefault="00BB4394" w:rsidP="00783AEC">
            <w:pPr>
              <w:jc w:val="center"/>
              <w:rPr>
                <w:rFonts w:ascii="Arial" w:hAnsi="Arial" w:cs="Arial"/>
                <w:b/>
                <w:bCs/>
                <w:sz w:val="18"/>
                <w:szCs w:val="18"/>
                <w:lang w:eastAsia="es-EC"/>
              </w:rPr>
            </w:pPr>
            <w:r w:rsidRPr="003E5775">
              <w:rPr>
                <w:rFonts w:ascii="Arial" w:hAnsi="Arial" w:cs="Arial"/>
                <w:b/>
                <w:bCs/>
                <w:sz w:val="18"/>
                <w:szCs w:val="18"/>
                <w:lang w:eastAsia="es-EC"/>
              </w:rPr>
              <w:t>r=10%</w:t>
            </w:r>
          </w:p>
        </w:tc>
      </w:tr>
      <w:tr w:rsidR="003E5775" w:rsidRPr="003E5775" w:rsidTr="00BB4394">
        <w:trPr>
          <w:trHeight w:val="409"/>
          <w:jc w:val="center"/>
        </w:trPr>
        <w:tc>
          <w:tcPr>
            <w:tcW w:w="2220" w:type="dxa"/>
            <w:tcBorders>
              <w:top w:val="nil"/>
              <w:left w:val="single" w:sz="4" w:space="0" w:color="auto"/>
              <w:bottom w:val="single" w:sz="4" w:space="0" w:color="auto"/>
              <w:right w:val="single" w:sz="4" w:space="0" w:color="auto"/>
            </w:tcBorders>
            <w:shd w:val="clear" w:color="auto" w:fill="auto"/>
            <w:vAlign w:val="center"/>
            <w:hideMark/>
          </w:tcPr>
          <w:p w:rsidR="00BB4394" w:rsidRPr="003E5775" w:rsidRDefault="00BB4394" w:rsidP="00783AEC">
            <w:pPr>
              <w:rPr>
                <w:rFonts w:ascii="Arial" w:hAnsi="Arial" w:cs="Arial"/>
                <w:b/>
                <w:bCs/>
                <w:sz w:val="18"/>
                <w:szCs w:val="18"/>
                <w:lang w:eastAsia="es-EC"/>
              </w:rPr>
            </w:pPr>
            <w:r w:rsidRPr="003E5775">
              <w:rPr>
                <w:rFonts w:ascii="Arial" w:hAnsi="Arial" w:cs="Arial"/>
                <w:b/>
                <w:bCs/>
                <w:sz w:val="18"/>
                <w:szCs w:val="18"/>
                <w:lang w:eastAsia="es-EC"/>
              </w:rPr>
              <w:t>Net present value of benefits</w:t>
            </w:r>
          </w:p>
        </w:tc>
        <w:tc>
          <w:tcPr>
            <w:tcW w:w="1580" w:type="dxa"/>
            <w:tcBorders>
              <w:top w:val="nil"/>
              <w:left w:val="nil"/>
              <w:bottom w:val="single" w:sz="4" w:space="0" w:color="auto"/>
              <w:right w:val="single" w:sz="4" w:space="0" w:color="auto"/>
            </w:tcBorders>
            <w:shd w:val="clear" w:color="auto" w:fill="auto"/>
            <w:vAlign w:val="center"/>
            <w:hideMark/>
          </w:tcPr>
          <w:p w:rsidR="00BB4394" w:rsidRPr="003E5775" w:rsidRDefault="00BB4394" w:rsidP="00783AEC">
            <w:pPr>
              <w:jc w:val="center"/>
              <w:rPr>
                <w:rFonts w:ascii="Arial" w:hAnsi="Arial" w:cs="Arial"/>
                <w:sz w:val="18"/>
                <w:szCs w:val="18"/>
                <w:lang w:eastAsia="es-EC"/>
              </w:rPr>
            </w:pPr>
            <w:r w:rsidRPr="003E5775">
              <w:rPr>
                <w:rFonts w:ascii="Arial" w:hAnsi="Arial" w:cs="Arial"/>
                <w:sz w:val="18"/>
                <w:szCs w:val="18"/>
                <w:lang w:eastAsia="es-EC"/>
              </w:rPr>
              <w:t xml:space="preserve"> $1.128.332 </w:t>
            </w:r>
          </w:p>
        </w:tc>
        <w:tc>
          <w:tcPr>
            <w:tcW w:w="1560" w:type="dxa"/>
            <w:tcBorders>
              <w:top w:val="nil"/>
              <w:left w:val="nil"/>
              <w:bottom w:val="single" w:sz="4" w:space="0" w:color="auto"/>
              <w:right w:val="single" w:sz="4" w:space="0" w:color="auto"/>
            </w:tcBorders>
            <w:shd w:val="clear" w:color="auto" w:fill="auto"/>
            <w:vAlign w:val="center"/>
            <w:hideMark/>
          </w:tcPr>
          <w:p w:rsidR="00BB4394" w:rsidRPr="003E5775" w:rsidRDefault="00BB4394" w:rsidP="00783AEC">
            <w:pPr>
              <w:jc w:val="center"/>
              <w:rPr>
                <w:rFonts w:ascii="Arial" w:hAnsi="Arial" w:cs="Arial"/>
                <w:sz w:val="18"/>
                <w:szCs w:val="18"/>
                <w:lang w:eastAsia="es-EC"/>
              </w:rPr>
            </w:pPr>
            <w:r w:rsidRPr="003E5775">
              <w:rPr>
                <w:rFonts w:ascii="Arial" w:hAnsi="Arial" w:cs="Arial"/>
                <w:sz w:val="18"/>
                <w:szCs w:val="18"/>
                <w:lang w:eastAsia="es-EC"/>
              </w:rPr>
              <w:t xml:space="preserve"> $1.034.310 </w:t>
            </w:r>
          </w:p>
        </w:tc>
        <w:tc>
          <w:tcPr>
            <w:tcW w:w="1652" w:type="dxa"/>
            <w:tcBorders>
              <w:top w:val="nil"/>
              <w:left w:val="nil"/>
              <w:bottom w:val="single" w:sz="4" w:space="0" w:color="auto"/>
              <w:right w:val="single" w:sz="4" w:space="0" w:color="auto"/>
            </w:tcBorders>
            <w:shd w:val="clear" w:color="auto" w:fill="auto"/>
            <w:vAlign w:val="center"/>
            <w:hideMark/>
          </w:tcPr>
          <w:p w:rsidR="00BB4394" w:rsidRPr="003E5775" w:rsidRDefault="00BB4394" w:rsidP="00783AEC">
            <w:pPr>
              <w:jc w:val="center"/>
              <w:rPr>
                <w:rFonts w:ascii="Arial" w:hAnsi="Arial" w:cs="Arial"/>
                <w:sz w:val="18"/>
                <w:szCs w:val="18"/>
                <w:lang w:eastAsia="es-EC"/>
              </w:rPr>
            </w:pPr>
            <w:r w:rsidRPr="003E5775">
              <w:rPr>
                <w:rFonts w:ascii="Arial" w:hAnsi="Arial" w:cs="Arial"/>
                <w:sz w:val="18"/>
                <w:szCs w:val="18"/>
                <w:lang w:eastAsia="es-EC"/>
              </w:rPr>
              <w:t xml:space="preserve"> $ 848.624 </w:t>
            </w:r>
          </w:p>
        </w:tc>
      </w:tr>
      <w:tr w:rsidR="003E5775" w:rsidRPr="003E5775" w:rsidTr="00BB4394">
        <w:trPr>
          <w:trHeight w:val="415"/>
          <w:jc w:val="center"/>
        </w:trPr>
        <w:tc>
          <w:tcPr>
            <w:tcW w:w="2220" w:type="dxa"/>
            <w:tcBorders>
              <w:top w:val="nil"/>
              <w:left w:val="single" w:sz="4" w:space="0" w:color="auto"/>
              <w:bottom w:val="single" w:sz="4" w:space="0" w:color="auto"/>
              <w:right w:val="single" w:sz="4" w:space="0" w:color="auto"/>
            </w:tcBorders>
            <w:shd w:val="clear" w:color="auto" w:fill="auto"/>
            <w:vAlign w:val="center"/>
            <w:hideMark/>
          </w:tcPr>
          <w:p w:rsidR="00BB4394" w:rsidRPr="003E5775" w:rsidRDefault="00BB4394" w:rsidP="00783AEC">
            <w:pPr>
              <w:rPr>
                <w:rFonts w:ascii="Arial" w:hAnsi="Arial" w:cs="Arial"/>
                <w:b/>
                <w:bCs/>
                <w:sz w:val="18"/>
                <w:szCs w:val="18"/>
                <w:lang w:eastAsia="es-EC"/>
              </w:rPr>
            </w:pPr>
            <w:r w:rsidRPr="003E5775">
              <w:rPr>
                <w:rFonts w:ascii="Arial" w:hAnsi="Arial" w:cs="Arial"/>
                <w:b/>
                <w:bCs/>
                <w:sz w:val="18"/>
                <w:szCs w:val="18"/>
                <w:lang w:eastAsia="es-EC"/>
              </w:rPr>
              <w:t>Net present value of costs</w:t>
            </w:r>
          </w:p>
        </w:tc>
        <w:tc>
          <w:tcPr>
            <w:tcW w:w="1580" w:type="dxa"/>
            <w:tcBorders>
              <w:top w:val="nil"/>
              <w:left w:val="nil"/>
              <w:bottom w:val="single" w:sz="4" w:space="0" w:color="auto"/>
              <w:right w:val="single" w:sz="4" w:space="0" w:color="auto"/>
            </w:tcBorders>
            <w:shd w:val="clear" w:color="auto" w:fill="auto"/>
            <w:vAlign w:val="center"/>
            <w:hideMark/>
          </w:tcPr>
          <w:p w:rsidR="00BB4394" w:rsidRPr="003E5775" w:rsidRDefault="00BB4394" w:rsidP="00783AEC">
            <w:pPr>
              <w:jc w:val="center"/>
              <w:rPr>
                <w:rFonts w:ascii="Arial" w:hAnsi="Arial" w:cs="Arial"/>
                <w:sz w:val="18"/>
                <w:szCs w:val="18"/>
                <w:lang w:eastAsia="es-EC"/>
              </w:rPr>
            </w:pPr>
            <w:r w:rsidRPr="003E5775">
              <w:rPr>
                <w:rFonts w:ascii="Arial" w:hAnsi="Arial" w:cs="Arial"/>
                <w:sz w:val="18"/>
                <w:szCs w:val="18"/>
                <w:lang w:eastAsia="es-EC"/>
              </w:rPr>
              <w:t xml:space="preserve"> $  (961.163)</w:t>
            </w:r>
          </w:p>
        </w:tc>
        <w:tc>
          <w:tcPr>
            <w:tcW w:w="1560" w:type="dxa"/>
            <w:tcBorders>
              <w:top w:val="nil"/>
              <w:left w:val="nil"/>
              <w:bottom w:val="single" w:sz="4" w:space="0" w:color="auto"/>
              <w:right w:val="single" w:sz="4" w:space="0" w:color="auto"/>
            </w:tcBorders>
            <w:shd w:val="clear" w:color="auto" w:fill="auto"/>
            <w:vAlign w:val="center"/>
            <w:hideMark/>
          </w:tcPr>
          <w:p w:rsidR="00BB4394" w:rsidRPr="003E5775" w:rsidRDefault="00BB4394" w:rsidP="00783AEC">
            <w:pPr>
              <w:jc w:val="center"/>
              <w:rPr>
                <w:rFonts w:ascii="Arial" w:hAnsi="Arial" w:cs="Arial"/>
                <w:sz w:val="18"/>
                <w:szCs w:val="18"/>
                <w:lang w:eastAsia="es-EC"/>
              </w:rPr>
            </w:pPr>
            <w:r w:rsidRPr="003E5775">
              <w:rPr>
                <w:rFonts w:ascii="Arial" w:hAnsi="Arial" w:cs="Arial"/>
                <w:sz w:val="18"/>
                <w:szCs w:val="18"/>
                <w:lang w:eastAsia="es-EC"/>
              </w:rPr>
              <w:t xml:space="preserve"> $(944.400)</w:t>
            </w:r>
          </w:p>
        </w:tc>
        <w:tc>
          <w:tcPr>
            <w:tcW w:w="1652" w:type="dxa"/>
            <w:tcBorders>
              <w:top w:val="nil"/>
              <w:left w:val="nil"/>
              <w:bottom w:val="single" w:sz="4" w:space="0" w:color="auto"/>
              <w:right w:val="single" w:sz="4" w:space="0" w:color="auto"/>
            </w:tcBorders>
            <w:shd w:val="clear" w:color="auto" w:fill="auto"/>
            <w:vAlign w:val="center"/>
            <w:hideMark/>
          </w:tcPr>
          <w:p w:rsidR="00BB4394" w:rsidRPr="003E5775" w:rsidRDefault="00BB4394" w:rsidP="00783AEC">
            <w:pPr>
              <w:jc w:val="center"/>
              <w:rPr>
                <w:rFonts w:ascii="Arial" w:hAnsi="Arial" w:cs="Arial"/>
                <w:sz w:val="18"/>
                <w:szCs w:val="18"/>
                <w:lang w:eastAsia="es-EC"/>
              </w:rPr>
            </w:pPr>
            <w:r w:rsidRPr="003E5775">
              <w:rPr>
                <w:rFonts w:ascii="Arial" w:hAnsi="Arial" w:cs="Arial"/>
                <w:sz w:val="18"/>
                <w:szCs w:val="18"/>
                <w:lang w:eastAsia="es-EC"/>
              </w:rPr>
              <w:t xml:space="preserve"> $ (911.295)</w:t>
            </w:r>
          </w:p>
        </w:tc>
      </w:tr>
      <w:tr w:rsidR="003E5775" w:rsidRPr="003E5775" w:rsidTr="00BB4394">
        <w:trPr>
          <w:trHeight w:val="406"/>
          <w:jc w:val="center"/>
        </w:trPr>
        <w:tc>
          <w:tcPr>
            <w:tcW w:w="2220" w:type="dxa"/>
            <w:tcBorders>
              <w:top w:val="nil"/>
              <w:left w:val="single" w:sz="4" w:space="0" w:color="auto"/>
              <w:bottom w:val="single" w:sz="4" w:space="0" w:color="auto"/>
              <w:right w:val="single" w:sz="4" w:space="0" w:color="auto"/>
            </w:tcBorders>
            <w:shd w:val="clear" w:color="auto" w:fill="auto"/>
            <w:vAlign w:val="center"/>
            <w:hideMark/>
          </w:tcPr>
          <w:p w:rsidR="00BB4394" w:rsidRPr="003E5775" w:rsidRDefault="00BB4394" w:rsidP="00783AEC">
            <w:pPr>
              <w:rPr>
                <w:rFonts w:ascii="Arial" w:hAnsi="Arial" w:cs="Arial"/>
                <w:b/>
                <w:bCs/>
                <w:sz w:val="18"/>
                <w:szCs w:val="18"/>
                <w:lang w:eastAsia="es-EC"/>
              </w:rPr>
            </w:pPr>
            <w:r w:rsidRPr="003E5775">
              <w:rPr>
                <w:rFonts w:ascii="Arial" w:hAnsi="Arial" w:cs="Arial"/>
                <w:b/>
                <w:bCs/>
                <w:sz w:val="18"/>
                <w:szCs w:val="18"/>
                <w:lang w:eastAsia="es-EC"/>
              </w:rPr>
              <w:t>Net present value (NPV)</w:t>
            </w:r>
          </w:p>
        </w:tc>
        <w:tc>
          <w:tcPr>
            <w:tcW w:w="1580" w:type="dxa"/>
            <w:tcBorders>
              <w:top w:val="nil"/>
              <w:left w:val="nil"/>
              <w:bottom w:val="single" w:sz="4" w:space="0" w:color="auto"/>
              <w:right w:val="single" w:sz="4" w:space="0" w:color="auto"/>
            </w:tcBorders>
            <w:shd w:val="clear" w:color="auto" w:fill="auto"/>
            <w:vAlign w:val="center"/>
            <w:hideMark/>
          </w:tcPr>
          <w:p w:rsidR="00BB4394" w:rsidRPr="003E5775" w:rsidRDefault="00BB4394" w:rsidP="00783AEC">
            <w:pPr>
              <w:jc w:val="center"/>
              <w:rPr>
                <w:rFonts w:ascii="Arial" w:hAnsi="Arial" w:cs="Arial"/>
                <w:sz w:val="18"/>
                <w:szCs w:val="18"/>
                <w:lang w:eastAsia="es-EC"/>
              </w:rPr>
            </w:pPr>
            <w:r w:rsidRPr="003E5775">
              <w:rPr>
                <w:rFonts w:ascii="Arial" w:hAnsi="Arial" w:cs="Arial"/>
                <w:sz w:val="18"/>
                <w:szCs w:val="18"/>
                <w:lang w:eastAsia="es-EC"/>
              </w:rPr>
              <w:t xml:space="preserve"> $  167.169 </w:t>
            </w:r>
          </w:p>
        </w:tc>
        <w:tc>
          <w:tcPr>
            <w:tcW w:w="1560" w:type="dxa"/>
            <w:tcBorders>
              <w:top w:val="nil"/>
              <w:left w:val="nil"/>
              <w:bottom w:val="single" w:sz="4" w:space="0" w:color="auto"/>
              <w:right w:val="single" w:sz="4" w:space="0" w:color="auto"/>
            </w:tcBorders>
            <w:shd w:val="clear" w:color="auto" w:fill="auto"/>
            <w:vAlign w:val="center"/>
            <w:hideMark/>
          </w:tcPr>
          <w:p w:rsidR="00BB4394" w:rsidRPr="003E5775" w:rsidRDefault="00BB4394" w:rsidP="00783AEC">
            <w:pPr>
              <w:jc w:val="center"/>
              <w:rPr>
                <w:rFonts w:ascii="Arial" w:hAnsi="Arial" w:cs="Arial"/>
                <w:sz w:val="18"/>
                <w:szCs w:val="18"/>
                <w:lang w:eastAsia="es-EC"/>
              </w:rPr>
            </w:pPr>
            <w:r w:rsidRPr="003E5775">
              <w:rPr>
                <w:rFonts w:ascii="Arial" w:hAnsi="Arial" w:cs="Arial"/>
                <w:sz w:val="18"/>
                <w:szCs w:val="18"/>
                <w:lang w:eastAsia="es-EC"/>
              </w:rPr>
              <w:t xml:space="preserve"> $ 89.910 </w:t>
            </w:r>
          </w:p>
        </w:tc>
        <w:tc>
          <w:tcPr>
            <w:tcW w:w="1652" w:type="dxa"/>
            <w:tcBorders>
              <w:top w:val="nil"/>
              <w:left w:val="nil"/>
              <w:bottom w:val="single" w:sz="4" w:space="0" w:color="auto"/>
              <w:right w:val="single" w:sz="4" w:space="0" w:color="auto"/>
            </w:tcBorders>
            <w:shd w:val="clear" w:color="auto" w:fill="auto"/>
            <w:vAlign w:val="center"/>
            <w:hideMark/>
          </w:tcPr>
          <w:p w:rsidR="00BB4394" w:rsidRPr="003E5775" w:rsidRDefault="00BB4394" w:rsidP="00783AEC">
            <w:pPr>
              <w:jc w:val="center"/>
              <w:rPr>
                <w:rFonts w:ascii="Arial" w:hAnsi="Arial" w:cs="Arial"/>
                <w:sz w:val="18"/>
                <w:szCs w:val="18"/>
                <w:lang w:eastAsia="es-EC"/>
              </w:rPr>
            </w:pPr>
            <w:r w:rsidRPr="003E5775">
              <w:rPr>
                <w:rFonts w:ascii="Arial" w:hAnsi="Arial" w:cs="Arial"/>
                <w:sz w:val="18"/>
                <w:szCs w:val="18"/>
                <w:lang w:eastAsia="es-EC"/>
              </w:rPr>
              <w:t xml:space="preserve"> $ (62.671)</w:t>
            </w:r>
          </w:p>
        </w:tc>
      </w:tr>
      <w:tr w:rsidR="003E5775" w:rsidRPr="003E5775" w:rsidTr="00783AEC">
        <w:trPr>
          <w:trHeight w:val="630"/>
          <w:jc w:val="center"/>
        </w:trPr>
        <w:tc>
          <w:tcPr>
            <w:tcW w:w="2220" w:type="dxa"/>
            <w:tcBorders>
              <w:top w:val="nil"/>
              <w:left w:val="single" w:sz="4" w:space="0" w:color="auto"/>
              <w:bottom w:val="single" w:sz="4" w:space="0" w:color="auto"/>
              <w:right w:val="single" w:sz="4" w:space="0" w:color="auto"/>
            </w:tcBorders>
            <w:shd w:val="clear" w:color="auto" w:fill="auto"/>
            <w:vAlign w:val="center"/>
            <w:hideMark/>
          </w:tcPr>
          <w:p w:rsidR="00BB4394" w:rsidRPr="003E5775" w:rsidRDefault="00BB4394" w:rsidP="00783AEC">
            <w:pPr>
              <w:rPr>
                <w:rFonts w:ascii="Arial" w:hAnsi="Arial" w:cs="Arial"/>
                <w:b/>
                <w:bCs/>
                <w:sz w:val="18"/>
                <w:szCs w:val="18"/>
                <w:lang w:eastAsia="es-EC"/>
              </w:rPr>
            </w:pPr>
            <w:r w:rsidRPr="003E5775">
              <w:rPr>
                <w:rFonts w:ascii="Arial" w:hAnsi="Arial" w:cs="Arial"/>
                <w:b/>
                <w:bCs/>
                <w:sz w:val="18"/>
                <w:szCs w:val="18"/>
                <w:lang w:eastAsia="es-EC"/>
              </w:rPr>
              <w:t>Cost/Benefit relation</w:t>
            </w:r>
          </w:p>
        </w:tc>
        <w:tc>
          <w:tcPr>
            <w:tcW w:w="1580" w:type="dxa"/>
            <w:tcBorders>
              <w:top w:val="nil"/>
              <w:left w:val="nil"/>
              <w:bottom w:val="single" w:sz="4" w:space="0" w:color="auto"/>
              <w:right w:val="single" w:sz="4" w:space="0" w:color="auto"/>
            </w:tcBorders>
            <w:shd w:val="clear" w:color="auto" w:fill="auto"/>
            <w:vAlign w:val="center"/>
            <w:hideMark/>
          </w:tcPr>
          <w:p w:rsidR="00BB4394" w:rsidRPr="003E5775" w:rsidRDefault="00BB4394" w:rsidP="00783AEC">
            <w:pPr>
              <w:jc w:val="center"/>
              <w:rPr>
                <w:rFonts w:ascii="Arial" w:hAnsi="Arial" w:cs="Arial"/>
                <w:sz w:val="18"/>
                <w:szCs w:val="18"/>
                <w:lang w:eastAsia="es-EC"/>
              </w:rPr>
            </w:pPr>
            <w:r w:rsidRPr="003E5775">
              <w:rPr>
                <w:rFonts w:ascii="Arial" w:hAnsi="Arial" w:cs="Arial"/>
                <w:sz w:val="18"/>
                <w:szCs w:val="18"/>
                <w:lang w:eastAsia="es-EC"/>
              </w:rPr>
              <w:t>1,17</w:t>
            </w:r>
          </w:p>
        </w:tc>
        <w:tc>
          <w:tcPr>
            <w:tcW w:w="1560" w:type="dxa"/>
            <w:tcBorders>
              <w:top w:val="nil"/>
              <w:left w:val="nil"/>
              <w:bottom w:val="single" w:sz="4" w:space="0" w:color="auto"/>
              <w:right w:val="single" w:sz="4" w:space="0" w:color="auto"/>
            </w:tcBorders>
            <w:shd w:val="clear" w:color="auto" w:fill="auto"/>
            <w:vAlign w:val="center"/>
            <w:hideMark/>
          </w:tcPr>
          <w:p w:rsidR="00BB4394" w:rsidRPr="003E5775" w:rsidRDefault="00BB4394" w:rsidP="00783AEC">
            <w:pPr>
              <w:jc w:val="center"/>
              <w:rPr>
                <w:rFonts w:ascii="Arial" w:hAnsi="Arial" w:cs="Arial"/>
                <w:sz w:val="18"/>
                <w:szCs w:val="18"/>
                <w:lang w:eastAsia="es-EC"/>
              </w:rPr>
            </w:pPr>
            <w:r w:rsidRPr="003E5775">
              <w:rPr>
                <w:rFonts w:ascii="Arial" w:hAnsi="Arial" w:cs="Arial"/>
                <w:sz w:val="18"/>
                <w:szCs w:val="18"/>
                <w:lang w:eastAsia="es-EC"/>
              </w:rPr>
              <w:t>1,10</w:t>
            </w:r>
          </w:p>
        </w:tc>
        <w:tc>
          <w:tcPr>
            <w:tcW w:w="1652" w:type="dxa"/>
            <w:tcBorders>
              <w:top w:val="nil"/>
              <w:left w:val="nil"/>
              <w:bottom w:val="single" w:sz="4" w:space="0" w:color="auto"/>
              <w:right w:val="single" w:sz="4" w:space="0" w:color="auto"/>
            </w:tcBorders>
            <w:shd w:val="clear" w:color="auto" w:fill="auto"/>
            <w:vAlign w:val="center"/>
            <w:hideMark/>
          </w:tcPr>
          <w:p w:rsidR="00BB4394" w:rsidRPr="003E5775" w:rsidRDefault="00BB4394" w:rsidP="00783AEC">
            <w:pPr>
              <w:jc w:val="center"/>
              <w:rPr>
                <w:rFonts w:ascii="Arial" w:hAnsi="Arial" w:cs="Arial"/>
                <w:sz w:val="18"/>
                <w:szCs w:val="18"/>
                <w:lang w:eastAsia="es-EC"/>
              </w:rPr>
            </w:pPr>
            <w:r w:rsidRPr="003E5775">
              <w:rPr>
                <w:rFonts w:ascii="Arial" w:hAnsi="Arial" w:cs="Arial"/>
                <w:sz w:val="18"/>
                <w:szCs w:val="18"/>
                <w:lang w:eastAsia="es-EC"/>
              </w:rPr>
              <w:t>0,93</w:t>
            </w:r>
          </w:p>
        </w:tc>
      </w:tr>
      <w:tr w:rsidR="003E5775" w:rsidRPr="003E5775" w:rsidTr="00783AEC">
        <w:trPr>
          <w:trHeight w:val="630"/>
          <w:jc w:val="center"/>
        </w:trPr>
        <w:tc>
          <w:tcPr>
            <w:tcW w:w="2220" w:type="dxa"/>
            <w:tcBorders>
              <w:top w:val="nil"/>
              <w:left w:val="single" w:sz="4" w:space="0" w:color="auto"/>
              <w:bottom w:val="single" w:sz="4" w:space="0" w:color="auto"/>
              <w:right w:val="single" w:sz="4" w:space="0" w:color="auto"/>
            </w:tcBorders>
            <w:shd w:val="clear" w:color="auto" w:fill="auto"/>
            <w:vAlign w:val="center"/>
            <w:hideMark/>
          </w:tcPr>
          <w:p w:rsidR="00BB4394" w:rsidRPr="003E5775" w:rsidRDefault="00BB4394" w:rsidP="00783AEC">
            <w:pPr>
              <w:rPr>
                <w:rFonts w:ascii="Arial" w:hAnsi="Arial" w:cs="Arial"/>
                <w:b/>
                <w:bCs/>
                <w:sz w:val="18"/>
                <w:szCs w:val="18"/>
                <w:lang w:eastAsia="es-EC"/>
              </w:rPr>
            </w:pPr>
            <w:r w:rsidRPr="003E5775">
              <w:rPr>
                <w:rFonts w:ascii="Arial" w:hAnsi="Arial" w:cs="Arial"/>
                <w:b/>
                <w:bCs/>
                <w:sz w:val="18"/>
                <w:szCs w:val="18"/>
                <w:lang w:eastAsia="es-EC"/>
              </w:rPr>
              <w:t>Internal rate of return (IRR)</w:t>
            </w:r>
          </w:p>
        </w:tc>
        <w:tc>
          <w:tcPr>
            <w:tcW w:w="4792" w:type="dxa"/>
            <w:gridSpan w:val="3"/>
            <w:tcBorders>
              <w:top w:val="single" w:sz="4" w:space="0" w:color="auto"/>
              <w:left w:val="nil"/>
              <w:bottom w:val="single" w:sz="4" w:space="0" w:color="auto"/>
              <w:right w:val="single" w:sz="4" w:space="0" w:color="000000" w:themeColor="text1"/>
            </w:tcBorders>
            <w:shd w:val="clear" w:color="auto" w:fill="auto"/>
            <w:vAlign w:val="center"/>
            <w:hideMark/>
          </w:tcPr>
          <w:p w:rsidR="00BB4394" w:rsidRPr="003E5775" w:rsidRDefault="00BB4394" w:rsidP="00783AEC">
            <w:pPr>
              <w:jc w:val="center"/>
              <w:rPr>
                <w:rFonts w:ascii="Arial" w:hAnsi="Arial" w:cs="Arial"/>
                <w:sz w:val="18"/>
                <w:szCs w:val="18"/>
                <w:lang w:eastAsia="es-EC"/>
              </w:rPr>
            </w:pPr>
            <w:r w:rsidRPr="003E5775">
              <w:rPr>
                <w:rFonts w:ascii="Arial" w:hAnsi="Arial" w:cs="Arial"/>
                <w:sz w:val="18"/>
                <w:szCs w:val="18"/>
                <w:lang w:eastAsia="es-EC"/>
              </w:rPr>
              <w:t>8%</w:t>
            </w:r>
          </w:p>
        </w:tc>
      </w:tr>
    </w:tbl>
    <w:p w:rsidR="00BB4394" w:rsidRPr="003E5775" w:rsidRDefault="00BB4394" w:rsidP="00BB4394">
      <w:pPr>
        <w:pStyle w:val="Descripcin"/>
        <w:ind w:left="426"/>
        <w:jc w:val="center"/>
        <w:rPr>
          <w:rFonts w:ascii="Arial" w:hAnsi="Arial" w:cs="Arial"/>
        </w:rPr>
      </w:pPr>
      <w:r w:rsidRPr="003E5775">
        <w:rPr>
          <w:rFonts w:ascii="Arial" w:hAnsi="Arial" w:cs="Arial"/>
        </w:rPr>
        <w:t xml:space="preserve">Table </w:t>
      </w:r>
      <w:r w:rsidR="008A7F9B" w:rsidRPr="003E5775">
        <w:fldChar w:fldCharType="begin"/>
      </w:r>
      <w:r w:rsidRPr="003E5775">
        <w:rPr>
          <w:rFonts w:ascii="Arial" w:hAnsi="Arial" w:cs="Arial"/>
        </w:rPr>
        <w:instrText xml:space="preserve"> SEQ Table \* ARABIC </w:instrText>
      </w:r>
      <w:r w:rsidR="008A7F9B" w:rsidRPr="003E5775">
        <w:rPr>
          <w:rFonts w:ascii="Arial" w:hAnsi="Arial" w:cs="Arial"/>
        </w:rPr>
        <w:fldChar w:fldCharType="separate"/>
      </w:r>
      <w:r w:rsidR="00444941" w:rsidRPr="003E5775">
        <w:rPr>
          <w:rFonts w:ascii="Arial" w:hAnsi="Arial" w:cs="Arial"/>
          <w:noProof/>
        </w:rPr>
        <w:t>20</w:t>
      </w:r>
      <w:r w:rsidR="008A7F9B" w:rsidRPr="003E5775">
        <w:fldChar w:fldCharType="end"/>
      </w:r>
      <w:r w:rsidRPr="003E5775">
        <w:rPr>
          <w:rFonts w:ascii="Arial" w:hAnsi="Arial" w:cs="Arial"/>
        </w:rPr>
        <w:t>: Internal rate of return component 1</w:t>
      </w:r>
    </w:p>
    <w:p w:rsidR="00BB4394" w:rsidRPr="003E5775" w:rsidRDefault="00BB4394" w:rsidP="00BB4394">
      <w:pPr>
        <w:pStyle w:val="Prrafodelista"/>
        <w:spacing w:before="120" w:after="120"/>
        <w:ind w:left="567"/>
        <w:jc w:val="both"/>
        <w:rPr>
          <w:rFonts w:ascii="Arial" w:hAnsi="Arial" w:cs="Arial"/>
          <w:b/>
          <w:bCs/>
        </w:rPr>
      </w:pPr>
    </w:p>
    <w:p w:rsidR="0014407C" w:rsidRPr="003E5775" w:rsidRDefault="0014407C" w:rsidP="00BB4394">
      <w:pPr>
        <w:pStyle w:val="Prrafodelista"/>
        <w:spacing w:before="120" w:after="120"/>
        <w:ind w:left="567"/>
        <w:jc w:val="both"/>
        <w:rPr>
          <w:rFonts w:ascii="Arial" w:hAnsi="Arial" w:cs="Arial"/>
          <w:b/>
          <w:bCs/>
        </w:rPr>
      </w:pPr>
    </w:p>
    <w:p w:rsidR="00F454FE" w:rsidRPr="003E5775" w:rsidRDefault="3FC01664" w:rsidP="0077425B">
      <w:pPr>
        <w:pStyle w:val="Prrafodelista"/>
        <w:numPr>
          <w:ilvl w:val="0"/>
          <w:numId w:val="14"/>
        </w:numPr>
        <w:spacing w:before="120" w:after="120"/>
        <w:ind w:left="567" w:hanging="567"/>
        <w:jc w:val="both"/>
        <w:rPr>
          <w:rFonts w:ascii="Arial" w:hAnsi="Arial" w:cs="Arial"/>
          <w:b/>
          <w:bCs/>
        </w:rPr>
      </w:pPr>
      <w:r w:rsidRPr="003E5775">
        <w:rPr>
          <w:rFonts w:ascii="Arial" w:hAnsi="Arial" w:cs="Arial"/>
        </w:rPr>
        <w:t xml:space="preserve">The following table </w:t>
      </w:r>
      <w:r w:rsidR="006B5D2F" w:rsidRPr="003E5775">
        <w:rPr>
          <w:rFonts w:ascii="Arial" w:hAnsi="Arial" w:cs="Arial"/>
        </w:rPr>
        <w:t>21</w:t>
      </w:r>
      <w:r w:rsidR="00B54334" w:rsidRPr="003E5775">
        <w:rPr>
          <w:rFonts w:ascii="Arial" w:hAnsi="Arial" w:cs="Arial"/>
        </w:rPr>
        <w:t>,</w:t>
      </w:r>
      <w:r w:rsidRPr="003E5775">
        <w:rPr>
          <w:rFonts w:ascii="Arial" w:hAnsi="Arial" w:cs="Arial"/>
        </w:rPr>
        <w:t xml:space="preserve"> </w:t>
      </w:r>
      <w:r w:rsidR="00B54334" w:rsidRPr="003E5775">
        <w:rPr>
          <w:rFonts w:ascii="Arial" w:hAnsi="Arial" w:cs="Arial"/>
        </w:rPr>
        <w:t>s</w:t>
      </w:r>
      <w:r w:rsidRPr="003E5775">
        <w:rPr>
          <w:rFonts w:ascii="Arial" w:hAnsi="Arial" w:cs="Arial"/>
        </w:rPr>
        <w:t>hows that the initial investment with 3% of discount rate will have a return of $1´128.332 USD from which we deduct the costs of 961.163 and the result of the NPV is $167.169, which shows that the project is profitable under this rate of discount.</w:t>
      </w:r>
    </w:p>
    <w:p w:rsidR="000134CD" w:rsidRPr="003E5775" w:rsidRDefault="000134CD" w:rsidP="000134CD">
      <w:pPr>
        <w:pStyle w:val="Prrafodelista"/>
        <w:spacing w:before="120" w:after="120"/>
        <w:ind w:left="567"/>
        <w:jc w:val="both"/>
        <w:rPr>
          <w:rFonts w:ascii="Arial" w:hAnsi="Arial" w:cs="Arial"/>
          <w:b/>
          <w:bCs/>
        </w:rPr>
      </w:pPr>
    </w:p>
    <w:p w:rsidR="00F454FE" w:rsidRPr="003E5775" w:rsidRDefault="00F454FE" w:rsidP="00F454FE">
      <w:pPr>
        <w:jc w:val="both"/>
        <w:rPr>
          <w:rFonts w:ascii="Arial" w:hAnsi="Arial" w:cs="Arial"/>
        </w:rPr>
      </w:pPr>
      <w:r w:rsidRPr="003E5775">
        <w:rPr>
          <w:rFonts w:ascii="Arial" w:hAnsi="Arial" w:cs="Arial"/>
          <w:noProof/>
          <w:lang w:val="es-EC" w:eastAsia="es-EC"/>
        </w:rPr>
        <w:drawing>
          <wp:inline distT="0" distB="0" distL="0" distR="0" wp14:anchorId="0DDD883D" wp14:editId="06C04ABB">
            <wp:extent cx="5779008" cy="1404519"/>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5784281" cy="1405801"/>
                    </a:xfrm>
                    <a:prstGeom prst="rect">
                      <a:avLst/>
                    </a:prstGeom>
                    <a:noFill/>
                    <a:ln>
                      <a:noFill/>
                    </a:ln>
                  </pic:spPr>
                </pic:pic>
              </a:graphicData>
            </a:graphic>
          </wp:inline>
        </w:drawing>
      </w:r>
    </w:p>
    <w:p w:rsidR="00F454FE" w:rsidRPr="003E5775" w:rsidRDefault="00F454FE" w:rsidP="00F454FE">
      <w:pPr>
        <w:pStyle w:val="Descripcin"/>
        <w:ind w:left="426"/>
        <w:jc w:val="center"/>
        <w:rPr>
          <w:rFonts w:ascii="Arial" w:hAnsi="Arial" w:cs="Arial"/>
        </w:rPr>
      </w:pPr>
      <w:r w:rsidRPr="003E5775">
        <w:rPr>
          <w:rFonts w:ascii="Arial" w:hAnsi="Arial" w:cs="Arial"/>
        </w:rPr>
        <w:t xml:space="preserve">Table </w:t>
      </w:r>
      <w:r w:rsidR="008A7F9B" w:rsidRPr="003E5775">
        <w:fldChar w:fldCharType="begin"/>
      </w:r>
      <w:r w:rsidRPr="003E5775">
        <w:rPr>
          <w:rFonts w:ascii="Arial" w:hAnsi="Arial" w:cs="Arial"/>
        </w:rPr>
        <w:instrText xml:space="preserve"> SEQ Table \* ARABIC </w:instrText>
      </w:r>
      <w:r w:rsidR="008A7F9B" w:rsidRPr="003E5775">
        <w:rPr>
          <w:rFonts w:ascii="Arial" w:hAnsi="Arial" w:cs="Arial"/>
        </w:rPr>
        <w:fldChar w:fldCharType="separate"/>
      </w:r>
      <w:r w:rsidR="00444941" w:rsidRPr="003E5775">
        <w:rPr>
          <w:rFonts w:ascii="Arial" w:hAnsi="Arial" w:cs="Arial"/>
          <w:noProof/>
        </w:rPr>
        <w:t>21</w:t>
      </w:r>
      <w:r w:rsidR="008A7F9B" w:rsidRPr="003E5775">
        <w:fldChar w:fldCharType="end"/>
      </w:r>
      <w:r w:rsidRPr="003E5775">
        <w:rPr>
          <w:rFonts w:ascii="Arial" w:hAnsi="Arial" w:cs="Arial"/>
        </w:rPr>
        <w:t>: DR3% component 1</w:t>
      </w:r>
    </w:p>
    <w:p w:rsidR="00F454FE" w:rsidRPr="003E5775" w:rsidRDefault="00F454FE" w:rsidP="00F454FE">
      <w:pPr>
        <w:spacing w:before="120" w:after="120"/>
        <w:jc w:val="both"/>
        <w:rPr>
          <w:rFonts w:ascii="Arial" w:hAnsi="Arial" w:cs="Arial"/>
          <w:b/>
          <w:bCs/>
        </w:rPr>
      </w:pPr>
    </w:p>
    <w:p w:rsidR="000134CD" w:rsidRPr="003E5775" w:rsidRDefault="000134CD" w:rsidP="00F454FE">
      <w:pPr>
        <w:spacing w:before="120" w:after="120"/>
        <w:jc w:val="both"/>
        <w:rPr>
          <w:rFonts w:ascii="Arial" w:hAnsi="Arial" w:cs="Arial"/>
          <w:b/>
          <w:bCs/>
        </w:rPr>
      </w:pPr>
    </w:p>
    <w:p w:rsidR="00F454FE" w:rsidRPr="003E5775" w:rsidRDefault="3FC01664" w:rsidP="0077425B">
      <w:pPr>
        <w:pStyle w:val="Prrafodelista"/>
        <w:numPr>
          <w:ilvl w:val="0"/>
          <w:numId w:val="14"/>
        </w:numPr>
        <w:spacing w:before="120" w:after="120"/>
        <w:ind w:left="567" w:hanging="567"/>
        <w:jc w:val="both"/>
        <w:rPr>
          <w:rFonts w:ascii="Arial" w:hAnsi="Arial" w:cs="Arial"/>
          <w:b/>
          <w:bCs/>
        </w:rPr>
      </w:pPr>
      <w:r w:rsidRPr="003E5775">
        <w:rPr>
          <w:rFonts w:ascii="Arial" w:hAnsi="Arial" w:cs="Arial"/>
        </w:rPr>
        <w:lastRenderedPageBreak/>
        <w:t xml:space="preserve">The following table </w:t>
      </w:r>
      <w:r w:rsidR="006B5D2F" w:rsidRPr="003E5775">
        <w:rPr>
          <w:rFonts w:ascii="Arial" w:hAnsi="Arial" w:cs="Arial"/>
        </w:rPr>
        <w:t>22</w:t>
      </w:r>
      <w:r w:rsidR="00B54334" w:rsidRPr="003E5775">
        <w:rPr>
          <w:rFonts w:ascii="Arial" w:hAnsi="Arial" w:cs="Arial"/>
        </w:rPr>
        <w:t>,</w:t>
      </w:r>
      <w:r w:rsidRPr="003E5775">
        <w:rPr>
          <w:rFonts w:ascii="Arial" w:hAnsi="Arial" w:cs="Arial"/>
        </w:rPr>
        <w:t xml:space="preserve"> </w:t>
      </w:r>
      <w:r w:rsidR="00B54334" w:rsidRPr="003E5775">
        <w:rPr>
          <w:rFonts w:ascii="Arial" w:hAnsi="Arial" w:cs="Arial"/>
        </w:rPr>
        <w:t>s</w:t>
      </w:r>
      <w:r w:rsidRPr="003E5775">
        <w:rPr>
          <w:rFonts w:ascii="Arial" w:hAnsi="Arial" w:cs="Arial"/>
        </w:rPr>
        <w:t>hows that the initial investment with 5% of discount rate will have a return of $1´034.310 USD from which we deduct the costs of 944.400 and the result of the NPV is $89.910, which shows that the project is profitable under this rate of discount.</w:t>
      </w:r>
    </w:p>
    <w:p w:rsidR="00F454FE" w:rsidRPr="003E5775" w:rsidRDefault="00F454FE" w:rsidP="00F454FE">
      <w:pPr>
        <w:jc w:val="both"/>
        <w:rPr>
          <w:rFonts w:ascii="Arial" w:hAnsi="Arial" w:cs="Arial"/>
        </w:rPr>
      </w:pPr>
      <w:r w:rsidRPr="003E5775">
        <w:rPr>
          <w:rFonts w:ascii="Arial" w:hAnsi="Arial" w:cs="Arial"/>
          <w:noProof/>
          <w:lang w:val="es-EC" w:eastAsia="es-EC"/>
        </w:rPr>
        <w:drawing>
          <wp:inline distT="0" distB="0" distL="0" distR="0" wp14:anchorId="19FF8EC0" wp14:editId="7C1412AB">
            <wp:extent cx="5610758" cy="1163117"/>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5612130" cy="1163401"/>
                    </a:xfrm>
                    <a:prstGeom prst="rect">
                      <a:avLst/>
                    </a:prstGeom>
                    <a:noFill/>
                    <a:ln>
                      <a:noFill/>
                    </a:ln>
                  </pic:spPr>
                </pic:pic>
              </a:graphicData>
            </a:graphic>
          </wp:inline>
        </w:drawing>
      </w:r>
    </w:p>
    <w:p w:rsidR="00F454FE" w:rsidRPr="003E5775" w:rsidRDefault="00F454FE" w:rsidP="00F454FE">
      <w:pPr>
        <w:pStyle w:val="Descripcin"/>
        <w:ind w:left="426"/>
        <w:jc w:val="center"/>
        <w:rPr>
          <w:rFonts w:ascii="Arial" w:hAnsi="Arial" w:cs="Arial"/>
        </w:rPr>
      </w:pPr>
      <w:r w:rsidRPr="003E5775">
        <w:rPr>
          <w:rFonts w:ascii="Arial" w:hAnsi="Arial" w:cs="Arial"/>
        </w:rPr>
        <w:t xml:space="preserve">Table </w:t>
      </w:r>
      <w:r w:rsidR="008A7F9B" w:rsidRPr="003E5775">
        <w:fldChar w:fldCharType="begin"/>
      </w:r>
      <w:r w:rsidRPr="003E5775">
        <w:rPr>
          <w:rFonts w:ascii="Arial" w:hAnsi="Arial" w:cs="Arial"/>
        </w:rPr>
        <w:instrText xml:space="preserve"> SEQ Table \* ARABIC </w:instrText>
      </w:r>
      <w:r w:rsidR="008A7F9B" w:rsidRPr="003E5775">
        <w:rPr>
          <w:rFonts w:ascii="Arial" w:hAnsi="Arial" w:cs="Arial"/>
        </w:rPr>
        <w:fldChar w:fldCharType="separate"/>
      </w:r>
      <w:r w:rsidR="00444941" w:rsidRPr="003E5775">
        <w:rPr>
          <w:rFonts w:ascii="Arial" w:hAnsi="Arial" w:cs="Arial"/>
          <w:noProof/>
        </w:rPr>
        <w:t>22</w:t>
      </w:r>
      <w:r w:rsidR="008A7F9B" w:rsidRPr="003E5775">
        <w:fldChar w:fldCharType="end"/>
      </w:r>
      <w:r w:rsidRPr="003E5775">
        <w:rPr>
          <w:rFonts w:ascii="Arial" w:hAnsi="Arial" w:cs="Arial"/>
        </w:rPr>
        <w:t>: DR5% component 1</w:t>
      </w:r>
    </w:p>
    <w:p w:rsidR="00F454FE" w:rsidRPr="003E5775" w:rsidRDefault="00F454FE" w:rsidP="00F454FE">
      <w:pPr>
        <w:spacing w:before="120" w:after="120"/>
        <w:jc w:val="both"/>
        <w:rPr>
          <w:rFonts w:ascii="Arial" w:hAnsi="Arial" w:cs="Arial"/>
          <w:b/>
          <w:bCs/>
        </w:rPr>
      </w:pPr>
    </w:p>
    <w:p w:rsidR="00F454FE" w:rsidRPr="003E5775" w:rsidRDefault="3FC01664" w:rsidP="0077425B">
      <w:pPr>
        <w:pStyle w:val="Prrafodelista"/>
        <w:numPr>
          <w:ilvl w:val="0"/>
          <w:numId w:val="14"/>
        </w:numPr>
        <w:spacing w:before="120" w:after="120"/>
        <w:ind w:left="567" w:hanging="567"/>
        <w:jc w:val="both"/>
        <w:rPr>
          <w:rFonts w:ascii="Arial" w:hAnsi="Arial" w:cs="Arial"/>
          <w:b/>
          <w:bCs/>
        </w:rPr>
      </w:pPr>
      <w:r w:rsidRPr="003E5775">
        <w:rPr>
          <w:rFonts w:ascii="Arial" w:hAnsi="Arial" w:cs="Arial"/>
        </w:rPr>
        <w:t xml:space="preserve">The following table </w:t>
      </w:r>
      <w:r w:rsidR="006B5D2F" w:rsidRPr="003E5775">
        <w:rPr>
          <w:rFonts w:ascii="Arial" w:hAnsi="Arial" w:cs="Arial"/>
        </w:rPr>
        <w:t>23</w:t>
      </w:r>
      <w:r w:rsidR="009C5A7E" w:rsidRPr="003E5775">
        <w:rPr>
          <w:rFonts w:ascii="Arial" w:hAnsi="Arial" w:cs="Arial"/>
        </w:rPr>
        <w:t>,</w:t>
      </w:r>
      <w:r w:rsidRPr="003E5775">
        <w:rPr>
          <w:rFonts w:ascii="Arial" w:hAnsi="Arial" w:cs="Arial"/>
        </w:rPr>
        <w:t xml:space="preserve"> shows that the initial investment with 10% of discount rate will not be profitable under this rate given that the profitability of this component will be of 8% as demonstrated by IRR, but this is a project that not only brings economic results but many benefits derived from conservation and preservation of ecosystem services in the long term, that not all of them are necessarily quantified here.</w:t>
      </w:r>
    </w:p>
    <w:p w:rsidR="00F454FE" w:rsidRPr="003E5775" w:rsidRDefault="00F454FE" w:rsidP="00F454FE">
      <w:pPr>
        <w:jc w:val="both"/>
        <w:rPr>
          <w:rFonts w:ascii="Arial" w:hAnsi="Arial" w:cs="Arial"/>
        </w:rPr>
      </w:pPr>
      <w:r w:rsidRPr="003E5775">
        <w:rPr>
          <w:rFonts w:ascii="Arial" w:hAnsi="Arial" w:cs="Arial"/>
          <w:noProof/>
          <w:lang w:val="es-EC" w:eastAsia="es-EC"/>
        </w:rPr>
        <w:drawing>
          <wp:inline distT="0" distB="0" distL="0" distR="0" wp14:anchorId="291D2FCB" wp14:editId="5FBF5A62">
            <wp:extent cx="5815584" cy="1155801"/>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5817008" cy="1156084"/>
                    </a:xfrm>
                    <a:prstGeom prst="rect">
                      <a:avLst/>
                    </a:prstGeom>
                    <a:noFill/>
                    <a:ln>
                      <a:noFill/>
                    </a:ln>
                  </pic:spPr>
                </pic:pic>
              </a:graphicData>
            </a:graphic>
          </wp:inline>
        </w:drawing>
      </w:r>
    </w:p>
    <w:p w:rsidR="00F454FE" w:rsidRPr="003E5775" w:rsidRDefault="00F454FE" w:rsidP="00F454FE">
      <w:pPr>
        <w:pStyle w:val="Descripcin"/>
        <w:ind w:left="426"/>
        <w:jc w:val="center"/>
        <w:rPr>
          <w:rFonts w:ascii="Arial" w:hAnsi="Arial" w:cs="Arial"/>
        </w:rPr>
      </w:pPr>
      <w:r w:rsidRPr="003E5775">
        <w:rPr>
          <w:rFonts w:ascii="Arial" w:hAnsi="Arial" w:cs="Arial"/>
        </w:rPr>
        <w:t xml:space="preserve">Table </w:t>
      </w:r>
      <w:r w:rsidR="008A7F9B" w:rsidRPr="003E5775">
        <w:fldChar w:fldCharType="begin"/>
      </w:r>
      <w:r w:rsidRPr="003E5775">
        <w:rPr>
          <w:rFonts w:ascii="Arial" w:hAnsi="Arial" w:cs="Arial"/>
        </w:rPr>
        <w:instrText xml:space="preserve"> SEQ Table \* ARABIC </w:instrText>
      </w:r>
      <w:r w:rsidR="008A7F9B" w:rsidRPr="003E5775">
        <w:rPr>
          <w:rFonts w:ascii="Arial" w:hAnsi="Arial" w:cs="Arial"/>
        </w:rPr>
        <w:fldChar w:fldCharType="separate"/>
      </w:r>
      <w:r w:rsidR="00444941" w:rsidRPr="003E5775">
        <w:rPr>
          <w:rFonts w:ascii="Arial" w:hAnsi="Arial" w:cs="Arial"/>
          <w:noProof/>
        </w:rPr>
        <w:t>23</w:t>
      </w:r>
      <w:r w:rsidR="008A7F9B" w:rsidRPr="003E5775">
        <w:fldChar w:fldCharType="end"/>
      </w:r>
      <w:r w:rsidRPr="003E5775">
        <w:rPr>
          <w:rFonts w:ascii="Arial" w:hAnsi="Arial" w:cs="Arial"/>
        </w:rPr>
        <w:t>: DR10% component 1</w:t>
      </w:r>
    </w:p>
    <w:p w:rsidR="00F454FE" w:rsidRPr="003E5775" w:rsidRDefault="3FC01664" w:rsidP="0077425B">
      <w:pPr>
        <w:pStyle w:val="Prrafodelista"/>
        <w:numPr>
          <w:ilvl w:val="0"/>
          <w:numId w:val="14"/>
        </w:numPr>
        <w:spacing w:before="120" w:after="120"/>
        <w:ind w:left="567" w:hanging="567"/>
        <w:jc w:val="both"/>
        <w:rPr>
          <w:rFonts w:ascii="Arial" w:hAnsi="Arial" w:cs="Arial"/>
          <w:b/>
          <w:bCs/>
        </w:rPr>
      </w:pPr>
      <w:r w:rsidRPr="003E5775">
        <w:rPr>
          <w:rFonts w:ascii="Arial" w:hAnsi="Arial" w:cs="Arial"/>
        </w:rPr>
        <w:t xml:space="preserve">The payback graphic shows that the investment will be recovered in approximately 8 years with a discount rate of 3%, in 9 years with a discount rate of 5%. </w:t>
      </w:r>
    </w:p>
    <w:p w:rsidR="00F454FE" w:rsidRPr="003E5775" w:rsidRDefault="00F454FE" w:rsidP="00F454FE">
      <w:pPr>
        <w:jc w:val="center"/>
        <w:rPr>
          <w:rFonts w:ascii="Arial" w:hAnsi="Arial" w:cs="Arial"/>
        </w:rPr>
      </w:pPr>
      <w:r w:rsidRPr="003E5775">
        <w:rPr>
          <w:rFonts w:ascii="Arial" w:hAnsi="Arial" w:cs="Arial"/>
          <w:noProof/>
          <w:lang w:val="es-EC" w:eastAsia="es-EC"/>
        </w:rPr>
        <w:drawing>
          <wp:inline distT="0" distB="0" distL="0" distR="0" wp14:anchorId="4AFB410F" wp14:editId="23FBC606">
            <wp:extent cx="4630615" cy="2368062"/>
            <wp:effectExtent l="0" t="0" r="0" b="0"/>
            <wp:docPr id="24" name="Gráfico 24">
              <a:extLst xmlns:a="http://schemas.openxmlformats.org/drawingml/2006/main">
                <a:ext uri="{FF2B5EF4-FFF2-40B4-BE49-F238E27FC236}">
                  <a16:creationId xmlns:a16="http://schemas.microsoft.com/office/drawing/2014/main" id="{00000000-0008-0000-03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2"/>
              </a:graphicData>
            </a:graphic>
          </wp:inline>
        </w:drawing>
      </w:r>
    </w:p>
    <w:p w:rsidR="00F454FE" w:rsidRPr="003E5775" w:rsidRDefault="00F454FE" w:rsidP="000134CD">
      <w:pPr>
        <w:jc w:val="center"/>
        <w:rPr>
          <w:rFonts w:ascii="Arial" w:hAnsi="Arial" w:cs="Arial"/>
          <w:b/>
          <w:sz w:val="20"/>
        </w:rPr>
      </w:pPr>
      <w:r w:rsidRPr="003E5775">
        <w:rPr>
          <w:rFonts w:ascii="Arial" w:hAnsi="Arial" w:cs="Arial"/>
          <w:b/>
          <w:sz w:val="20"/>
        </w:rPr>
        <w:t xml:space="preserve">Figure </w:t>
      </w:r>
      <w:r w:rsidR="008A7F9B" w:rsidRPr="003E5775">
        <w:rPr>
          <w:rFonts w:ascii="Arial" w:hAnsi="Arial" w:cs="Arial"/>
          <w:b/>
          <w:sz w:val="20"/>
        </w:rPr>
        <w:fldChar w:fldCharType="begin"/>
      </w:r>
      <w:r w:rsidRPr="003E5775">
        <w:rPr>
          <w:rFonts w:ascii="Arial" w:hAnsi="Arial" w:cs="Arial"/>
          <w:b/>
          <w:sz w:val="20"/>
        </w:rPr>
        <w:instrText xml:space="preserve"> SEQ Figure \* ARABIC </w:instrText>
      </w:r>
      <w:r w:rsidR="008A7F9B" w:rsidRPr="003E5775">
        <w:rPr>
          <w:rFonts w:ascii="Arial" w:hAnsi="Arial" w:cs="Arial"/>
          <w:b/>
          <w:sz w:val="20"/>
        </w:rPr>
        <w:fldChar w:fldCharType="separate"/>
      </w:r>
      <w:r w:rsidR="00444941" w:rsidRPr="003E5775">
        <w:rPr>
          <w:rFonts w:ascii="Arial" w:hAnsi="Arial" w:cs="Arial"/>
          <w:b/>
          <w:noProof/>
          <w:sz w:val="20"/>
        </w:rPr>
        <w:t>24</w:t>
      </w:r>
      <w:r w:rsidR="008A7F9B" w:rsidRPr="003E5775">
        <w:rPr>
          <w:rFonts w:ascii="Arial" w:hAnsi="Arial" w:cs="Arial"/>
          <w:b/>
          <w:sz w:val="20"/>
        </w:rPr>
        <w:fldChar w:fldCharType="end"/>
      </w:r>
      <w:r w:rsidRPr="003E5775">
        <w:rPr>
          <w:rFonts w:ascii="Arial" w:hAnsi="Arial" w:cs="Arial"/>
          <w:b/>
          <w:sz w:val="20"/>
        </w:rPr>
        <w:t>. Investment and payback component 1</w:t>
      </w:r>
    </w:p>
    <w:p w:rsidR="00F454FE" w:rsidRPr="003E5775" w:rsidRDefault="3FC01664" w:rsidP="0077425B">
      <w:pPr>
        <w:pStyle w:val="Prrafodelista"/>
        <w:numPr>
          <w:ilvl w:val="0"/>
          <w:numId w:val="14"/>
        </w:numPr>
        <w:spacing w:before="120" w:after="120"/>
        <w:ind w:left="567" w:hanging="567"/>
        <w:jc w:val="both"/>
        <w:rPr>
          <w:rFonts w:ascii="Arial" w:hAnsi="Arial" w:cs="Arial"/>
          <w:b/>
          <w:bCs/>
        </w:rPr>
      </w:pPr>
      <w:r w:rsidRPr="003E5775">
        <w:rPr>
          <w:rFonts w:ascii="Arial" w:hAnsi="Arial" w:cs="Arial"/>
        </w:rPr>
        <w:lastRenderedPageBreak/>
        <w:t xml:space="preserve">The following </w:t>
      </w:r>
      <w:r w:rsidR="00B54334" w:rsidRPr="003E5775">
        <w:rPr>
          <w:rFonts w:ascii="Arial" w:hAnsi="Arial" w:cs="Arial"/>
        </w:rPr>
        <w:t>f</w:t>
      </w:r>
      <w:r w:rsidR="00793947" w:rsidRPr="003E5775">
        <w:rPr>
          <w:rFonts w:ascii="Arial" w:hAnsi="Arial" w:cs="Arial"/>
        </w:rPr>
        <w:t>igure</w:t>
      </w:r>
      <w:r w:rsidRPr="003E5775">
        <w:rPr>
          <w:rFonts w:ascii="Arial" w:hAnsi="Arial" w:cs="Arial"/>
        </w:rPr>
        <w:t>, allows to evidence that the contribution of the project in conservation and improving of management practices, makes preservation measures profitable, because it allows the farmers to have economic and non-economic benefits in 10 years, by reducing losses when taking measures in the face of drought and constant threat of deforestation, and the potential increase in yield due to the incorporation of techniques that improve agricultural management and forest preservation.</w:t>
      </w:r>
    </w:p>
    <w:p w:rsidR="00F454FE" w:rsidRPr="003E5775" w:rsidRDefault="00F454FE" w:rsidP="00F454FE">
      <w:pPr>
        <w:jc w:val="center"/>
        <w:rPr>
          <w:rFonts w:ascii="Arial" w:hAnsi="Arial" w:cs="Arial"/>
        </w:rPr>
      </w:pPr>
      <w:r w:rsidRPr="003E5775">
        <w:rPr>
          <w:rFonts w:ascii="Arial" w:hAnsi="Arial" w:cs="Arial"/>
          <w:noProof/>
          <w:lang w:val="es-EC" w:eastAsia="es-EC"/>
        </w:rPr>
        <w:drawing>
          <wp:inline distT="0" distB="0" distL="0" distR="0" wp14:anchorId="0CE8AB66" wp14:editId="55042C04">
            <wp:extent cx="5142139" cy="2530929"/>
            <wp:effectExtent l="0" t="0" r="0" b="0"/>
            <wp:docPr id="31" name="Gráfico 31">
              <a:extLst xmlns:a="http://schemas.openxmlformats.org/drawingml/2006/main">
                <a:ext uri="{FF2B5EF4-FFF2-40B4-BE49-F238E27FC236}">
                  <a16:creationId xmlns:a16="http://schemas.microsoft.com/office/drawing/2014/main" id="{00000000-0008-0000-04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3"/>
              </a:graphicData>
            </a:graphic>
          </wp:inline>
        </w:drawing>
      </w:r>
    </w:p>
    <w:p w:rsidR="00F454FE" w:rsidRPr="003E5775" w:rsidRDefault="00F454FE" w:rsidP="00F454FE">
      <w:pPr>
        <w:jc w:val="center"/>
        <w:rPr>
          <w:rFonts w:ascii="Arial" w:hAnsi="Arial" w:cs="Arial"/>
          <w:b/>
          <w:sz w:val="20"/>
        </w:rPr>
      </w:pPr>
      <w:r w:rsidRPr="003E5775">
        <w:rPr>
          <w:rFonts w:ascii="Arial" w:hAnsi="Arial" w:cs="Arial"/>
          <w:b/>
          <w:sz w:val="20"/>
        </w:rPr>
        <w:t xml:space="preserve">Figure </w:t>
      </w:r>
      <w:r w:rsidR="008A7F9B" w:rsidRPr="003E5775">
        <w:rPr>
          <w:rFonts w:ascii="Arial" w:hAnsi="Arial" w:cs="Arial"/>
          <w:b/>
          <w:sz w:val="20"/>
        </w:rPr>
        <w:fldChar w:fldCharType="begin"/>
      </w:r>
      <w:r w:rsidRPr="003E5775">
        <w:rPr>
          <w:rFonts w:ascii="Arial" w:hAnsi="Arial" w:cs="Arial"/>
          <w:b/>
          <w:sz w:val="20"/>
        </w:rPr>
        <w:instrText xml:space="preserve"> SEQ Figure \* ARABIC </w:instrText>
      </w:r>
      <w:r w:rsidR="008A7F9B" w:rsidRPr="003E5775">
        <w:rPr>
          <w:rFonts w:ascii="Arial" w:hAnsi="Arial" w:cs="Arial"/>
          <w:b/>
          <w:sz w:val="20"/>
        </w:rPr>
        <w:fldChar w:fldCharType="separate"/>
      </w:r>
      <w:r w:rsidR="00444941" w:rsidRPr="003E5775">
        <w:rPr>
          <w:rFonts w:ascii="Arial" w:hAnsi="Arial" w:cs="Arial"/>
          <w:b/>
          <w:noProof/>
          <w:sz w:val="20"/>
        </w:rPr>
        <w:t>25</w:t>
      </w:r>
      <w:r w:rsidR="008A7F9B" w:rsidRPr="003E5775">
        <w:rPr>
          <w:rFonts w:ascii="Arial" w:hAnsi="Arial" w:cs="Arial"/>
          <w:b/>
          <w:sz w:val="20"/>
        </w:rPr>
        <w:fldChar w:fldCharType="end"/>
      </w:r>
      <w:r w:rsidRPr="003E5775">
        <w:rPr>
          <w:rFonts w:ascii="Arial" w:hAnsi="Arial" w:cs="Arial"/>
          <w:b/>
          <w:sz w:val="20"/>
        </w:rPr>
        <w:t>. Comparative scenarios component 1</w:t>
      </w:r>
    </w:p>
    <w:p w:rsidR="00F454FE" w:rsidRPr="003E5775" w:rsidRDefault="00F454FE" w:rsidP="000134CD">
      <w:pPr>
        <w:jc w:val="both"/>
        <w:rPr>
          <w:rFonts w:ascii="Arial" w:hAnsi="Arial" w:cs="Arial"/>
          <w:b/>
        </w:rPr>
      </w:pPr>
    </w:p>
    <w:p w:rsidR="00F454FE" w:rsidRPr="003E5775" w:rsidRDefault="00F454FE" w:rsidP="00F454FE">
      <w:pPr>
        <w:spacing w:before="120" w:after="120"/>
        <w:jc w:val="both"/>
        <w:rPr>
          <w:rFonts w:ascii="Arial" w:hAnsi="Arial" w:cs="Arial"/>
          <w:b/>
        </w:rPr>
      </w:pPr>
      <w:r w:rsidRPr="003E5775">
        <w:rPr>
          <w:rFonts w:ascii="Arial" w:hAnsi="Arial" w:cs="Arial"/>
          <w:b/>
        </w:rPr>
        <w:t>Multicriteria analysis</w:t>
      </w:r>
    </w:p>
    <w:p w:rsidR="00F454FE" w:rsidRPr="003E5775" w:rsidRDefault="00F454FE" w:rsidP="00F454FE">
      <w:pPr>
        <w:spacing w:before="120" w:after="120"/>
        <w:jc w:val="both"/>
        <w:rPr>
          <w:rFonts w:ascii="Arial" w:hAnsi="Arial" w:cs="Arial"/>
          <w:b/>
          <w:bCs/>
        </w:rPr>
      </w:pPr>
    </w:p>
    <w:p w:rsidR="00F454FE" w:rsidRPr="003E5775" w:rsidRDefault="3FC01664" w:rsidP="0077425B">
      <w:pPr>
        <w:pStyle w:val="Prrafodelista"/>
        <w:numPr>
          <w:ilvl w:val="0"/>
          <w:numId w:val="14"/>
        </w:numPr>
        <w:spacing w:before="120" w:after="120"/>
        <w:ind w:left="567" w:hanging="567"/>
        <w:jc w:val="both"/>
        <w:rPr>
          <w:rFonts w:ascii="Arial" w:hAnsi="Arial" w:cs="Arial"/>
          <w:b/>
          <w:bCs/>
        </w:rPr>
      </w:pPr>
      <w:r w:rsidRPr="003E5775">
        <w:rPr>
          <w:rFonts w:ascii="Arial" w:hAnsi="Arial" w:cs="Arial"/>
        </w:rPr>
        <w:t xml:space="preserve">To analyze the measures not only from a quantitative but from a qualitative perspective as well, a multi-criteria analysis was performed. A set of criteria was established with some indicators that will allow comparing which criteria has more weight while implementing the preservation measures. This analysis is performed given that there are several benefits that are not always easy to quantify in monetary terms. </w:t>
      </w:r>
    </w:p>
    <w:p w:rsidR="00F454FE" w:rsidRPr="003E5775" w:rsidRDefault="00F454FE" w:rsidP="00F454FE">
      <w:pPr>
        <w:jc w:val="both"/>
        <w:rPr>
          <w:rFonts w:ascii="Arial" w:hAnsi="Arial" w:cs="Arial"/>
        </w:rPr>
      </w:pPr>
    </w:p>
    <w:tbl>
      <w:tblPr>
        <w:tblW w:w="8310" w:type="dxa"/>
        <w:jc w:val="center"/>
        <w:tblLook w:val="04A0" w:firstRow="1" w:lastRow="0" w:firstColumn="1" w:lastColumn="0" w:noHBand="0" w:noVBand="1"/>
      </w:tblPr>
      <w:tblGrid>
        <w:gridCol w:w="635"/>
        <w:gridCol w:w="3165"/>
        <w:gridCol w:w="4510"/>
      </w:tblGrid>
      <w:tr w:rsidR="003E5775" w:rsidRPr="003E5775" w:rsidTr="009C5A7E">
        <w:trPr>
          <w:trHeight w:val="276"/>
          <w:jc w:val="center"/>
        </w:trPr>
        <w:tc>
          <w:tcPr>
            <w:tcW w:w="635" w:type="dxa"/>
            <w:tcBorders>
              <w:top w:val="single" w:sz="4" w:space="0" w:color="auto"/>
              <w:left w:val="single" w:sz="4" w:space="0" w:color="auto"/>
              <w:bottom w:val="single" w:sz="4" w:space="0" w:color="auto"/>
              <w:right w:val="single" w:sz="4" w:space="0" w:color="auto"/>
            </w:tcBorders>
            <w:shd w:val="clear" w:color="auto" w:fill="E2EFD9" w:themeFill="accent6" w:themeFillTint="33"/>
            <w:noWrap/>
            <w:vAlign w:val="center"/>
            <w:hideMark/>
          </w:tcPr>
          <w:p w:rsidR="00F454FE" w:rsidRPr="003E5775" w:rsidRDefault="00F454FE" w:rsidP="00783AEC">
            <w:pPr>
              <w:rPr>
                <w:rFonts w:ascii="Arial" w:hAnsi="Arial" w:cs="Arial"/>
                <w:b/>
                <w:bCs/>
                <w:sz w:val="18"/>
              </w:rPr>
            </w:pPr>
            <w:r w:rsidRPr="003E5775">
              <w:rPr>
                <w:rFonts w:ascii="Arial" w:hAnsi="Arial" w:cs="Arial"/>
                <w:b/>
                <w:bCs/>
                <w:sz w:val="18"/>
              </w:rPr>
              <w:t> N.</w:t>
            </w:r>
          </w:p>
        </w:tc>
        <w:tc>
          <w:tcPr>
            <w:tcW w:w="3165" w:type="dxa"/>
            <w:tcBorders>
              <w:top w:val="single" w:sz="4" w:space="0" w:color="auto"/>
              <w:left w:val="nil"/>
              <w:bottom w:val="single" w:sz="4" w:space="0" w:color="auto"/>
              <w:right w:val="single" w:sz="4" w:space="0" w:color="auto"/>
            </w:tcBorders>
            <w:shd w:val="clear" w:color="auto" w:fill="E2EFD9" w:themeFill="accent6" w:themeFillTint="33"/>
            <w:noWrap/>
            <w:vAlign w:val="center"/>
            <w:hideMark/>
          </w:tcPr>
          <w:p w:rsidR="00F454FE" w:rsidRPr="003E5775" w:rsidRDefault="00F454FE" w:rsidP="00783AEC">
            <w:pPr>
              <w:rPr>
                <w:rFonts w:ascii="Arial" w:hAnsi="Arial" w:cs="Arial"/>
                <w:b/>
                <w:bCs/>
                <w:sz w:val="18"/>
              </w:rPr>
            </w:pPr>
            <w:r w:rsidRPr="003E5775">
              <w:rPr>
                <w:rFonts w:ascii="Arial" w:hAnsi="Arial" w:cs="Arial"/>
                <w:b/>
                <w:bCs/>
                <w:sz w:val="18"/>
              </w:rPr>
              <w:t>Criteria</w:t>
            </w:r>
          </w:p>
        </w:tc>
        <w:tc>
          <w:tcPr>
            <w:tcW w:w="4510" w:type="dxa"/>
            <w:tcBorders>
              <w:top w:val="single" w:sz="4" w:space="0" w:color="auto"/>
              <w:left w:val="nil"/>
              <w:bottom w:val="single" w:sz="4" w:space="0" w:color="auto"/>
              <w:right w:val="single" w:sz="4" w:space="0" w:color="auto"/>
            </w:tcBorders>
            <w:shd w:val="clear" w:color="auto" w:fill="E2EFD9" w:themeFill="accent6" w:themeFillTint="33"/>
            <w:noWrap/>
            <w:vAlign w:val="center"/>
            <w:hideMark/>
          </w:tcPr>
          <w:p w:rsidR="00F454FE" w:rsidRPr="003E5775" w:rsidRDefault="00F454FE" w:rsidP="00783AEC">
            <w:pPr>
              <w:rPr>
                <w:rFonts w:ascii="Arial" w:hAnsi="Arial" w:cs="Arial"/>
                <w:b/>
                <w:bCs/>
                <w:sz w:val="18"/>
              </w:rPr>
            </w:pPr>
            <w:r w:rsidRPr="003E5775">
              <w:rPr>
                <w:rFonts w:ascii="Arial" w:hAnsi="Arial" w:cs="Arial"/>
                <w:b/>
                <w:bCs/>
                <w:sz w:val="18"/>
              </w:rPr>
              <w:t xml:space="preserve">Indicators </w:t>
            </w:r>
          </w:p>
        </w:tc>
      </w:tr>
      <w:tr w:rsidR="003E5775" w:rsidRPr="003E5775" w:rsidTr="009C5A7E">
        <w:trPr>
          <w:trHeight w:val="552"/>
          <w:jc w:val="center"/>
        </w:trPr>
        <w:tc>
          <w:tcPr>
            <w:tcW w:w="635" w:type="dxa"/>
            <w:tcBorders>
              <w:top w:val="nil"/>
              <w:left w:val="single" w:sz="4" w:space="0" w:color="auto"/>
              <w:bottom w:val="single" w:sz="4" w:space="0" w:color="auto"/>
              <w:right w:val="single" w:sz="4" w:space="0" w:color="auto"/>
            </w:tcBorders>
            <w:shd w:val="clear" w:color="auto" w:fill="auto"/>
            <w:noWrap/>
            <w:vAlign w:val="center"/>
            <w:hideMark/>
          </w:tcPr>
          <w:p w:rsidR="00F454FE" w:rsidRPr="003E5775" w:rsidRDefault="00F454FE" w:rsidP="00783AEC">
            <w:pPr>
              <w:jc w:val="right"/>
              <w:rPr>
                <w:rFonts w:ascii="Arial" w:hAnsi="Arial" w:cs="Arial"/>
                <w:sz w:val="18"/>
              </w:rPr>
            </w:pPr>
            <w:r w:rsidRPr="003E5775">
              <w:rPr>
                <w:rFonts w:ascii="Arial" w:hAnsi="Arial" w:cs="Arial"/>
                <w:sz w:val="18"/>
              </w:rPr>
              <w:t>1</w:t>
            </w:r>
          </w:p>
        </w:tc>
        <w:tc>
          <w:tcPr>
            <w:tcW w:w="3165" w:type="dxa"/>
            <w:tcBorders>
              <w:top w:val="nil"/>
              <w:left w:val="nil"/>
              <w:bottom w:val="single" w:sz="4" w:space="0" w:color="auto"/>
              <w:right w:val="single" w:sz="4" w:space="0" w:color="auto"/>
            </w:tcBorders>
            <w:shd w:val="clear" w:color="auto" w:fill="auto"/>
            <w:vAlign w:val="center"/>
            <w:hideMark/>
          </w:tcPr>
          <w:p w:rsidR="00F454FE" w:rsidRPr="003E5775" w:rsidRDefault="00F454FE" w:rsidP="00783AEC">
            <w:pPr>
              <w:rPr>
                <w:rFonts w:ascii="Arial" w:hAnsi="Arial" w:cs="Arial"/>
                <w:sz w:val="18"/>
              </w:rPr>
            </w:pPr>
            <w:r w:rsidRPr="003E5775">
              <w:rPr>
                <w:rFonts w:ascii="Arial" w:hAnsi="Arial" w:cs="Arial"/>
                <w:sz w:val="18"/>
              </w:rPr>
              <w:t>Environmental: Conservation of natural landscapes</w:t>
            </w:r>
          </w:p>
        </w:tc>
        <w:tc>
          <w:tcPr>
            <w:tcW w:w="4510" w:type="dxa"/>
            <w:tcBorders>
              <w:top w:val="nil"/>
              <w:left w:val="nil"/>
              <w:bottom w:val="single" w:sz="4" w:space="0" w:color="auto"/>
              <w:right w:val="single" w:sz="4" w:space="0" w:color="auto"/>
            </w:tcBorders>
            <w:shd w:val="clear" w:color="auto" w:fill="auto"/>
            <w:vAlign w:val="center"/>
            <w:hideMark/>
          </w:tcPr>
          <w:p w:rsidR="00F454FE" w:rsidRPr="003E5775" w:rsidRDefault="00F454FE" w:rsidP="00783AEC">
            <w:pPr>
              <w:rPr>
                <w:rFonts w:ascii="Arial" w:hAnsi="Arial" w:cs="Arial"/>
                <w:sz w:val="18"/>
              </w:rPr>
            </w:pPr>
            <w:r w:rsidRPr="003E5775">
              <w:rPr>
                <w:rFonts w:ascii="Arial" w:hAnsi="Arial" w:cs="Arial"/>
                <w:sz w:val="18"/>
              </w:rPr>
              <w:t xml:space="preserve"># of ha of forest conserved in the Bio-corridor </w:t>
            </w:r>
          </w:p>
        </w:tc>
      </w:tr>
      <w:tr w:rsidR="003E5775" w:rsidRPr="003E5775" w:rsidTr="009C5A7E">
        <w:trPr>
          <w:trHeight w:val="726"/>
          <w:jc w:val="center"/>
        </w:trPr>
        <w:tc>
          <w:tcPr>
            <w:tcW w:w="635" w:type="dxa"/>
            <w:tcBorders>
              <w:top w:val="nil"/>
              <w:left w:val="single" w:sz="4" w:space="0" w:color="auto"/>
              <w:bottom w:val="single" w:sz="4" w:space="0" w:color="auto"/>
              <w:right w:val="single" w:sz="4" w:space="0" w:color="auto"/>
            </w:tcBorders>
            <w:shd w:val="clear" w:color="auto" w:fill="auto"/>
            <w:noWrap/>
            <w:vAlign w:val="center"/>
            <w:hideMark/>
          </w:tcPr>
          <w:p w:rsidR="00F454FE" w:rsidRPr="003E5775" w:rsidRDefault="00F454FE" w:rsidP="00783AEC">
            <w:pPr>
              <w:jc w:val="right"/>
              <w:rPr>
                <w:rFonts w:ascii="Arial" w:hAnsi="Arial" w:cs="Arial"/>
                <w:sz w:val="18"/>
              </w:rPr>
            </w:pPr>
            <w:r w:rsidRPr="003E5775">
              <w:rPr>
                <w:rFonts w:ascii="Arial" w:hAnsi="Arial" w:cs="Arial"/>
                <w:sz w:val="18"/>
              </w:rPr>
              <w:t>2</w:t>
            </w:r>
          </w:p>
        </w:tc>
        <w:tc>
          <w:tcPr>
            <w:tcW w:w="3165" w:type="dxa"/>
            <w:tcBorders>
              <w:top w:val="nil"/>
              <w:left w:val="nil"/>
              <w:bottom w:val="single" w:sz="4" w:space="0" w:color="auto"/>
              <w:right w:val="single" w:sz="4" w:space="0" w:color="auto"/>
            </w:tcBorders>
            <w:shd w:val="clear" w:color="auto" w:fill="auto"/>
            <w:vAlign w:val="center"/>
            <w:hideMark/>
          </w:tcPr>
          <w:p w:rsidR="00F454FE" w:rsidRPr="003E5775" w:rsidRDefault="00F454FE" w:rsidP="00783AEC">
            <w:pPr>
              <w:rPr>
                <w:rFonts w:ascii="Arial" w:hAnsi="Arial" w:cs="Arial"/>
                <w:sz w:val="18"/>
              </w:rPr>
            </w:pPr>
            <w:r w:rsidRPr="003E5775">
              <w:rPr>
                <w:rFonts w:ascii="Arial" w:hAnsi="Arial" w:cs="Arial"/>
                <w:sz w:val="18"/>
              </w:rPr>
              <w:t>Economic: Reduction in the use of wood</w:t>
            </w:r>
          </w:p>
        </w:tc>
        <w:tc>
          <w:tcPr>
            <w:tcW w:w="4510" w:type="dxa"/>
            <w:tcBorders>
              <w:top w:val="nil"/>
              <w:left w:val="nil"/>
              <w:bottom w:val="single" w:sz="4" w:space="0" w:color="auto"/>
              <w:right w:val="single" w:sz="4" w:space="0" w:color="auto"/>
            </w:tcBorders>
            <w:shd w:val="clear" w:color="auto" w:fill="auto"/>
            <w:vAlign w:val="center"/>
            <w:hideMark/>
          </w:tcPr>
          <w:p w:rsidR="00F454FE" w:rsidRPr="003E5775" w:rsidRDefault="00F454FE" w:rsidP="00783AEC">
            <w:pPr>
              <w:rPr>
                <w:rFonts w:ascii="Arial" w:hAnsi="Arial" w:cs="Arial"/>
                <w:sz w:val="18"/>
              </w:rPr>
            </w:pPr>
            <w:r w:rsidRPr="003E5775">
              <w:rPr>
                <w:rFonts w:ascii="Arial" w:hAnsi="Arial" w:cs="Arial"/>
                <w:sz w:val="18"/>
              </w:rPr>
              <w:t>30% of reduction of current use of wood</w:t>
            </w:r>
          </w:p>
        </w:tc>
      </w:tr>
      <w:tr w:rsidR="003E5775" w:rsidRPr="003E5775" w:rsidTr="009C5A7E">
        <w:trPr>
          <w:trHeight w:val="775"/>
          <w:jc w:val="center"/>
        </w:trPr>
        <w:tc>
          <w:tcPr>
            <w:tcW w:w="635" w:type="dxa"/>
            <w:tcBorders>
              <w:top w:val="nil"/>
              <w:left w:val="single" w:sz="4" w:space="0" w:color="auto"/>
              <w:bottom w:val="single" w:sz="4" w:space="0" w:color="auto"/>
              <w:right w:val="single" w:sz="4" w:space="0" w:color="auto"/>
            </w:tcBorders>
            <w:shd w:val="clear" w:color="auto" w:fill="auto"/>
            <w:noWrap/>
            <w:vAlign w:val="center"/>
            <w:hideMark/>
          </w:tcPr>
          <w:p w:rsidR="00F454FE" w:rsidRPr="003E5775" w:rsidRDefault="00F454FE" w:rsidP="00783AEC">
            <w:pPr>
              <w:jc w:val="right"/>
              <w:rPr>
                <w:rFonts w:ascii="Arial" w:hAnsi="Arial" w:cs="Arial"/>
                <w:sz w:val="18"/>
              </w:rPr>
            </w:pPr>
            <w:r w:rsidRPr="003E5775">
              <w:rPr>
                <w:rFonts w:ascii="Arial" w:hAnsi="Arial" w:cs="Arial"/>
                <w:sz w:val="18"/>
              </w:rPr>
              <w:t>3</w:t>
            </w:r>
          </w:p>
        </w:tc>
        <w:tc>
          <w:tcPr>
            <w:tcW w:w="3165" w:type="dxa"/>
            <w:tcBorders>
              <w:top w:val="nil"/>
              <w:left w:val="nil"/>
              <w:bottom w:val="single" w:sz="4" w:space="0" w:color="auto"/>
              <w:right w:val="single" w:sz="4" w:space="0" w:color="auto"/>
            </w:tcBorders>
            <w:shd w:val="clear" w:color="auto" w:fill="auto"/>
            <w:vAlign w:val="center"/>
            <w:hideMark/>
          </w:tcPr>
          <w:p w:rsidR="00F454FE" w:rsidRPr="003E5775" w:rsidRDefault="00F454FE" w:rsidP="00783AEC">
            <w:pPr>
              <w:rPr>
                <w:rFonts w:ascii="Arial" w:hAnsi="Arial" w:cs="Arial"/>
                <w:sz w:val="18"/>
              </w:rPr>
            </w:pPr>
            <w:r w:rsidRPr="003E5775">
              <w:rPr>
                <w:rFonts w:ascii="Arial" w:hAnsi="Arial" w:cs="Arial"/>
                <w:sz w:val="18"/>
              </w:rPr>
              <w:t>Social: Planning and PDOT</w:t>
            </w:r>
          </w:p>
        </w:tc>
        <w:tc>
          <w:tcPr>
            <w:tcW w:w="4510" w:type="dxa"/>
            <w:tcBorders>
              <w:top w:val="nil"/>
              <w:left w:val="nil"/>
              <w:bottom w:val="single" w:sz="4" w:space="0" w:color="auto"/>
              <w:right w:val="single" w:sz="4" w:space="0" w:color="auto"/>
            </w:tcBorders>
            <w:shd w:val="clear" w:color="auto" w:fill="auto"/>
            <w:vAlign w:val="center"/>
            <w:hideMark/>
          </w:tcPr>
          <w:p w:rsidR="00F454FE" w:rsidRPr="003E5775" w:rsidRDefault="00F454FE" w:rsidP="00783AEC">
            <w:pPr>
              <w:rPr>
                <w:rFonts w:ascii="Arial" w:hAnsi="Arial" w:cs="Arial"/>
                <w:sz w:val="18"/>
              </w:rPr>
            </w:pPr>
            <w:r w:rsidRPr="003E5775">
              <w:rPr>
                <w:rFonts w:ascii="Arial" w:hAnsi="Arial" w:cs="Arial"/>
                <w:sz w:val="18"/>
              </w:rPr>
              <w:t># of Decentralized Governments (GAD)  with planning, regulatory and normative instruments for ACUS</w:t>
            </w:r>
          </w:p>
        </w:tc>
      </w:tr>
    </w:tbl>
    <w:p w:rsidR="00F454FE" w:rsidRPr="003E5775" w:rsidRDefault="00F454FE" w:rsidP="00F454FE">
      <w:pPr>
        <w:pStyle w:val="Descripcin"/>
        <w:ind w:left="426"/>
        <w:jc w:val="center"/>
        <w:rPr>
          <w:rFonts w:ascii="Arial" w:hAnsi="Arial" w:cs="Arial"/>
        </w:rPr>
      </w:pPr>
      <w:r w:rsidRPr="003E5775">
        <w:rPr>
          <w:rFonts w:ascii="Arial" w:hAnsi="Arial" w:cs="Arial"/>
        </w:rPr>
        <w:t xml:space="preserve">Table </w:t>
      </w:r>
      <w:r w:rsidR="008A7F9B" w:rsidRPr="003E5775">
        <w:fldChar w:fldCharType="begin"/>
      </w:r>
      <w:r w:rsidRPr="003E5775">
        <w:rPr>
          <w:rFonts w:ascii="Arial" w:hAnsi="Arial" w:cs="Arial"/>
        </w:rPr>
        <w:instrText xml:space="preserve"> SEQ Table \* ARABIC </w:instrText>
      </w:r>
      <w:r w:rsidR="008A7F9B" w:rsidRPr="003E5775">
        <w:rPr>
          <w:rFonts w:ascii="Arial" w:hAnsi="Arial" w:cs="Arial"/>
        </w:rPr>
        <w:fldChar w:fldCharType="separate"/>
      </w:r>
      <w:r w:rsidR="00444941" w:rsidRPr="003E5775">
        <w:rPr>
          <w:rFonts w:ascii="Arial" w:hAnsi="Arial" w:cs="Arial"/>
          <w:noProof/>
        </w:rPr>
        <w:t>24</w:t>
      </w:r>
      <w:r w:rsidR="008A7F9B" w:rsidRPr="003E5775">
        <w:fldChar w:fldCharType="end"/>
      </w:r>
      <w:r w:rsidRPr="003E5775">
        <w:rPr>
          <w:rFonts w:ascii="Arial" w:hAnsi="Arial" w:cs="Arial"/>
        </w:rPr>
        <w:t>: Multicriteria analysis component 1</w:t>
      </w:r>
    </w:p>
    <w:p w:rsidR="00F454FE" w:rsidRPr="003E5775" w:rsidRDefault="00F454FE" w:rsidP="00F454FE">
      <w:pPr>
        <w:spacing w:before="120" w:after="120"/>
        <w:jc w:val="both"/>
        <w:rPr>
          <w:rFonts w:ascii="Arial" w:hAnsi="Arial" w:cs="Arial"/>
          <w:b/>
          <w:bCs/>
        </w:rPr>
      </w:pPr>
    </w:p>
    <w:p w:rsidR="00F454FE" w:rsidRPr="003E5775" w:rsidRDefault="3FC01664" w:rsidP="0077425B">
      <w:pPr>
        <w:pStyle w:val="Prrafodelista"/>
        <w:numPr>
          <w:ilvl w:val="0"/>
          <w:numId w:val="14"/>
        </w:numPr>
        <w:spacing w:before="120" w:after="120"/>
        <w:ind w:left="567" w:hanging="567"/>
        <w:jc w:val="both"/>
        <w:rPr>
          <w:rFonts w:ascii="Arial" w:hAnsi="Arial" w:cs="Arial"/>
          <w:b/>
          <w:bCs/>
        </w:rPr>
      </w:pPr>
      <w:r w:rsidRPr="003E5775">
        <w:rPr>
          <w:rFonts w:ascii="Arial" w:hAnsi="Arial" w:cs="Arial"/>
        </w:rPr>
        <w:lastRenderedPageBreak/>
        <w:t>A relative weight in a numeric scale is given to each criterion to determine what is more important at the moment of implementing adaptation measures, and at the same time, three benefits were chosen to make a comparison between them.</w:t>
      </w:r>
    </w:p>
    <w:p w:rsidR="00F454FE" w:rsidRPr="003E5775" w:rsidRDefault="285BB72D" w:rsidP="0077425B">
      <w:pPr>
        <w:pStyle w:val="Prrafodelista"/>
        <w:numPr>
          <w:ilvl w:val="0"/>
          <w:numId w:val="14"/>
        </w:numPr>
        <w:spacing w:before="120" w:after="120"/>
        <w:ind w:left="567" w:hanging="567"/>
        <w:jc w:val="both"/>
        <w:rPr>
          <w:rFonts w:ascii="Arial" w:hAnsi="Arial" w:cs="Arial"/>
          <w:b/>
          <w:bCs/>
        </w:rPr>
      </w:pPr>
      <w:r w:rsidRPr="003E5775">
        <w:rPr>
          <w:rFonts w:ascii="Arial" w:hAnsi="Arial" w:cs="Arial"/>
        </w:rPr>
        <w:t xml:space="preserve">In relation to </w:t>
      </w:r>
      <w:r w:rsidR="00793947" w:rsidRPr="003E5775">
        <w:rPr>
          <w:rFonts w:ascii="Arial" w:hAnsi="Arial" w:cs="Arial"/>
        </w:rPr>
        <w:t xml:space="preserve">Table 24 </w:t>
      </w:r>
      <w:r w:rsidRPr="003E5775">
        <w:rPr>
          <w:rFonts w:ascii="Arial" w:hAnsi="Arial" w:cs="Arial"/>
        </w:rPr>
        <w:t xml:space="preserve">generated as a result of the multicriteria analysis, it can be evidenced that the main criterion for the implementation of adaptation measures in at least 2800 families gives a higher weight to the social aspect as the principal factor for its benefit and implementation. </w:t>
      </w:r>
    </w:p>
    <w:p w:rsidR="009E7BCD" w:rsidRPr="003E5775" w:rsidRDefault="285BB72D" w:rsidP="0077425B">
      <w:pPr>
        <w:pStyle w:val="Prrafodelista"/>
        <w:numPr>
          <w:ilvl w:val="0"/>
          <w:numId w:val="14"/>
        </w:numPr>
        <w:spacing w:before="120" w:after="120"/>
        <w:ind w:left="567" w:hanging="567"/>
        <w:jc w:val="both"/>
        <w:rPr>
          <w:rFonts w:ascii="Arial" w:hAnsi="Arial" w:cs="Arial"/>
          <w:b/>
          <w:bCs/>
        </w:rPr>
      </w:pPr>
      <w:r w:rsidRPr="003E5775">
        <w:rPr>
          <w:rFonts w:ascii="Arial" w:hAnsi="Arial" w:cs="Arial"/>
        </w:rPr>
        <w:t xml:space="preserve">The practice of “improving sustainable production alternative to reduce pressure on forests” gives an equal weight to the three criteria meaning that all of them are important for this activity. And the third measure, establishment of functional conservation areas as part of the toachi/Pilaton corridor gives as well a higher weight to the social aspect, highlighting once more the importance of local planning to achieve the expected conservation results to benefit the population of the intervention area. So the component will bring benefits to the local population not only in terms of economic benefits from conservation of landscape and from the reduction of wood use, but also social benefits in terms of improving their capacities to plan and improve their practices with a holistic approach and with a long-term vision.  </w:t>
      </w:r>
    </w:p>
    <w:p w:rsidR="006B5D2F" w:rsidRPr="003E5775" w:rsidRDefault="006B5D2F" w:rsidP="006B5D2F">
      <w:pPr>
        <w:ind w:left="360"/>
        <w:jc w:val="both"/>
        <w:rPr>
          <w:rFonts w:ascii="Arial" w:hAnsi="Arial" w:cs="Arial"/>
        </w:rPr>
      </w:pPr>
    </w:p>
    <w:p w:rsidR="009E7BCD" w:rsidRPr="003E5775" w:rsidRDefault="009E7BCD" w:rsidP="00A55DE0">
      <w:pPr>
        <w:jc w:val="both"/>
        <w:rPr>
          <w:rFonts w:ascii="Arial" w:hAnsi="Arial" w:cs="Arial"/>
        </w:rPr>
      </w:pPr>
      <w:r w:rsidRPr="003E5775">
        <w:rPr>
          <w:rFonts w:ascii="Arial" w:hAnsi="Arial" w:cs="Arial"/>
        </w:rPr>
        <w:t xml:space="preserve">  </w:t>
      </w:r>
      <w:r w:rsidRPr="003E5775">
        <w:rPr>
          <w:rFonts w:ascii="Arial" w:hAnsi="Arial" w:cs="Arial"/>
          <w:noProof/>
          <w:lang w:val="es-EC" w:eastAsia="es-EC"/>
        </w:rPr>
        <w:drawing>
          <wp:inline distT="0" distB="0" distL="0" distR="0" wp14:anchorId="1C1965A1" wp14:editId="155C929B">
            <wp:extent cx="5791200" cy="3643745"/>
            <wp:effectExtent l="0" t="0" r="0" b="0"/>
            <wp:docPr id="64" name="Chart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4"/>
              </a:graphicData>
            </a:graphic>
          </wp:inline>
        </w:drawing>
      </w:r>
    </w:p>
    <w:p w:rsidR="009E7BCD" w:rsidRPr="003E5775" w:rsidRDefault="009E7BCD" w:rsidP="00A55DE0">
      <w:pPr>
        <w:jc w:val="both"/>
        <w:rPr>
          <w:rFonts w:ascii="Arial" w:hAnsi="Arial" w:cs="Arial"/>
        </w:rPr>
      </w:pPr>
    </w:p>
    <w:p w:rsidR="006B5D2F" w:rsidRPr="003E5775" w:rsidRDefault="00377B36" w:rsidP="00F02B1C">
      <w:pPr>
        <w:jc w:val="center"/>
        <w:rPr>
          <w:rFonts w:ascii="Arial" w:hAnsi="Arial" w:cs="Arial"/>
          <w:b/>
          <w:sz w:val="20"/>
        </w:rPr>
      </w:pPr>
      <w:r w:rsidRPr="003E5775">
        <w:rPr>
          <w:rFonts w:ascii="Arial" w:hAnsi="Arial" w:cs="Arial"/>
          <w:b/>
          <w:sz w:val="20"/>
        </w:rPr>
        <w:t xml:space="preserve">Figure </w:t>
      </w:r>
      <w:r w:rsidR="008A7F9B" w:rsidRPr="003E5775">
        <w:rPr>
          <w:rFonts w:ascii="Arial" w:hAnsi="Arial" w:cs="Arial"/>
          <w:b/>
          <w:sz w:val="20"/>
        </w:rPr>
        <w:fldChar w:fldCharType="begin"/>
      </w:r>
      <w:r w:rsidRPr="003E5775">
        <w:rPr>
          <w:rFonts w:ascii="Arial" w:hAnsi="Arial" w:cs="Arial"/>
          <w:b/>
          <w:sz w:val="20"/>
        </w:rPr>
        <w:instrText xml:space="preserve"> SEQ Figure \* ARABIC </w:instrText>
      </w:r>
      <w:r w:rsidR="008A7F9B" w:rsidRPr="003E5775">
        <w:rPr>
          <w:rFonts w:ascii="Arial" w:hAnsi="Arial" w:cs="Arial"/>
          <w:b/>
          <w:sz w:val="20"/>
        </w:rPr>
        <w:fldChar w:fldCharType="separate"/>
      </w:r>
      <w:r w:rsidR="00444941" w:rsidRPr="003E5775">
        <w:rPr>
          <w:rFonts w:ascii="Arial" w:hAnsi="Arial" w:cs="Arial"/>
          <w:b/>
          <w:noProof/>
          <w:sz w:val="20"/>
        </w:rPr>
        <w:t>26</w:t>
      </w:r>
      <w:r w:rsidR="008A7F9B" w:rsidRPr="003E5775">
        <w:rPr>
          <w:rFonts w:ascii="Arial" w:hAnsi="Arial" w:cs="Arial"/>
          <w:b/>
          <w:sz w:val="20"/>
        </w:rPr>
        <w:fldChar w:fldCharType="end"/>
      </w:r>
      <w:r w:rsidRPr="003E5775">
        <w:rPr>
          <w:rFonts w:ascii="Arial" w:hAnsi="Arial" w:cs="Arial"/>
          <w:b/>
          <w:sz w:val="20"/>
        </w:rPr>
        <w:t>. Multicriteria approach component 1</w:t>
      </w:r>
    </w:p>
    <w:p w:rsidR="00F454FE" w:rsidRPr="003E5775" w:rsidRDefault="00F454FE" w:rsidP="00F454FE">
      <w:pPr>
        <w:spacing w:before="120" w:after="120"/>
        <w:jc w:val="both"/>
        <w:rPr>
          <w:rFonts w:ascii="Arial" w:hAnsi="Arial" w:cs="Arial"/>
          <w:b/>
          <w:bCs/>
        </w:rPr>
      </w:pPr>
    </w:p>
    <w:p w:rsidR="00F454FE" w:rsidRPr="003E5775" w:rsidRDefault="3FC01664" w:rsidP="00F454FE">
      <w:pPr>
        <w:spacing w:before="120" w:after="120"/>
        <w:jc w:val="both"/>
        <w:rPr>
          <w:rFonts w:ascii="Arial" w:hAnsi="Arial" w:cs="Arial"/>
          <w:b/>
          <w:bCs/>
        </w:rPr>
      </w:pPr>
      <w:r w:rsidRPr="003E5775">
        <w:rPr>
          <w:rFonts w:ascii="Arial" w:hAnsi="Arial" w:cs="Arial"/>
          <w:b/>
          <w:bCs/>
        </w:rPr>
        <w:lastRenderedPageBreak/>
        <w:t>Cost-Benefit Analysis Component 2</w:t>
      </w:r>
    </w:p>
    <w:p w:rsidR="00F454FE" w:rsidRPr="003E5775" w:rsidRDefault="00F454FE" w:rsidP="00F454FE">
      <w:pPr>
        <w:spacing w:before="120" w:after="120"/>
        <w:jc w:val="both"/>
        <w:rPr>
          <w:rFonts w:ascii="Arial" w:hAnsi="Arial" w:cs="Arial"/>
          <w:b/>
          <w:bCs/>
        </w:rPr>
      </w:pPr>
    </w:p>
    <w:p w:rsidR="00F454FE" w:rsidRPr="003E5775" w:rsidRDefault="3FC01664" w:rsidP="0077425B">
      <w:pPr>
        <w:pStyle w:val="Prrafodelista"/>
        <w:numPr>
          <w:ilvl w:val="0"/>
          <w:numId w:val="14"/>
        </w:numPr>
        <w:spacing w:before="120" w:after="120"/>
        <w:ind w:left="567" w:hanging="567"/>
        <w:jc w:val="both"/>
        <w:rPr>
          <w:rFonts w:ascii="Arial" w:hAnsi="Arial" w:cs="Arial"/>
          <w:b/>
          <w:bCs/>
        </w:rPr>
      </w:pPr>
      <w:r w:rsidRPr="003E5775">
        <w:rPr>
          <w:rFonts w:ascii="Arial" w:hAnsi="Arial" w:cs="Arial"/>
        </w:rPr>
        <w:t>For the analysis of component 2 a total beneficiaries of 375 families (families are conformed by 5 or 7 people) has been considered with an average of 1,33 hectares, a 20% level of drought affectation due to the natural characteristic of the area that presents many slopes and an average inflation of 4.3%.</w:t>
      </w:r>
    </w:p>
    <w:p w:rsidR="00F454FE" w:rsidRPr="003E5775" w:rsidRDefault="009E7BC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The following practices have been identified based on the initial analysis executed. They will be the basis but will not be restricted only to them, in case it is considered necessary to implement complementary measures during the implementation. </w:t>
      </w:r>
      <w:r w:rsidRPr="003E5775">
        <w:rPr>
          <w:rStyle w:val="normaltextrun"/>
          <w:rFonts w:ascii="Arial" w:hAnsi="Arial" w:cs="Arial"/>
          <w:sz w:val="18"/>
          <w:szCs w:val="18"/>
          <w:bdr w:val="none" w:sz="0" w:space="0" w:color="auto" w:frame="1"/>
        </w:rPr>
        <w:t xml:space="preserve"> </w:t>
      </w:r>
      <w:r w:rsidRPr="003E5775">
        <w:rPr>
          <w:rFonts w:ascii="Arial" w:hAnsi="Arial" w:cs="Arial"/>
        </w:rPr>
        <w:t>The amount of annual maintenance value $7,933 comes from adding the annual individual values of the following measures:</w:t>
      </w:r>
      <w:r w:rsidR="00F454FE" w:rsidRPr="003E5775">
        <w:rPr>
          <w:rFonts w:ascii="Arial" w:hAnsi="Arial" w:cs="Arial"/>
        </w:rPr>
        <w:t xml:space="preserve"> </w:t>
      </w:r>
    </w:p>
    <w:p w:rsidR="00F454FE" w:rsidRPr="003E5775" w:rsidRDefault="00F454FE" w:rsidP="00F454FE">
      <w:pPr>
        <w:spacing w:before="120" w:after="120"/>
        <w:jc w:val="both"/>
        <w:rPr>
          <w:rFonts w:ascii="Arial" w:hAnsi="Arial" w:cs="Arial"/>
        </w:rPr>
      </w:pPr>
    </w:p>
    <w:p w:rsidR="00F454FE" w:rsidRPr="003E5775" w:rsidRDefault="00F454FE" w:rsidP="00F454FE">
      <w:pPr>
        <w:pStyle w:val="Prrafodelista"/>
        <w:spacing w:before="120" w:after="120"/>
        <w:ind w:left="567"/>
        <w:jc w:val="both"/>
        <w:rPr>
          <w:rFonts w:ascii="Arial" w:hAnsi="Arial" w:cs="Arial"/>
          <w:b/>
          <w:bCs/>
        </w:rPr>
      </w:pPr>
    </w:p>
    <w:p w:rsidR="00F454FE" w:rsidRPr="003E5775" w:rsidRDefault="00F454FE" w:rsidP="00F454FE">
      <w:pPr>
        <w:jc w:val="both"/>
        <w:rPr>
          <w:rFonts w:ascii="Arial" w:hAnsi="Arial" w:cs="Arial"/>
        </w:rPr>
      </w:pPr>
    </w:p>
    <w:p w:rsidR="00F454FE" w:rsidRPr="003E5775" w:rsidRDefault="00F454FE" w:rsidP="00F454FE">
      <w:pPr>
        <w:jc w:val="center"/>
        <w:rPr>
          <w:rFonts w:ascii="Arial" w:hAnsi="Arial" w:cs="Arial"/>
        </w:rPr>
      </w:pPr>
      <w:r w:rsidRPr="003E5775">
        <w:rPr>
          <w:rFonts w:ascii="Arial" w:hAnsi="Arial" w:cs="Arial"/>
          <w:noProof/>
          <w:lang w:val="es-EC" w:eastAsia="es-EC"/>
        </w:rPr>
        <w:drawing>
          <wp:inline distT="0" distB="0" distL="0" distR="0" wp14:anchorId="1B70F1DE" wp14:editId="56FB95E8">
            <wp:extent cx="3942715" cy="1799590"/>
            <wp:effectExtent l="19050" t="0" r="635" b="0"/>
            <wp:docPr id="6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5" cstate="print"/>
                    <a:srcRect/>
                    <a:stretch>
                      <a:fillRect/>
                    </a:stretch>
                  </pic:blipFill>
                  <pic:spPr bwMode="auto">
                    <a:xfrm>
                      <a:off x="0" y="0"/>
                      <a:ext cx="3942715" cy="1799590"/>
                    </a:xfrm>
                    <a:prstGeom prst="rect">
                      <a:avLst/>
                    </a:prstGeom>
                    <a:noFill/>
                    <a:ln w="9525">
                      <a:noFill/>
                      <a:miter lim="800000"/>
                      <a:headEnd/>
                      <a:tailEnd/>
                    </a:ln>
                  </pic:spPr>
                </pic:pic>
              </a:graphicData>
            </a:graphic>
          </wp:inline>
        </w:drawing>
      </w:r>
    </w:p>
    <w:p w:rsidR="00F454FE" w:rsidRPr="003E5775" w:rsidRDefault="00F454FE" w:rsidP="00F454FE">
      <w:pPr>
        <w:pStyle w:val="Descripcin"/>
        <w:ind w:left="426"/>
        <w:jc w:val="center"/>
        <w:rPr>
          <w:rFonts w:ascii="Arial" w:hAnsi="Arial" w:cs="Arial"/>
        </w:rPr>
      </w:pPr>
      <w:r w:rsidRPr="003E5775">
        <w:rPr>
          <w:rFonts w:ascii="Arial" w:hAnsi="Arial" w:cs="Arial"/>
        </w:rPr>
        <w:t xml:space="preserve">Table </w:t>
      </w:r>
      <w:r w:rsidR="008A7F9B" w:rsidRPr="003E5775">
        <w:fldChar w:fldCharType="begin"/>
      </w:r>
      <w:r w:rsidRPr="003E5775">
        <w:rPr>
          <w:rFonts w:ascii="Arial" w:hAnsi="Arial" w:cs="Arial"/>
        </w:rPr>
        <w:instrText xml:space="preserve"> SEQ Table \* ARABIC </w:instrText>
      </w:r>
      <w:r w:rsidR="008A7F9B" w:rsidRPr="003E5775">
        <w:rPr>
          <w:rFonts w:ascii="Arial" w:hAnsi="Arial" w:cs="Arial"/>
        </w:rPr>
        <w:fldChar w:fldCharType="separate"/>
      </w:r>
      <w:r w:rsidR="00444941" w:rsidRPr="003E5775">
        <w:rPr>
          <w:rFonts w:ascii="Arial" w:hAnsi="Arial" w:cs="Arial"/>
          <w:noProof/>
        </w:rPr>
        <w:t>25</w:t>
      </w:r>
      <w:r w:rsidR="008A7F9B" w:rsidRPr="003E5775">
        <w:fldChar w:fldCharType="end"/>
      </w:r>
      <w:r w:rsidRPr="003E5775">
        <w:rPr>
          <w:rFonts w:ascii="Arial" w:hAnsi="Arial" w:cs="Arial"/>
        </w:rPr>
        <w:t>: Imputs cost – benefits component 2</w:t>
      </w:r>
    </w:p>
    <w:p w:rsidR="00F454FE" w:rsidRPr="003E5775" w:rsidRDefault="00F454FE" w:rsidP="00F454FE">
      <w:pPr>
        <w:ind w:left="2172" w:firstLine="708"/>
        <w:rPr>
          <w:rFonts w:ascii="Arial" w:hAnsi="Arial" w:cs="Arial"/>
        </w:rPr>
      </w:pPr>
      <w:r w:rsidRPr="003E5775">
        <w:rPr>
          <w:rFonts w:ascii="Arial" w:hAnsi="Arial" w:cs="Arial"/>
        </w:rPr>
        <w:t xml:space="preserve">Source: CEDIR (2015) </w:t>
      </w:r>
      <w:r w:rsidRPr="003E5775">
        <w:rPr>
          <w:rStyle w:val="Refdenotaalpie"/>
          <w:rFonts w:ascii="Arial" w:hAnsi="Arial" w:cs="Arial"/>
        </w:rPr>
        <w:footnoteReference w:id="39"/>
      </w:r>
      <w:r w:rsidRPr="003E5775">
        <w:rPr>
          <w:rFonts w:ascii="Arial" w:hAnsi="Arial" w:cs="Arial"/>
        </w:rPr>
        <w:t xml:space="preserve">, MAGAP </w:t>
      </w:r>
      <w:r w:rsidRPr="003E5775">
        <w:rPr>
          <w:rStyle w:val="Refdenotaalpie"/>
          <w:rFonts w:ascii="Arial" w:hAnsi="Arial" w:cs="Arial"/>
        </w:rPr>
        <w:footnoteReference w:id="40"/>
      </w:r>
    </w:p>
    <w:p w:rsidR="00F454FE" w:rsidRPr="003E5775" w:rsidRDefault="00F454FE" w:rsidP="00F454FE">
      <w:pPr>
        <w:spacing w:before="120" w:after="120"/>
        <w:jc w:val="both"/>
        <w:rPr>
          <w:rFonts w:ascii="Arial" w:hAnsi="Arial" w:cs="Arial"/>
        </w:rPr>
      </w:pPr>
    </w:p>
    <w:p w:rsidR="00F454FE"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The implementation of these measures is expected to diminish the impact of drought and the consequent economic loses to farmers by increasing its crops yielding by 3%. For this analysis the three principal crops of the area were considered. </w:t>
      </w:r>
    </w:p>
    <w:p w:rsidR="00F454FE" w:rsidRPr="003E5775" w:rsidRDefault="00F454FE" w:rsidP="00F454FE">
      <w:pPr>
        <w:spacing w:before="120" w:after="120"/>
        <w:jc w:val="both"/>
        <w:rPr>
          <w:rFonts w:ascii="Arial" w:hAnsi="Arial" w:cs="Arial"/>
        </w:rPr>
      </w:pPr>
    </w:p>
    <w:p w:rsidR="00F454FE" w:rsidRPr="003E5775" w:rsidRDefault="00F454FE" w:rsidP="00F454FE">
      <w:pPr>
        <w:rPr>
          <w:rFonts w:ascii="Arial" w:hAnsi="Arial" w:cs="Arial"/>
        </w:rPr>
      </w:pPr>
      <w:r w:rsidRPr="003E5775">
        <w:rPr>
          <w:rFonts w:ascii="Arial" w:hAnsi="Arial" w:cs="Arial"/>
          <w:noProof/>
          <w:lang w:val="es-EC" w:eastAsia="es-EC"/>
        </w:rPr>
        <w:lastRenderedPageBreak/>
        <w:drawing>
          <wp:inline distT="0" distB="0" distL="0" distR="0" wp14:anchorId="0CB2D155" wp14:editId="43155A82">
            <wp:extent cx="5612130" cy="1363212"/>
            <wp:effectExtent l="19050" t="0" r="7620" b="0"/>
            <wp:docPr id="2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6" cstate="print"/>
                    <a:srcRect/>
                    <a:stretch>
                      <a:fillRect/>
                    </a:stretch>
                  </pic:blipFill>
                  <pic:spPr bwMode="auto">
                    <a:xfrm>
                      <a:off x="0" y="0"/>
                      <a:ext cx="5612130" cy="1363212"/>
                    </a:xfrm>
                    <a:prstGeom prst="rect">
                      <a:avLst/>
                    </a:prstGeom>
                    <a:noFill/>
                    <a:ln w="9525">
                      <a:noFill/>
                      <a:miter lim="800000"/>
                      <a:headEnd/>
                      <a:tailEnd/>
                    </a:ln>
                  </pic:spPr>
                </pic:pic>
              </a:graphicData>
            </a:graphic>
          </wp:inline>
        </w:drawing>
      </w:r>
    </w:p>
    <w:p w:rsidR="00F454FE" w:rsidRPr="003E5775" w:rsidRDefault="00F454FE" w:rsidP="00F454FE">
      <w:pPr>
        <w:pStyle w:val="Descripcin"/>
        <w:rPr>
          <w:rFonts w:ascii="Arial" w:hAnsi="Arial" w:cs="Arial"/>
        </w:rPr>
      </w:pPr>
      <w:r w:rsidRPr="003E5775">
        <w:rPr>
          <w:rFonts w:ascii="Arial" w:hAnsi="Arial" w:cs="Arial"/>
        </w:rPr>
        <w:t xml:space="preserve">Table </w:t>
      </w:r>
      <w:r w:rsidR="008A7F9B" w:rsidRPr="003E5775">
        <w:fldChar w:fldCharType="begin"/>
      </w:r>
      <w:r w:rsidRPr="003E5775">
        <w:rPr>
          <w:rFonts w:ascii="Arial" w:hAnsi="Arial" w:cs="Arial"/>
        </w:rPr>
        <w:instrText xml:space="preserve"> SEQ Table \* ARABIC </w:instrText>
      </w:r>
      <w:r w:rsidR="008A7F9B" w:rsidRPr="003E5775">
        <w:rPr>
          <w:rFonts w:ascii="Arial" w:hAnsi="Arial" w:cs="Arial"/>
        </w:rPr>
        <w:fldChar w:fldCharType="separate"/>
      </w:r>
      <w:r w:rsidR="00444941" w:rsidRPr="003E5775">
        <w:rPr>
          <w:rFonts w:ascii="Arial" w:hAnsi="Arial" w:cs="Arial"/>
          <w:noProof/>
        </w:rPr>
        <w:t>26</w:t>
      </w:r>
      <w:r w:rsidR="008A7F9B" w:rsidRPr="003E5775">
        <w:fldChar w:fldCharType="end"/>
      </w:r>
      <w:r w:rsidRPr="003E5775">
        <w:rPr>
          <w:rFonts w:ascii="Arial" w:hAnsi="Arial" w:cs="Arial"/>
        </w:rPr>
        <w:t>: Cost – benefits component 2</w:t>
      </w:r>
    </w:p>
    <w:p w:rsidR="00F454FE" w:rsidRPr="003E5775" w:rsidRDefault="00F454FE" w:rsidP="00F454FE">
      <w:pPr>
        <w:jc w:val="both"/>
        <w:rPr>
          <w:rFonts w:ascii="Arial" w:hAnsi="Arial" w:cs="Arial"/>
          <w:sz w:val="18"/>
          <w:szCs w:val="18"/>
        </w:rPr>
      </w:pPr>
      <w:r w:rsidRPr="003E5775">
        <w:rPr>
          <w:rFonts w:ascii="Arial" w:hAnsi="Arial" w:cs="Arial"/>
          <w:sz w:val="18"/>
          <w:szCs w:val="18"/>
        </w:rPr>
        <w:t>Source and methodology: MAE, 2016</w:t>
      </w:r>
      <w:r w:rsidRPr="003E5775">
        <w:rPr>
          <w:rStyle w:val="Refdenotaalpie"/>
          <w:rFonts w:ascii="Arial" w:hAnsi="Arial" w:cs="Arial"/>
          <w:sz w:val="18"/>
          <w:szCs w:val="18"/>
        </w:rPr>
        <w:footnoteReference w:id="41"/>
      </w:r>
      <w:r w:rsidRPr="003E5775">
        <w:rPr>
          <w:rFonts w:ascii="Arial" w:hAnsi="Arial" w:cs="Arial"/>
          <w:sz w:val="18"/>
          <w:szCs w:val="18"/>
        </w:rPr>
        <w:t xml:space="preserve">. </w:t>
      </w:r>
    </w:p>
    <w:p w:rsidR="00F454FE" w:rsidRPr="003E5775" w:rsidRDefault="00F454FE" w:rsidP="00F454FE">
      <w:pPr>
        <w:spacing w:before="120" w:after="120"/>
        <w:jc w:val="both"/>
        <w:rPr>
          <w:rFonts w:ascii="Arial" w:hAnsi="Arial" w:cs="Arial"/>
        </w:rPr>
      </w:pPr>
    </w:p>
    <w:p w:rsidR="00F454FE"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The total production of the target area was estimated taking into account the year production cycles and the yielding (quintals per hectare) to finally determine the potential of implementing the adaptation measures. The analysis was made under the reasoning that a hectare produces that yield. Given that some lands are farms and most of them are slopes in order to be more efficient they have to diversify their crops and take the most out of their lands.</w:t>
      </w:r>
    </w:p>
    <w:tbl>
      <w:tblPr>
        <w:tblW w:w="6940" w:type="dxa"/>
        <w:jc w:val="center"/>
        <w:tblLook w:val="04A0" w:firstRow="1" w:lastRow="0" w:firstColumn="1" w:lastColumn="0" w:noHBand="0" w:noVBand="1"/>
      </w:tblPr>
      <w:tblGrid>
        <w:gridCol w:w="2220"/>
        <w:gridCol w:w="1580"/>
        <w:gridCol w:w="1560"/>
        <w:gridCol w:w="1580"/>
      </w:tblGrid>
      <w:tr w:rsidR="003E5775" w:rsidRPr="003E5775" w:rsidTr="00783AEC">
        <w:trPr>
          <w:trHeight w:val="630"/>
          <w:jc w:val="center"/>
        </w:trPr>
        <w:tc>
          <w:tcPr>
            <w:tcW w:w="22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454FE" w:rsidRPr="003E5775" w:rsidRDefault="00F454FE" w:rsidP="000134CD">
            <w:pPr>
              <w:rPr>
                <w:rFonts w:ascii="Arial" w:hAnsi="Arial" w:cs="Arial"/>
                <w:b/>
                <w:bCs/>
                <w:sz w:val="20"/>
              </w:rPr>
            </w:pPr>
            <w:r w:rsidRPr="003E5775">
              <w:rPr>
                <w:rFonts w:ascii="Arial" w:hAnsi="Arial" w:cs="Arial"/>
                <w:b/>
                <w:bCs/>
                <w:sz w:val="20"/>
              </w:rPr>
              <w:t>10 years time horizon</w:t>
            </w:r>
          </w:p>
        </w:tc>
        <w:tc>
          <w:tcPr>
            <w:tcW w:w="1580" w:type="dxa"/>
            <w:tcBorders>
              <w:top w:val="single" w:sz="4" w:space="0" w:color="auto"/>
              <w:left w:val="nil"/>
              <w:bottom w:val="single" w:sz="4" w:space="0" w:color="auto"/>
              <w:right w:val="single" w:sz="4" w:space="0" w:color="auto"/>
            </w:tcBorders>
            <w:shd w:val="clear" w:color="auto" w:fill="FFF3CB"/>
            <w:vAlign w:val="center"/>
            <w:hideMark/>
          </w:tcPr>
          <w:p w:rsidR="00F454FE" w:rsidRPr="003E5775" w:rsidRDefault="00F454FE" w:rsidP="00783AEC">
            <w:pPr>
              <w:jc w:val="center"/>
              <w:rPr>
                <w:rFonts w:ascii="Arial" w:hAnsi="Arial" w:cs="Arial"/>
                <w:b/>
                <w:bCs/>
                <w:sz w:val="20"/>
              </w:rPr>
            </w:pPr>
            <w:r w:rsidRPr="003E5775">
              <w:rPr>
                <w:rFonts w:ascii="Arial" w:hAnsi="Arial" w:cs="Arial"/>
                <w:b/>
                <w:bCs/>
                <w:sz w:val="20"/>
              </w:rPr>
              <w:t>r=3%</w:t>
            </w:r>
          </w:p>
        </w:tc>
        <w:tc>
          <w:tcPr>
            <w:tcW w:w="1560" w:type="dxa"/>
            <w:tcBorders>
              <w:top w:val="single" w:sz="4" w:space="0" w:color="auto"/>
              <w:left w:val="nil"/>
              <w:bottom w:val="single" w:sz="4" w:space="0" w:color="auto"/>
              <w:right w:val="single" w:sz="4" w:space="0" w:color="auto"/>
            </w:tcBorders>
            <w:shd w:val="clear" w:color="auto" w:fill="FFF3CB"/>
            <w:vAlign w:val="center"/>
            <w:hideMark/>
          </w:tcPr>
          <w:p w:rsidR="00F454FE" w:rsidRPr="003E5775" w:rsidRDefault="00F454FE" w:rsidP="00783AEC">
            <w:pPr>
              <w:jc w:val="center"/>
              <w:rPr>
                <w:rFonts w:ascii="Arial" w:hAnsi="Arial" w:cs="Arial"/>
                <w:b/>
                <w:bCs/>
                <w:sz w:val="20"/>
              </w:rPr>
            </w:pPr>
            <w:r w:rsidRPr="003E5775">
              <w:rPr>
                <w:rFonts w:ascii="Arial" w:hAnsi="Arial" w:cs="Arial"/>
                <w:b/>
                <w:bCs/>
                <w:sz w:val="20"/>
              </w:rPr>
              <w:t>r=5%</w:t>
            </w:r>
          </w:p>
        </w:tc>
        <w:tc>
          <w:tcPr>
            <w:tcW w:w="1580" w:type="dxa"/>
            <w:tcBorders>
              <w:top w:val="single" w:sz="4" w:space="0" w:color="auto"/>
              <w:left w:val="nil"/>
              <w:bottom w:val="single" w:sz="4" w:space="0" w:color="auto"/>
              <w:right w:val="single" w:sz="4" w:space="0" w:color="auto"/>
            </w:tcBorders>
            <w:shd w:val="clear" w:color="auto" w:fill="FFF3CB"/>
            <w:vAlign w:val="center"/>
            <w:hideMark/>
          </w:tcPr>
          <w:p w:rsidR="00F454FE" w:rsidRPr="003E5775" w:rsidRDefault="00F454FE" w:rsidP="00783AEC">
            <w:pPr>
              <w:jc w:val="center"/>
              <w:rPr>
                <w:rFonts w:ascii="Arial" w:hAnsi="Arial" w:cs="Arial"/>
                <w:b/>
                <w:bCs/>
                <w:sz w:val="20"/>
              </w:rPr>
            </w:pPr>
            <w:r w:rsidRPr="003E5775">
              <w:rPr>
                <w:rFonts w:ascii="Arial" w:hAnsi="Arial" w:cs="Arial"/>
                <w:b/>
                <w:bCs/>
                <w:sz w:val="20"/>
              </w:rPr>
              <w:t>r=10%</w:t>
            </w:r>
          </w:p>
        </w:tc>
      </w:tr>
      <w:tr w:rsidR="003E5775" w:rsidRPr="003E5775" w:rsidTr="00783AEC">
        <w:trPr>
          <w:trHeight w:val="630"/>
          <w:jc w:val="center"/>
        </w:trPr>
        <w:tc>
          <w:tcPr>
            <w:tcW w:w="2220" w:type="dxa"/>
            <w:tcBorders>
              <w:top w:val="nil"/>
              <w:left w:val="single" w:sz="4" w:space="0" w:color="auto"/>
              <w:bottom w:val="single" w:sz="4" w:space="0" w:color="auto"/>
              <w:right w:val="single" w:sz="4" w:space="0" w:color="auto"/>
            </w:tcBorders>
            <w:shd w:val="clear" w:color="auto" w:fill="auto"/>
            <w:vAlign w:val="center"/>
            <w:hideMark/>
          </w:tcPr>
          <w:p w:rsidR="00F454FE" w:rsidRPr="003E5775" w:rsidRDefault="00F454FE" w:rsidP="00783AEC">
            <w:pPr>
              <w:rPr>
                <w:rFonts w:ascii="Arial" w:hAnsi="Arial" w:cs="Arial"/>
                <w:b/>
                <w:bCs/>
                <w:sz w:val="20"/>
              </w:rPr>
            </w:pPr>
            <w:r w:rsidRPr="003E5775">
              <w:rPr>
                <w:rFonts w:ascii="Arial" w:hAnsi="Arial" w:cs="Arial"/>
                <w:b/>
                <w:bCs/>
                <w:sz w:val="20"/>
              </w:rPr>
              <w:t>Net present value of benefits</w:t>
            </w:r>
          </w:p>
        </w:tc>
        <w:tc>
          <w:tcPr>
            <w:tcW w:w="1580" w:type="dxa"/>
            <w:tcBorders>
              <w:top w:val="nil"/>
              <w:left w:val="nil"/>
              <w:bottom w:val="single" w:sz="4" w:space="0" w:color="auto"/>
              <w:right w:val="single" w:sz="4" w:space="0" w:color="auto"/>
            </w:tcBorders>
            <w:shd w:val="clear" w:color="auto" w:fill="auto"/>
            <w:vAlign w:val="center"/>
            <w:hideMark/>
          </w:tcPr>
          <w:p w:rsidR="00F454FE" w:rsidRPr="003E5775" w:rsidRDefault="00F454FE" w:rsidP="00783AEC">
            <w:pPr>
              <w:rPr>
                <w:rFonts w:ascii="Arial" w:hAnsi="Arial" w:cs="Arial"/>
                <w:sz w:val="20"/>
              </w:rPr>
            </w:pPr>
            <w:r w:rsidRPr="003E5775">
              <w:rPr>
                <w:rFonts w:ascii="Arial" w:hAnsi="Arial" w:cs="Arial"/>
                <w:sz w:val="20"/>
              </w:rPr>
              <w:t xml:space="preserve">611,883 </w:t>
            </w:r>
          </w:p>
        </w:tc>
        <w:tc>
          <w:tcPr>
            <w:tcW w:w="1560" w:type="dxa"/>
            <w:tcBorders>
              <w:top w:val="nil"/>
              <w:left w:val="nil"/>
              <w:bottom w:val="single" w:sz="4" w:space="0" w:color="auto"/>
              <w:right w:val="single" w:sz="4" w:space="0" w:color="auto"/>
            </w:tcBorders>
            <w:shd w:val="clear" w:color="auto" w:fill="auto"/>
            <w:vAlign w:val="center"/>
            <w:hideMark/>
          </w:tcPr>
          <w:p w:rsidR="00F454FE" w:rsidRPr="003E5775" w:rsidRDefault="00F454FE" w:rsidP="00783AEC">
            <w:pPr>
              <w:rPr>
                <w:rFonts w:ascii="Arial" w:hAnsi="Arial" w:cs="Arial"/>
                <w:sz w:val="20"/>
              </w:rPr>
            </w:pPr>
            <w:r w:rsidRPr="003E5775">
              <w:rPr>
                <w:rFonts w:ascii="Arial" w:hAnsi="Arial" w:cs="Arial"/>
                <w:sz w:val="20"/>
              </w:rPr>
              <w:t xml:space="preserve">              560,896 </w:t>
            </w:r>
          </w:p>
        </w:tc>
        <w:tc>
          <w:tcPr>
            <w:tcW w:w="1580" w:type="dxa"/>
            <w:tcBorders>
              <w:top w:val="nil"/>
              <w:left w:val="nil"/>
              <w:bottom w:val="single" w:sz="4" w:space="0" w:color="auto"/>
              <w:right w:val="single" w:sz="4" w:space="0" w:color="auto"/>
            </w:tcBorders>
            <w:shd w:val="clear" w:color="auto" w:fill="auto"/>
            <w:vAlign w:val="center"/>
            <w:hideMark/>
          </w:tcPr>
          <w:p w:rsidR="00F454FE" w:rsidRPr="003E5775" w:rsidRDefault="00F454FE" w:rsidP="00783AEC">
            <w:pPr>
              <w:rPr>
                <w:rFonts w:ascii="Arial" w:hAnsi="Arial" w:cs="Arial"/>
                <w:sz w:val="20"/>
              </w:rPr>
            </w:pPr>
            <w:r w:rsidRPr="003E5775">
              <w:rPr>
                <w:rFonts w:ascii="Arial" w:hAnsi="Arial" w:cs="Arial"/>
                <w:sz w:val="20"/>
              </w:rPr>
              <w:t xml:space="preserve">              460,200 </w:t>
            </w:r>
          </w:p>
        </w:tc>
      </w:tr>
      <w:tr w:rsidR="003E5775" w:rsidRPr="003E5775" w:rsidTr="00783AEC">
        <w:trPr>
          <w:trHeight w:val="630"/>
          <w:jc w:val="center"/>
        </w:trPr>
        <w:tc>
          <w:tcPr>
            <w:tcW w:w="2220" w:type="dxa"/>
            <w:tcBorders>
              <w:top w:val="nil"/>
              <w:left w:val="single" w:sz="4" w:space="0" w:color="auto"/>
              <w:bottom w:val="single" w:sz="4" w:space="0" w:color="auto"/>
              <w:right w:val="single" w:sz="4" w:space="0" w:color="auto"/>
            </w:tcBorders>
            <w:shd w:val="clear" w:color="auto" w:fill="auto"/>
            <w:vAlign w:val="center"/>
            <w:hideMark/>
          </w:tcPr>
          <w:p w:rsidR="00F454FE" w:rsidRPr="003E5775" w:rsidRDefault="00F454FE" w:rsidP="00783AEC">
            <w:pPr>
              <w:rPr>
                <w:rFonts w:ascii="Arial" w:hAnsi="Arial" w:cs="Arial"/>
                <w:b/>
                <w:bCs/>
                <w:sz w:val="20"/>
              </w:rPr>
            </w:pPr>
            <w:r w:rsidRPr="003E5775">
              <w:rPr>
                <w:rFonts w:ascii="Arial" w:hAnsi="Arial" w:cs="Arial"/>
                <w:b/>
                <w:bCs/>
                <w:sz w:val="20"/>
              </w:rPr>
              <w:t>Net present value of costs</w:t>
            </w:r>
          </w:p>
        </w:tc>
        <w:tc>
          <w:tcPr>
            <w:tcW w:w="1580" w:type="dxa"/>
            <w:tcBorders>
              <w:top w:val="nil"/>
              <w:left w:val="nil"/>
              <w:bottom w:val="single" w:sz="4" w:space="0" w:color="auto"/>
              <w:right w:val="single" w:sz="4" w:space="0" w:color="auto"/>
            </w:tcBorders>
            <w:shd w:val="clear" w:color="auto" w:fill="auto"/>
            <w:vAlign w:val="center"/>
            <w:hideMark/>
          </w:tcPr>
          <w:p w:rsidR="00F454FE" w:rsidRPr="003E5775" w:rsidRDefault="00F454FE" w:rsidP="00783AEC">
            <w:pPr>
              <w:rPr>
                <w:rFonts w:ascii="Arial" w:hAnsi="Arial" w:cs="Arial"/>
                <w:sz w:val="20"/>
              </w:rPr>
            </w:pPr>
            <w:r w:rsidRPr="003E5775">
              <w:rPr>
                <w:rFonts w:ascii="Arial" w:hAnsi="Arial" w:cs="Arial"/>
                <w:sz w:val="20"/>
              </w:rPr>
              <w:t xml:space="preserve">            (384,626)</w:t>
            </w:r>
          </w:p>
        </w:tc>
        <w:tc>
          <w:tcPr>
            <w:tcW w:w="1560" w:type="dxa"/>
            <w:tcBorders>
              <w:top w:val="nil"/>
              <w:left w:val="nil"/>
              <w:bottom w:val="single" w:sz="4" w:space="0" w:color="auto"/>
              <w:right w:val="single" w:sz="4" w:space="0" w:color="auto"/>
            </w:tcBorders>
            <w:shd w:val="clear" w:color="auto" w:fill="auto"/>
            <w:vAlign w:val="center"/>
            <w:hideMark/>
          </w:tcPr>
          <w:p w:rsidR="00F454FE" w:rsidRPr="003E5775" w:rsidRDefault="00F454FE" w:rsidP="00783AEC">
            <w:pPr>
              <w:rPr>
                <w:rFonts w:ascii="Arial" w:hAnsi="Arial" w:cs="Arial"/>
                <w:sz w:val="20"/>
              </w:rPr>
            </w:pPr>
            <w:r w:rsidRPr="003E5775">
              <w:rPr>
                <w:rFonts w:ascii="Arial" w:hAnsi="Arial" w:cs="Arial"/>
                <w:sz w:val="20"/>
              </w:rPr>
              <w:t xml:space="preserve">            (377,574)</w:t>
            </w:r>
          </w:p>
        </w:tc>
        <w:tc>
          <w:tcPr>
            <w:tcW w:w="1580" w:type="dxa"/>
            <w:tcBorders>
              <w:top w:val="nil"/>
              <w:left w:val="nil"/>
              <w:bottom w:val="single" w:sz="4" w:space="0" w:color="auto"/>
              <w:right w:val="single" w:sz="4" w:space="0" w:color="auto"/>
            </w:tcBorders>
            <w:shd w:val="clear" w:color="auto" w:fill="auto"/>
            <w:vAlign w:val="center"/>
            <w:hideMark/>
          </w:tcPr>
          <w:p w:rsidR="00F454FE" w:rsidRPr="003E5775" w:rsidRDefault="00F454FE" w:rsidP="00783AEC">
            <w:pPr>
              <w:rPr>
                <w:rFonts w:ascii="Arial" w:hAnsi="Arial" w:cs="Arial"/>
                <w:sz w:val="20"/>
              </w:rPr>
            </w:pPr>
            <w:r w:rsidRPr="003E5775">
              <w:rPr>
                <w:rFonts w:ascii="Arial" w:hAnsi="Arial" w:cs="Arial"/>
                <w:sz w:val="20"/>
              </w:rPr>
              <w:t xml:space="preserve">            (363,648)</w:t>
            </w:r>
          </w:p>
        </w:tc>
      </w:tr>
      <w:tr w:rsidR="003E5775" w:rsidRPr="003E5775" w:rsidTr="00783AEC">
        <w:trPr>
          <w:trHeight w:val="630"/>
          <w:jc w:val="center"/>
        </w:trPr>
        <w:tc>
          <w:tcPr>
            <w:tcW w:w="2220" w:type="dxa"/>
            <w:tcBorders>
              <w:top w:val="nil"/>
              <w:left w:val="single" w:sz="4" w:space="0" w:color="auto"/>
              <w:bottom w:val="single" w:sz="4" w:space="0" w:color="auto"/>
              <w:right w:val="single" w:sz="4" w:space="0" w:color="auto"/>
            </w:tcBorders>
            <w:shd w:val="clear" w:color="auto" w:fill="auto"/>
            <w:vAlign w:val="center"/>
            <w:hideMark/>
          </w:tcPr>
          <w:p w:rsidR="00F454FE" w:rsidRPr="003E5775" w:rsidRDefault="00F454FE" w:rsidP="00783AEC">
            <w:pPr>
              <w:rPr>
                <w:rFonts w:ascii="Arial" w:hAnsi="Arial" w:cs="Arial"/>
                <w:b/>
                <w:bCs/>
                <w:sz w:val="20"/>
              </w:rPr>
            </w:pPr>
            <w:r w:rsidRPr="003E5775">
              <w:rPr>
                <w:rFonts w:ascii="Arial" w:hAnsi="Arial" w:cs="Arial"/>
                <w:b/>
                <w:bCs/>
                <w:sz w:val="20"/>
              </w:rPr>
              <w:t>Net present value (NPV)</w:t>
            </w:r>
          </w:p>
        </w:tc>
        <w:tc>
          <w:tcPr>
            <w:tcW w:w="1580" w:type="dxa"/>
            <w:tcBorders>
              <w:top w:val="nil"/>
              <w:left w:val="nil"/>
              <w:bottom w:val="single" w:sz="4" w:space="0" w:color="auto"/>
              <w:right w:val="single" w:sz="4" w:space="0" w:color="auto"/>
            </w:tcBorders>
            <w:shd w:val="clear" w:color="auto" w:fill="auto"/>
            <w:vAlign w:val="center"/>
            <w:hideMark/>
          </w:tcPr>
          <w:p w:rsidR="00F454FE" w:rsidRPr="003E5775" w:rsidRDefault="00F454FE" w:rsidP="00783AEC">
            <w:pPr>
              <w:rPr>
                <w:rFonts w:ascii="Arial" w:hAnsi="Arial" w:cs="Arial"/>
                <w:sz w:val="20"/>
              </w:rPr>
            </w:pPr>
            <w:r w:rsidRPr="003E5775">
              <w:rPr>
                <w:rFonts w:ascii="Arial" w:hAnsi="Arial" w:cs="Arial"/>
                <w:sz w:val="20"/>
              </w:rPr>
              <w:t xml:space="preserve">              227,257 </w:t>
            </w:r>
          </w:p>
        </w:tc>
        <w:tc>
          <w:tcPr>
            <w:tcW w:w="1560" w:type="dxa"/>
            <w:tcBorders>
              <w:top w:val="nil"/>
              <w:left w:val="nil"/>
              <w:bottom w:val="single" w:sz="4" w:space="0" w:color="auto"/>
              <w:right w:val="single" w:sz="4" w:space="0" w:color="auto"/>
            </w:tcBorders>
            <w:shd w:val="clear" w:color="auto" w:fill="auto"/>
            <w:vAlign w:val="center"/>
            <w:hideMark/>
          </w:tcPr>
          <w:p w:rsidR="00F454FE" w:rsidRPr="003E5775" w:rsidRDefault="00F454FE" w:rsidP="00783AEC">
            <w:pPr>
              <w:rPr>
                <w:rFonts w:ascii="Arial" w:hAnsi="Arial" w:cs="Arial"/>
                <w:sz w:val="20"/>
              </w:rPr>
            </w:pPr>
            <w:r w:rsidRPr="003E5775">
              <w:rPr>
                <w:rFonts w:ascii="Arial" w:hAnsi="Arial" w:cs="Arial"/>
                <w:sz w:val="20"/>
              </w:rPr>
              <w:t xml:space="preserve">              183,322 </w:t>
            </w:r>
          </w:p>
        </w:tc>
        <w:tc>
          <w:tcPr>
            <w:tcW w:w="1580" w:type="dxa"/>
            <w:tcBorders>
              <w:top w:val="nil"/>
              <w:left w:val="nil"/>
              <w:bottom w:val="single" w:sz="4" w:space="0" w:color="auto"/>
              <w:right w:val="single" w:sz="4" w:space="0" w:color="auto"/>
            </w:tcBorders>
            <w:shd w:val="clear" w:color="auto" w:fill="auto"/>
            <w:vAlign w:val="center"/>
            <w:hideMark/>
          </w:tcPr>
          <w:p w:rsidR="00F454FE" w:rsidRPr="003E5775" w:rsidRDefault="00F454FE" w:rsidP="00783AEC">
            <w:pPr>
              <w:rPr>
                <w:rFonts w:ascii="Arial" w:hAnsi="Arial" w:cs="Arial"/>
                <w:sz w:val="20"/>
              </w:rPr>
            </w:pPr>
            <w:r w:rsidRPr="003E5775">
              <w:rPr>
                <w:rFonts w:ascii="Arial" w:hAnsi="Arial" w:cs="Arial"/>
                <w:sz w:val="20"/>
              </w:rPr>
              <w:t xml:space="preserve">                 96,553 </w:t>
            </w:r>
          </w:p>
        </w:tc>
      </w:tr>
      <w:tr w:rsidR="003E5775" w:rsidRPr="003E5775" w:rsidTr="00783AEC">
        <w:trPr>
          <w:trHeight w:val="630"/>
          <w:jc w:val="center"/>
        </w:trPr>
        <w:tc>
          <w:tcPr>
            <w:tcW w:w="2220" w:type="dxa"/>
            <w:tcBorders>
              <w:top w:val="nil"/>
              <w:left w:val="single" w:sz="4" w:space="0" w:color="auto"/>
              <w:bottom w:val="single" w:sz="4" w:space="0" w:color="auto"/>
              <w:right w:val="single" w:sz="4" w:space="0" w:color="auto"/>
            </w:tcBorders>
            <w:shd w:val="clear" w:color="auto" w:fill="auto"/>
            <w:vAlign w:val="center"/>
            <w:hideMark/>
          </w:tcPr>
          <w:p w:rsidR="00F454FE" w:rsidRPr="003E5775" w:rsidRDefault="00F454FE" w:rsidP="00783AEC">
            <w:pPr>
              <w:rPr>
                <w:rFonts w:ascii="Arial" w:hAnsi="Arial" w:cs="Arial"/>
                <w:b/>
                <w:bCs/>
                <w:sz w:val="20"/>
              </w:rPr>
            </w:pPr>
            <w:r w:rsidRPr="003E5775">
              <w:rPr>
                <w:rFonts w:ascii="Arial" w:hAnsi="Arial" w:cs="Arial"/>
                <w:b/>
                <w:bCs/>
                <w:sz w:val="20"/>
              </w:rPr>
              <w:t>Cost/Benefit relation</w:t>
            </w:r>
          </w:p>
        </w:tc>
        <w:tc>
          <w:tcPr>
            <w:tcW w:w="1580" w:type="dxa"/>
            <w:tcBorders>
              <w:top w:val="nil"/>
              <w:left w:val="nil"/>
              <w:bottom w:val="single" w:sz="4" w:space="0" w:color="auto"/>
              <w:right w:val="single" w:sz="4" w:space="0" w:color="auto"/>
            </w:tcBorders>
            <w:shd w:val="clear" w:color="auto" w:fill="auto"/>
            <w:vAlign w:val="center"/>
            <w:hideMark/>
          </w:tcPr>
          <w:p w:rsidR="00F454FE" w:rsidRPr="003E5775" w:rsidRDefault="00F454FE" w:rsidP="00783AEC">
            <w:pPr>
              <w:rPr>
                <w:rFonts w:ascii="Arial" w:hAnsi="Arial" w:cs="Arial"/>
                <w:sz w:val="20"/>
              </w:rPr>
            </w:pPr>
            <w:r w:rsidRPr="003E5775">
              <w:rPr>
                <w:rFonts w:ascii="Arial" w:hAnsi="Arial" w:cs="Arial"/>
                <w:sz w:val="20"/>
              </w:rPr>
              <w:t>1.59</w:t>
            </w:r>
          </w:p>
        </w:tc>
        <w:tc>
          <w:tcPr>
            <w:tcW w:w="1560" w:type="dxa"/>
            <w:tcBorders>
              <w:top w:val="nil"/>
              <w:left w:val="nil"/>
              <w:bottom w:val="single" w:sz="4" w:space="0" w:color="auto"/>
              <w:right w:val="single" w:sz="4" w:space="0" w:color="auto"/>
            </w:tcBorders>
            <w:shd w:val="clear" w:color="auto" w:fill="auto"/>
            <w:vAlign w:val="center"/>
            <w:hideMark/>
          </w:tcPr>
          <w:p w:rsidR="00F454FE" w:rsidRPr="003E5775" w:rsidRDefault="00F454FE" w:rsidP="00783AEC">
            <w:pPr>
              <w:rPr>
                <w:rFonts w:ascii="Arial" w:hAnsi="Arial" w:cs="Arial"/>
                <w:sz w:val="20"/>
              </w:rPr>
            </w:pPr>
            <w:r w:rsidRPr="003E5775">
              <w:rPr>
                <w:rFonts w:ascii="Arial" w:hAnsi="Arial" w:cs="Arial"/>
                <w:sz w:val="20"/>
              </w:rPr>
              <w:t>1.49</w:t>
            </w:r>
          </w:p>
        </w:tc>
        <w:tc>
          <w:tcPr>
            <w:tcW w:w="1580" w:type="dxa"/>
            <w:tcBorders>
              <w:top w:val="nil"/>
              <w:left w:val="nil"/>
              <w:bottom w:val="single" w:sz="4" w:space="0" w:color="auto"/>
              <w:right w:val="single" w:sz="4" w:space="0" w:color="auto"/>
            </w:tcBorders>
            <w:shd w:val="clear" w:color="auto" w:fill="auto"/>
            <w:vAlign w:val="center"/>
            <w:hideMark/>
          </w:tcPr>
          <w:p w:rsidR="00F454FE" w:rsidRPr="003E5775" w:rsidRDefault="00F454FE" w:rsidP="00783AEC">
            <w:pPr>
              <w:rPr>
                <w:rFonts w:ascii="Arial" w:hAnsi="Arial" w:cs="Arial"/>
                <w:sz w:val="20"/>
              </w:rPr>
            </w:pPr>
            <w:r w:rsidRPr="003E5775">
              <w:rPr>
                <w:rFonts w:ascii="Arial" w:hAnsi="Arial" w:cs="Arial"/>
                <w:sz w:val="20"/>
              </w:rPr>
              <w:t>1.27</w:t>
            </w:r>
          </w:p>
        </w:tc>
      </w:tr>
      <w:tr w:rsidR="003E5775" w:rsidRPr="003E5775" w:rsidTr="00783AEC">
        <w:trPr>
          <w:trHeight w:val="630"/>
          <w:jc w:val="center"/>
        </w:trPr>
        <w:tc>
          <w:tcPr>
            <w:tcW w:w="2220" w:type="dxa"/>
            <w:tcBorders>
              <w:top w:val="nil"/>
              <w:left w:val="single" w:sz="4" w:space="0" w:color="auto"/>
              <w:bottom w:val="single" w:sz="4" w:space="0" w:color="auto"/>
              <w:right w:val="single" w:sz="4" w:space="0" w:color="auto"/>
            </w:tcBorders>
            <w:shd w:val="clear" w:color="auto" w:fill="auto"/>
            <w:vAlign w:val="center"/>
            <w:hideMark/>
          </w:tcPr>
          <w:p w:rsidR="00F454FE" w:rsidRPr="003E5775" w:rsidRDefault="00F454FE" w:rsidP="00783AEC">
            <w:pPr>
              <w:rPr>
                <w:rFonts w:ascii="Arial" w:hAnsi="Arial" w:cs="Arial"/>
                <w:b/>
                <w:bCs/>
                <w:sz w:val="20"/>
              </w:rPr>
            </w:pPr>
            <w:r w:rsidRPr="003E5775">
              <w:rPr>
                <w:rFonts w:ascii="Arial" w:hAnsi="Arial" w:cs="Arial"/>
                <w:b/>
                <w:bCs/>
                <w:sz w:val="20"/>
              </w:rPr>
              <w:t>Internal return rate (IRR)</w:t>
            </w:r>
          </w:p>
        </w:tc>
        <w:tc>
          <w:tcPr>
            <w:tcW w:w="4720" w:type="dxa"/>
            <w:gridSpan w:val="3"/>
            <w:tcBorders>
              <w:top w:val="single" w:sz="4" w:space="0" w:color="auto"/>
              <w:left w:val="nil"/>
              <w:bottom w:val="single" w:sz="4" w:space="0" w:color="auto"/>
              <w:right w:val="single" w:sz="4" w:space="0" w:color="000000" w:themeColor="text1"/>
            </w:tcBorders>
            <w:shd w:val="clear" w:color="auto" w:fill="auto"/>
            <w:vAlign w:val="center"/>
            <w:hideMark/>
          </w:tcPr>
          <w:p w:rsidR="00F454FE" w:rsidRPr="003E5775" w:rsidRDefault="00F454FE" w:rsidP="00783AEC">
            <w:pPr>
              <w:jc w:val="center"/>
              <w:rPr>
                <w:rFonts w:ascii="Arial" w:hAnsi="Arial" w:cs="Arial"/>
                <w:sz w:val="20"/>
              </w:rPr>
            </w:pPr>
            <w:r w:rsidRPr="003E5775">
              <w:rPr>
                <w:rFonts w:ascii="Arial" w:hAnsi="Arial" w:cs="Arial"/>
                <w:sz w:val="20"/>
              </w:rPr>
              <w:t>18%</w:t>
            </w:r>
          </w:p>
        </w:tc>
      </w:tr>
    </w:tbl>
    <w:p w:rsidR="00F454FE" w:rsidRPr="003E5775" w:rsidRDefault="00F454FE" w:rsidP="00F454FE">
      <w:pPr>
        <w:pStyle w:val="Descripcin"/>
        <w:ind w:left="1146" w:firstLine="294"/>
        <w:jc w:val="left"/>
        <w:rPr>
          <w:rFonts w:ascii="Arial" w:hAnsi="Arial" w:cs="Arial"/>
        </w:rPr>
      </w:pPr>
      <w:r w:rsidRPr="003E5775">
        <w:rPr>
          <w:rFonts w:ascii="Arial" w:hAnsi="Arial" w:cs="Arial"/>
        </w:rPr>
        <w:t xml:space="preserve">Table </w:t>
      </w:r>
      <w:r w:rsidR="008A7F9B" w:rsidRPr="003E5775">
        <w:fldChar w:fldCharType="begin"/>
      </w:r>
      <w:r w:rsidRPr="003E5775">
        <w:rPr>
          <w:rFonts w:ascii="Arial" w:hAnsi="Arial" w:cs="Arial"/>
        </w:rPr>
        <w:instrText xml:space="preserve"> SEQ Table \* ARABIC </w:instrText>
      </w:r>
      <w:r w:rsidR="008A7F9B" w:rsidRPr="003E5775">
        <w:rPr>
          <w:rFonts w:ascii="Arial" w:hAnsi="Arial" w:cs="Arial"/>
        </w:rPr>
        <w:fldChar w:fldCharType="separate"/>
      </w:r>
      <w:r w:rsidR="00444941" w:rsidRPr="003E5775">
        <w:rPr>
          <w:rFonts w:ascii="Arial" w:hAnsi="Arial" w:cs="Arial"/>
          <w:noProof/>
        </w:rPr>
        <w:t>27</w:t>
      </w:r>
      <w:r w:rsidR="008A7F9B" w:rsidRPr="003E5775">
        <w:fldChar w:fldCharType="end"/>
      </w:r>
      <w:r w:rsidRPr="003E5775">
        <w:rPr>
          <w:rFonts w:ascii="Arial" w:hAnsi="Arial" w:cs="Arial"/>
        </w:rPr>
        <w:t>: Internal return rate (IRR) component 2</w:t>
      </w:r>
    </w:p>
    <w:p w:rsidR="00F454FE" w:rsidRPr="003E5775" w:rsidRDefault="00F454FE" w:rsidP="00F454FE">
      <w:pPr>
        <w:spacing w:before="120" w:after="120"/>
        <w:jc w:val="center"/>
        <w:rPr>
          <w:rFonts w:ascii="Arial" w:hAnsi="Arial" w:cs="Arial"/>
        </w:rPr>
      </w:pPr>
    </w:p>
    <w:p w:rsidR="0014407C"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The result of the cost-benefit analysis with the aforementioned data shows that the project is profitable for each of the three discount rates analyzed (3%, 5%, 10%), without taking into account the possible increases in yield or co-benefits in other areas of agriculture such as cattle ranching. At the same time, the measures implemented help to reduce the hours of work invested by farmers in collecting water and in implementing inefficient low-yielding practices. </w:t>
      </w:r>
    </w:p>
    <w:p w:rsidR="00F454FE" w:rsidRPr="003E5775" w:rsidRDefault="3FC01664" w:rsidP="0014407C">
      <w:pPr>
        <w:pStyle w:val="Prrafodelista"/>
        <w:spacing w:before="120" w:after="120"/>
        <w:ind w:left="567"/>
        <w:jc w:val="both"/>
        <w:rPr>
          <w:rFonts w:ascii="Arial" w:hAnsi="Arial" w:cs="Arial"/>
        </w:rPr>
      </w:pPr>
      <w:r w:rsidRPr="003E5775">
        <w:rPr>
          <w:rFonts w:ascii="Arial" w:hAnsi="Arial" w:cs="Arial"/>
        </w:rPr>
        <w:lastRenderedPageBreak/>
        <w:t>This last point is a non-monetary benefit that could increase the life quality of local farmers since they can invest their remaining time to other productive or family activities.</w:t>
      </w:r>
    </w:p>
    <w:p w:rsidR="00F454FE" w:rsidRPr="003E5775" w:rsidRDefault="3FC01664" w:rsidP="0014407C">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The following table </w:t>
      </w:r>
      <w:r w:rsidR="006B5D2F" w:rsidRPr="003E5775">
        <w:rPr>
          <w:rFonts w:ascii="Arial" w:hAnsi="Arial" w:cs="Arial"/>
        </w:rPr>
        <w:t>28</w:t>
      </w:r>
      <w:r w:rsidR="00B54334" w:rsidRPr="003E5775">
        <w:rPr>
          <w:rFonts w:ascii="Arial" w:hAnsi="Arial" w:cs="Arial"/>
        </w:rPr>
        <w:t>,</w:t>
      </w:r>
      <w:r w:rsidRPr="003E5775">
        <w:rPr>
          <w:rFonts w:ascii="Arial" w:hAnsi="Arial" w:cs="Arial"/>
        </w:rPr>
        <w:t xml:space="preserve"> shows that the initial investment will have a return of $611.883, from which we rest $384.626 from maintenance cost, resulting a NPV of 227.257, which shows that the project is profitable under the rate of discount 3%. The internal return rate is 18% which is very reasonable number.</w:t>
      </w:r>
    </w:p>
    <w:p w:rsidR="00F454FE" w:rsidRPr="003E5775" w:rsidRDefault="00F454FE" w:rsidP="00F454FE">
      <w:pPr>
        <w:jc w:val="both"/>
        <w:rPr>
          <w:rFonts w:ascii="Arial" w:hAnsi="Arial" w:cs="Arial"/>
        </w:rPr>
      </w:pPr>
      <w:r w:rsidRPr="003E5775">
        <w:rPr>
          <w:rFonts w:ascii="Arial" w:hAnsi="Arial" w:cs="Arial"/>
          <w:noProof/>
          <w:lang w:val="es-EC" w:eastAsia="es-EC"/>
        </w:rPr>
        <w:drawing>
          <wp:inline distT="0" distB="0" distL="0" distR="0" wp14:anchorId="253E02A6" wp14:editId="56F8507A">
            <wp:extent cx="5830214" cy="1258214"/>
            <wp:effectExtent l="0" t="0" r="0" b="0"/>
            <wp:docPr id="67" name="Imagen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5831641" cy="1258522"/>
                    </a:xfrm>
                    <a:prstGeom prst="rect">
                      <a:avLst/>
                    </a:prstGeom>
                    <a:noFill/>
                    <a:ln>
                      <a:noFill/>
                    </a:ln>
                  </pic:spPr>
                </pic:pic>
              </a:graphicData>
            </a:graphic>
          </wp:inline>
        </w:drawing>
      </w:r>
    </w:p>
    <w:p w:rsidR="00F454FE" w:rsidRPr="003E5775" w:rsidRDefault="00F454FE" w:rsidP="00F454FE">
      <w:pPr>
        <w:pStyle w:val="Descripcin"/>
        <w:ind w:left="426"/>
        <w:jc w:val="center"/>
        <w:rPr>
          <w:rFonts w:ascii="Arial" w:hAnsi="Arial" w:cs="Arial"/>
        </w:rPr>
      </w:pPr>
      <w:r w:rsidRPr="003E5775">
        <w:rPr>
          <w:rFonts w:ascii="Arial" w:hAnsi="Arial" w:cs="Arial"/>
        </w:rPr>
        <w:t xml:space="preserve">Table </w:t>
      </w:r>
      <w:r w:rsidR="008A7F9B" w:rsidRPr="003E5775">
        <w:fldChar w:fldCharType="begin"/>
      </w:r>
      <w:r w:rsidRPr="003E5775">
        <w:rPr>
          <w:rFonts w:ascii="Arial" w:hAnsi="Arial" w:cs="Arial"/>
        </w:rPr>
        <w:instrText xml:space="preserve"> SEQ Table \* ARABIC </w:instrText>
      </w:r>
      <w:r w:rsidR="008A7F9B" w:rsidRPr="003E5775">
        <w:rPr>
          <w:rFonts w:ascii="Arial" w:hAnsi="Arial" w:cs="Arial"/>
        </w:rPr>
        <w:fldChar w:fldCharType="separate"/>
      </w:r>
      <w:r w:rsidR="00444941" w:rsidRPr="003E5775">
        <w:rPr>
          <w:rFonts w:ascii="Arial" w:hAnsi="Arial" w:cs="Arial"/>
          <w:noProof/>
        </w:rPr>
        <w:t>28</w:t>
      </w:r>
      <w:r w:rsidR="008A7F9B" w:rsidRPr="003E5775">
        <w:fldChar w:fldCharType="end"/>
      </w:r>
      <w:r w:rsidRPr="003E5775">
        <w:rPr>
          <w:rFonts w:ascii="Arial" w:hAnsi="Arial" w:cs="Arial"/>
        </w:rPr>
        <w:t>: DR3% component 2</w:t>
      </w:r>
    </w:p>
    <w:p w:rsidR="00F454FE" w:rsidRPr="003E5775" w:rsidRDefault="00F454FE" w:rsidP="00F454FE">
      <w:pPr>
        <w:spacing w:before="120" w:after="120"/>
        <w:jc w:val="both"/>
        <w:rPr>
          <w:rFonts w:ascii="Arial" w:hAnsi="Arial" w:cs="Arial"/>
        </w:rPr>
      </w:pPr>
    </w:p>
    <w:p w:rsidR="00F454FE"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The following table </w:t>
      </w:r>
      <w:r w:rsidR="006B5D2F" w:rsidRPr="003E5775">
        <w:rPr>
          <w:rFonts w:ascii="Arial" w:hAnsi="Arial" w:cs="Arial"/>
        </w:rPr>
        <w:t>29</w:t>
      </w:r>
      <w:r w:rsidR="00B54334" w:rsidRPr="003E5775">
        <w:rPr>
          <w:rFonts w:ascii="Arial" w:hAnsi="Arial" w:cs="Arial"/>
        </w:rPr>
        <w:t>,</w:t>
      </w:r>
      <w:r w:rsidRPr="003E5775">
        <w:rPr>
          <w:rFonts w:ascii="Arial" w:hAnsi="Arial" w:cs="Arial"/>
        </w:rPr>
        <w:t xml:space="preserve"> shows that the initial investment will have a return of $560.896, from which we rest $377.574 from maintenance cost, resulting a NPV of 183.322, which shows that the project is profitable under the rate of discount 5%.</w:t>
      </w:r>
    </w:p>
    <w:p w:rsidR="00F454FE" w:rsidRPr="003E5775" w:rsidRDefault="00F454FE" w:rsidP="00F454FE">
      <w:pPr>
        <w:spacing w:before="120" w:after="120"/>
        <w:jc w:val="both"/>
        <w:rPr>
          <w:rFonts w:ascii="Arial" w:hAnsi="Arial" w:cs="Arial"/>
        </w:rPr>
      </w:pPr>
    </w:p>
    <w:p w:rsidR="00F454FE" w:rsidRPr="003E5775" w:rsidRDefault="00F454FE" w:rsidP="00F454FE">
      <w:pPr>
        <w:jc w:val="both"/>
        <w:rPr>
          <w:rFonts w:ascii="Arial" w:hAnsi="Arial" w:cs="Arial"/>
        </w:rPr>
      </w:pPr>
      <w:r w:rsidRPr="003E5775">
        <w:rPr>
          <w:rFonts w:ascii="Arial" w:hAnsi="Arial" w:cs="Arial"/>
          <w:noProof/>
          <w:lang w:val="es-EC" w:eastAsia="es-EC"/>
        </w:rPr>
        <w:drawing>
          <wp:inline distT="0" distB="0" distL="0" distR="0" wp14:anchorId="0F343EAD" wp14:editId="62552AF8">
            <wp:extent cx="5610758" cy="1287475"/>
            <wp:effectExtent l="0" t="0" r="0" b="0"/>
            <wp:docPr id="68" name="Imagen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5612130" cy="1287790"/>
                    </a:xfrm>
                    <a:prstGeom prst="rect">
                      <a:avLst/>
                    </a:prstGeom>
                    <a:noFill/>
                    <a:ln>
                      <a:noFill/>
                    </a:ln>
                  </pic:spPr>
                </pic:pic>
              </a:graphicData>
            </a:graphic>
          </wp:inline>
        </w:drawing>
      </w:r>
    </w:p>
    <w:p w:rsidR="00F454FE" w:rsidRPr="003E5775" w:rsidRDefault="00F454FE" w:rsidP="00F454FE">
      <w:pPr>
        <w:pStyle w:val="Descripcin"/>
        <w:ind w:left="426"/>
        <w:jc w:val="center"/>
        <w:rPr>
          <w:rFonts w:ascii="Arial" w:hAnsi="Arial" w:cs="Arial"/>
        </w:rPr>
      </w:pPr>
      <w:r w:rsidRPr="003E5775">
        <w:rPr>
          <w:rFonts w:ascii="Arial" w:hAnsi="Arial" w:cs="Arial"/>
        </w:rPr>
        <w:t xml:space="preserve">Table </w:t>
      </w:r>
      <w:r w:rsidR="008A7F9B" w:rsidRPr="003E5775">
        <w:fldChar w:fldCharType="begin"/>
      </w:r>
      <w:r w:rsidRPr="003E5775">
        <w:rPr>
          <w:rFonts w:ascii="Arial" w:hAnsi="Arial" w:cs="Arial"/>
        </w:rPr>
        <w:instrText xml:space="preserve"> SEQ Table \* ARABIC </w:instrText>
      </w:r>
      <w:r w:rsidR="008A7F9B" w:rsidRPr="003E5775">
        <w:rPr>
          <w:rFonts w:ascii="Arial" w:hAnsi="Arial" w:cs="Arial"/>
        </w:rPr>
        <w:fldChar w:fldCharType="separate"/>
      </w:r>
      <w:r w:rsidR="00444941" w:rsidRPr="003E5775">
        <w:rPr>
          <w:rFonts w:ascii="Arial" w:hAnsi="Arial" w:cs="Arial"/>
          <w:noProof/>
        </w:rPr>
        <w:t>29</w:t>
      </w:r>
      <w:r w:rsidR="008A7F9B" w:rsidRPr="003E5775">
        <w:fldChar w:fldCharType="end"/>
      </w:r>
      <w:r w:rsidRPr="003E5775">
        <w:rPr>
          <w:rFonts w:ascii="Arial" w:hAnsi="Arial" w:cs="Arial"/>
        </w:rPr>
        <w:t>: DR5% component 2</w:t>
      </w:r>
    </w:p>
    <w:p w:rsidR="00F454FE" w:rsidRPr="003E5775" w:rsidRDefault="00F454FE" w:rsidP="00F454FE">
      <w:pPr>
        <w:spacing w:before="120" w:after="120"/>
        <w:jc w:val="both"/>
        <w:rPr>
          <w:rFonts w:ascii="Arial" w:hAnsi="Arial" w:cs="Arial"/>
        </w:rPr>
      </w:pPr>
    </w:p>
    <w:p w:rsidR="00F454FE"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w:t>
      </w:r>
      <w:r w:rsidR="00B54334" w:rsidRPr="003E5775">
        <w:rPr>
          <w:rFonts w:ascii="Arial" w:hAnsi="Arial" w:cs="Arial"/>
        </w:rPr>
        <w:t>he following table,</w:t>
      </w:r>
      <w:r w:rsidRPr="003E5775">
        <w:rPr>
          <w:rFonts w:ascii="Arial" w:hAnsi="Arial" w:cs="Arial"/>
        </w:rPr>
        <w:t xml:space="preserve"> shows that the initial investment will have a return of $460.200, from which we rest $363648 from maintenance cost, resulting a NPV of 96.553, which shows that the project is profitable under the rate of discount 10%.</w:t>
      </w:r>
    </w:p>
    <w:p w:rsidR="00F454FE" w:rsidRPr="003E5775" w:rsidRDefault="00F454FE" w:rsidP="00F454FE">
      <w:pPr>
        <w:jc w:val="both"/>
        <w:rPr>
          <w:rFonts w:ascii="Arial" w:hAnsi="Arial" w:cs="Arial"/>
        </w:rPr>
      </w:pPr>
      <w:r w:rsidRPr="003E5775">
        <w:rPr>
          <w:rFonts w:ascii="Arial" w:hAnsi="Arial" w:cs="Arial"/>
          <w:noProof/>
          <w:lang w:val="es-EC" w:eastAsia="es-EC"/>
        </w:rPr>
        <w:drawing>
          <wp:inline distT="0" distB="0" distL="0" distR="0" wp14:anchorId="785E47CE" wp14:editId="53F59043">
            <wp:extent cx="5713171" cy="1272845"/>
            <wp:effectExtent l="0" t="0" r="0" b="0"/>
            <wp:docPr id="69" name="Imagen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5714568" cy="1273156"/>
                    </a:xfrm>
                    <a:prstGeom prst="rect">
                      <a:avLst/>
                    </a:prstGeom>
                    <a:noFill/>
                    <a:ln>
                      <a:noFill/>
                    </a:ln>
                  </pic:spPr>
                </pic:pic>
              </a:graphicData>
            </a:graphic>
          </wp:inline>
        </w:drawing>
      </w:r>
    </w:p>
    <w:p w:rsidR="00F454FE" w:rsidRPr="003E5775" w:rsidRDefault="00F454FE" w:rsidP="0014407C">
      <w:pPr>
        <w:pStyle w:val="Descripcin"/>
        <w:ind w:left="426"/>
        <w:jc w:val="center"/>
        <w:rPr>
          <w:rFonts w:ascii="Arial" w:hAnsi="Arial" w:cs="Arial"/>
        </w:rPr>
      </w:pPr>
      <w:r w:rsidRPr="003E5775">
        <w:rPr>
          <w:rFonts w:ascii="Arial" w:hAnsi="Arial" w:cs="Arial"/>
        </w:rPr>
        <w:t xml:space="preserve">Table </w:t>
      </w:r>
      <w:r w:rsidR="008A7F9B" w:rsidRPr="003E5775">
        <w:fldChar w:fldCharType="begin"/>
      </w:r>
      <w:r w:rsidRPr="003E5775">
        <w:rPr>
          <w:rFonts w:ascii="Arial" w:hAnsi="Arial" w:cs="Arial"/>
        </w:rPr>
        <w:instrText xml:space="preserve"> SEQ Table \* ARABIC </w:instrText>
      </w:r>
      <w:r w:rsidR="008A7F9B" w:rsidRPr="003E5775">
        <w:rPr>
          <w:rFonts w:ascii="Arial" w:hAnsi="Arial" w:cs="Arial"/>
        </w:rPr>
        <w:fldChar w:fldCharType="separate"/>
      </w:r>
      <w:r w:rsidR="00444941" w:rsidRPr="003E5775">
        <w:rPr>
          <w:rFonts w:ascii="Arial" w:hAnsi="Arial" w:cs="Arial"/>
          <w:noProof/>
        </w:rPr>
        <w:t>30</w:t>
      </w:r>
      <w:r w:rsidR="008A7F9B" w:rsidRPr="003E5775">
        <w:fldChar w:fldCharType="end"/>
      </w:r>
      <w:r w:rsidRPr="003E5775">
        <w:rPr>
          <w:rFonts w:ascii="Arial" w:hAnsi="Arial" w:cs="Arial"/>
        </w:rPr>
        <w:t>: DR5% component 2</w:t>
      </w:r>
    </w:p>
    <w:p w:rsidR="00FF6B74"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lastRenderedPageBreak/>
        <w:t>The payback graphic shows that the investment will be recovered in 6 years with a discount rate of 3 and 5%, and in seven years with a discount rate of 10%.</w:t>
      </w:r>
    </w:p>
    <w:p w:rsidR="00FF6B74" w:rsidRPr="003E5775" w:rsidRDefault="00FF6B74" w:rsidP="00FF6B74">
      <w:pPr>
        <w:spacing w:before="120" w:after="120"/>
        <w:jc w:val="both"/>
        <w:rPr>
          <w:rFonts w:ascii="Arial" w:hAnsi="Arial" w:cs="Arial"/>
        </w:rPr>
      </w:pPr>
    </w:p>
    <w:p w:rsidR="00FF6B74" w:rsidRPr="003E5775" w:rsidRDefault="00FF6B74" w:rsidP="00FF6B74">
      <w:pPr>
        <w:jc w:val="center"/>
        <w:rPr>
          <w:rFonts w:ascii="Arial" w:hAnsi="Arial" w:cs="Arial"/>
        </w:rPr>
      </w:pPr>
      <w:r w:rsidRPr="003E5775">
        <w:rPr>
          <w:rFonts w:ascii="Arial" w:hAnsi="Arial" w:cs="Arial"/>
          <w:noProof/>
          <w:lang w:val="es-EC" w:eastAsia="es-EC"/>
        </w:rPr>
        <w:drawing>
          <wp:inline distT="0" distB="0" distL="0" distR="0" wp14:anchorId="0EAC3FDF" wp14:editId="011B0636">
            <wp:extent cx="4570095" cy="2604654"/>
            <wp:effectExtent l="0" t="0" r="0" b="0"/>
            <wp:docPr id="70" name="Chart 6">
              <a:extLst xmlns:a="http://schemas.openxmlformats.org/drawingml/2006/main">
                <a:ext uri="{FF2B5EF4-FFF2-40B4-BE49-F238E27FC236}">
                  <a16:creationId xmlns:a16="http://schemas.microsoft.com/office/drawing/2014/main" id="{00000000-0008-0000-03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0"/>
              </a:graphicData>
            </a:graphic>
          </wp:inline>
        </w:drawing>
      </w:r>
    </w:p>
    <w:p w:rsidR="00FF6B74" w:rsidRPr="003E5775" w:rsidRDefault="00FF6B74" w:rsidP="00FF6B74">
      <w:pPr>
        <w:jc w:val="center"/>
        <w:rPr>
          <w:rFonts w:ascii="Arial" w:hAnsi="Arial" w:cs="Arial"/>
          <w:b/>
          <w:sz w:val="20"/>
        </w:rPr>
      </w:pPr>
      <w:r w:rsidRPr="003E5775">
        <w:rPr>
          <w:rFonts w:ascii="Arial" w:hAnsi="Arial" w:cs="Arial"/>
          <w:b/>
          <w:sz w:val="20"/>
        </w:rPr>
        <w:t xml:space="preserve">Figure </w:t>
      </w:r>
      <w:r w:rsidR="008A7F9B" w:rsidRPr="003E5775">
        <w:rPr>
          <w:rFonts w:ascii="Arial" w:hAnsi="Arial" w:cs="Arial"/>
          <w:b/>
          <w:sz w:val="20"/>
        </w:rPr>
        <w:fldChar w:fldCharType="begin"/>
      </w:r>
      <w:r w:rsidRPr="003E5775">
        <w:rPr>
          <w:rFonts w:ascii="Arial" w:hAnsi="Arial" w:cs="Arial"/>
          <w:b/>
          <w:sz w:val="20"/>
        </w:rPr>
        <w:instrText xml:space="preserve"> SEQ Figure \* ARABIC </w:instrText>
      </w:r>
      <w:r w:rsidR="008A7F9B" w:rsidRPr="003E5775">
        <w:rPr>
          <w:rFonts w:ascii="Arial" w:hAnsi="Arial" w:cs="Arial"/>
          <w:b/>
          <w:sz w:val="20"/>
        </w:rPr>
        <w:fldChar w:fldCharType="separate"/>
      </w:r>
      <w:r w:rsidR="00444941" w:rsidRPr="003E5775">
        <w:rPr>
          <w:rFonts w:ascii="Arial" w:hAnsi="Arial" w:cs="Arial"/>
          <w:b/>
          <w:noProof/>
          <w:sz w:val="20"/>
        </w:rPr>
        <w:t>27</w:t>
      </w:r>
      <w:r w:rsidR="008A7F9B" w:rsidRPr="003E5775">
        <w:rPr>
          <w:rFonts w:ascii="Arial" w:hAnsi="Arial" w:cs="Arial"/>
          <w:b/>
          <w:sz w:val="20"/>
        </w:rPr>
        <w:fldChar w:fldCharType="end"/>
      </w:r>
      <w:r w:rsidRPr="003E5775">
        <w:rPr>
          <w:rFonts w:ascii="Arial" w:hAnsi="Arial" w:cs="Arial"/>
          <w:b/>
          <w:sz w:val="20"/>
        </w:rPr>
        <w:t>. Investment and payback component 2</w:t>
      </w:r>
    </w:p>
    <w:p w:rsidR="00FF6B74"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The graph of inaction vs. action, allows to evidence that the contribution of the project in agricultural crops, makes adaptation measures profitable, because it allows farmers to have economic in 10 years, by diminishing the risk of losses when taking measures to face of drought and inefficiency, and the potential increase in yield due to the incorporation of techniques that improve agricultural and irrigation management.</w:t>
      </w:r>
    </w:p>
    <w:p w:rsidR="00FF6B74" w:rsidRPr="003E5775" w:rsidRDefault="00FF6B74" w:rsidP="00FF6B74">
      <w:pPr>
        <w:spacing w:before="120" w:after="120"/>
        <w:jc w:val="both"/>
        <w:rPr>
          <w:rFonts w:ascii="Arial" w:hAnsi="Arial" w:cs="Arial"/>
        </w:rPr>
      </w:pPr>
    </w:p>
    <w:p w:rsidR="00FF6B74" w:rsidRPr="003E5775" w:rsidRDefault="00FF6B74" w:rsidP="00FF6B74">
      <w:pPr>
        <w:jc w:val="center"/>
        <w:rPr>
          <w:rFonts w:ascii="Arial" w:hAnsi="Arial" w:cs="Arial"/>
        </w:rPr>
      </w:pPr>
      <w:r w:rsidRPr="003E5775">
        <w:rPr>
          <w:rFonts w:ascii="Arial" w:hAnsi="Arial" w:cs="Arial"/>
          <w:noProof/>
          <w:lang w:val="es-EC" w:eastAsia="es-EC"/>
        </w:rPr>
        <w:drawing>
          <wp:inline distT="0" distB="0" distL="0" distR="0" wp14:anchorId="04CA01F0" wp14:editId="54B91021">
            <wp:extent cx="5191125" cy="2466109"/>
            <wp:effectExtent l="0" t="0" r="0" b="0"/>
            <wp:docPr id="71" name="Chart 7">
              <a:extLst xmlns:a="http://schemas.openxmlformats.org/drawingml/2006/main">
                <a:ext uri="{FF2B5EF4-FFF2-40B4-BE49-F238E27FC236}">
                  <a16:creationId xmlns:a16="http://schemas.microsoft.com/office/drawing/2014/main" id="{00000000-0008-0000-04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1"/>
              </a:graphicData>
            </a:graphic>
          </wp:inline>
        </w:drawing>
      </w:r>
    </w:p>
    <w:p w:rsidR="00FF6B74" w:rsidRPr="003E5775" w:rsidRDefault="00FF6B74" w:rsidP="00FF6B74">
      <w:pPr>
        <w:jc w:val="center"/>
        <w:rPr>
          <w:rFonts w:ascii="Arial" w:hAnsi="Arial" w:cs="Arial"/>
          <w:b/>
          <w:sz w:val="20"/>
        </w:rPr>
      </w:pPr>
      <w:r w:rsidRPr="003E5775">
        <w:rPr>
          <w:rFonts w:ascii="Arial" w:hAnsi="Arial" w:cs="Arial"/>
          <w:b/>
          <w:sz w:val="20"/>
        </w:rPr>
        <w:t xml:space="preserve">Figure </w:t>
      </w:r>
      <w:r w:rsidR="008A7F9B" w:rsidRPr="003E5775">
        <w:rPr>
          <w:rFonts w:ascii="Arial" w:hAnsi="Arial" w:cs="Arial"/>
          <w:b/>
          <w:sz w:val="20"/>
        </w:rPr>
        <w:fldChar w:fldCharType="begin"/>
      </w:r>
      <w:r w:rsidRPr="003E5775">
        <w:rPr>
          <w:rFonts w:ascii="Arial" w:hAnsi="Arial" w:cs="Arial"/>
          <w:b/>
          <w:sz w:val="20"/>
        </w:rPr>
        <w:instrText xml:space="preserve"> SEQ Figure \* ARABIC </w:instrText>
      </w:r>
      <w:r w:rsidR="008A7F9B" w:rsidRPr="003E5775">
        <w:rPr>
          <w:rFonts w:ascii="Arial" w:hAnsi="Arial" w:cs="Arial"/>
          <w:b/>
          <w:sz w:val="20"/>
        </w:rPr>
        <w:fldChar w:fldCharType="separate"/>
      </w:r>
      <w:r w:rsidR="00444941" w:rsidRPr="003E5775">
        <w:rPr>
          <w:rFonts w:ascii="Arial" w:hAnsi="Arial" w:cs="Arial"/>
          <w:b/>
          <w:noProof/>
          <w:sz w:val="20"/>
        </w:rPr>
        <w:t>28</w:t>
      </w:r>
      <w:r w:rsidR="008A7F9B" w:rsidRPr="003E5775">
        <w:rPr>
          <w:rFonts w:ascii="Arial" w:hAnsi="Arial" w:cs="Arial"/>
          <w:b/>
          <w:sz w:val="20"/>
        </w:rPr>
        <w:fldChar w:fldCharType="end"/>
      </w:r>
      <w:r w:rsidRPr="003E5775">
        <w:rPr>
          <w:rFonts w:ascii="Arial" w:hAnsi="Arial" w:cs="Arial"/>
          <w:b/>
          <w:sz w:val="20"/>
        </w:rPr>
        <w:t>. Comparative scenarios component 2</w:t>
      </w:r>
    </w:p>
    <w:p w:rsidR="00FF6B74" w:rsidRPr="003E5775" w:rsidRDefault="00FF6B74" w:rsidP="00FF6B74">
      <w:pPr>
        <w:jc w:val="both"/>
        <w:rPr>
          <w:rFonts w:ascii="Arial" w:hAnsi="Arial" w:cs="Arial"/>
        </w:rPr>
      </w:pPr>
    </w:p>
    <w:p w:rsidR="00FF6B74" w:rsidRPr="003E5775" w:rsidRDefault="00FF6B74" w:rsidP="00FF6B74">
      <w:pPr>
        <w:jc w:val="both"/>
        <w:rPr>
          <w:rFonts w:ascii="Arial" w:hAnsi="Arial" w:cs="Arial"/>
          <w:b/>
        </w:rPr>
      </w:pPr>
    </w:p>
    <w:p w:rsidR="00FF6B74" w:rsidRPr="003E5775" w:rsidRDefault="00FF6B74" w:rsidP="00FF6B74">
      <w:pPr>
        <w:jc w:val="both"/>
        <w:rPr>
          <w:rFonts w:ascii="Arial" w:hAnsi="Arial" w:cs="Arial"/>
          <w:b/>
        </w:rPr>
      </w:pPr>
      <w:r w:rsidRPr="003E5775">
        <w:rPr>
          <w:rFonts w:ascii="Arial" w:hAnsi="Arial" w:cs="Arial"/>
          <w:b/>
        </w:rPr>
        <w:lastRenderedPageBreak/>
        <w:t>Multicriteria analysis</w:t>
      </w:r>
    </w:p>
    <w:p w:rsidR="00FF6B74" w:rsidRPr="003E5775" w:rsidRDefault="00FF6B74" w:rsidP="00FF6B74">
      <w:pPr>
        <w:spacing w:before="120" w:after="120"/>
        <w:jc w:val="both"/>
        <w:rPr>
          <w:rFonts w:ascii="Arial" w:hAnsi="Arial" w:cs="Arial"/>
        </w:rPr>
      </w:pPr>
    </w:p>
    <w:p w:rsidR="00FF6B74"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To analyze the measures not only from a quantitative but from a qualitative perspective as well, a multi-criteria analysis was performed. A set of criteria was established with some indicators that will allow comparing which criteria has more weight while implementing adaptation measures. </w:t>
      </w:r>
    </w:p>
    <w:p w:rsidR="00FF6B74" w:rsidRPr="003E5775" w:rsidRDefault="00FF6B74" w:rsidP="00FF6B74">
      <w:pPr>
        <w:pStyle w:val="Prrafodelista"/>
        <w:spacing w:before="120" w:after="120"/>
        <w:ind w:left="567"/>
        <w:jc w:val="both"/>
        <w:rPr>
          <w:rFonts w:ascii="Arial" w:hAnsi="Arial" w:cs="Arial"/>
        </w:rPr>
      </w:pPr>
    </w:p>
    <w:tbl>
      <w:tblPr>
        <w:tblW w:w="8340" w:type="dxa"/>
        <w:jc w:val="center"/>
        <w:tblLook w:val="04A0" w:firstRow="1" w:lastRow="0" w:firstColumn="1" w:lastColumn="0" w:noHBand="0" w:noVBand="1"/>
      </w:tblPr>
      <w:tblGrid>
        <w:gridCol w:w="440"/>
        <w:gridCol w:w="3000"/>
        <w:gridCol w:w="4900"/>
      </w:tblGrid>
      <w:tr w:rsidR="003E5775" w:rsidRPr="003E5775" w:rsidTr="009C5A7E">
        <w:trPr>
          <w:trHeight w:val="300"/>
          <w:jc w:val="center"/>
        </w:trPr>
        <w:tc>
          <w:tcPr>
            <w:tcW w:w="440"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bottom"/>
            <w:hideMark/>
          </w:tcPr>
          <w:p w:rsidR="00FF6B74" w:rsidRPr="003E5775" w:rsidRDefault="00FF6B74" w:rsidP="00783AEC">
            <w:pPr>
              <w:rPr>
                <w:rFonts w:ascii="Arial" w:hAnsi="Arial" w:cs="Arial"/>
                <w:b/>
                <w:bCs/>
              </w:rPr>
            </w:pPr>
            <w:r w:rsidRPr="003E5775">
              <w:rPr>
                <w:rFonts w:ascii="Arial" w:hAnsi="Arial" w:cs="Arial"/>
                <w:b/>
                <w:bCs/>
              </w:rPr>
              <w:t> </w:t>
            </w:r>
          </w:p>
        </w:tc>
        <w:tc>
          <w:tcPr>
            <w:tcW w:w="3000" w:type="dxa"/>
            <w:tcBorders>
              <w:top w:val="single" w:sz="4" w:space="0" w:color="auto"/>
              <w:left w:val="nil"/>
              <w:bottom w:val="single" w:sz="4" w:space="0" w:color="auto"/>
              <w:right w:val="single" w:sz="4" w:space="0" w:color="auto"/>
            </w:tcBorders>
            <w:shd w:val="clear" w:color="auto" w:fill="E2EFD9" w:themeFill="accent6" w:themeFillTint="33"/>
            <w:vAlign w:val="bottom"/>
            <w:hideMark/>
          </w:tcPr>
          <w:p w:rsidR="00FF6B74" w:rsidRPr="003E5775" w:rsidRDefault="00FF6B74" w:rsidP="00783AEC">
            <w:pPr>
              <w:rPr>
                <w:rFonts w:ascii="Arial" w:hAnsi="Arial" w:cs="Arial"/>
                <w:b/>
                <w:bCs/>
              </w:rPr>
            </w:pPr>
            <w:r w:rsidRPr="003E5775">
              <w:rPr>
                <w:rFonts w:ascii="Arial" w:hAnsi="Arial" w:cs="Arial"/>
                <w:b/>
                <w:bCs/>
              </w:rPr>
              <w:t>Criteria</w:t>
            </w:r>
          </w:p>
        </w:tc>
        <w:tc>
          <w:tcPr>
            <w:tcW w:w="4900" w:type="dxa"/>
            <w:tcBorders>
              <w:top w:val="single" w:sz="4" w:space="0" w:color="auto"/>
              <w:left w:val="nil"/>
              <w:bottom w:val="single" w:sz="4" w:space="0" w:color="auto"/>
              <w:right w:val="single" w:sz="4" w:space="0" w:color="auto"/>
            </w:tcBorders>
            <w:shd w:val="clear" w:color="auto" w:fill="E2EFD9" w:themeFill="accent6" w:themeFillTint="33"/>
            <w:vAlign w:val="bottom"/>
            <w:hideMark/>
          </w:tcPr>
          <w:p w:rsidR="00FF6B74" w:rsidRPr="003E5775" w:rsidRDefault="00FF6B74" w:rsidP="00783AEC">
            <w:pPr>
              <w:rPr>
                <w:rFonts w:ascii="Arial" w:hAnsi="Arial" w:cs="Arial"/>
                <w:b/>
                <w:bCs/>
              </w:rPr>
            </w:pPr>
            <w:r w:rsidRPr="003E5775">
              <w:rPr>
                <w:rFonts w:ascii="Arial" w:hAnsi="Arial" w:cs="Arial"/>
                <w:b/>
                <w:bCs/>
              </w:rPr>
              <w:t>Indicators</w:t>
            </w:r>
          </w:p>
        </w:tc>
      </w:tr>
      <w:tr w:rsidR="003E5775" w:rsidRPr="003E5775" w:rsidTr="00783AEC">
        <w:trPr>
          <w:trHeight w:val="600"/>
          <w:jc w:val="center"/>
        </w:trPr>
        <w:tc>
          <w:tcPr>
            <w:tcW w:w="440" w:type="dxa"/>
            <w:tcBorders>
              <w:top w:val="nil"/>
              <w:left w:val="single" w:sz="4" w:space="0" w:color="auto"/>
              <w:bottom w:val="single" w:sz="4" w:space="0" w:color="auto"/>
              <w:right w:val="single" w:sz="4" w:space="0" w:color="auto"/>
            </w:tcBorders>
            <w:shd w:val="clear" w:color="auto" w:fill="FFFFFF" w:themeFill="background1"/>
            <w:vAlign w:val="bottom"/>
            <w:hideMark/>
          </w:tcPr>
          <w:p w:rsidR="00FF6B74" w:rsidRPr="003E5775" w:rsidRDefault="00FF6B74" w:rsidP="00783AEC">
            <w:pPr>
              <w:jc w:val="right"/>
              <w:rPr>
                <w:rFonts w:ascii="Arial" w:hAnsi="Arial" w:cs="Arial"/>
              </w:rPr>
            </w:pPr>
            <w:r w:rsidRPr="003E5775">
              <w:rPr>
                <w:rFonts w:ascii="Arial" w:hAnsi="Arial" w:cs="Arial"/>
              </w:rPr>
              <w:t>1</w:t>
            </w:r>
          </w:p>
        </w:tc>
        <w:tc>
          <w:tcPr>
            <w:tcW w:w="3000" w:type="dxa"/>
            <w:tcBorders>
              <w:top w:val="nil"/>
              <w:left w:val="nil"/>
              <w:bottom w:val="single" w:sz="4" w:space="0" w:color="auto"/>
              <w:right w:val="single" w:sz="4" w:space="0" w:color="auto"/>
            </w:tcBorders>
            <w:shd w:val="clear" w:color="auto" w:fill="FFFFFF" w:themeFill="background1"/>
            <w:vAlign w:val="bottom"/>
            <w:hideMark/>
          </w:tcPr>
          <w:p w:rsidR="00FF6B74" w:rsidRPr="003E5775" w:rsidRDefault="00FF6B74" w:rsidP="00783AEC">
            <w:pPr>
              <w:rPr>
                <w:rFonts w:ascii="Arial" w:hAnsi="Arial" w:cs="Arial"/>
              </w:rPr>
            </w:pPr>
            <w:r w:rsidRPr="003E5775">
              <w:rPr>
                <w:rFonts w:ascii="Arial" w:hAnsi="Arial" w:cs="Arial"/>
              </w:rPr>
              <w:t>Sustainability of the resources</w:t>
            </w:r>
          </w:p>
        </w:tc>
        <w:tc>
          <w:tcPr>
            <w:tcW w:w="4900" w:type="dxa"/>
            <w:tcBorders>
              <w:top w:val="nil"/>
              <w:left w:val="nil"/>
              <w:bottom w:val="single" w:sz="4" w:space="0" w:color="auto"/>
              <w:right w:val="single" w:sz="4" w:space="0" w:color="auto"/>
            </w:tcBorders>
            <w:shd w:val="clear" w:color="auto" w:fill="FFFFFF" w:themeFill="background1"/>
            <w:vAlign w:val="bottom"/>
            <w:hideMark/>
          </w:tcPr>
          <w:p w:rsidR="00FF6B74" w:rsidRPr="003E5775" w:rsidRDefault="00FF6B74" w:rsidP="00783AEC">
            <w:pPr>
              <w:rPr>
                <w:rFonts w:ascii="Arial" w:hAnsi="Arial" w:cs="Arial"/>
              </w:rPr>
            </w:pPr>
            <w:r w:rsidRPr="003E5775">
              <w:rPr>
                <w:rFonts w:ascii="Arial" w:hAnsi="Arial" w:cs="Arial"/>
              </w:rPr>
              <w:t>Number of adaptation measures implemented focused on improving agricultural management</w:t>
            </w:r>
          </w:p>
        </w:tc>
      </w:tr>
      <w:tr w:rsidR="003E5775" w:rsidRPr="003E5775" w:rsidTr="00783AEC">
        <w:trPr>
          <w:trHeight w:val="300"/>
          <w:jc w:val="center"/>
        </w:trPr>
        <w:tc>
          <w:tcPr>
            <w:tcW w:w="440" w:type="dxa"/>
            <w:tcBorders>
              <w:top w:val="nil"/>
              <w:left w:val="single" w:sz="4" w:space="0" w:color="auto"/>
              <w:bottom w:val="single" w:sz="4" w:space="0" w:color="auto"/>
              <w:right w:val="single" w:sz="4" w:space="0" w:color="auto"/>
            </w:tcBorders>
            <w:shd w:val="clear" w:color="auto" w:fill="FFFFFF" w:themeFill="background1"/>
            <w:vAlign w:val="bottom"/>
            <w:hideMark/>
          </w:tcPr>
          <w:p w:rsidR="00FF6B74" w:rsidRPr="003E5775" w:rsidRDefault="00FF6B74" w:rsidP="00783AEC">
            <w:pPr>
              <w:jc w:val="right"/>
              <w:rPr>
                <w:rFonts w:ascii="Arial" w:hAnsi="Arial" w:cs="Arial"/>
              </w:rPr>
            </w:pPr>
            <w:r w:rsidRPr="003E5775">
              <w:rPr>
                <w:rFonts w:ascii="Arial" w:hAnsi="Arial" w:cs="Arial"/>
              </w:rPr>
              <w:t>2</w:t>
            </w:r>
          </w:p>
        </w:tc>
        <w:tc>
          <w:tcPr>
            <w:tcW w:w="3000" w:type="dxa"/>
            <w:tcBorders>
              <w:top w:val="nil"/>
              <w:left w:val="nil"/>
              <w:bottom w:val="single" w:sz="4" w:space="0" w:color="auto"/>
              <w:right w:val="single" w:sz="4" w:space="0" w:color="auto"/>
            </w:tcBorders>
            <w:shd w:val="clear" w:color="auto" w:fill="FFFFFF" w:themeFill="background1"/>
            <w:vAlign w:val="bottom"/>
            <w:hideMark/>
          </w:tcPr>
          <w:p w:rsidR="00FF6B74" w:rsidRPr="003E5775" w:rsidRDefault="00FF6B74" w:rsidP="00783AEC">
            <w:pPr>
              <w:rPr>
                <w:rFonts w:ascii="Arial" w:hAnsi="Arial" w:cs="Arial"/>
              </w:rPr>
            </w:pPr>
            <w:r w:rsidRPr="003E5775">
              <w:rPr>
                <w:rFonts w:ascii="Arial" w:hAnsi="Arial" w:cs="Arial"/>
              </w:rPr>
              <w:t>Increase in productivity</w:t>
            </w:r>
          </w:p>
        </w:tc>
        <w:tc>
          <w:tcPr>
            <w:tcW w:w="4900" w:type="dxa"/>
            <w:tcBorders>
              <w:top w:val="nil"/>
              <w:left w:val="nil"/>
              <w:bottom w:val="single" w:sz="4" w:space="0" w:color="auto"/>
              <w:right w:val="single" w:sz="4" w:space="0" w:color="auto"/>
            </w:tcBorders>
            <w:shd w:val="clear" w:color="auto" w:fill="FFFFFF" w:themeFill="background1"/>
            <w:vAlign w:val="bottom"/>
            <w:hideMark/>
          </w:tcPr>
          <w:p w:rsidR="00FF6B74" w:rsidRPr="003E5775" w:rsidRDefault="00FF6B74" w:rsidP="00783AEC">
            <w:pPr>
              <w:rPr>
                <w:rFonts w:ascii="Arial" w:hAnsi="Arial" w:cs="Arial"/>
              </w:rPr>
            </w:pPr>
            <w:r w:rsidRPr="003E5775">
              <w:rPr>
                <w:rFonts w:ascii="Arial" w:hAnsi="Arial" w:cs="Arial"/>
              </w:rPr>
              <w:t>Product yield per unit area</w:t>
            </w:r>
          </w:p>
        </w:tc>
      </w:tr>
      <w:tr w:rsidR="003E5775" w:rsidRPr="003E5775" w:rsidTr="00783AEC">
        <w:trPr>
          <w:trHeight w:val="900"/>
          <w:jc w:val="center"/>
        </w:trPr>
        <w:tc>
          <w:tcPr>
            <w:tcW w:w="440" w:type="dxa"/>
            <w:tcBorders>
              <w:top w:val="nil"/>
              <w:left w:val="single" w:sz="4" w:space="0" w:color="auto"/>
              <w:bottom w:val="single" w:sz="4" w:space="0" w:color="auto"/>
              <w:right w:val="single" w:sz="4" w:space="0" w:color="auto"/>
            </w:tcBorders>
            <w:shd w:val="clear" w:color="auto" w:fill="FFFFFF" w:themeFill="background1"/>
            <w:vAlign w:val="center"/>
            <w:hideMark/>
          </w:tcPr>
          <w:p w:rsidR="00FF6B74" w:rsidRPr="003E5775" w:rsidRDefault="00FF6B74" w:rsidP="00783AEC">
            <w:pPr>
              <w:jc w:val="right"/>
              <w:rPr>
                <w:rFonts w:ascii="Arial" w:hAnsi="Arial" w:cs="Arial"/>
              </w:rPr>
            </w:pPr>
            <w:r w:rsidRPr="003E5775">
              <w:rPr>
                <w:rFonts w:ascii="Arial" w:hAnsi="Arial" w:cs="Arial"/>
              </w:rPr>
              <w:t>3</w:t>
            </w:r>
          </w:p>
        </w:tc>
        <w:tc>
          <w:tcPr>
            <w:tcW w:w="3000" w:type="dxa"/>
            <w:tcBorders>
              <w:top w:val="nil"/>
              <w:left w:val="nil"/>
              <w:bottom w:val="single" w:sz="4" w:space="0" w:color="auto"/>
              <w:right w:val="single" w:sz="4" w:space="0" w:color="auto"/>
            </w:tcBorders>
            <w:shd w:val="clear" w:color="auto" w:fill="FFFFFF" w:themeFill="background1"/>
            <w:vAlign w:val="center"/>
            <w:hideMark/>
          </w:tcPr>
          <w:p w:rsidR="00FF6B74" w:rsidRPr="003E5775" w:rsidRDefault="00FF6B74" w:rsidP="00783AEC">
            <w:pPr>
              <w:rPr>
                <w:rFonts w:ascii="Arial" w:hAnsi="Arial" w:cs="Arial"/>
              </w:rPr>
            </w:pPr>
            <w:r w:rsidRPr="003E5775">
              <w:rPr>
                <w:rFonts w:ascii="Arial" w:hAnsi="Arial" w:cs="Arial"/>
              </w:rPr>
              <w:t>Finance and social intelligence and planning</w:t>
            </w:r>
          </w:p>
        </w:tc>
        <w:tc>
          <w:tcPr>
            <w:tcW w:w="4900" w:type="dxa"/>
            <w:tcBorders>
              <w:top w:val="nil"/>
              <w:left w:val="nil"/>
              <w:bottom w:val="single" w:sz="4" w:space="0" w:color="auto"/>
              <w:right w:val="single" w:sz="4" w:space="0" w:color="auto"/>
            </w:tcBorders>
            <w:shd w:val="clear" w:color="auto" w:fill="FFFFFF" w:themeFill="background1"/>
            <w:vAlign w:val="bottom"/>
            <w:hideMark/>
          </w:tcPr>
          <w:p w:rsidR="00FF6B74" w:rsidRPr="003E5775" w:rsidRDefault="00FF6B74" w:rsidP="00783AEC">
            <w:pPr>
              <w:rPr>
                <w:rFonts w:ascii="Arial" w:hAnsi="Arial" w:cs="Arial"/>
              </w:rPr>
            </w:pPr>
            <w:r w:rsidRPr="003E5775">
              <w:rPr>
                <w:rFonts w:ascii="Arial" w:hAnsi="Arial" w:cs="Arial"/>
              </w:rPr>
              <w:t>Number of people who have received reimbursable and non-reimbursable funds to implement measures based on their planning.</w:t>
            </w:r>
          </w:p>
        </w:tc>
      </w:tr>
    </w:tbl>
    <w:p w:rsidR="00FF6B74" w:rsidRPr="003E5775" w:rsidRDefault="00FF6B74" w:rsidP="000134CD">
      <w:pPr>
        <w:pStyle w:val="Descripcin"/>
        <w:ind w:left="426"/>
        <w:jc w:val="center"/>
        <w:rPr>
          <w:rFonts w:ascii="Arial" w:hAnsi="Arial" w:cs="Arial"/>
        </w:rPr>
      </w:pPr>
      <w:r w:rsidRPr="003E5775">
        <w:rPr>
          <w:rFonts w:ascii="Arial" w:hAnsi="Arial" w:cs="Arial"/>
        </w:rPr>
        <w:t xml:space="preserve">Table </w:t>
      </w:r>
      <w:r w:rsidR="008A7F9B" w:rsidRPr="003E5775">
        <w:fldChar w:fldCharType="begin"/>
      </w:r>
      <w:r w:rsidRPr="003E5775">
        <w:rPr>
          <w:rFonts w:ascii="Arial" w:hAnsi="Arial" w:cs="Arial"/>
        </w:rPr>
        <w:instrText xml:space="preserve"> SEQ Table \* ARABIC </w:instrText>
      </w:r>
      <w:r w:rsidR="008A7F9B" w:rsidRPr="003E5775">
        <w:rPr>
          <w:rFonts w:ascii="Arial" w:hAnsi="Arial" w:cs="Arial"/>
        </w:rPr>
        <w:fldChar w:fldCharType="separate"/>
      </w:r>
      <w:r w:rsidR="00444941" w:rsidRPr="003E5775">
        <w:rPr>
          <w:rFonts w:ascii="Arial" w:hAnsi="Arial" w:cs="Arial"/>
          <w:noProof/>
        </w:rPr>
        <w:t>31</w:t>
      </w:r>
      <w:r w:rsidR="008A7F9B" w:rsidRPr="003E5775">
        <w:fldChar w:fldCharType="end"/>
      </w:r>
      <w:r w:rsidRPr="003E5775">
        <w:rPr>
          <w:rFonts w:ascii="Arial" w:hAnsi="Arial" w:cs="Arial"/>
        </w:rPr>
        <w:t>: Multicriteria analysis component 2</w:t>
      </w:r>
    </w:p>
    <w:p w:rsidR="00FF6B74"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A relative weight in a numeric scale is given to each cri</w:t>
      </w:r>
      <w:r w:rsidR="00793947" w:rsidRPr="003E5775">
        <w:rPr>
          <w:rFonts w:ascii="Arial" w:hAnsi="Arial" w:cs="Arial"/>
        </w:rPr>
        <w:t>terion to determine what is most</w:t>
      </w:r>
      <w:r w:rsidRPr="003E5775">
        <w:rPr>
          <w:rFonts w:ascii="Arial" w:hAnsi="Arial" w:cs="Arial"/>
        </w:rPr>
        <w:t xml:space="preserve"> important at the moment of implementing adaptation measures, and at the same time, three adaptation measures were chosen to make a comparison between them.</w:t>
      </w:r>
    </w:p>
    <w:p w:rsidR="00FF6B74"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In relation to the graph generated as a result of the multicriteria analysis, it can be evidenced that the main criterion for the implementation of an adaptation measures is sustainability in the use of resources, since the adaptation measures will allow improving agricultural practices to use resources efficiently and sustainably, seeking their long-term preservation. The result of improving practices leads us to the second priority criterion, which is the increase in productivity, since the improvement in farmers' income is directly related to the improvement in their quality of life. Last, but not least, is the criterion of intelligence and financial and social planning, since the implementation of measures must always be accompanied by an adequate planning that allows its successful implementation and access to economic resources is vital to achieve the implementation of planning.</w:t>
      </w:r>
    </w:p>
    <w:p w:rsidR="00FF6B74"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At the same time the graphic shows that the measure irrigation systems has a higher influence in increasing productivity, the measures incentives to reduce pressure on forest and sustainable productive practices have the same tendency but in less intensity.</w:t>
      </w:r>
    </w:p>
    <w:p w:rsidR="00FF6B74" w:rsidRPr="003E5775" w:rsidRDefault="00FF6B74" w:rsidP="00FF6B74">
      <w:pPr>
        <w:spacing w:before="120" w:after="120"/>
        <w:jc w:val="both"/>
        <w:rPr>
          <w:rFonts w:ascii="Arial" w:hAnsi="Arial" w:cs="Arial"/>
        </w:rPr>
      </w:pPr>
    </w:p>
    <w:p w:rsidR="00FF6B74" w:rsidRPr="003E5775" w:rsidRDefault="00FF6B74" w:rsidP="00FF6B74">
      <w:pPr>
        <w:jc w:val="center"/>
        <w:rPr>
          <w:rFonts w:ascii="Arial" w:hAnsi="Arial" w:cs="Arial"/>
        </w:rPr>
      </w:pPr>
      <w:r w:rsidRPr="003E5775">
        <w:rPr>
          <w:rFonts w:ascii="Arial" w:hAnsi="Arial" w:cs="Arial"/>
          <w:noProof/>
          <w:lang w:val="es-EC" w:eastAsia="es-EC"/>
        </w:rPr>
        <w:lastRenderedPageBreak/>
        <w:drawing>
          <wp:inline distT="0" distB="0" distL="0" distR="0" wp14:anchorId="5AACB350" wp14:editId="2E67DF2D">
            <wp:extent cx="5463540" cy="3513464"/>
            <wp:effectExtent l="0" t="0" r="0" b="0"/>
            <wp:docPr id="7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2" cstate="print"/>
                    <a:srcRect l="19613" r="21472"/>
                    <a:stretch>
                      <a:fillRect/>
                    </a:stretch>
                  </pic:blipFill>
                  <pic:spPr bwMode="auto">
                    <a:xfrm>
                      <a:off x="0" y="0"/>
                      <a:ext cx="5490526" cy="3530818"/>
                    </a:xfrm>
                    <a:prstGeom prst="rect">
                      <a:avLst/>
                    </a:prstGeom>
                    <a:noFill/>
                  </pic:spPr>
                </pic:pic>
              </a:graphicData>
            </a:graphic>
          </wp:inline>
        </w:drawing>
      </w:r>
    </w:p>
    <w:p w:rsidR="00FF6B74" w:rsidRPr="003E5775" w:rsidRDefault="00FF6B74" w:rsidP="00FF6B74">
      <w:pPr>
        <w:jc w:val="center"/>
        <w:rPr>
          <w:rFonts w:ascii="Arial" w:hAnsi="Arial" w:cs="Arial"/>
          <w:b/>
          <w:sz w:val="20"/>
        </w:rPr>
      </w:pPr>
      <w:r w:rsidRPr="003E5775">
        <w:rPr>
          <w:rFonts w:ascii="Arial" w:hAnsi="Arial" w:cs="Arial"/>
          <w:b/>
          <w:sz w:val="20"/>
        </w:rPr>
        <w:t xml:space="preserve">Figure </w:t>
      </w:r>
      <w:r w:rsidR="008A7F9B" w:rsidRPr="003E5775">
        <w:rPr>
          <w:rFonts w:ascii="Arial" w:hAnsi="Arial" w:cs="Arial"/>
          <w:b/>
          <w:sz w:val="20"/>
        </w:rPr>
        <w:fldChar w:fldCharType="begin"/>
      </w:r>
      <w:r w:rsidRPr="003E5775">
        <w:rPr>
          <w:rFonts w:ascii="Arial" w:hAnsi="Arial" w:cs="Arial"/>
          <w:b/>
          <w:sz w:val="20"/>
        </w:rPr>
        <w:instrText xml:space="preserve"> SEQ Figure \* ARABIC </w:instrText>
      </w:r>
      <w:r w:rsidR="008A7F9B" w:rsidRPr="003E5775">
        <w:rPr>
          <w:rFonts w:ascii="Arial" w:hAnsi="Arial" w:cs="Arial"/>
          <w:b/>
          <w:sz w:val="20"/>
        </w:rPr>
        <w:fldChar w:fldCharType="separate"/>
      </w:r>
      <w:r w:rsidR="00444941" w:rsidRPr="003E5775">
        <w:rPr>
          <w:rFonts w:ascii="Arial" w:hAnsi="Arial" w:cs="Arial"/>
          <w:b/>
          <w:noProof/>
          <w:sz w:val="20"/>
        </w:rPr>
        <w:t>29</w:t>
      </w:r>
      <w:r w:rsidR="008A7F9B" w:rsidRPr="003E5775">
        <w:rPr>
          <w:rFonts w:ascii="Arial" w:hAnsi="Arial" w:cs="Arial"/>
          <w:b/>
          <w:sz w:val="20"/>
        </w:rPr>
        <w:fldChar w:fldCharType="end"/>
      </w:r>
      <w:r w:rsidRPr="003E5775">
        <w:rPr>
          <w:rFonts w:ascii="Arial" w:hAnsi="Arial" w:cs="Arial"/>
          <w:b/>
          <w:sz w:val="20"/>
        </w:rPr>
        <w:t>. Multicriteria approach component 2</w:t>
      </w:r>
    </w:p>
    <w:p w:rsidR="00FF6B74"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As previously mentioned, in the area of implementation of the project the main economic activity is the cultivation of sugar cane and its transformation to “panela” in an artisanal way, using as source of energy the burning of wood which causes deforestation. Due to the importance of this activity, it is contemplated within component one and two to change the technology in the productive process with the improvement of ovens and Cooking Systems.  This measure does not intend to expand sugar cane cultivation in surface but to provide a more sustainable management of the crop, of the forest and to improve the efficiency of the transformation process. </w:t>
      </w:r>
    </w:p>
    <w:p w:rsidR="00FF6B74" w:rsidRPr="003E5775" w:rsidRDefault="009E7BC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The ovens will be constructed with a chimney that will contribute to increase the concentration and storage of heat. The chimney will be made of brick with specific technical dimensions and will be built together with two or more metallic stainless steel pan for cooking the sugar cane juice. Previous experiences from implementing this measure, demonstrates that before the measure was implemented approximately 1/2m</w:t>
      </w:r>
      <w:r w:rsidRPr="003E5775">
        <w:rPr>
          <w:rFonts w:ascii="Arial" w:hAnsi="Arial" w:cs="Arial"/>
          <w:vertAlign w:val="superscript"/>
        </w:rPr>
        <w:t>3</w:t>
      </w:r>
      <w:r w:rsidRPr="003E5775">
        <w:rPr>
          <w:rFonts w:ascii="Arial" w:hAnsi="Arial" w:cs="Arial"/>
        </w:rPr>
        <w:t xml:space="preserve"> of wood were required to cook 580 liters of juice, and after the construction of the ovens only 1/6m</w:t>
      </w:r>
      <w:r w:rsidRPr="003E5775">
        <w:rPr>
          <w:rFonts w:ascii="Arial" w:hAnsi="Arial" w:cs="Arial"/>
          <w:vertAlign w:val="superscript"/>
        </w:rPr>
        <w:t>3</w:t>
      </w:r>
      <w:r w:rsidRPr="003E5775">
        <w:rPr>
          <w:rFonts w:ascii="Arial" w:hAnsi="Arial" w:cs="Arial"/>
        </w:rPr>
        <w:t xml:space="preserve"> of wood was needed, representing a diminish of 60% in the use of wood. The estimated cost of implementation of an oven is of $20.000, plus $400 in hand labor for its construction</w:t>
      </w:r>
      <w:r w:rsidRPr="003E5775">
        <w:rPr>
          <w:rStyle w:val="Refdenotaalpie"/>
          <w:rFonts w:ascii="Arial" w:hAnsi="Arial" w:cs="Arial"/>
        </w:rPr>
        <w:footnoteReference w:id="42"/>
      </w:r>
      <w:r w:rsidRPr="003E5775">
        <w:rPr>
          <w:rFonts w:ascii="Arial" w:hAnsi="Arial" w:cs="Arial"/>
        </w:rPr>
        <w:t xml:space="preserve">. </w:t>
      </w:r>
    </w:p>
    <w:p w:rsidR="009E7BCD"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This measure presents several benefits: economic because the transformation of the product gives an added value to it, allowing families to increase their economic incomes, but it also has benefits in terms of improving their life quality for having </w:t>
      </w:r>
      <w:r w:rsidRPr="003E5775">
        <w:rPr>
          <w:rFonts w:ascii="Arial" w:hAnsi="Arial" w:cs="Arial"/>
        </w:rPr>
        <w:lastRenderedPageBreak/>
        <w:t>more free time to be dedicate to other productive activities, and in environmental terms contributing to mitigation to climate change by reducing deforestation and the pressure on forests.</w:t>
      </w:r>
    </w:p>
    <w:p w:rsidR="00982088" w:rsidRPr="003E5775" w:rsidRDefault="006B5D2F"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Additionally, the project implementation will seek the supporting of the M</w:t>
      </w:r>
      <w:r w:rsidR="00B72E4E" w:rsidRPr="003E5775">
        <w:rPr>
          <w:rFonts w:ascii="Arial" w:hAnsi="Arial" w:cs="Arial"/>
        </w:rPr>
        <w:t>EbA</w:t>
      </w:r>
      <w:r w:rsidRPr="003E5775">
        <w:rPr>
          <w:rFonts w:ascii="Arial" w:hAnsi="Arial" w:cs="Arial"/>
        </w:rPr>
        <w:t xml:space="preserve"> methodology and experiences. Considering, t</w:t>
      </w:r>
      <w:r w:rsidR="285BB72D" w:rsidRPr="003E5775">
        <w:rPr>
          <w:rFonts w:ascii="Arial" w:hAnsi="Arial" w:cs="Arial"/>
        </w:rPr>
        <w:t>he M</w:t>
      </w:r>
      <w:r w:rsidR="00B72E4E" w:rsidRPr="003E5775">
        <w:rPr>
          <w:rFonts w:ascii="Arial" w:hAnsi="Arial" w:cs="Arial"/>
        </w:rPr>
        <w:t>EbA</w:t>
      </w:r>
      <w:r w:rsidR="285BB72D" w:rsidRPr="003E5775">
        <w:rPr>
          <w:rFonts w:ascii="Arial" w:hAnsi="Arial" w:cs="Arial"/>
        </w:rPr>
        <w:t xml:space="preserve"> project has so far implemented almost 10,000 </w:t>
      </w:r>
      <w:r w:rsidR="00B72E4E" w:rsidRPr="003E5775">
        <w:rPr>
          <w:rFonts w:ascii="Arial" w:hAnsi="Arial" w:cs="Arial"/>
        </w:rPr>
        <w:t>EbA</w:t>
      </w:r>
      <w:r w:rsidR="285BB72D" w:rsidRPr="003E5775">
        <w:rPr>
          <w:rFonts w:ascii="Arial" w:hAnsi="Arial" w:cs="Arial"/>
        </w:rPr>
        <w:t xml:space="preserve"> measures (for a total financing of over USD 12 million, exclusively provided by the microfinance institutions’ own funds and paid by the farmers) in cooperation with 5 microfinance institutions in Colombia and Peru and is assessing the implementation of its solutions in Ecuador. The M</w:t>
      </w:r>
      <w:r w:rsidR="00B72E4E" w:rsidRPr="003E5775">
        <w:rPr>
          <w:rFonts w:ascii="Arial" w:hAnsi="Arial" w:cs="Arial"/>
        </w:rPr>
        <w:t>EbA</w:t>
      </w:r>
      <w:r w:rsidR="285BB72D" w:rsidRPr="003E5775">
        <w:rPr>
          <w:rFonts w:ascii="Arial" w:hAnsi="Arial" w:cs="Arial"/>
        </w:rPr>
        <w:t xml:space="preserve"> project is funded by the German Federal Ministry of Environment via its International Climate Initiative.</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The M</w:t>
      </w:r>
      <w:r w:rsidR="00B72E4E" w:rsidRPr="003E5775">
        <w:rPr>
          <w:rFonts w:ascii="Arial" w:hAnsi="Arial" w:cs="Arial"/>
        </w:rPr>
        <w:t>EbA</w:t>
      </w:r>
      <w:r w:rsidRPr="003E5775">
        <w:rPr>
          <w:rFonts w:ascii="Arial" w:hAnsi="Arial" w:cs="Arial"/>
        </w:rPr>
        <w:t xml:space="preserve"> project has developed tools that support the individual assessment and prioritization of </w:t>
      </w:r>
      <w:r w:rsidR="00B72E4E" w:rsidRPr="003E5775">
        <w:rPr>
          <w:rFonts w:ascii="Arial" w:hAnsi="Arial" w:cs="Arial"/>
        </w:rPr>
        <w:t>EbA</w:t>
      </w:r>
      <w:r w:rsidRPr="003E5775">
        <w:rPr>
          <w:rFonts w:ascii="Arial" w:hAnsi="Arial" w:cs="Arial"/>
        </w:rPr>
        <w:t xml:space="preserve"> measures to be applied with small farmers as part of operational processes of institutions interacting with small farmers as input or service (such as technical assistance or finance) providers.</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For an overview of </w:t>
      </w:r>
      <w:r w:rsidR="00B72E4E" w:rsidRPr="003E5775">
        <w:rPr>
          <w:rFonts w:ascii="Arial" w:hAnsi="Arial" w:cs="Arial"/>
        </w:rPr>
        <w:t>EbA</w:t>
      </w:r>
      <w:r w:rsidRPr="003E5775">
        <w:rPr>
          <w:rFonts w:ascii="Arial" w:hAnsi="Arial" w:cs="Arial"/>
        </w:rPr>
        <w:t xml:space="preserve"> measures and the related tool set, please refer to Annex 1</w:t>
      </w:r>
      <w:r w:rsidR="00377B36" w:rsidRPr="003E5775">
        <w:rPr>
          <w:rFonts w:ascii="Arial" w:hAnsi="Arial" w:cs="Arial"/>
        </w:rPr>
        <w:t>2</w:t>
      </w:r>
      <w:r w:rsidRPr="003E5775">
        <w:rPr>
          <w:rFonts w:ascii="Arial" w:hAnsi="Arial" w:cs="Arial"/>
        </w:rPr>
        <w:t>.</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It is assumed that all proposed </w:t>
      </w:r>
      <w:r w:rsidR="00B72E4E" w:rsidRPr="003E5775">
        <w:rPr>
          <w:rFonts w:ascii="Arial" w:hAnsi="Arial" w:cs="Arial"/>
        </w:rPr>
        <w:t>EbA</w:t>
      </w:r>
      <w:r w:rsidRPr="003E5775">
        <w:rPr>
          <w:rFonts w:ascii="Arial" w:hAnsi="Arial" w:cs="Arial"/>
        </w:rPr>
        <w:t xml:space="preserve"> options have clear and measurable benefits for the health of ecosystems and the services they provide. Additional scientific data gathering will form part of the project. Its purpose is twofold: </w:t>
      </w:r>
    </w:p>
    <w:p w:rsidR="003620B0" w:rsidRPr="003E5775" w:rsidRDefault="3FC01664" w:rsidP="0077425B">
      <w:pPr>
        <w:pStyle w:val="Prrafodelista"/>
        <w:numPr>
          <w:ilvl w:val="0"/>
          <w:numId w:val="27"/>
        </w:numPr>
        <w:spacing w:before="120" w:after="120"/>
        <w:ind w:left="993" w:hanging="426"/>
        <w:jc w:val="both"/>
        <w:rPr>
          <w:rFonts w:ascii="Arial" w:hAnsi="Arial" w:cs="Arial"/>
        </w:rPr>
      </w:pPr>
      <w:r w:rsidRPr="003E5775">
        <w:rPr>
          <w:rFonts w:ascii="Arial" w:hAnsi="Arial" w:cs="Arial"/>
        </w:rPr>
        <w:t xml:space="preserve">Firstly, to obtain granular (i.e., farm-level) data that can be leveraged to drive individual cost-benefit analysis for a given intervention. As per the nature of the benefits involved (monetizable as well as non-monetizable), this cost-effectiveness analysis will use either a Multi-Criteria or a Cost-Efficiency approach. </w:t>
      </w:r>
    </w:p>
    <w:p w:rsidR="003620B0" w:rsidRPr="003E5775" w:rsidRDefault="285BB72D" w:rsidP="0077425B">
      <w:pPr>
        <w:pStyle w:val="Prrafodelista"/>
        <w:numPr>
          <w:ilvl w:val="0"/>
          <w:numId w:val="27"/>
        </w:numPr>
        <w:spacing w:before="120" w:after="120"/>
        <w:ind w:left="993" w:hanging="426"/>
        <w:jc w:val="both"/>
        <w:rPr>
          <w:rFonts w:ascii="Arial" w:hAnsi="Arial" w:cs="Arial"/>
        </w:rPr>
      </w:pPr>
      <w:r w:rsidRPr="003E5775">
        <w:rPr>
          <w:rFonts w:ascii="Arial" w:hAnsi="Arial" w:cs="Arial"/>
        </w:rPr>
        <w:t xml:space="preserve">Secondly, low-level data will enable periodic reviews for Monitoring and Evaluation to support the still limited availability of academic studies on the actual impact of </w:t>
      </w:r>
      <w:r w:rsidR="00B72E4E" w:rsidRPr="003E5775">
        <w:rPr>
          <w:rFonts w:ascii="Arial" w:hAnsi="Arial" w:cs="Arial"/>
        </w:rPr>
        <w:t>EbA</w:t>
      </w:r>
      <w:r w:rsidRPr="003E5775">
        <w:rPr>
          <w:rFonts w:ascii="Arial" w:hAnsi="Arial" w:cs="Arial"/>
        </w:rPr>
        <w:t xml:space="preserve">. </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Local and regional service providers (e.g. financial institutions) will be leveraged to collect this data.</w:t>
      </w:r>
    </w:p>
    <w:p w:rsidR="00403F9E"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The proposed mechanism for intervention, channeling funds to local farmers through the local MFI networks and an investment fund (see also sections Component 2, paragraphs), will also be instrumental in achieving cost-efficient results. The underlying principle of incorporating the entire farmer community (as opposed to only a sub-segment) according to its level of vulnerability will assure broad impact. Creating different products for those members of the group who do not have access to market-based solutions for inputs and financing and for those who do is a necessary precondition of this approach. </w:t>
      </w:r>
    </w:p>
    <w:p w:rsidR="003620B0" w:rsidRPr="003E5775" w:rsidRDefault="3FC01664" w:rsidP="00403F9E">
      <w:pPr>
        <w:pStyle w:val="Prrafodelista"/>
        <w:spacing w:before="120" w:after="120"/>
        <w:ind w:left="567"/>
        <w:jc w:val="both"/>
        <w:rPr>
          <w:rFonts w:ascii="Arial" w:hAnsi="Arial" w:cs="Arial"/>
        </w:rPr>
      </w:pPr>
      <w:r w:rsidRPr="003E5775">
        <w:rPr>
          <w:rFonts w:ascii="Arial" w:hAnsi="Arial" w:cs="Arial"/>
        </w:rPr>
        <w:t xml:space="preserve">The former need a stronger focus on subsidized components, while the latter can afford to take on more of the intervention’s cost in form of a credit. </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lastRenderedPageBreak/>
        <w:t xml:space="preserve">Careful incentive design will be in place to assure that the more vulnerable groups can be brought into the market as far as feasible. Across groups, the program’s objectives and individual incentives are aligned by providing adequate performance bonuses for all farmers. </w:t>
      </w:r>
    </w:p>
    <w:p w:rsidR="00982088"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By aligning incentives, leveraging market forces where possible and assuring long-term support through the proposed investment fund, cost-effectiveness will be markedly higher than in comparable projects with a stronger focus on subsidies. </w:t>
      </w:r>
    </w:p>
    <w:p w:rsidR="00783AEC" w:rsidRPr="003E5775" w:rsidRDefault="00181CAB" w:rsidP="00181CA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After performing the cost benefit analysis, a comparison of the internal rate is made in 6 different management scenarios: SENPLADES Ecuadorian project, 10% bank interest rate in Ecuador, 8.68% fixed term of the Bank, 4.28% Ecuador Climate Change and Water Project (PACC), 7.22% FORECCSA Agriculture and Adaptation Project, 26% Livestock Project (Ecobona Ecuador), </w:t>
      </w:r>
      <w:r w:rsidR="000072BE" w:rsidRPr="003E5775">
        <w:rPr>
          <w:rFonts w:ascii="Arial" w:hAnsi="Arial" w:cs="Arial"/>
        </w:rPr>
        <w:t>the project selection were focusing adaptation</w:t>
      </w:r>
      <w:r w:rsidRPr="003E5775">
        <w:rPr>
          <w:rFonts w:ascii="Arial" w:hAnsi="Arial" w:cs="Arial"/>
        </w:rPr>
        <w:t xml:space="preserve"> climate change </w:t>
      </w:r>
      <w:r w:rsidR="000072BE" w:rsidRPr="003E5775">
        <w:rPr>
          <w:rFonts w:ascii="Arial" w:hAnsi="Arial" w:cs="Arial"/>
        </w:rPr>
        <w:t>initiatives</w:t>
      </w:r>
      <w:r w:rsidRPr="003E5775">
        <w:rPr>
          <w:rFonts w:ascii="Arial" w:hAnsi="Arial" w:cs="Arial"/>
        </w:rPr>
        <w:t>.</w:t>
      </w:r>
    </w:p>
    <w:p w:rsidR="00181CAB" w:rsidRPr="003E5775" w:rsidRDefault="00181CAB" w:rsidP="00181CAB">
      <w:pPr>
        <w:pStyle w:val="Prrafodelista"/>
        <w:spacing w:before="120" w:after="120"/>
        <w:ind w:left="567"/>
        <w:jc w:val="both"/>
        <w:rPr>
          <w:rFonts w:ascii="Arial" w:hAnsi="Arial" w:cs="Arial"/>
        </w:rPr>
      </w:pPr>
    </w:p>
    <w:p w:rsidR="00181CAB" w:rsidRPr="003E5775" w:rsidRDefault="00181CAB" w:rsidP="00181CAB">
      <w:pPr>
        <w:pStyle w:val="Prrafodelista"/>
        <w:spacing w:before="120" w:after="120"/>
        <w:ind w:left="567"/>
        <w:jc w:val="both"/>
        <w:rPr>
          <w:rFonts w:ascii="Arial" w:hAnsi="Arial" w:cs="Arial"/>
        </w:rPr>
      </w:pPr>
      <w:r w:rsidRPr="003E5775">
        <w:rPr>
          <w:rFonts w:ascii="Arial" w:hAnsi="Arial" w:cs="Arial"/>
        </w:rPr>
        <w:t>Summary of scenarios</w:t>
      </w:r>
    </w:p>
    <w:tbl>
      <w:tblPr>
        <w:tblStyle w:val="Tablaconcuadrcula"/>
        <w:tblW w:w="0" w:type="auto"/>
        <w:jc w:val="center"/>
        <w:tblLayout w:type="fixed"/>
        <w:tblLook w:val="04A0" w:firstRow="1" w:lastRow="0" w:firstColumn="1" w:lastColumn="0" w:noHBand="0" w:noVBand="1"/>
      </w:tblPr>
      <w:tblGrid>
        <w:gridCol w:w="1970"/>
        <w:gridCol w:w="1367"/>
        <w:gridCol w:w="1215"/>
        <w:gridCol w:w="760"/>
        <w:gridCol w:w="1092"/>
        <w:gridCol w:w="1463"/>
        <w:gridCol w:w="1235"/>
      </w:tblGrid>
      <w:tr w:rsidR="003E5775" w:rsidRPr="003E5775" w:rsidTr="000072BE">
        <w:trPr>
          <w:trHeight w:val="805"/>
          <w:jc w:val="center"/>
        </w:trPr>
        <w:tc>
          <w:tcPr>
            <w:tcW w:w="1970" w:type="dxa"/>
          </w:tcPr>
          <w:p w:rsidR="00783AEC" w:rsidRPr="003E5775" w:rsidRDefault="00783AEC" w:rsidP="00783AEC">
            <w:pPr>
              <w:rPr>
                <w:rFonts w:ascii="Arial" w:hAnsi="Arial" w:cs="Arial"/>
                <w:b/>
                <w:sz w:val="18"/>
                <w:szCs w:val="20"/>
              </w:rPr>
            </w:pPr>
            <w:r w:rsidRPr="003E5775">
              <w:rPr>
                <w:rFonts w:ascii="Arial" w:hAnsi="Arial" w:cs="Arial"/>
                <w:b/>
                <w:sz w:val="18"/>
                <w:szCs w:val="20"/>
              </w:rPr>
              <w:t>Internal Return Rate (TIR)</w:t>
            </w:r>
          </w:p>
        </w:tc>
        <w:tc>
          <w:tcPr>
            <w:tcW w:w="1367" w:type="dxa"/>
          </w:tcPr>
          <w:p w:rsidR="00783AEC" w:rsidRPr="003E5775" w:rsidRDefault="00783AEC" w:rsidP="00783AEC">
            <w:pPr>
              <w:rPr>
                <w:rFonts w:ascii="Arial" w:hAnsi="Arial" w:cs="Arial"/>
                <w:b/>
                <w:sz w:val="12"/>
                <w:szCs w:val="20"/>
              </w:rPr>
            </w:pPr>
            <w:r w:rsidRPr="003E5775">
              <w:rPr>
                <w:rFonts w:ascii="Arial" w:hAnsi="Arial" w:cs="Arial"/>
                <w:b/>
                <w:sz w:val="12"/>
                <w:szCs w:val="20"/>
              </w:rPr>
              <w:t xml:space="preserve">Ecuadorian Project SENPLADES </w:t>
            </w:r>
          </w:p>
          <w:p w:rsidR="00783AEC" w:rsidRPr="003E5775" w:rsidRDefault="00783AEC" w:rsidP="00783AEC">
            <w:pPr>
              <w:rPr>
                <w:rFonts w:ascii="Arial" w:hAnsi="Arial" w:cs="Arial"/>
                <w:b/>
                <w:sz w:val="12"/>
                <w:szCs w:val="20"/>
              </w:rPr>
            </w:pPr>
          </w:p>
          <w:p w:rsidR="00783AEC" w:rsidRPr="003E5775" w:rsidRDefault="00783AEC" w:rsidP="00783AEC">
            <w:pPr>
              <w:rPr>
                <w:rFonts w:ascii="Arial" w:hAnsi="Arial" w:cs="Arial"/>
                <w:b/>
                <w:sz w:val="12"/>
                <w:szCs w:val="20"/>
              </w:rPr>
            </w:pPr>
          </w:p>
          <w:p w:rsidR="00783AEC" w:rsidRPr="003E5775" w:rsidRDefault="00783AEC" w:rsidP="00783AEC">
            <w:pPr>
              <w:rPr>
                <w:rFonts w:ascii="Arial" w:hAnsi="Arial" w:cs="Arial"/>
                <w:b/>
                <w:sz w:val="12"/>
                <w:szCs w:val="20"/>
              </w:rPr>
            </w:pPr>
          </w:p>
          <w:p w:rsidR="00783AEC" w:rsidRPr="003E5775" w:rsidRDefault="00783AEC" w:rsidP="00783AEC">
            <w:pPr>
              <w:rPr>
                <w:rFonts w:ascii="Arial" w:hAnsi="Arial" w:cs="Arial"/>
                <w:b/>
                <w:sz w:val="12"/>
                <w:szCs w:val="20"/>
              </w:rPr>
            </w:pPr>
            <w:r w:rsidRPr="003E5775">
              <w:rPr>
                <w:rFonts w:ascii="Arial" w:hAnsi="Arial" w:cs="Arial"/>
                <w:b/>
                <w:sz w:val="12"/>
                <w:szCs w:val="20"/>
              </w:rPr>
              <w:t>10%</w:t>
            </w:r>
          </w:p>
        </w:tc>
        <w:tc>
          <w:tcPr>
            <w:tcW w:w="1215" w:type="dxa"/>
          </w:tcPr>
          <w:p w:rsidR="00783AEC" w:rsidRPr="003E5775" w:rsidRDefault="00783AEC" w:rsidP="00783AEC">
            <w:pPr>
              <w:rPr>
                <w:rFonts w:ascii="Arial" w:hAnsi="Arial" w:cs="Arial"/>
                <w:b/>
                <w:sz w:val="12"/>
                <w:szCs w:val="20"/>
              </w:rPr>
            </w:pPr>
            <w:r w:rsidRPr="003E5775">
              <w:rPr>
                <w:rFonts w:ascii="Arial" w:hAnsi="Arial" w:cs="Arial"/>
                <w:b/>
                <w:sz w:val="12"/>
                <w:szCs w:val="20"/>
              </w:rPr>
              <w:t>Ecuadorian bank interest rate</w:t>
            </w:r>
            <w:r w:rsidRPr="003E5775">
              <w:rPr>
                <w:rStyle w:val="Refdenotaalpie"/>
                <w:rFonts w:ascii="Arial" w:hAnsi="Arial" w:cs="Arial"/>
                <w:b/>
                <w:sz w:val="12"/>
                <w:szCs w:val="20"/>
              </w:rPr>
              <w:footnoteReference w:id="43"/>
            </w:r>
          </w:p>
          <w:p w:rsidR="00783AEC" w:rsidRPr="003E5775" w:rsidRDefault="00783AEC" w:rsidP="00783AEC">
            <w:pPr>
              <w:rPr>
                <w:rFonts w:ascii="Arial" w:hAnsi="Arial" w:cs="Arial"/>
                <w:b/>
                <w:sz w:val="12"/>
                <w:szCs w:val="20"/>
              </w:rPr>
            </w:pPr>
          </w:p>
          <w:p w:rsidR="00783AEC" w:rsidRPr="003E5775" w:rsidRDefault="00783AEC" w:rsidP="00783AEC">
            <w:pPr>
              <w:rPr>
                <w:rFonts w:ascii="Arial" w:hAnsi="Arial" w:cs="Arial"/>
                <w:b/>
                <w:sz w:val="12"/>
                <w:szCs w:val="20"/>
              </w:rPr>
            </w:pPr>
          </w:p>
          <w:p w:rsidR="00783AEC" w:rsidRPr="003E5775" w:rsidRDefault="00783AEC" w:rsidP="00783AEC">
            <w:pPr>
              <w:rPr>
                <w:rFonts w:ascii="Arial" w:hAnsi="Arial" w:cs="Arial"/>
                <w:b/>
                <w:sz w:val="12"/>
                <w:szCs w:val="20"/>
              </w:rPr>
            </w:pPr>
          </w:p>
          <w:p w:rsidR="00783AEC" w:rsidRPr="003E5775" w:rsidRDefault="00783AEC" w:rsidP="00783AEC">
            <w:pPr>
              <w:rPr>
                <w:rFonts w:ascii="Arial" w:hAnsi="Arial" w:cs="Arial"/>
                <w:b/>
                <w:sz w:val="12"/>
                <w:szCs w:val="20"/>
              </w:rPr>
            </w:pPr>
            <w:r w:rsidRPr="003E5775">
              <w:rPr>
                <w:rFonts w:ascii="Arial" w:hAnsi="Arial" w:cs="Arial"/>
                <w:b/>
                <w:sz w:val="12"/>
                <w:szCs w:val="20"/>
              </w:rPr>
              <w:t>8.68%</w:t>
            </w:r>
          </w:p>
        </w:tc>
        <w:tc>
          <w:tcPr>
            <w:tcW w:w="760" w:type="dxa"/>
          </w:tcPr>
          <w:p w:rsidR="00783AEC" w:rsidRPr="003E5775" w:rsidRDefault="00783AEC" w:rsidP="00783AEC">
            <w:pPr>
              <w:rPr>
                <w:rFonts w:ascii="Arial" w:hAnsi="Arial" w:cs="Arial"/>
                <w:b/>
                <w:sz w:val="12"/>
                <w:szCs w:val="20"/>
              </w:rPr>
            </w:pPr>
            <w:r w:rsidRPr="003E5775">
              <w:rPr>
                <w:rFonts w:ascii="Arial" w:hAnsi="Arial" w:cs="Arial"/>
                <w:b/>
                <w:sz w:val="12"/>
                <w:szCs w:val="20"/>
              </w:rPr>
              <w:t>Bank fixed term</w:t>
            </w:r>
          </w:p>
          <w:p w:rsidR="00783AEC" w:rsidRPr="003E5775" w:rsidRDefault="00783AEC" w:rsidP="00783AEC">
            <w:pPr>
              <w:rPr>
                <w:rFonts w:ascii="Arial" w:hAnsi="Arial" w:cs="Arial"/>
                <w:b/>
                <w:sz w:val="12"/>
                <w:szCs w:val="20"/>
              </w:rPr>
            </w:pPr>
          </w:p>
          <w:p w:rsidR="00783AEC" w:rsidRPr="003E5775" w:rsidRDefault="00783AEC" w:rsidP="00783AEC">
            <w:pPr>
              <w:rPr>
                <w:rFonts w:ascii="Arial" w:hAnsi="Arial" w:cs="Arial"/>
                <w:b/>
                <w:sz w:val="12"/>
                <w:szCs w:val="20"/>
              </w:rPr>
            </w:pPr>
          </w:p>
          <w:p w:rsidR="00783AEC" w:rsidRPr="003E5775" w:rsidRDefault="00783AEC" w:rsidP="00783AEC">
            <w:pPr>
              <w:rPr>
                <w:rFonts w:ascii="Arial" w:hAnsi="Arial" w:cs="Arial"/>
                <w:b/>
                <w:sz w:val="12"/>
                <w:szCs w:val="20"/>
              </w:rPr>
            </w:pPr>
          </w:p>
          <w:p w:rsidR="00783AEC" w:rsidRPr="003E5775" w:rsidRDefault="00783AEC" w:rsidP="00783AEC">
            <w:pPr>
              <w:rPr>
                <w:rFonts w:ascii="Arial" w:hAnsi="Arial" w:cs="Arial"/>
                <w:b/>
                <w:sz w:val="12"/>
                <w:szCs w:val="20"/>
              </w:rPr>
            </w:pPr>
            <w:r w:rsidRPr="003E5775">
              <w:rPr>
                <w:rFonts w:ascii="Arial" w:hAnsi="Arial" w:cs="Arial"/>
                <w:b/>
                <w:sz w:val="12"/>
                <w:szCs w:val="20"/>
                <w:shd w:val="clear" w:color="auto" w:fill="FFFFFF"/>
              </w:rPr>
              <w:t>4,28%</w:t>
            </w:r>
          </w:p>
        </w:tc>
        <w:tc>
          <w:tcPr>
            <w:tcW w:w="1092" w:type="dxa"/>
          </w:tcPr>
          <w:p w:rsidR="00783AEC" w:rsidRPr="003E5775" w:rsidRDefault="00783AEC" w:rsidP="00783AEC">
            <w:pPr>
              <w:rPr>
                <w:rFonts w:ascii="Arial" w:hAnsi="Arial" w:cs="Arial"/>
                <w:b/>
                <w:sz w:val="12"/>
                <w:szCs w:val="20"/>
              </w:rPr>
            </w:pPr>
            <w:r w:rsidRPr="003E5775">
              <w:rPr>
                <w:rFonts w:ascii="Arial" w:hAnsi="Arial" w:cs="Arial"/>
                <w:b/>
                <w:sz w:val="12"/>
                <w:szCs w:val="20"/>
              </w:rPr>
              <w:t xml:space="preserve">Climate change and water project Ecuador (PACC) </w:t>
            </w:r>
            <w:r w:rsidRPr="003E5775">
              <w:rPr>
                <w:rStyle w:val="Refdenotaalpie"/>
                <w:rFonts w:ascii="Arial" w:hAnsi="Arial" w:cs="Arial"/>
                <w:b/>
                <w:sz w:val="12"/>
                <w:szCs w:val="20"/>
              </w:rPr>
              <w:footnoteReference w:id="44"/>
            </w:r>
          </w:p>
          <w:p w:rsidR="00783AEC" w:rsidRPr="003E5775" w:rsidRDefault="00783AEC" w:rsidP="00783AEC">
            <w:pPr>
              <w:rPr>
                <w:rFonts w:ascii="Arial" w:hAnsi="Arial" w:cs="Arial"/>
                <w:b/>
                <w:sz w:val="12"/>
                <w:szCs w:val="20"/>
              </w:rPr>
            </w:pPr>
          </w:p>
          <w:p w:rsidR="00783AEC" w:rsidRPr="003E5775" w:rsidRDefault="00783AEC" w:rsidP="00783AEC">
            <w:pPr>
              <w:rPr>
                <w:rFonts w:ascii="Arial" w:hAnsi="Arial" w:cs="Arial"/>
                <w:b/>
                <w:sz w:val="12"/>
                <w:szCs w:val="20"/>
              </w:rPr>
            </w:pPr>
            <w:r w:rsidRPr="003E5775">
              <w:rPr>
                <w:rFonts w:ascii="Arial" w:hAnsi="Arial" w:cs="Arial"/>
                <w:b/>
                <w:sz w:val="12"/>
                <w:szCs w:val="20"/>
              </w:rPr>
              <w:t>7,22%</w:t>
            </w:r>
          </w:p>
        </w:tc>
        <w:tc>
          <w:tcPr>
            <w:tcW w:w="1463" w:type="dxa"/>
          </w:tcPr>
          <w:p w:rsidR="00783AEC" w:rsidRPr="003E5775" w:rsidRDefault="00783AEC" w:rsidP="00783AEC">
            <w:pPr>
              <w:rPr>
                <w:rFonts w:ascii="Arial" w:hAnsi="Arial" w:cs="Arial"/>
                <w:b/>
                <w:sz w:val="12"/>
                <w:szCs w:val="20"/>
              </w:rPr>
            </w:pPr>
            <w:r w:rsidRPr="003E5775">
              <w:rPr>
                <w:rFonts w:ascii="Arial" w:hAnsi="Arial" w:cs="Arial"/>
                <w:b/>
                <w:sz w:val="12"/>
                <w:szCs w:val="20"/>
              </w:rPr>
              <w:t>Agriculture and Adaptation Project</w:t>
            </w:r>
          </w:p>
          <w:p w:rsidR="00783AEC" w:rsidRPr="003E5775" w:rsidRDefault="00783AEC" w:rsidP="00783AEC">
            <w:pPr>
              <w:rPr>
                <w:rFonts w:ascii="Arial" w:hAnsi="Arial" w:cs="Arial"/>
                <w:b/>
                <w:sz w:val="12"/>
                <w:szCs w:val="20"/>
              </w:rPr>
            </w:pPr>
            <w:r w:rsidRPr="003E5775">
              <w:rPr>
                <w:rFonts w:ascii="Arial" w:hAnsi="Arial" w:cs="Arial"/>
                <w:b/>
                <w:sz w:val="12"/>
                <w:szCs w:val="20"/>
              </w:rPr>
              <w:t>FORECCSA</w:t>
            </w:r>
            <w:r w:rsidRPr="003E5775">
              <w:rPr>
                <w:rStyle w:val="Refdenotaalpie"/>
                <w:rFonts w:ascii="Arial" w:hAnsi="Arial" w:cs="Arial"/>
                <w:b/>
                <w:sz w:val="12"/>
                <w:szCs w:val="20"/>
              </w:rPr>
              <w:footnoteReference w:id="45"/>
            </w:r>
          </w:p>
          <w:p w:rsidR="00783AEC" w:rsidRPr="003E5775" w:rsidRDefault="00783AEC" w:rsidP="00783AEC">
            <w:pPr>
              <w:rPr>
                <w:rFonts w:ascii="Arial" w:hAnsi="Arial" w:cs="Arial"/>
                <w:b/>
                <w:sz w:val="12"/>
                <w:szCs w:val="20"/>
              </w:rPr>
            </w:pPr>
          </w:p>
          <w:p w:rsidR="00783AEC" w:rsidRPr="003E5775" w:rsidRDefault="00783AEC" w:rsidP="00783AEC">
            <w:pPr>
              <w:rPr>
                <w:rFonts w:ascii="Arial" w:hAnsi="Arial" w:cs="Arial"/>
                <w:b/>
                <w:sz w:val="12"/>
                <w:szCs w:val="20"/>
              </w:rPr>
            </w:pPr>
          </w:p>
          <w:p w:rsidR="00783AEC" w:rsidRPr="003E5775" w:rsidRDefault="00783AEC" w:rsidP="00783AEC">
            <w:pPr>
              <w:rPr>
                <w:rFonts w:ascii="Arial" w:hAnsi="Arial" w:cs="Arial"/>
                <w:b/>
                <w:sz w:val="12"/>
                <w:szCs w:val="20"/>
              </w:rPr>
            </w:pPr>
          </w:p>
          <w:p w:rsidR="00783AEC" w:rsidRPr="003E5775" w:rsidRDefault="00783AEC" w:rsidP="00783AEC">
            <w:pPr>
              <w:rPr>
                <w:rFonts w:ascii="Arial" w:hAnsi="Arial" w:cs="Arial"/>
                <w:b/>
                <w:sz w:val="12"/>
                <w:szCs w:val="20"/>
              </w:rPr>
            </w:pPr>
            <w:r w:rsidRPr="003E5775">
              <w:rPr>
                <w:rFonts w:ascii="Arial" w:hAnsi="Arial" w:cs="Arial"/>
                <w:b/>
                <w:sz w:val="12"/>
                <w:szCs w:val="20"/>
              </w:rPr>
              <w:t>26%</w:t>
            </w:r>
          </w:p>
        </w:tc>
        <w:tc>
          <w:tcPr>
            <w:tcW w:w="1235" w:type="dxa"/>
          </w:tcPr>
          <w:p w:rsidR="00783AEC" w:rsidRPr="003E5775" w:rsidRDefault="00783AEC" w:rsidP="00783AEC">
            <w:pPr>
              <w:rPr>
                <w:rFonts w:ascii="Arial" w:hAnsi="Arial" w:cs="Arial"/>
                <w:b/>
                <w:sz w:val="12"/>
                <w:szCs w:val="20"/>
              </w:rPr>
            </w:pPr>
            <w:r w:rsidRPr="003E5775">
              <w:rPr>
                <w:rFonts w:ascii="Arial" w:hAnsi="Arial" w:cs="Arial"/>
                <w:b/>
                <w:sz w:val="12"/>
                <w:szCs w:val="20"/>
              </w:rPr>
              <w:t>Livestock project (Ecobona Ecuador)</w:t>
            </w:r>
            <w:r w:rsidRPr="003E5775">
              <w:rPr>
                <w:rStyle w:val="Refdenotaalpie"/>
                <w:rFonts w:ascii="Arial" w:hAnsi="Arial" w:cs="Arial"/>
                <w:b/>
                <w:sz w:val="12"/>
                <w:szCs w:val="20"/>
              </w:rPr>
              <w:footnoteReference w:id="46"/>
            </w:r>
          </w:p>
          <w:p w:rsidR="00783AEC" w:rsidRPr="003E5775" w:rsidRDefault="00783AEC" w:rsidP="00783AEC">
            <w:pPr>
              <w:rPr>
                <w:rFonts w:ascii="Arial" w:hAnsi="Arial" w:cs="Arial"/>
                <w:b/>
                <w:sz w:val="12"/>
                <w:szCs w:val="20"/>
              </w:rPr>
            </w:pPr>
          </w:p>
          <w:p w:rsidR="00783AEC" w:rsidRPr="003E5775" w:rsidRDefault="00783AEC" w:rsidP="00783AEC">
            <w:pPr>
              <w:rPr>
                <w:rFonts w:ascii="Arial" w:hAnsi="Arial" w:cs="Arial"/>
                <w:b/>
                <w:sz w:val="12"/>
                <w:szCs w:val="20"/>
              </w:rPr>
            </w:pPr>
          </w:p>
          <w:p w:rsidR="00783AEC" w:rsidRPr="003E5775" w:rsidRDefault="00783AEC" w:rsidP="00783AEC">
            <w:pPr>
              <w:rPr>
                <w:rFonts w:ascii="Arial" w:hAnsi="Arial" w:cs="Arial"/>
                <w:b/>
                <w:sz w:val="12"/>
                <w:szCs w:val="20"/>
              </w:rPr>
            </w:pPr>
            <w:r w:rsidRPr="003E5775">
              <w:rPr>
                <w:rFonts w:ascii="Arial" w:hAnsi="Arial" w:cs="Arial"/>
                <w:b/>
                <w:sz w:val="12"/>
                <w:szCs w:val="20"/>
              </w:rPr>
              <w:t>14,29%</w:t>
            </w:r>
          </w:p>
        </w:tc>
      </w:tr>
      <w:tr w:rsidR="003E5775" w:rsidRPr="003E5775" w:rsidTr="000072BE">
        <w:trPr>
          <w:trHeight w:val="578"/>
          <w:jc w:val="center"/>
        </w:trPr>
        <w:tc>
          <w:tcPr>
            <w:tcW w:w="1970" w:type="dxa"/>
          </w:tcPr>
          <w:p w:rsidR="00783AEC" w:rsidRPr="003E5775" w:rsidRDefault="00783AEC" w:rsidP="00783AEC">
            <w:pPr>
              <w:rPr>
                <w:rFonts w:ascii="Arial" w:hAnsi="Arial" w:cs="Arial"/>
                <w:sz w:val="16"/>
                <w:szCs w:val="16"/>
              </w:rPr>
            </w:pPr>
            <w:r w:rsidRPr="003E5775">
              <w:rPr>
                <w:rFonts w:ascii="Arial" w:hAnsi="Arial" w:cs="Arial"/>
                <w:sz w:val="16"/>
                <w:szCs w:val="16"/>
              </w:rPr>
              <w:t xml:space="preserve">C1 </w:t>
            </w:r>
            <w:r w:rsidRPr="003E5775">
              <w:rPr>
                <w:rFonts w:ascii="Arial" w:hAnsi="Arial" w:cs="Arial"/>
                <w:sz w:val="16"/>
                <w:szCs w:val="16"/>
                <w:lang w:eastAsia="es-EC"/>
              </w:rPr>
              <w:t>Conserve vegetation cover</w:t>
            </w:r>
            <w:r w:rsidRPr="003E5775">
              <w:rPr>
                <w:rFonts w:ascii="Arial" w:hAnsi="Arial" w:cs="Arial"/>
                <w:sz w:val="16"/>
                <w:szCs w:val="16"/>
              </w:rPr>
              <w:t xml:space="preserve"> </w:t>
            </w:r>
          </w:p>
          <w:p w:rsidR="00783AEC" w:rsidRPr="003E5775" w:rsidRDefault="00783AEC" w:rsidP="00783AEC">
            <w:pPr>
              <w:rPr>
                <w:rFonts w:ascii="Arial" w:hAnsi="Arial" w:cs="Arial"/>
                <w:sz w:val="16"/>
                <w:szCs w:val="16"/>
              </w:rPr>
            </w:pPr>
            <w:r w:rsidRPr="003E5775">
              <w:rPr>
                <w:rFonts w:ascii="Arial" w:hAnsi="Arial" w:cs="Arial"/>
                <w:sz w:val="16"/>
                <w:szCs w:val="16"/>
              </w:rPr>
              <w:t>5%</w:t>
            </w:r>
          </w:p>
        </w:tc>
        <w:tc>
          <w:tcPr>
            <w:tcW w:w="1367" w:type="dxa"/>
            <w:shd w:val="clear" w:color="auto" w:fill="FF0000"/>
          </w:tcPr>
          <w:p w:rsidR="00783AEC" w:rsidRPr="003E5775" w:rsidRDefault="00783AEC" w:rsidP="00783AEC">
            <w:pPr>
              <w:rPr>
                <w:rFonts w:ascii="Arial" w:hAnsi="Arial" w:cs="Arial"/>
                <w:sz w:val="16"/>
                <w:szCs w:val="20"/>
              </w:rPr>
            </w:pPr>
            <w:r w:rsidRPr="003E5775">
              <w:rPr>
                <w:rFonts w:ascii="Arial" w:hAnsi="Arial" w:cs="Arial"/>
                <w:sz w:val="16"/>
                <w:szCs w:val="20"/>
              </w:rPr>
              <w:t>5%</w:t>
            </w:r>
          </w:p>
        </w:tc>
        <w:tc>
          <w:tcPr>
            <w:tcW w:w="1215" w:type="dxa"/>
            <w:shd w:val="clear" w:color="auto" w:fill="FF0000"/>
          </w:tcPr>
          <w:p w:rsidR="00783AEC" w:rsidRPr="003E5775" w:rsidRDefault="00783AEC" w:rsidP="00783AEC">
            <w:pPr>
              <w:rPr>
                <w:rFonts w:ascii="Arial" w:hAnsi="Arial" w:cs="Arial"/>
                <w:sz w:val="16"/>
                <w:szCs w:val="20"/>
              </w:rPr>
            </w:pPr>
            <w:r w:rsidRPr="003E5775">
              <w:rPr>
                <w:rFonts w:ascii="Arial" w:hAnsi="Arial" w:cs="Arial"/>
                <w:sz w:val="16"/>
                <w:szCs w:val="20"/>
              </w:rPr>
              <w:t>5%</w:t>
            </w:r>
          </w:p>
        </w:tc>
        <w:tc>
          <w:tcPr>
            <w:tcW w:w="760" w:type="dxa"/>
            <w:shd w:val="clear" w:color="auto" w:fill="00B050"/>
          </w:tcPr>
          <w:p w:rsidR="00783AEC" w:rsidRPr="003E5775" w:rsidRDefault="00783AEC" w:rsidP="00783AEC">
            <w:pPr>
              <w:rPr>
                <w:rFonts w:ascii="Arial" w:hAnsi="Arial" w:cs="Arial"/>
                <w:sz w:val="16"/>
                <w:szCs w:val="20"/>
              </w:rPr>
            </w:pPr>
            <w:r w:rsidRPr="003E5775">
              <w:rPr>
                <w:rFonts w:ascii="Arial" w:hAnsi="Arial" w:cs="Arial"/>
                <w:sz w:val="16"/>
                <w:szCs w:val="20"/>
              </w:rPr>
              <w:t>5%</w:t>
            </w:r>
          </w:p>
        </w:tc>
        <w:tc>
          <w:tcPr>
            <w:tcW w:w="1092" w:type="dxa"/>
            <w:shd w:val="clear" w:color="auto" w:fill="FFFF00"/>
          </w:tcPr>
          <w:p w:rsidR="00783AEC" w:rsidRPr="003E5775" w:rsidRDefault="00783AEC" w:rsidP="00783AEC">
            <w:pPr>
              <w:rPr>
                <w:rFonts w:ascii="Arial" w:hAnsi="Arial" w:cs="Arial"/>
                <w:sz w:val="16"/>
                <w:szCs w:val="20"/>
              </w:rPr>
            </w:pPr>
            <w:r w:rsidRPr="003E5775">
              <w:rPr>
                <w:rFonts w:ascii="Arial" w:hAnsi="Arial" w:cs="Arial"/>
                <w:sz w:val="16"/>
                <w:szCs w:val="20"/>
              </w:rPr>
              <w:t>5%</w:t>
            </w:r>
          </w:p>
        </w:tc>
        <w:tc>
          <w:tcPr>
            <w:tcW w:w="1463" w:type="dxa"/>
            <w:shd w:val="clear" w:color="auto" w:fill="FF0000"/>
          </w:tcPr>
          <w:p w:rsidR="00783AEC" w:rsidRPr="003E5775" w:rsidRDefault="00783AEC" w:rsidP="00783AEC">
            <w:pPr>
              <w:rPr>
                <w:rFonts w:ascii="Arial" w:hAnsi="Arial" w:cs="Arial"/>
                <w:sz w:val="16"/>
                <w:szCs w:val="20"/>
              </w:rPr>
            </w:pPr>
            <w:r w:rsidRPr="003E5775">
              <w:rPr>
                <w:rFonts w:ascii="Arial" w:hAnsi="Arial" w:cs="Arial"/>
                <w:sz w:val="16"/>
                <w:szCs w:val="20"/>
              </w:rPr>
              <w:t>5%</w:t>
            </w:r>
          </w:p>
        </w:tc>
        <w:tc>
          <w:tcPr>
            <w:tcW w:w="1235" w:type="dxa"/>
            <w:shd w:val="clear" w:color="auto" w:fill="FF0000"/>
          </w:tcPr>
          <w:p w:rsidR="00783AEC" w:rsidRPr="003E5775" w:rsidRDefault="00783AEC" w:rsidP="00783AEC">
            <w:pPr>
              <w:rPr>
                <w:rFonts w:ascii="Arial" w:hAnsi="Arial" w:cs="Arial"/>
                <w:sz w:val="16"/>
                <w:szCs w:val="20"/>
              </w:rPr>
            </w:pPr>
            <w:r w:rsidRPr="003E5775">
              <w:rPr>
                <w:rFonts w:ascii="Arial" w:hAnsi="Arial" w:cs="Arial"/>
                <w:sz w:val="16"/>
                <w:szCs w:val="20"/>
              </w:rPr>
              <w:t>5%</w:t>
            </w:r>
          </w:p>
        </w:tc>
      </w:tr>
      <w:tr w:rsidR="003E5775" w:rsidRPr="003E5775" w:rsidTr="000072BE">
        <w:trPr>
          <w:trHeight w:val="514"/>
          <w:jc w:val="center"/>
        </w:trPr>
        <w:tc>
          <w:tcPr>
            <w:tcW w:w="1970" w:type="dxa"/>
          </w:tcPr>
          <w:p w:rsidR="00783AEC" w:rsidRPr="003E5775" w:rsidRDefault="00783AEC" w:rsidP="00783AEC">
            <w:pPr>
              <w:rPr>
                <w:rFonts w:ascii="Arial" w:hAnsi="Arial" w:cs="Arial"/>
                <w:sz w:val="16"/>
                <w:szCs w:val="16"/>
              </w:rPr>
            </w:pPr>
            <w:r w:rsidRPr="003E5775">
              <w:rPr>
                <w:rFonts w:ascii="Arial" w:hAnsi="Arial" w:cs="Arial"/>
                <w:sz w:val="16"/>
                <w:szCs w:val="16"/>
              </w:rPr>
              <w:t xml:space="preserve">C2 </w:t>
            </w:r>
            <w:r w:rsidRPr="003E5775">
              <w:rPr>
                <w:rFonts w:ascii="Arial" w:hAnsi="Arial" w:cs="Arial"/>
                <w:sz w:val="16"/>
                <w:szCs w:val="16"/>
                <w:lang w:eastAsia="es-EC"/>
              </w:rPr>
              <w:t>Adapt farming practices to</w:t>
            </w:r>
            <w:r w:rsidR="000072BE" w:rsidRPr="003E5775">
              <w:rPr>
                <w:rFonts w:ascii="Arial" w:hAnsi="Arial" w:cs="Arial"/>
                <w:sz w:val="16"/>
                <w:szCs w:val="16"/>
                <w:lang w:eastAsia="es-EC"/>
              </w:rPr>
              <w:t xml:space="preserve"> new climate change conditions </w:t>
            </w:r>
            <w:r w:rsidRPr="003E5775">
              <w:rPr>
                <w:rFonts w:ascii="Arial" w:hAnsi="Arial" w:cs="Arial"/>
                <w:sz w:val="16"/>
                <w:szCs w:val="16"/>
              </w:rPr>
              <w:t>18%</w:t>
            </w:r>
          </w:p>
          <w:p w:rsidR="00783AEC" w:rsidRPr="003E5775" w:rsidRDefault="00783AEC" w:rsidP="00783AEC">
            <w:pPr>
              <w:rPr>
                <w:rFonts w:ascii="Arial" w:hAnsi="Arial" w:cs="Arial"/>
                <w:sz w:val="16"/>
                <w:szCs w:val="16"/>
              </w:rPr>
            </w:pPr>
          </w:p>
        </w:tc>
        <w:tc>
          <w:tcPr>
            <w:tcW w:w="1367" w:type="dxa"/>
            <w:shd w:val="clear" w:color="auto" w:fill="00B050"/>
          </w:tcPr>
          <w:p w:rsidR="00783AEC" w:rsidRPr="003E5775" w:rsidRDefault="00783AEC" w:rsidP="00783AEC">
            <w:pPr>
              <w:rPr>
                <w:rFonts w:ascii="Arial" w:hAnsi="Arial" w:cs="Arial"/>
                <w:sz w:val="16"/>
                <w:szCs w:val="20"/>
              </w:rPr>
            </w:pPr>
            <w:r w:rsidRPr="003E5775">
              <w:rPr>
                <w:rFonts w:ascii="Arial" w:hAnsi="Arial" w:cs="Arial"/>
                <w:sz w:val="16"/>
                <w:szCs w:val="20"/>
              </w:rPr>
              <w:t>18%</w:t>
            </w:r>
          </w:p>
          <w:p w:rsidR="00783AEC" w:rsidRPr="003E5775" w:rsidRDefault="00783AEC" w:rsidP="00783AEC">
            <w:pPr>
              <w:rPr>
                <w:rFonts w:ascii="Arial" w:hAnsi="Arial" w:cs="Arial"/>
                <w:sz w:val="16"/>
                <w:szCs w:val="20"/>
              </w:rPr>
            </w:pPr>
          </w:p>
        </w:tc>
        <w:tc>
          <w:tcPr>
            <w:tcW w:w="1215" w:type="dxa"/>
            <w:shd w:val="clear" w:color="auto" w:fill="00B050"/>
          </w:tcPr>
          <w:p w:rsidR="00783AEC" w:rsidRPr="003E5775" w:rsidRDefault="00783AEC" w:rsidP="00783AEC">
            <w:pPr>
              <w:rPr>
                <w:rFonts w:ascii="Arial" w:hAnsi="Arial" w:cs="Arial"/>
                <w:sz w:val="16"/>
                <w:szCs w:val="20"/>
              </w:rPr>
            </w:pPr>
            <w:r w:rsidRPr="003E5775">
              <w:rPr>
                <w:rFonts w:ascii="Arial" w:hAnsi="Arial" w:cs="Arial"/>
                <w:sz w:val="16"/>
                <w:szCs w:val="20"/>
              </w:rPr>
              <w:t>18%</w:t>
            </w:r>
          </w:p>
          <w:p w:rsidR="00783AEC" w:rsidRPr="003E5775" w:rsidRDefault="00783AEC" w:rsidP="00783AEC">
            <w:pPr>
              <w:rPr>
                <w:rFonts w:ascii="Arial" w:hAnsi="Arial" w:cs="Arial"/>
                <w:sz w:val="16"/>
                <w:szCs w:val="20"/>
              </w:rPr>
            </w:pPr>
          </w:p>
        </w:tc>
        <w:tc>
          <w:tcPr>
            <w:tcW w:w="760" w:type="dxa"/>
            <w:shd w:val="clear" w:color="auto" w:fill="00B050"/>
          </w:tcPr>
          <w:p w:rsidR="00783AEC" w:rsidRPr="003E5775" w:rsidRDefault="00783AEC" w:rsidP="00783AEC">
            <w:pPr>
              <w:rPr>
                <w:rFonts w:ascii="Arial" w:hAnsi="Arial" w:cs="Arial"/>
                <w:sz w:val="16"/>
                <w:szCs w:val="20"/>
              </w:rPr>
            </w:pPr>
            <w:r w:rsidRPr="003E5775">
              <w:rPr>
                <w:rFonts w:ascii="Arial" w:hAnsi="Arial" w:cs="Arial"/>
                <w:sz w:val="16"/>
                <w:szCs w:val="20"/>
              </w:rPr>
              <w:t>18%</w:t>
            </w:r>
          </w:p>
          <w:p w:rsidR="00783AEC" w:rsidRPr="003E5775" w:rsidRDefault="00783AEC" w:rsidP="00783AEC">
            <w:pPr>
              <w:rPr>
                <w:rFonts w:ascii="Arial" w:hAnsi="Arial" w:cs="Arial"/>
                <w:sz w:val="16"/>
                <w:szCs w:val="20"/>
              </w:rPr>
            </w:pPr>
          </w:p>
        </w:tc>
        <w:tc>
          <w:tcPr>
            <w:tcW w:w="1092" w:type="dxa"/>
            <w:shd w:val="clear" w:color="auto" w:fill="00B050"/>
          </w:tcPr>
          <w:p w:rsidR="00783AEC" w:rsidRPr="003E5775" w:rsidRDefault="00783AEC" w:rsidP="00783AEC">
            <w:pPr>
              <w:rPr>
                <w:rFonts w:ascii="Arial" w:hAnsi="Arial" w:cs="Arial"/>
                <w:sz w:val="16"/>
                <w:szCs w:val="20"/>
              </w:rPr>
            </w:pPr>
            <w:r w:rsidRPr="003E5775">
              <w:rPr>
                <w:rFonts w:ascii="Arial" w:hAnsi="Arial" w:cs="Arial"/>
                <w:sz w:val="16"/>
                <w:szCs w:val="20"/>
              </w:rPr>
              <w:t>18%</w:t>
            </w:r>
          </w:p>
          <w:p w:rsidR="00783AEC" w:rsidRPr="003E5775" w:rsidRDefault="00783AEC" w:rsidP="00783AEC">
            <w:pPr>
              <w:rPr>
                <w:rFonts w:ascii="Arial" w:hAnsi="Arial" w:cs="Arial"/>
                <w:sz w:val="16"/>
                <w:szCs w:val="20"/>
              </w:rPr>
            </w:pPr>
          </w:p>
        </w:tc>
        <w:tc>
          <w:tcPr>
            <w:tcW w:w="1463" w:type="dxa"/>
            <w:shd w:val="clear" w:color="auto" w:fill="FFFF00"/>
          </w:tcPr>
          <w:p w:rsidR="00783AEC" w:rsidRPr="003E5775" w:rsidRDefault="00783AEC" w:rsidP="00783AEC">
            <w:pPr>
              <w:rPr>
                <w:rFonts w:ascii="Arial" w:hAnsi="Arial" w:cs="Arial"/>
                <w:sz w:val="16"/>
                <w:szCs w:val="20"/>
              </w:rPr>
            </w:pPr>
            <w:r w:rsidRPr="003E5775">
              <w:rPr>
                <w:rFonts w:ascii="Arial" w:hAnsi="Arial" w:cs="Arial"/>
                <w:sz w:val="16"/>
                <w:szCs w:val="20"/>
              </w:rPr>
              <w:t>18%</w:t>
            </w:r>
          </w:p>
          <w:p w:rsidR="00783AEC" w:rsidRPr="003E5775" w:rsidRDefault="00783AEC" w:rsidP="00783AEC">
            <w:pPr>
              <w:rPr>
                <w:rFonts w:ascii="Arial" w:hAnsi="Arial" w:cs="Arial"/>
                <w:sz w:val="16"/>
                <w:szCs w:val="20"/>
              </w:rPr>
            </w:pPr>
          </w:p>
        </w:tc>
        <w:tc>
          <w:tcPr>
            <w:tcW w:w="1235" w:type="dxa"/>
            <w:shd w:val="clear" w:color="auto" w:fill="00B050"/>
          </w:tcPr>
          <w:p w:rsidR="00783AEC" w:rsidRPr="003E5775" w:rsidRDefault="00783AEC" w:rsidP="00783AEC">
            <w:pPr>
              <w:rPr>
                <w:rFonts w:ascii="Arial" w:hAnsi="Arial" w:cs="Arial"/>
                <w:sz w:val="16"/>
                <w:szCs w:val="20"/>
              </w:rPr>
            </w:pPr>
            <w:r w:rsidRPr="003E5775">
              <w:rPr>
                <w:rFonts w:ascii="Arial" w:hAnsi="Arial" w:cs="Arial"/>
                <w:sz w:val="16"/>
                <w:szCs w:val="20"/>
              </w:rPr>
              <w:t>18%</w:t>
            </w:r>
          </w:p>
          <w:p w:rsidR="00783AEC" w:rsidRPr="003E5775" w:rsidRDefault="00783AEC" w:rsidP="00783AEC">
            <w:pPr>
              <w:rPr>
                <w:rFonts w:ascii="Arial" w:hAnsi="Arial" w:cs="Arial"/>
                <w:sz w:val="16"/>
                <w:szCs w:val="20"/>
              </w:rPr>
            </w:pPr>
          </w:p>
        </w:tc>
      </w:tr>
      <w:tr w:rsidR="003E5775" w:rsidRPr="003E5775" w:rsidTr="000072BE">
        <w:trPr>
          <w:trHeight w:val="201"/>
          <w:jc w:val="center"/>
        </w:trPr>
        <w:tc>
          <w:tcPr>
            <w:tcW w:w="1970" w:type="dxa"/>
          </w:tcPr>
          <w:p w:rsidR="00783AEC" w:rsidRPr="003E5775" w:rsidRDefault="00783AEC" w:rsidP="00783AEC">
            <w:pPr>
              <w:rPr>
                <w:rFonts w:ascii="Arial" w:hAnsi="Arial" w:cs="Arial"/>
                <w:b/>
                <w:sz w:val="20"/>
                <w:szCs w:val="20"/>
              </w:rPr>
            </w:pPr>
            <w:r w:rsidRPr="003E5775">
              <w:rPr>
                <w:rFonts w:ascii="Arial" w:hAnsi="Arial" w:cs="Arial"/>
                <w:b/>
                <w:sz w:val="20"/>
                <w:szCs w:val="20"/>
              </w:rPr>
              <w:t xml:space="preserve">Average Project </w:t>
            </w:r>
          </w:p>
        </w:tc>
        <w:tc>
          <w:tcPr>
            <w:tcW w:w="1367" w:type="dxa"/>
            <w:shd w:val="clear" w:color="auto" w:fill="00B050"/>
          </w:tcPr>
          <w:p w:rsidR="00783AEC" w:rsidRPr="003E5775" w:rsidRDefault="00783AEC" w:rsidP="00783AEC">
            <w:pPr>
              <w:rPr>
                <w:rFonts w:ascii="Arial" w:hAnsi="Arial" w:cs="Arial"/>
                <w:b/>
                <w:sz w:val="16"/>
                <w:szCs w:val="20"/>
              </w:rPr>
            </w:pPr>
            <w:r w:rsidRPr="003E5775">
              <w:rPr>
                <w:rFonts w:ascii="Arial" w:hAnsi="Arial" w:cs="Arial"/>
                <w:b/>
                <w:sz w:val="16"/>
                <w:szCs w:val="20"/>
              </w:rPr>
              <w:t>11.5%</w:t>
            </w:r>
          </w:p>
        </w:tc>
        <w:tc>
          <w:tcPr>
            <w:tcW w:w="1215" w:type="dxa"/>
            <w:shd w:val="clear" w:color="auto" w:fill="00B050"/>
          </w:tcPr>
          <w:p w:rsidR="00783AEC" w:rsidRPr="003E5775" w:rsidRDefault="00783AEC" w:rsidP="00783AEC">
            <w:pPr>
              <w:rPr>
                <w:rFonts w:ascii="Arial" w:hAnsi="Arial" w:cs="Arial"/>
                <w:b/>
                <w:sz w:val="16"/>
                <w:szCs w:val="20"/>
              </w:rPr>
            </w:pPr>
            <w:r w:rsidRPr="003E5775">
              <w:rPr>
                <w:rFonts w:ascii="Arial" w:hAnsi="Arial" w:cs="Arial"/>
                <w:b/>
                <w:sz w:val="16"/>
                <w:szCs w:val="20"/>
              </w:rPr>
              <w:t>11.5%</w:t>
            </w:r>
          </w:p>
        </w:tc>
        <w:tc>
          <w:tcPr>
            <w:tcW w:w="760" w:type="dxa"/>
            <w:shd w:val="clear" w:color="auto" w:fill="00B050"/>
          </w:tcPr>
          <w:p w:rsidR="00783AEC" w:rsidRPr="003E5775" w:rsidRDefault="00783AEC" w:rsidP="00783AEC">
            <w:pPr>
              <w:rPr>
                <w:rFonts w:ascii="Arial" w:hAnsi="Arial" w:cs="Arial"/>
                <w:b/>
                <w:sz w:val="16"/>
                <w:szCs w:val="20"/>
              </w:rPr>
            </w:pPr>
            <w:r w:rsidRPr="003E5775">
              <w:rPr>
                <w:rFonts w:ascii="Arial" w:hAnsi="Arial" w:cs="Arial"/>
                <w:b/>
                <w:sz w:val="16"/>
                <w:szCs w:val="20"/>
              </w:rPr>
              <w:t>11.5%</w:t>
            </w:r>
          </w:p>
        </w:tc>
        <w:tc>
          <w:tcPr>
            <w:tcW w:w="1092" w:type="dxa"/>
            <w:shd w:val="clear" w:color="auto" w:fill="00B050"/>
          </w:tcPr>
          <w:p w:rsidR="00783AEC" w:rsidRPr="003E5775" w:rsidRDefault="00783AEC" w:rsidP="00783AEC">
            <w:pPr>
              <w:rPr>
                <w:rFonts w:ascii="Arial" w:hAnsi="Arial" w:cs="Arial"/>
                <w:b/>
                <w:sz w:val="16"/>
                <w:szCs w:val="20"/>
              </w:rPr>
            </w:pPr>
            <w:r w:rsidRPr="003E5775">
              <w:rPr>
                <w:rFonts w:ascii="Arial" w:hAnsi="Arial" w:cs="Arial"/>
                <w:b/>
                <w:sz w:val="16"/>
                <w:szCs w:val="20"/>
              </w:rPr>
              <w:t>11.5%</w:t>
            </w:r>
          </w:p>
        </w:tc>
        <w:tc>
          <w:tcPr>
            <w:tcW w:w="1463" w:type="dxa"/>
            <w:shd w:val="clear" w:color="auto" w:fill="FF0000"/>
          </w:tcPr>
          <w:p w:rsidR="00783AEC" w:rsidRPr="003E5775" w:rsidRDefault="00783AEC" w:rsidP="00783AEC">
            <w:pPr>
              <w:rPr>
                <w:rFonts w:ascii="Arial" w:hAnsi="Arial" w:cs="Arial"/>
                <w:b/>
                <w:sz w:val="16"/>
                <w:szCs w:val="20"/>
              </w:rPr>
            </w:pPr>
            <w:r w:rsidRPr="003E5775">
              <w:rPr>
                <w:rFonts w:ascii="Arial" w:hAnsi="Arial" w:cs="Arial"/>
                <w:b/>
                <w:sz w:val="16"/>
                <w:szCs w:val="20"/>
              </w:rPr>
              <w:t>11.5%</w:t>
            </w:r>
          </w:p>
        </w:tc>
        <w:tc>
          <w:tcPr>
            <w:tcW w:w="1235" w:type="dxa"/>
            <w:shd w:val="clear" w:color="auto" w:fill="FFFF00"/>
          </w:tcPr>
          <w:p w:rsidR="00783AEC" w:rsidRPr="003E5775" w:rsidRDefault="00783AEC" w:rsidP="00783AEC">
            <w:pPr>
              <w:rPr>
                <w:rFonts w:ascii="Arial" w:hAnsi="Arial" w:cs="Arial"/>
                <w:b/>
                <w:sz w:val="16"/>
                <w:szCs w:val="20"/>
              </w:rPr>
            </w:pPr>
            <w:r w:rsidRPr="003E5775">
              <w:rPr>
                <w:rFonts w:ascii="Arial" w:hAnsi="Arial" w:cs="Arial"/>
                <w:b/>
                <w:sz w:val="16"/>
                <w:szCs w:val="20"/>
              </w:rPr>
              <w:t>11.5%</w:t>
            </w:r>
          </w:p>
        </w:tc>
      </w:tr>
    </w:tbl>
    <w:p w:rsidR="00783AEC" w:rsidRPr="003E5775" w:rsidRDefault="00181CAB" w:rsidP="003148CA">
      <w:pPr>
        <w:pStyle w:val="Prrafodelista"/>
        <w:spacing w:before="120" w:after="120"/>
        <w:ind w:left="567"/>
        <w:jc w:val="both"/>
        <w:rPr>
          <w:rFonts w:ascii="Arial" w:hAnsi="Arial" w:cs="Arial"/>
          <w:b/>
          <w:sz w:val="20"/>
          <w:szCs w:val="20"/>
        </w:rPr>
      </w:pPr>
      <w:r w:rsidRPr="003E5775">
        <w:rPr>
          <w:rFonts w:ascii="Arial" w:hAnsi="Arial" w:cs="Arial"/>
          <w:b/>
          <w:sz w:val="20"/>
          <w:szCs w:val="20"/>
        </w:rPr>
        <w:t xml:space="preserve">Table </w:t>
      </w:r>
      <w:r w:rsidR="008A7F9B" w:rsidRPr="003E5775">
        <w:rPr>
          <w:rFonts w:ascii="Arial" w:hAnsi="Arial" w:cs="Arial"/>
          <w:b/>
          <w:sz w:val="20"/>
          <w:szCs w:val="20"/>
        </w:rPr>
        <w:fldChar w:fldCharType="begin"/>
      </w:r>
      <w:r w:rsidRPr="003E5775">
        <w:rPr>
          <w:rFonts w:ascii="Arial" w:hAnsi="Arial" w:cs="Arial"/>
          <w:b/>
          <w:sz w:val="20"/>
          <w:szCs w:val="20"/>
        </w:rPr>
        <w:instrText xml:space="preserve"> SEQ Table \* ARABIC </w:instrText>
      </w:r>
      <w:r w:rsidR="008A7F9B" w:rsidRPr="003E5775">
        <w:rPr>
          <w:rFonts w:ascii="Arial" w:hAnsi="Arial" w:cs="Arial"/>
          <w:b/>
          <w:sz w:val="20"/>
          <w:szCs w:val="20"/>
        </w:rPr>
        <w:fldChar w:fldCharType="separate"/>
      </w:r>
      <w:r w:rsidR="00444941" w:rsidRPr="003E5775">
        <w:rPr>
          <w:rFonts w:ascii="Arial" w:hAnsi="Arial" w:cs="Arial"/>
          <w:b/>
          <w:noProof/>
          <w:sz w:val="20"/>
          <w:szCs w:val="20"/>
        </w:rPr>
        <w:t>32</w:t>
      </w:r>
      <w:r w:rsidR="008A7F9B" w:rsidRPr="003E5775">
        <w:rPr>
          <w:rFonts w:ascii="Arial" w:hAnsi="Arial" w:cs="Arial"/>
          <w:b/>
          <w:sz w:val="20"/>
          <w:szCs w:val="20"/>
        </w:rPr>
        <w:fldChar w:fldCharType="end"/>
      </w:r>
      <w:r w:rsidRPr="003E5775">
        <w:rPr>
          <w:rFonts w:ascii="Arial" w:hAnsi="Arial" w:cs="Arial"/>
          <w:b/>
          <w:sz w:val="20"/>
          <w:szCs w:val="20"/>
        </w:rPr>
        <w:t>-B: Summary of scenarios</w:t>
      </w:r>
    </w:p>
    <w:p w:rsidR="00FF6B74" w:rsidRPr="003E5775" w:rsidRDefault="00FF6B74" w:rsidP="00FF6B74">
      <w:pPr>
        <w:pStyle w:val="Prrafodelista"/>
        <w:spacing w:before="120" w:after="120"/>
        <w:ind w:left="567"/>
        <w:jc w:val="both"/>
        <w:rPr>
          <w:rFonts w:ascii="Arial" w:hAnsi="Arial" w:cs="Arial"/>
        </w:rPr>
      </w:pPr>
    </w:p>
    <w:p w:rsidR="003620B0" w:rsidRPr="003E5775" w:rsidRDefault="285BB72D" w:rsidP="0092244B">
      <w:pPr>
        <w:pStyle w:val="Ttulo3"/>
        <w:ind w:left="426" w:hanging="426"/>
        <w:jc w:val="both"/>
      </w:pPr>
      <w:bookmarkStart w:id="29" w:name="_Toc506220628"/>
      <w:r w:rsidRPr="003E5775">
        <w:t>D. Describe how the project / programme is consistent with national or sub-national sustainable development strategies, including, where appropriate, national or sub-national development plans, poverty reduction strategies, national communications, or national adaptation programs of action, or other relevant instruments, where they exist.</w:t>
      </w:r>
      <w:bookmarkEnd w:id="29"/>
    </w:p>
    <w:p w:rsidR="0092244B" w:rsidRPr="003E5775" w:rsidRDefault="0092244B" w:rsidP="0092244B"/>
    <w:p w:rsidR="00FF6B74"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lastRenderedPageBreak/>
        <w:t xml:space="preserve">One of Ecuador’s advantages in relation to climate change is the articulation of public policies at all levels. </w:t>
      </w:r>
    </w:p>
    <w:p w:rsidR="0092244B" w:rsidRPr="003E5775" w:rsidRDefault="3FC01664" w:rsidP="00DB67E0">
      <w:pPr>
        <w:pStyle w:val="Prrafodelista"/>
        <w:spacing w:before="120" w:after="120"/>
        <w:ind w:left="567"/>
        <w:jc w:val="both"/>
        <w:rPr>
          <w:rFonts w:ascii="Arial" w:hAnsi="Arial" w:cs="Arial"/>
        </w:rPr>
      </w:pPr>
      <w:r w:rsidRPr="003E5775">
        <w:rPr>
          <w:rFonts w:ascii="Arial" w:hAnsi="Arial" w:cs="Arial"/>
        </w:rPr>
        <w:t>The project is aligned directly with current national environmental regulations. The Constitution of the Republic of Ecuador (2008) contains two articles, 413 and 414, relating to climate change management in the country. Article 414 establishes that “the state will adopt appropriate and transverse measures to mitigate climate change, by limiting emissions of greenhouse gases, deforestation and atmospheric pollution; also will take measures for the conservation of forests and vegetation and will protect the population at risk.” In addition, the Constitution recognizes the need to "oversee land use planning of watersheds and encourage the creation of watershed councils, in accordance with the law."</w:t>
      </w:r>
    </w:p>
    <w:p w:rsidR="0092244B"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The </w:t>
      </w:r>
      <w:r w:rsidRPr="003E5775">
        <w:rPr>
          <w:rFonts w:ascii="Arial" w:hAnsi="Arial" w:cs="Arial"/>
          <w:b/>
          <w:bCs/>
        </w:rPr>
        <w:t>Constitution of the Republic of Ecuador</w:t>
      </w:r>
      <w:r w:rsidRPr="003E5775">
        <w:rPr>
          <w:rFonts w:ascii="Arial" w:hAnsi="Arial" w:cs="Arial"/>
        </w:rPr>
        <w:t xml:space="preserve"> (20</w:t>
      </w:r>
      <w:r w:rsidRPr="003E5775">
        <w:rPr>
          <w:rFonts w:ascii="Arial" w:hAnsi="Arial" w:cs="Arial"/>
          <w:vertAlign w:val="superscript"/>
        </w:rPr>
        <w:t>th</w:t>
      </w:r>
      <w:r w:rsidRPr="003E5775">
        <w:rPr>
          <w:rFonts w:ascii="Arial" w:hAnsi="Arial" w:cs="Arial"/>
        </w:rPr>
        <w:t xml:space="preserve"> October 2008) contains a number of important provisions of relevance to this project:</w:t>
      </w:r>
    </w:p>
    <w:p w:rsidR="0092244B" w:rsidRPr="003E5775" w:rsidRDefault="3FC01664" w:rsidP="00F17095">
      <w:pPr>
        <w:pStyle w:val="Prrafodelista"/>
        <w:numPr>
          <w:ilvl w:val="0"/>
          <w:numId w:val="35"/>
        </w:numPr>
        <w:tabs>
          <w:tab w:val="num" w:pos="567"/>
          <w:tab w:val="left" w:pos="851"/>
        </w:tabs>
        <w:spacing w:before="120" w:after="120"/>
        <w:ind w:left="924" w:hanging="357"/>
        <w:jc w:val="both"/>
        <w:rPr>
          <w:rFonts w:ascii="Arial" w:hAnsi="Arial" w:cs="Arial"/>
        </w:rPr>
      </w:pPr>
      <w:r w:rsidRPr="003E5775">
        <w:rPr>
          <w:rFonts w:ascii="Arial" w:hAnsi="Arial" w:cs="Arial"/>
        </w:rPr>
        <w:t>Right of the population to live in a healthy environment Art. 14, 66.</w:t>
      </w:r>
    </w:p>
    <w:p w:rsidR="0092244B" w:rsidRPr="003E5775" w:rsidRDefault="3FC01664" w:rsidP="00F17095">
      <w:pPr>
        <w:pStyle w:val="Prrafodelista"/>
        <w:numPr>
          <w:ilvl w:val="0"/>
          <w:numId w:val="35"/>
        </w:numPr>
        <w:tabs>
          <w:tab w:val="num" w:pos="567"/>
          <w:tab w:val="left" w:pos="851"/>
        </w:tabs>
        <w:spacing w:before="120" w:after="120"/>
        <w:ind w:left="924" w:hanging="357"/>
        <w:jc w:val="both"/>
        <w:rPr>
          <w:rFonts w:ascii="Arial" w:hAnsi="Arial" w:cs="Arial"/>
        </w:rPr>
      </w:pPr>
      <w:r w:rsidRPr="003E5775">
        <w:rPr>
          <w:rFonts w:ascii="Arial" w:hAnsi="Arial" w:cs="Arial"/>
        </w:rPr>
        <w:t>Recognition of water as a Human Right: All citizens have the right to have safe water in sufficient quantity and quality. Articles 3, 12, 15, 32, 318, 396 and 413.</w:t>
      </w:r>
    </w:p>
    <w:p w:rsidR="0092244B" w:rsidRPr="003E5775" w:rsidRDefault="3FC01664" w:rsidP="00F17095">
      <w:pPr>
        <w:pStyle w:val="Prrafodelista"/>
        <w:numPr>
          <w:ilvl w:val="0"/>
          <w:numId w:val="35"/>
        </w:numPr>
        <w:tabs>
          <w:tab w:val="num" w:pos="567"/>
          <w:tab w:val="left" w:pos="851"/>
        </w:tabs>
        <w:spacing w:before="120" w:after="120"/>
        <w:ind w:left="924" w:hanging="357"/>
        <w:jc w:val="both"/>
        <w:rPr>
          <w:rFonts w:ascii="Arial" w:hAnsi="Arial" w:cs="Arial"/>
        </w:rPr>
      </w:pPr>
      <w:r w:rsidRPr="003E5775">
        <w:rPr>
          <w:rFonts w:ascii="Arial" w:hAnsi="Arial" w:cs="Arial"/>
        </w:rPr>
        <w:t>Considers water as a strategic resource: It is the support of food sovereignty and sustainable development of the country. Articles 12, 14, 71, 72, 73, 74, 397, and 411.</w:t>
      </w:r>
    </w:p>
    <w:p w:rsidR="0092244B" w:rsidRPr="003E5775" w:rsidRDefault="3FC01664" w:rsidP="00F17095">
      <w:pPr>
        <w:pStyle w:val="Prrafodelista"/>
        <w:numPr>
          <w:ilvl w:val="0"/>
          <w:numId w:val="35"/>
        </w:numPr>
        <w:tabs>
          <w:tab w:val="num" w:pos="567"/>
          <w:tab w:val="left" w:pos="851"/>
        </w:tabs>
        <w:spacing w:before="120" w:after="120"/>
        <w:ind w:left="924" w:hanging="357"/>
        <w:jc w:val="both"/>
        <w:rPr>
          <w:rFonts w:ascii="Arial" w:hAnsi="Arial" w:cs="Arial"/>
        </w:rPr>
      </w:pPr>
      <w:r w:rsidRPr="003E5775">
        <w:rPr>
          <w:rFonts w:ascii="Arial" w:hAnsi="Arial" w:cs="Arial"/>
        </w:rPr>
        <w:t>Considers water as the Right of Nature and Source of life. Articles 281 and 282.</w:t>
      </w:r>
    </w:p>
    <w:p w:rsidR="0092244B" w:rsidRPr="003E5775" w:rsidRDefault="285BB72D" w:rsidP="00F17095">
      <w:pPr>
        <w:pStyle w:val="Prrafodelista"/>
        <w:numPr>
          <w:ilvl w:val="0"/>
          <w:numId w:val="35"/>
        </w:numPr>
        <w:tabs>
          <w:tab w:val="num" w:pos="567"/>
          <w:tab w:val="left" w:pos="851"/>
        </w:tabs>
        <w:spacing w:before="120" w:after="120"/>
        <w:ind w:left="924" w:hanging="357"/>
        <w:jc w:val="both"/>
        <w:rPr>
          <w:rFonts w:ascii="Arial" w:hAnsi="Arial" w:cs="Arial"/>
        </w:rPr>
      </w:pPr>
      <w:r w:rsidRPr="003E5775">
        <w:rPr>
          <w:rFonts w:ascii="Arial" w:hAnsi="Arial" w:cs="Arial"/>
        </w:rPr>
        <w:t>Finally, it recognizes water as a heritage resource: Water can not be privatized since it is part of the national heritage considered strategic for the development of the country and for public use. Articles 85, 95, 318, 319 and 419.</w:t>
      </w:r>
    </w:p>
    <w:p w:rsidR="0092244B" w:rsidRPr="003E5775" w:rsidRDefault="3FC01664" w:rsidP="00F17095">
      <w:pPr>
        <w:pStyle w:val="Prrafodelista"/>
        <w:numPr>
          <w:ilvl w:val="0"/>
          <w:numId w:val="35"/>
        </w:numPr>
        <w:tabs>
          <w:tab w:val="num" w:pos="567"/>
          <w:tab w:val="left" w:pos="851"/>
        </w:tabs>
        <w:spacing w:before="120" w:after="120"/>
        <w:ind w:left="924" w:hanging="357"/>
        <w:jc w:val="both"/>
        <w:rPr>
          <w:rFonts w:ascii="Arial" w:hAnsi="Arial" w:cs="Arial"/>
        </w:rPr>
      </w:pPr>
      <w:r w:rsidRPr="003E5775">
        <w:rPr>
          <w:rFonts w:ascii="Arial" w:hAnsi="Arial" w:cs="Arial"/>
        </w:rPr>
        <w:t>The Constitution of the Republic of Ecuador, which establishes in Article 414 that "The State shall adopt appropriate and transversal measures for the mitigation of climate change, by limiting emissions of greenhouse gases, deforestation and air pollution ; will take measures for the conservation of forests and vegetation, and will protect the population at risk ".</w:t>
      </w:r>
    </w:p>
    <w:p w:rsidR="0092244B" w:rsidRPr="003E5775" w:rsidRDefault="3FC01664" w:rsidP="00F17095">
      <w:pPr>
        <w:pStyle w:val="Prrafodelista"/>
        <w:numPr>
          <w:ilvl w:val="0"/>
          <w:numId w:val="35"/>
        </w:numPr>
        <w:tabs>
          <w:tab w:val="num" w:pos="567"/>
          <w:tab w:val="left" w:pos="851"/>
        </w:tabs>
        <w:spacing w:before="120" w:after="120"/>
        <w:ind w:left="924" w:hanging="357"/>
        <w:jc w:val="both"/>
        <w:rPr>
          <w:rFonts w:ascii="Arial" w:hAnsi="Arial" w:cs="Arial"/>
        </w:rPr>
      </w:pPr>
      <w:r w:rsidRPr="003E5775">
        <w:rPr>
          <w:rFonts w:ascii="Arial" w:hAnsi="Arial" w:cs="Arial"/>
        </w:rPr>
        <w:t>In addition, the 2008 constitution is an institutional umbrella under which safeguards are addressed and respected. It provides a context for the implementation of a rights-based approach associated with REDD + UNFCCC safeguards and incorporates environmental variables into production activities, ecosystem management, citizen participation in environmental discussions and climate change adaptation (Policies 2,3 and 5 ).</w:t>
      </w:r>
    </w:p>
    <w:p w:rsidR="0092244B"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The </w:t>
      </w:r>
      <w:r w:rsidRPr="003E5775">
        <w:rPr>
          <w:rFonts w:ascii="Arial" w:hAnsi="Arial" w:cs="Arial"/>
          <w:b/>
          <w:bCs/>
        </w:rPr>
        <w:t>National Development Plan</w:t>
      </w:r>
      <w:r w:rsidRPr="003E5775">
        <w:rPr>
          <w:rFonts w:ascii="Arial" w:hAnsi="Arial" w:cs="Arial"/>
        </w:rPr>
        <w:t>, (named during the present period of the Government “</w:t>
      </w:r>
      <w:r w:rsidRPr="003E5775">
        <w:rPr>
          <w:rFonts w:ascii="Arial" w:hAnsi="Arial" w:cs="Arial"/>
          <w:b/>
          <w:bCs/>
        </w:rPr>
        <w:t>the N</w:t>
      </w:r>
      <w:r w:rsidR="009B6E64" w:rsidRPr="003E5775">
        <w:rPr>
          <w:rFonts w:ascii="Arial" w:hAnsi="Arial" w:cs="Arial"/>
          <w:b/>
          <w:bCs/>
        </w:rPr>
        <w:t xml:space="preserve">ational Plan </w:t>
      </w:r>
      <w:r w:rsidR="00E70717" w:rsidRPr="003E5775">
        <w:rPr>
          <w:rFonts w:ascii="Arial" w:hAnsi="Arial" w:cs="Arial"/>
          <w:b/>
          <w:bCs/>
        </w:rPr>
        <w:t>Lifetime</w:t>
      </w:r>
      <w:r w:rsidR="009B6E64" w:rsidRPr="003E5775">
        <w:rPr>
          <w:rFonts w:ascii="Arial" w:hAnsi="Arial" w:cs="Arial"/>
          <w:b/>
          <w:bCs/>
        </w:rPr>
        <w:t xml:space="preserve"> 2017-2021</w:t>
      </w:r>
      <w:r w:rsidRPr="003E5775">
        <w:rPr>
          <w:rFonts w:ascii="Arial" w:hAnsi="Arial" w:cs="Arial"/>
        </w:rPr>
        <w:t>) establishes policies and strategic guidelines related to climate change, such as:</w:t>
      </w:r>
    </w:p>
    <w:p w:rsidR="00DB67E0" w:rsidRPr="003E5775" w:rsidRDefault="00DB67E0" w:rsidP="00F17095">
      <w:pPr>
        <w:pStyle w:val="Prrafodelista"/>
        <w:numPr>
          <w:ilvl w:val="0"/>
          <w:numId w:val="46"/>
        </w:numPr>
        <w:tabs>
          <w:tab w:val="num" w:pos="567"/>
        </w:tabs>
        <w:spacing w:before="120" w:after="120"/>
        <w:ind w:left="992" w:hanging="426"/>
        <w:jc w:val="both"/>
        <w:rPr>
          <w:rFonts w:ascii="Arial" w:hAnsi="Arial" w:cs="Arial"/>
        </w:rPr>
      </w:pPr>
      <w:r w:rsidRPr="003E5775">
        <w:rPr>
          <w:rFonts w:ascii="Arial" w:hAnsi="Arial" w:cs="Arial"/>
        </w:rPr>
        <w:t>Objective 3: Guarantee the rights of nature for current and future generations</w:t>
      </w:r>
    </w:p>
    <w:p w:rsidR="00DB67E0" w:rsidRPr="003E5775" w:rsidRDefault="00DB67E0" w:rsidP="003148CA">
      <w:pPr>
        <w:pStyle w:val="Prrafodelista"/>
        <w:tabs>
          <w:tab w:val="num" w:pos="567"/>
        </w:tabs>
        <w:spacing w:before="120" w:after="120"/>
        <w:ind w:left="992"/>
        <w:jc w:val="both"/>
        <w:rPr>
          <w:rFonts w:ascii="Arial" w:hAnsi="Arial" w:cs="Arial"/>
        </w:rPr>
      </w:pPr>
      <w:r w:rsidRPr="003E5775">
        <w:rPr>
          <w:rFonts w:ascii="Arial" w:hAnsi="Arial" w:cs="Arial"/>
        </w:rPr>
        <w:lastRenderedPageBreak/>
        <w:t>Policy 3.3: Promote good environmental practices that contribute to the reduction of pollution, to conservation, to mitigation and adaptation to the effects of climate change, and promote them at the global level.</w:t>
      </w:r>
    </w:p>
    <w:p w:rsidR="00DB67E0" w:rsidRPr="003E5775" w:rsidRDefault="00DB67E0" w:rsidP="00F17095">
      <w:pPr>
        <w:pStyle w:val="Prrafodelista"/>
        <w:numPr>
          <w:ilvl w:val="0"/>
          <w:numId w:val="46"/>
        </w:numPr>
        <w:tabs>
          <w:tab w:val="num" w:pos="567"/>
        </w:tabs>
        <w:spacing w:before="120" w:after="120"/>
        <w:ind w:left="992" w:hanging="426"/>
        <w:jc w:val="both"/>
        <w:rPr>
          <w:rFonts w:ascii="Arial" w:hAnsi="Arial" w:cs="Arial"/>
        </w:rPr>
      </w:pPr>
      <w:r w:rsidRPr="003E5775">
        <w:rPr>
          <w:rFonts w:ascii="Arial" w:hAnsi="Arial" w:cs="Arial"/>
        </w:rPr>
        <w:t>Proposed Goals for indicator homologation and construction of information: Reduce the Vulnerability Index from high to means, population, livelihoods and ecosystems, in the face of climate change and natural disasters.</w:t>
      </w:r>
    </w:p>
    <w:p w:rsidR="00DB67E0" w:rsidRPr="003E5775" w:rsidRDefault="00DB67E0" w:rsidP="00F17095">
      <w:pPr>
        <w:pStyle w:val="Prrafodelista"/>
        <w:numPr>
          <w:ilvl w:val="0"/>
          <w:numId w:val="46"/>
        </w:numPr>
        <w:tabs>
          <w:tab w:val="num" w:pos="567"/>
        </w:tabs>
        <w:spacing w:before="120" w:after="120"/>
        <w:ind w:left="992" w:hanging="426"/>
        <w:jc w:val="both"/>
        <w:rPr>
          <w:rFonts w:ascii="Arial" w:hAnsi="Arial" w:cs="Arial"/>
        </w:rPr>
      </w:pPr>
      <w:r w:rsidRPr="003E5775">
        <w:rPr>
          <w:rFonts w:ascii="Arial" w:hAnsi="Arial" w:cs="Arial"/>
        </w:rPr>
        <w:t>Objective 5: Promoting Productivity and Competitiveness for Sustainable Economic Growth in a Redistributive and Solidarity way indicates that the rural population must strengthen the capacities of social interaction, that strengthens cooperation and networks collaborative as well as the resistance capacities, which respond to adverse scenarios caused by natural effects and climate change.</w:t>
      </w:r>
    </w:p>
    <w:p w:rsidR="00DB67E0" w:rsidRPr="003E5775" w:rsidRDefault="00DB67E0" w:rsidP="00F17095">
      <w:pPr>
        <w:pStyle w:val="Prrafodelista"/>
        <w:numPr>
          <w:ilvl w:val="0"/>
          <w:numId w:val="46"/>
        </w:numPr>
        <w:tabs>
          <w:tab w:val="num" w:pos="567"/>
        </w:tabs>
        <w:spacing w:before="120" w:after="120"/>
        <w:ind w:left="992" w:hanging="426"/>
        <w:jc w:val="both"/>
        <w:rPr>
          <w:rFonts w:ascii="Arial" w:hAnsi="Arial" w:cs="Arial"/>
        </w:rPr>
      </w:pPr>
      <w:r w:rsidRPr="003E5775">
        <w:rPr>
          <w:rFonts w:ascii="Arial" w:hAnsi="Arial" w:cs="Arial"/>
        </w:rPr>
        <w:t>Territorial guidelines for territorial cohesion with environmental sustainability and risk management. second. Habitat management for sustainability environmental and integral management risks in b.2. Promote integral and co-responsible management of water heritage to protect its quality, availability and proper use, with recovery actions, conservation and protection of water sources, recharge zones, aquifers and groundwater, considering the equitable access of water for consumption, irrigation and production</w:t>
      </w:r>
    </w:p>
    <w:p w:rsidR="0092244B" w:rsidRPr="003E5775" w:rsidRDefault="3FC01664" w:rsidP="0077425B">
      <w:pPr>
        <w:pStyle w:val="Prrafodelista"/>
        <w:numPr>
          <w:ilvl w:val="0"/>
          <w:numId w:val="14"/>
        </w:numPr>
        <w:ind w:left="567" w:hanging="567"/>
        <w:jc w:val="both"/>
        <w:rPr>
          <w:rFonts w:ascii="Arial" w:hAnsi="Arial" w:cs="Arial"/>
          <w:b/>
          <w:bCs/>
        </w:rPr>
      </w:pPr>
      <w:r w:rsidRPr="003E5775">
        <w:rPr>
          <w:rFonts w:ascii="Arial" w:hAnsi="Arial" w:cs="Arial"/>
          <w:b/>
          <w:bCs/>
        </w:rPr>
        <w:t xml:space="preserve">The Ministry of the Environment of Ecuador </w:t>
      </w:r>
      <w:r w:rsidRPr="003E5775">
        <w:rPr>
          <w:rFonts w:ascii="Arial" w:hAnsi="Arial" w:cs="Arial"/>
        </w:rPr>
        <w:t>also considers a specific policy for the management of climate change in its "Policy 3: Management of adaptation and mitigation to Climate Change to reduce social, economic and environmental vulnerability".</w:t>
      </w:r>
    </w:p>
    <w:p w:rsidR="0092244B" w:rsidRPr="003E5775" w:rsidRDefault="285BB72D" w:rsidP="0077425B">
      <w:pPr>
        <w:pStyle w:val="Prrafodelista"/>
        <w:numPr>
          <w:ilvl w:val="0"/>
          <w:numId w:val="14"/>
        </w:numPr>
        <w:ind w:left="567" w:hanging="567"/>
        <w:jc w:val="both"/>
        <w:rPr>
          <w:rFonts w:ascii="Arial" w:hAnsi="Arial" w:cs="Arial"/>
          <w:b/>
          <w:bCs/>
        </w:rPr>
      </w:pPr>
      <w:r w:rsidRPr="003E5775">
        <w:rPr>
          <w:rFonts w:ascii="Arial" w:hAnsi="Arial" w:cs="Arial"/>
          <w:b/>
          <w:bCs/>
        </w:rPr>
        <w:t>The</w:t>
      </w:r>
      <w:r w:rsidR="00265652" w:rsidRPr="003E5775">
        <w:rPr>
          <w:rFonts w:ascii="Arial" w:hAnsi="Arial" w:cs="Arial"/>
          <w:b/>
          <w:bCs/>
        </w:rPr>
        <w:t xml:space="preserve"> National L</w:t>
      </w:r>
      <w:r w:rsidRPr="003E5775">
        <w:rPr>
          <w:rFonts w:ascii="Arial" w:hAnsi="Arial" w:cs="Arial"/>
          <w:b/>
          <w:bCs/>
        </w:rPr>
        <w:t>aw on</w:t>
      </w:r>
      <w:r w:rsidR="00265652" w:rsidRPr="003E5775">
        <w:rPr>
          <w:rFonts w:ascii="Arial" w:hAnsi="Arial" w:cs="Arial"/>
          <w:b/>
          <w:bCs/>
        </w:rPr>
        <w:t xml:space="preserve"> W</w:t>
      </w:r>
      <w:r w:rsidRPr="003E5775">
        <w:rPr>
          <w:rFonts w:ascii="Arial" w:hAnsi="Arial" w:cs="Arial"/>
          <w:b/>
          <w:bCs/>
        </w:rPr>
        <w:t xml:space="preserve">ater </w:t>
      </w:r>
      <w:r w:rsidR="00265652" w:rsidRPr="003E5775">
        <w:rPr>
          <w:rFonts w:ascii="Arial" w:hAnsi="Arial" w:cs="Arial"/>
          <w:b/>
          <w:bCs/>
        </w:rPr>
        <w:t>Resources, Uses and Exploitation</w:t>
      </w:r>
      <w:r w:rsidRPr="003E5775">
        <w:rPr>
          <w:rFonts w:ascii="Arial" w:hAnsi="Arial" w:cs="Arial"/>
          <w:b/>
          <w:bCs/>
        </w:rPr>
        <w:t xml:space="preserve"> 2014 (Water Law), </w:t>
      </w:r>
      <w:r w:rsidRPr="003E5775">
        <w:rPr>
          <w:rFonts w:ascii="Arial" w:hAnsi="Arial" w:cs="Arial"/>
        </w:rPr>
        <w:t>aims to develop the human right to water, as well as regulating the authorization, management, preservation, conservation, use and use of water, included within the national territory in its different phases, forms and physical states, in order to guarantee Sumak Kawsay or good living. In this sense, the management through hydrographic basins is regulated:</w:t>
      </w:r>
    </w:p>
    <w:p w:rsidR="0092244B" w:rsidRPr="003E5775" w:rsidRDefault="3FC01664" w:rsidP="00F17095">
      <w:pPr>
        <w:pStyle w:val="Prrafodelista"/>
        <w:numPr>
          <w:ilvl w:val="0"/>
          <w:numId w:val="35"/>
        </w:numPr>
        <w:tabs>
          <w:tab w:val="num" w:pos="567"/>
          <w:tab w:val="left" w:pos="851"/>
        </w:tabs>
        <w:spacing w:before="120" w:after="120"/>
        <w:ind w:left="924" w:hanging="357"/>
        <w:jc w:val="both"/>
        <w:rPr>
          <w:rFonts w:ascii="Arial" w:hAnsi="Arial" w:cs="Arial"/>
        </w:rPr>
      </w:pPr>
      <w:r w:rsidRPr="003E5775">
        <w:rPr>
          <w:rFonts w:ascii="Arial" w:hAnsi="Arial" w:cs="Arial"/>
        </w:rPr>
        <w:t>Articles 2, 7 and 17, recognizes the strategic nature of water, the participatory and community nature of its management, as well as the consideration of ecological flows in all forms of use and exploitation to achieve sustainable development.</w:t>
      </w:r>
    </w:p>
    <w:p w:rsidR="0092244B" w:rsidRPr="003E5775" w:rsidRDefault="3FC01664" w:rsidP="00F17095">
      <w:pPr>
        <w:pStyle w:val="Prrafodelista"/>
        <w:numPr>
          <w:ilvl w:val="0"/>
          <w:numId w:val="35"/>
        </w:numPr>
        <w:tabs>
          <w:tab w:val="num" w:pos="567"/>
          <w:tab w:val="left" w:pos="851"/>
        </w:tabs>
        <w:spacing w:before="120" w:after="120"/>
        <w:ind w:left="924" w:hanging="357"/>
        <w:jc w:val="both"/>
        <w:rPr>
          <w:rFonts w:ascii="Arial" w:hAnsi="Arial" w:cs="Arial"/>
        </w:rPr>
      </w:pPr>
      <w:r w:rsidRPr="003E5775">
        <w:rPr>
          <w:rFonts w:ascii="Arial" w:hAnsi="Arial" w:cs="Arial"/>
        </w:rPr>
        <w:t>Articles 12 and 65, the protection and conservation of sources is the responsibility of the State, the Single Water Authority, the decentralized autonomous governments, users, communes, communities, peoples, nationalities, peasants and property owners where water sources are located , they will be responsible for sustainable and Integrated management, as well as for the protection and conservation of said sources, considering the integrated management approach of resources as cross-cutting.</w:t>
      </w:r>
    </w:p>
    <w:p w:rsidR="0092244B" w:rsidRPr="003E5775" w:rsidRDefault="285BB72D" w:rsidP="00F17095">
      <w:pPr>
        <w:pStyle w:val="Prrafodelista"/>
        <w:numPr>
          <w:ilvl w:val="0"/>
          <w:numId w:val="35"/>
        </w:numPr>
        <w:tabs>
          <w:tab w:val="num" w:pos="567"/>
          <w:tab w:val="left" w:pos="851"/>
        </w:tabs>
        <w:spacing w:before="120" w:after="120"/>
        <w:ind w:left="924" w:hanging="357"/>
        <w:jc w:val="both"/>
        <w:rPr>
          <w:rFonts w:ascii="Arial" w:hAnsi="Arial" w:cs="Arial"/>
        </w:rPr>
      </w:pPr>
      <w:r w:rsidRPr="003E5775">
        <w:rPr>
          <w:rFonts w:ascii="Arial" w:hAnsi="Arial" w:cs="Arial"/>
        </w:rPr>
        <w:t xml:space="preserve">Article 64, propose strategies for the conservation of resources in their sources, catchment areas, regulation, recharge, outcrop and natural water channels, in </w:t>
      </w:r>
      <w:r w:rsidRPr="003E5775">
        <w:rPr>
          <w:rFonts w:ascii="Arial" w:hAnsi="Arial" w:cs="Arial"/>
        </w:rPr>
        <w:lastRenderedPageBreak/>
        <w:t>particular, snow-capped mountains, glaciers, páramos, wetlands and mangroves.</w:t>
      </w:r>
    </w:p>
    <w:p w:rsidR="0092244B" w:rsidRPr="003E5775" w:rsidRDefault="3FC01664" w:rsidP="00F17095">
      <w:pPr>
        <w:pStyle w:val="Prrafodelista"/>
        <w:numPr>
          <w:ilvl w:val="0"/>
          <w:numId w:val="35"/>
        </w:numPr>
        <w:tabs>
          <w:tab w:val="num" w:pos="567"/>
          <w:tab w:val="left" w:pos="851"/>
        </w:tabs>
        <w:spacing w:before="120" w:after="120"/>
        <w:ind w:left="924" w:hanging="357"/>
        <w:jc w:val="both"/>
        <w:rPr>
          <w:rFonts w:ascii="Arial" w:hAnsi="Arial" w:cs="Arial"/>
        </w:rPr>
      </w:pPr>
      <w:r w:rsidRPr="003E5775">
        <w:rPr>
          <w:rFonts w:ascii="Arial" w:hAnsi="Arial" w:cs="Arial"/>
        </w:rPr>
        <w:t>Article 83, promotes the adoption and promotion of measures regarding adaptation and mitigation to climate change to protect the population at risk, the development of mechanisms to encourage and encourage the efficient use and exploitation of water through the application of appropriate technologies in irrigation systems</w:t>
      </w:r>
    </w:p>
    <w:p w:rsidR="003148CA"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The national development plan (SENPLADES, 2013) states in its general objective 7 that climate change is a multi-sector problem of national scope that should be approached with programmatic actions which generate results in the short and medium term. </w:t>
      </w:r>
    </w:p>
    <w:p w:rsidR="003620B0" w:rsidRPr="003E5775" w:rsidRDefault="3FC01664" w:rsidP="003148CA">
      <w:pPr>
        <w:pStyle w:val="Prrafodelista"/>
        <w:ind w:left="567"/>
        <w:jc w:val="both"/>
        <w:rPr>
          <w:rFonts w:ascii="Arial" w:hAnsi="Arial" w:cs="Arial"/>
        </w:rPr>
      </w:pPr>
      <w:r w:rsidRPr="003E5775">
        <w:rPr>
          <w:rFonts w:ascii="Arial" w:hAnsi="Arial" w:cs="Arial"/>
        </w:rPr>
        <w:t>Specific objective 7.10 focus on implementing measures to mitigate and adapt to climate change to reduce the economic and environmental vulnerability with emphasis on priority groups. In addition, specific objective 7.6 focus on managing water resources in a sustainable and participatory manner, with a focus on watersheds and ecological flows to ensure the human right to water.</w:t>
      </w:r>
    </w:p>
    <w:p w:rsidR="00355F1B" w:rsidRPr="003E5775" w:rsidRDefault="3FC01664" w:rsidP="003148CA">
      <w:pPr>
        <w:pStyle w:val="Prrafodelista"/>
        <w:numPr>
          <w:ilvl w:val="0"/>
          <w:numId w:val="14"/>
        </w:numPr>
        <w:ind w:left="567" w:hanging="567"/>
        <w:jc w:val="both"/>
        <w:rPr>
          <w:rFonts w:ascii="Arial" w:hAnsi="Arial" w:cs="Arial"/>
        </w:rPr>
      </w:pPr>
      <w:r w:rsidRPr="003E5775">
        <w:rPr>
          <w:rFonts w:ascii="Arial" w:hAnsi="Arial" w:cs="Arial"/>
        </w:rPr>
        <w:t xml:space="preserve">The project is in line with the National Climate Change Strategy (MAE, 2012), in particular with specific objectives 2 and 4. The first, focus on initiate action so that the performance levels of productive and strategic sectors and the country's infrastructure are not affected by the effects of change climate. Also 5, 6, and 8 the national strategy covers the period 2012 – 2025. It defines eight priority sectors for climate change adaptation. The present project is in line with the specific objectives of the adaptation line of work: </w:t>
      </w:r>
    </w:p>
    <w:p w:rsidR="00E67EF3" w:rsidRPr="003E5775" w:rsidRDefault="3FC01664" w:rsidP="00F17095">
      <w:pPr>
        <w:pStyle w:val="Prrafodelista"/>
        <w:numPr>
          <w:ilvl w:val="0"/>
          <w:numId w:val="35"/>
        </w:numPr>
        <w:tabs>
          <w:tab w:val="num" w:pos="567"/>
          <w:tab w:val="left" w:pos="851"/>
        </w:tabs>
        <w:jc w:val="both"/>
        <w:rPr>
          <w:rFonts w:ascii="Arial" w:hAnsi="Arial" w:cs="Arial"/>
        </w:rPr>
      </w:pPr>
      <w:r w:rsidRPr="003E5775">
        <w:rPr>
          <w:rFonts w:ascii="Arial" w:hAnsi="Arial" w:cs="Arial"/>
        </w:rPr>
        <w:t>Specific objective 2. The performance levels of the productive and strategic sectors and the country's infrastructure are not affected by the effects of climate change:</w:t>
      </w:r>
    </w:p>
    <w:p w:rsidR="00E67EF3" w:rsidRPr="003E5775" w:rsidRDefault="3FC01664" w:rsidP="003148CA">
      <w:pPr>
        <w:pStyle w:val="Prrafodelista"/>
        <w:ind w:left="1287"/>
        <w:jc w:val="both"/>
        <w:rPr>
          <w:rFonts w:ascii="Arial" w:hAnsi="Arial" w:cs="Arial"/>
        </w:rPr>
      </w:pPr>
      <w:r w:rsidRPr="003E5775">
        <w:rPr>
          <w:rFonts w:ascii="Arial" w:hAnsi="Arial" w:cs="Arial"/>
        </w:rPr>
        <w:t>Action 1. Strengthen and consolidate the development of projects in the productive, strategic and infrastructure sectors with criteria of adaptation to climate change.</w:t>
      </w:r>
    </w:p>
    <w:p w:rsidR="00E67EF3" w:rsidRPr="003E5775" w:rsidRDefault="3FC01664" w:rsidP="003148CA">
      <w:pPr>
        <w:pStyle w:val="Prrafodelista"/>
        <w:ind w:left="1287"/>
        <w:jc w:val="both"/>
        <w:rPr>
          <w:rFonts w:ascii="Arial" w:hAnsi="Arial" w:cs="Arial"/>
        </w:rPr>
      </w:pPr>
      <w:r w:rsidRPr="003E5775">
        <w:rPr>
          <w:rFonts w:ascii="Arial" w:hAnsi="Arial" w:cs="Arial"/>
        </w:rPr>
        <w:t>Action 2. Consolidate the actions that increase the resilience of the infrastructure in the face of extreme climate events attributed to climate change.</w:t>
      </w:r>
    </w:p>
    <w:p w:rsidR="00E67EF3" w:rsidRPr="003E5775" w:rsidRDefault="3FC01664" w:rsidP="00F17095">
      <w:pPr>
        <w:pStyle w:val="Prrafodelista"/>
        <w:numPr>
          <w:ilvl w:val="0"/>
          <w:numId w:val="35"/>
        </w:numPr>
        <w:tabs>
          <w:tab w:val="num" w:pos="567"/>
          <w:tab w:val="left" w:pos="851"/>
        </w:tabs>
        <w:jc w:val="both"/>
        <w:rPr>
          <w:rFonts w:ascii="Arial" w:hAnsi="Arial" w:cs="Arial"/>
        </w:rPr>
      </w:pPr>
      <w:r w:rsidRPr="003E5775">
        <w:rPr>
          <w:rFonts w:ascii="Arial" w:hAnsi="Arial" w:cs="Arial"/>
        </w:rPr>
        <w:t>Specific objective 4. To manage the water heritage with a comprehensive and integrated approach by the Hydrographic Unit, to guarantee the availability, sustainable use and quality of the water resource for different human and natural uses, in the face of the impacts of climate change:</w:t>
      </w:r>
    </w:p>
    <w:p w:rsidR="00E67EF3" w:rsidRPr="003E5775" w:rsidRDefault="3FC01664" w:rsidP="003148CA">
      <w:pPr>
        <w:pStyle w:val="Prrafodelista"/>
        <w:ind w:left="1287"/>
        <w:jc w:val="both"/>
        <w:rPr>
          <w:rFonts w:ascii="Arial" w:hAnsi="Arial" w:cs="Arial"/>
        </w:rPr>
      </w:pPr>
      <w:r w:rsidRPr="003E5775">
        <w:rPr>
          <w:rFonts w:ascii="Arial" w:hAnsi="Arial" w:cs="Arial"/>
        </w:rPr>
        <w:t>Action 1. Consolidate the integral management of the water heritage, ensuring its availability, sustainable use and quality for the various human and natural uses in the face of the impacts of climate change.</w:t>
      </w:r>
    </w:p>
    <w:p w:rsidR="00E67EF3" w:rsidRPr="003E5775" w:rsidRDefault="3FC01664" w:rsidP="00F17095">
      <w:pPr>
        <w:pStyle w:val="Prrafodelista"/>
        <w:numPr>
          <w:ilvl w:val="0"/>
          <w:numId w:val="35"/>
        </w:numPr>
        <w:tabs>
          <w:tab w:val="num" w:pos="567"/>
          <w:tab w:val="left" w:pos="851"/>
        </w:tabs>
        <w:jc w:val="both"/>
        <w:rPr>
          <w:rFonts w:ascii="Arial" w:hAnsi="Arial" w:cs="Arial"/>
        </w:rPr>
      </w:pPr>
      <w:r w:rsidRPr="003E5775">
        <w:rPr>
          <w:rFonts w:ascii="Arial" w:hAnsi="Arial" w:cs="Arial"/>
        </w:rPr>
        <w:t>Specific objective 5. Conserve and sustainably manage the natural heritage and its terrestrial and marine ecosystems in order to contribute with its capacity to respond to the impacts of climate change:</w:t>
      </w:r>
    </w:p>
    <w:p w:rsidR="00E67EF3" w:rsidRPr="003E5775" w:rsidRDefault="3FC01664" w:rsidP="003148CA">
      <w:pPr>
        <w:pStyle w:val="Prrafodelista"/>
        <w:ind w:left="1287"/>
        <w:jc w:val="both"/>
        <w:rPr>
          <w:rFonts w:ascii="Arial" w:hAnsi="Arial" w:cs="Arial"/>
        </w:rPr>
      </w:pPr>
      <w:r w:rsidRPr="003E5775">
        <w:rPr>
          <w:rFonts w:ascii="Arial" w:hAnsi="Arial" w:cs="Arial"/>
        </w:rPr>
        <w:lastRenderedPageBreak/>
        <w:t>Action 1. Consolidate and strengthen the implementation of measures that increase the capacity of species and ecosystems to respond to the impacts of climate change.</w:t>
      </w:r>
    </w:p>
    <w:p w:rsidR="00E67EF3" w:rsidRPr="003E5775" w:rsidRDefault="3FC01664" w:rsidP="003148CA">
      <w:pPr>
        <w:pStyle w:val="Prrafodelista"/>
        <w:ind w:left="1287"/>
        <w:jc w:val="both"/>
        <w:rPr>
          <w:rFonts w:ascii="Arial" w:hAnsi="Arial" w:cs="Arial"/>
        </w:rPr>
      </w:pPr>
      <w:r w:rsidRPr="003E5775">
        <w:rPr>
          <w:rFonts w:ascii="Arial" w:hAnsi="Arial" w:cs="Arial"/>
        </w:rPr>
        <w:t>Action 2. Ensure that the Heritage of Natural Areas of Ecuador contributes to the response capacity of species and ecosystems in the face of the impacts of climate change</w:t>
      </w:r>
    </w:p>
    <w:p w:rsidR="00E67EF3" w:rsidRPr="003E5775" w:rsidRDefault="3FC01664" w:rsidP="00F17095">
      <w:pPr>
        <w:pStyle w:val="Prrafodelista"/>
        <w:numPr>
          <w:ilvl w:val="0"/>
          <w:numId w:val="35"/>
        </w:numPr>
        <w:tabs>
          <w:tab w:val="num" w:pos="567"/>
          <w:tab w:val="left" w:pos="851"/>
        </w:tabs>
        <w:jc w:val="both"/>
        <w:rPr>
          <w:rFonts w:ascii="Arial" w:hAnsi="Arial" w:cs="Arial"/>
        </w:rPr>
      </w:pPr>
      <w:r w:rsidRPr="003E5775">
        <w:rPr>
          <w:rFonts w:ascii="Arial" w:hAnsi="Arial" w:cs="Arial"/>
        </w:rPr>
        <w:t>Specific objective 6. Take measures to ensure access of priority attention groups and priority attention to the resources of the response to the impacts of climate change:</w:t>
      </w:r>
    </w:p>
    <w:p w:rsidR="00E67EF3" w:rsidRPr="003E5775" w:rsidRDefault="3FC01664" w:rsidP="003148CA">
      <w:pPr>
        <w:pStyle w:val="Prrafodelista"/>
        <w:ind w:left="1287"/>
        <w:jc w:val="both"/>
        <w:rPr>
          <w:rFonts w:ascii="Arial" w:hAnsi="Arial" w:cs="Arial"/>
        </w:rPr>
      </w:pPr>
      <w:r w:rsidRPr="003E5775">
        <w:rPr>
          <w:rFonts w:ascii="Arial" w:hAnsi="Arial" w:cs="Arial"/>
        </w:rPr>
        <w:t>Action 1. Promote timely access to health, nutrition and infrastructure resources for the population, especially for groups defined as vulnerable and priority attention, which contribute to the response capacity of these groups in the face of the impacts on the population attributed to the change climate.</w:t>
      </w:r>
    </w:p>
    <w:p w:rsidR="00E67EF3" w:rsidRPr="003E5775" w:rsidRDefault="3FC01664" w:rsidP="00F17095">
      <w:pPr>
        <w:pStyle w:val="Prrafodelista"/>
        <w:numPr>
          <w:ilvl w:val="0"/>
          <w:numId w:val="35"/>
        </w:numPr>
        <w:tabs>
          <w:tab w:val="num" w:pos="567"/>
          <w:tab w:val="left" w:pos="851"/>
        </w:tabs>
        <w:jc w:val="both"/>
        <w:rPr>
          <w:rFonts w:ascii="Arial" w:hAnsi="Arial" w:cs="Arial"/>
        </w:rPr>
      </w:pPr>
      <w:r w:rsidRPr="003E5775">
        <w:rPr>
          <w:rFonts w:ascii="Arial" w:hAnsi="Arial" w:cs="Arial"/>
        </w:rPr>
        <w:t>Specific objective 8. Implement measures to increase the response capacity of human settlements to deal with the impacts of climate change. Within this objective, the project will contribute to three key actions:</w:t>
      </w:r>
    </w:p>
    <w:p w:rsidR="00E67EF3" w:rsidRPr="003E5775" w:rsidRDefault="3FC01664" w:rsidP="003148CA">
      <w:pPr>
        <w:pStyle w:val="Prrafodelista"/>
        <w:ind w:left="1287"/>
        <w:jc w:val="both"/>
        <w:rPr>
          <w:rFonts w:ascii="Arial" w:hAnsi="Arial" w:cs="Arial"/>
        </w:rPr>
      </w:pPr>
      <w:r w:rsidRPr="003E5775">
        <w:rPr>
          <w:rFonts w:ascii="Arial" w:hAnsi="Arial" w:cs="Arial"/>
        </w:rPr>
        <w:t>Action 2. Promote public participation and social organization to facilitate the implementation of response measures to deal with extreme climate events related to climate change.</w:t>
      </w:r>
    </w:p>
    <w:p w:rsidR="00E67EF3" w:rsidRPr="003E5775" w:rsidRDefault="3FC01664" w:rsidP="003148CA">
      <w:pPr>
        <w:pStyle w:val="Prrafodelista"/>
        <w:ind w:left="1287"/>
        <w:jc w:val="both"/>
        <w:rPr>
          <w:rFonts w:ascii="Arial" w:hAnsi="Arial" w:cs="Arial"/>
        </w:rPr>
      </w:pPr>
      <w:r w:rsidRPr="003E5775">
        <w:rPr>
          <w:rFonts w:ascii="Arial" w:hAnsi="Arial" w:cs="Arial"/>
        </w:rPr>
        <w:t>Action 3. Promote the generation of specific information and its access to the GAD on possible impacts of extreme weather events under possible climate change scenarios.</w:t>
      </w:r>
    </w:p>
    <w:p w:rsidR="006226E8"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The project will contribute to strengthen the development and land use plans of parish governments.</w:t>
      </w:r>
      <w:r w:rsidR="00265652" w:rsidRPr="003E5775">
        <w:rPr>
          <w:rFonts w:ascii="Arial" w:hAnsi="Arial" w:cs="Arial"/>
        </w:rPr>
        <w:t xml:space="preserve"> COOTAD 2010, through the creation of Biocorridors and ACUS as alternative to conservation.</w:t>
      </w:r>
    </w:p>
    <w:p w:rsidR="00982EB2" w:rsidRPr="003E5775" w:rsidRDefault="006226E8" w:rsidP="003148CA">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The Organic Environmental Code (COA) is an advanced law, articulated to our Constitution, which recognizes nature as subject of rights, responds to current needs. He is optimistic, that is, he looks with pleasure on the use of natural rights in an intelligent rational and responsible way. Not the environmentalist look of the 70s or 80s where there was talk of preserving what it was not to touch. Today we say to the communities that live in the páramos, mangroves, fragile ecosystems, that we want them there to be our partners, conserving those beautiful ecosystems that serve all Ecuadorians. </w:t>
      </w:r>
    </w:p>
    <w:p w:rsidR="006226E8" w:rsidRPr="003E5775" w:rsidRDefault="006226E8"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The COA deals with the ownership and possession of community lands within the National System of Protected Areas; of the conservation, use and sustainable management of biodiversity and natural resources; of the protection, maintenance and development of collective knowledge associated with biodiversity; and of the practical knowledge, ancestral and cultural traditions contemplated in the 282 articles of the COA.</w:t>
      </w:r>
    </w:p>
    <w:p w:rsidR="002B383D"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Finally, the international instruments with which the proposal is made:</w:t>
      </w:r>
      <w:r w:rsidR="006226E8" w:rsidRPr="003E5775">
        <w:rPr>
          <w:rFonts w:ascii="Arial" w:hAnsi="Arial" w:cs="Arial"/>
        </w:rPr>
        <w:t xml:space="preserve"> </w:t>
      </w:r>
    </w:p>
    <w:p w:rsidR="000072BE" w:rsidRPr="003E5775" w:rsidRDefault="000072BE" w:rsidP="000072BE">
      <w:pPr>
        <w:pStyle w:val="Prrafodelista"/>
        <w:spacing w:before="120" w:after="120"/>
        <w:ind w:left="567"/>
        <w:jc w:val="both"/>
        <w:rPr>
          <w:rFonts w:ascii="Arial" w:hAnsi="Arial" w:cs="Arial"/>
        </w:rPr>
      </w:pPr>
    </w:p>
    <w:p w:rsidR="00982EB2" w:rsidRPr="003E5775" w:rsidRDefault="00982EB2" w:rsidP="00F17095">
      <w:pPr>
        <w:pStyle w:val="Prrafodelista"/>
        <w:numPr>
          <w:ilvl w:val="0"/>
          <w:numId w:val="45"/>
        </w:numPr>
        <w:tabs>
          <w:tab w:val="left" w:pos="851"/>
        </w:tabs>
        <w:ind w:left="851" w:hanging="284"/>
        <w:jc w:val="both"/>
        <w:rPr>
          <w:rFonts w:ascii="Arial" w:hAnsi="Arial" w:cs="Arial"/>
        </w:rPr>
      </w:pPr>
      <w:r w:rsidRPr="003E5775">
        <w:rPr>
          <w:rFonts w:ascii="Arial" w:hAnsi="Arial" w:cs="Arial"/>
        </w:rPr>
        <w:t>Kyoto Protocol on climate change</w:t>
      </w:r>
    </w:p>
    <w:p w:rsidR="00982EB2" w:rsidRPr="003E5775" w:rsidRDefault="00982EB2" w:rsidP="00F17095">
      <w:pPr>
        <w:pStyle w:val="Prrafodelista"/>
        <w:numPr>
          <w:ilvl w:val="0"/>
          <w:numId w:val="45"/>
        </w:numPr>
        <w:tabs>
          <w:tab w:val="left" w:pos="851"/>
        </w:tabs>
        <w:ind w:left="851" w:hanging="284"/>
        <w:jc w:val="both"/>
        <w:rPr>
          <w:rFonts w:ascii="Arial" w:hAnsi="Arial" w:cs="Arial"/>
        </w:rPr>
      </w:pPr>
      <w:r w:rsidRPr="003E5775">
        <w:rPr>
          <w:rFonts w:ascii="Arial" w:hAnsi="Arial" w:cs="Arial"/>
        </w:rPr>
        <w:lastRenderedPageBreak/>
        <w:t>International Convention for the Elimination of All Forms of Racial Discrimination</w:t>
      </w:r>
    </w:p>
    <w:p w:rsidR="00982EB2" w:rsidRPr="003E5775" w:rsidRDefault="00982EB2" w:rsidP="00F17095">
      <w:pPr>
        <w:pStyle w:val="Prrafodelista"/>
        <w:numPr>
          <w:ilvl w:val="0"/>
          <w:numId w:val="45"/>
        </w:numPr>
        <w:tabs>
          <w:tab w:val="left" w:pos="851"/>
        </w:tabs>
        <w:ind w:left="851" w:hanging="284"/>
        <w:jc w:val="both"/>
        <w:rPr>
          <w:rFonts w:ascii="Arial" w:hAnsi="Arial" w:cs="Arial"/>
        </w:rPr>
      </w:pPr>
      <w:r w:rsidRPr="003E5775">
        <w:rPr>
          <w:rFonts w:ascii="Arial" w:hAnsi="Arial" w:cs="Arial"/>
        </w:rPr>
        <w:t>Convention for the Protection and Promotion of Diverse Cultural Expressions</w:t>
      </w:r>
    </w:p>
    <w:p w:rsidR="00982EB2" w:rsidRPr="003E5775" w:rsidRDefault="00982EB2" w:rsidP="00F17095">
      <w:pPr>
        <w:pStyle w:val="Prrafodelista"/>
        <w:numPr>
          <w:ilvl w:val="0"/>
          <w:numId w:val="45"/>
        </w:numPr>
        <w:tabs>
          <w:tab w:val="left" w:pos="851"/>
        </w:tabs>
        <w:ind w:left="851" w:hanging="284"/>
        <w:jc w:val="both"/>
        <w:rPr>
          <w:rFonts w:ascii="Arial" w:hAnsi="Arial" w:cs="Arial"/>
        </w:rPr>
      </w:pPr>
      <w:r w:rsidRPr="003E5775">
        <w:rPr>
          <w:rFonts w:ascii="Arial" w:hAnsi="Arial" w:cs="Arial"/>
        </w:rPr>
        <w:t>Convention for the Elimination of Discrimination against Women</w:t>
      </w:r>
    </w:p>
    <w:p w:rsidR="00982EB2" w:rsidRPr="003E5775" w:rsidRDefault="00982EB2" w:rsidP="00F17095">
      <w:pPr>
        <w:pStyle w:val="Prrafodelista"/>
        <w:numPr>
          <w:ilvl w:val="0"/>
          <w:numId w:val="45"/>
        </w:numPr>
        <w:tabs>
          <w:tab w:val="left" w:pos="851"/>
        </w:tabs>
        <w:ind w:left="851" w:hanging="284"/>
        <w:jc w:val="both"/>
        <w:rPr>
          <w:rFonts w:ascii="Arial" w:hAnsi="Arial" w:cs="Arial"/>
        </w:rPr>
      </w:pPr>
      <w:r w:rsidRPr="003E5775">
        <w:rPr>
          <w:rFonts w:ascii="Arial" w:hAnsi="Arial" w:cs="Arial"/>
        </w:rPr>
        <w:t>Convention for Biological Diversity</w:t>
      </w:r>
    </w:p>
    <w:p w:rsidR="00982EB2" w:rsidRPr="003E5775" w:rsidRDefault="00982EB2" w:rsidP="00F17095">
      <w:pPr>
        <w:pStyle w:val="Prrafodelista"/>
        <w:numPr>
          <w:ilvl w:val="0"/>
          <w:numId w:val="45"/>
        </w:numPr>
        <w:tabs>
          <w:tab w:val="left" w:pos="851"/>
        </w:tabs>
        <w:ind w:left="851" w:hanging="284"/>
        <w:jc w:val="both"/>
        <w:rPr>
          <w:rFonts w:ascii="Arial" w:hAnsi="Arial" w:cs="Arial"/>
        </w:rPr>
      </w:pPr>
      <w:r w:rsidRPr="003E5775">
        <w:rPr>
          <w:rFonts w:ascii="Arial" w:hAnsi="Arial" w:cs="Arial"/>
        </w:rPr>
        <w:t>Convention to Safeguard Intangible Cultural Heritage</w:t>
      </w:r>
    </w:p>
    <w:p w:rsidR="00982EB2" w:rsidRPr="003E5775" w:rsidRDefault="00982EB2" w:rsidP="00F17095">
      <w:pPr>
        <w:pStyle w:val="Prrafodelista"/>
        <w:numPr>
          <w:ilvl w:val="0"/>
          <w:numId w:val="45"/>
        </w:numPr>
        <w:tabs>
          <w:tab w:val="left" w:pos="851"/>
        </w:tabs>
        <w:ind w:left="851" w:hanging="284"/>
        <w:jc w:val="both"/>
        <w:rPr>
          <w:rFonts w:ascii="Arial" w:hAnsi="Arial" w:cs="Arial"/>
        </w:rPr>
      </w:pPr>
      <w:r w:rsidRPr="003E5775">
        <w:rPr>
          <w:rFonts w:ascii="Arial" w:hAnsi="Arial" w:cs="Arial"/>
        </w:rPr>
        <w:t>United Nations Macro Convention on Climate Change - Decision 1 / CP.16</w:t>
      </w:r>
    </w:p>
    <w:p w:rsidR="00982EB2" w:rsidRPr="003E5775" w:rsidRDefault="00982EB2" w:rsidP="00F17095">
      <w:pPr>
        <w:pStyle w:val="Prrafodelista"/>
        <w:numPr>
          <w:ilvl w:val="0"/>
          <w:numId w:val="45"/>
        </w:numPr>
        <w:tabs>
          <w:tab w:val="left" w:pos="851"/>
        </w:tabs>
        <w:ind w:left="851" w:hanging="284"/>
        <w:jc w:val="both"/>
        <w:rPr>
          <w:rFonts w:ascii="Arial" w:hAnsi="Arial" w:cs="Arial"/>
        </w:rPr>
      </w:pPr>
      <w:r w:rsidRPr="003E5775">
        <w:rPr>
          <w:rFonts w:ascii="Arial" w:hAnsi="Arial" w:cs="Arial"/>
        </w:rPr>
        <w:t>Convention on Biological Diversity - Decision XI / 19</w:t>
      </w:r>
    </w:p>
    <w:p w:rsidR="006226E8" w:rsidRPr="003E5775" w:rsidRDefault="006226E8" w:rsidP="00F02B1C">
      <w:pPr>
        <w:jc w:val="both"/>
        <w:rPr>
          <w:rFonts w:ascii="Arial" w:eastAsia="Calibri" w:hAnsi="Arial" w:cs="Arial"/>
        </w:rPr>
      </w:pPr>
    </w:p>
    <w:p w:rsidR="0099661B" w:rsidRPr="003E5775" w:rsidRDefault="0099661B" w:rsidP="00F02B1C">
      <w:pPr>
        <w:jc w:val="both"/>
        <w:rPr>
          <w:rFonts w:ascii="Arial" w:eastAsia="Calibri" w:hAnsi="Arial" w:cs="Arial"/>
        </w:rPr>
      </w:pPr>
    </w:p>
    <w:p w:rsidR="003620B0" w:rsidRPr="003E5775" w:rsidRDefault="285BB72D" w:rsidP="00E67EF3">
      <w:pPr>
        <w:pStyle w:val="Ttulo3"/>
        <w:ind w:left="426" w:hanging="426"/>
        <w:jc w:val="both"/>
      </w:pPr>
      <w:bookmarkStart w:id="30" w:name="_Toc506220629"/>
      <w:r w:rsidRPr="003E5775">
        <w:t>E. Describe how the project / programme meets relevant national technical standards, where applicable, such as standards for environmental assessment, building codes, etc., and complies with the Environmental and Social Policy of the Adaptation Fund.</w:t>
      </w:r>
      <w:bookmarkEnd w:id="30"/>
    </w:p>
    <w:p w:rsidR="00EE1E5E" w:rsidRPr="003E5775" w:rsidRDefault="00EE1E5E" w:rsidP="00EE1E5E"/>
    <w:p w:rsidR="003620B0" w:rsidRPr="003E5775" w:rsidRDefault="285BB72D" w:rsidP="0037551E">
      <w:pPr>
        <w:pStyle w:val="Prrafodelista"/>
        <w:numPr>
          <w:ilvl w:val="0"/>
          <w:numId w:val="14"/>
        </w:numPr>
        <w:spacing w:before="120" w:after="120"/>
        <w:ind w:left="567" w:hanging="567"/>
        <w:jc w:val="both"/>
        <w:rPr>
          <w:rFonts w:ascii="Arial" w:hAnsi="Arial" w:cs="Arial"/>
        </w:rPr>
      </w:pPr>
      <w:r w:rsidRPr="003E5775">
        <w:rPr>
          <w:rFonts w:ascii="Arial" w:hAnsi="Arial" w:cs="Arial"/>
        </w:rPr>
        <w:t>MAE is the national environment authority and administer (i) the environmental impact evaluation system, (ii) forest use, (iii) protected forests, and (iv) the national system of protected areas. The project intervention will comply with the environmental regulatory framework established by the Environmental Management Law (Law 37 of 1999, coded in 2004), the environmental impact evaluation system (Executive Decree 061 of 2015), the Forestry and Conservation of Natural Areas and Wildlife law (Law 2004-017 coded in 2004) and complementary regulations.</w:t>
      </w:r>
    </w:p>
    <w:p w:rsidR="0037551E" w:rsidRPr="003E5775" w:rsidRDefault="3FC01664" w:rsidP="0037551E">
      <w:pPr>
        <w:pStyle w:val="Prrafodelista"/>
        <w:numPr>
          <w:ilvl w:val="0"/>
          <w:numId w:val="14"/>
        </w:numPr>
        <w:spacing w:before="120" w:after="120"/>
        <w:ind w:left="567" w:hanging="567"/>
        <w:jc w:val="both"/>
        <w:rPr>
          <w:rFonts w:ascii="Arial" w:hAnsi="Arial" w:cs="Arial"/>
        </w:rPr>
      </w:pPr>
      <w:r w:rsidRPr="003E5775">
        <w:rPr>
          <w:rFonts w:ascii="Arial" w:hAnsi="Arial" w:cs="Arial"/>
        </w:rPr>
        <w:t>The project will seek to take advantage of the recently adopted Organic Law on rural land and ancestral territories (signed on March 2016). This law establishes that rural lands must serve social and environmental functions (articles 11 and 12). The social function refers to be productive, and the environmental function refers to apply sustainable practices and conserve key habitats. It is relevant to the present project that the law:</w:t>
      </w:r>
    </w:p>
    <w:p w:rsidR="0037551E" w:rsidRPr="003E5775" w:rsidRDefault="0037551E" w:rsidP="0037551E">
      <w:pPr>
        <w:pStyle w:val="Piedepgina"/>
        <w:numPr>
          <w:ilvl w:val="0"/>
          <w:numId w:val="8"/>
        </w:numPr>
        <w:spacing w:before="120" w:after="120"/>
        <w:ind w:left="993" w:hanging="426"/>
        <w:jc w:val="both"/>
        <w:rPr>
          <w:rFonts w:ascii="Arial" w:eastAsia="Calibri" w:hAnsi="Arial" w:cs="Arial"/>
        </w:rPr>
      </w:pPr>
      <w:r w:rsidRPr="003E5775">
        <w:rPr>
          <w:rFonts w:ascii="Arial" w:eastAsia="Calibri" w:hAnsi="Arial" w:cs="Arial"/>
        </w:rPr>
        <w:t>The law recognises that private or communal rural land fulfils the environmental function when is dedicated to conservation of renewable natural resources, including forest protection and production, conservation incentives (e.g., Socio Bosque), ecotourism and recreation. There will be incentives to those who fulfil the social and environmental functions.</w:t>
      </w:r>
    </w:p>
    <w:p w:rsidR="0037551E" w:rsidRPr="003E5775" w:rsidRDefault="0037551E" w:rsidP="0037551E">
      <w:pPr>
        <w:pStyle w:val="Piedepgina"/>
        <w:numPr>
          <w:ilvl w:val="0"/>
          <w:numId w:val="8"/>
        </w:numPr>
        <w:spacing w:before="120" w:after="120"/>
        <w:ind w:left="992" w:hanging="425"/>
        <w:jc w:val="both"/>
        <w:rPr>
          <w:rFonts w:ascii="Arial" w:eastAsia="Calibri" w:hAnsi="Arial" w:cs="Arial"/>
        </w:rPr>
      </w:pPr>
      <w:r w:rsidRPr="003E5775">
        <w:rPr>
          <w:rFonts w:ascii="Arial" w:eastAsia="Calibri" w:hAnsi="Arial" w:cs="Arial"/>
        </w:rPr>
        <w:t xml:space="preserve">The law states that rural state land cannot be claimed by possessors or invaders (article 18); this opens a line of action to solve certain land-tenure issues. </w:t>
      </w:r>
    </w:p>
    <w:p w:rsidR="0037551E" w:rsidRPr="003E5775" w:rsidRDefault="0037551E" w:rsidP="0037551E">
      <w:pPr>
        <w:pStyle w:val="Piedepgina"/>
        <w:numPr>
          <w:ilvl w:val="0"/>
          <w:numId w:val="8"/>
        </w:numPr>
        <w:spacing w:before="120" w:after="120"/>
        <w:ind w:left="992" w:hanging="425"/>
        <w:jc w:val="both"/>
        <w:rPr>
          <w:rFonts w:ascii="Arial" w:eastAsia="Calibri" w:hAnsi="Arial" w:cs="Arial"/>
        </w:rPr>
      </w:pPr>
      <w:r w:rsidRPr="003E5775">
        <w:rPr>
          <w:rFonts w:ascii="Arial" w:eastAsia="Calibri" w:hAnsi="Arial" w:cs="Arial"/>
        </w:rPr>
        <w:t>The law forbids the expansion of the agriculture frontier into fragile and threatened ecosystems (article 50), including cloud forests. However existing subsistence agriculture activities will be respected.</w:t>
      </w:r>
    </w:p>
    <w:p w:rsidR="0037551E" w:rsidRPr="003E5775" w:rsidRDefault="0037551E" w:rsidP="0037551E">
      <w:pPr>
        <w:pStyle w:val="Piedepgina"/>
        <w:numPr>
          <w:ilvl w:val="0"/>
          <w:numId w:val="8"/>
        </w:numPr>
        <w:spacing w:before="120" w:after="120"/>
        <w:ind w:left="992" w:hanging="425"/>
        <w:jc w:val="both"/>
        <w:rPr>
          <w:rFonts w:ascii="Arial" w:eastAsia="Calibri" w:hAnsi="Arial" w:cs="Arial"/>
        </w:rPr>
      </w:pPr>
      <w:r w:rsidRPr="003E5775">
        <w:rPr>
          <w:rFonts w:ascii="Arial" w:eastAsia="Calibri" w:hAnsi="Arial" w:cs="Arial"/>
        </w:rPr>
        <w:t>The project infrastructure will be minimal (i.e., artisanal sediment retention dams) and may not require an environmental impact assessment. Nonetheless, the design and construction will comply with pertinent building regulations.</w:t>
      </w:r>
    </w:p>
    <w:p w:rsidR="0037551E" w:rsidRPr="003E5775" w:rsidRDefault="0037551E" w:rsidP="0037551E">
      <w:pPr>
        <w:pStyle w:val="Piedepgina"/>
        <w:numPr>
          <w:ilvl w:val="0"/>
          <w:numId w:val="8"/>
        </w:numPr>
        <w:spacing w:before="120" w:after="120"/>
        <w:ind w:left="992" w:hanging="425"/>
        <w:jc w:val="both"/>
        <w:rPr>
          <w:rFonts w:ascii="Arial" w:eastAsia="Calibri" w:hAnsi="Arial" w:cs="Arial"/>
        </w:rPr>
      </w:pPr>
      <w:r w:rsidRPr="003E5775">
        <w:rPr>
          <w:rFonts w:ascii="Arial" w:eastAsia="Calibri" w:hAnsi="Arial" w:cs="Arial"/>
        </w:rPr>
        <w:lastRenderedPageBreak/>
        <w:t>The meteorological stations will comply with INAMHI´s required specifications and will be integrated into the national monitoring system.</w:t>
      </w:r>
    </w:p>
    <w:p w:rsidR="003620B0" w:rsidRPr="003E5775" w:rsidRDefault="003620B0" w:rsidP="002D56B1">
      <w:pPr>
        <w:pStyle w:val="Piedepgina"/>
        <w:spacing w:before="120" w:after="120"/>
        <w:ind w:left="426" w:hanging="426"/>
        <w:jc w:val="both"/>
        <w:rPr>
          <w:rFonts w:ascii="Arial" w:eastAsia="Calibri" w:hAnsi="Arial" w:cs="Arial"/>
        </w:rPr>
      </w:pPr>
    </w:p>
    <w:p w:rsidR="00493586" w:rsidRPr="003E5775" w:rsidRDefault="00493586" w:rsidP="00493586">
      <w:pPr>
        <w:pStyle w:val="Prrafodelista"/>
        <w:numPr>
          <w:ilvl w:val="0"/>
          <w:numId w:val="14"/>
        </w:numPr>
        <w:spacing w:before="120" w:after="120"/>
        <w:ind w:left="567" w:hanging="567"/>
        <w:jc w:val="both"/>
        <w:rPr>
          <w:rFonts w:ascii="Arial" w:hAnsi="Arial" w:cs="Arial"/>
        </w:rPr>
      </w:pPr>
      <w:r w:rsidRPr="003E5775">
        <w:rPr>
          <w:rFonts w:ascii="Arial" w:hAnsi="Arial" w:cs="Arial"/>
        </w:rPr>
        <w:t>About the national technical standards, the project has relation with several local laws, the process for evaluating the national standard consist in the following 4 steps, as shown below:</w:t>
      </w:r>
    </w:p>
    <w:p w:rsidR="00493586" w:rsidRPr="003E5775" w:rsidRDefault="00493586" w:rsidP="00493586"/>
    <w:p w:rsidR="009C5A7E" w:rsidRPr="003E5775" w:rsidRDefault="009C5A7E" w:rsidP="009C5A7E">
      <w:r w:rsidRPr="003E5775">
        <w:rPr>
          <w:noProof/>
          <w:lang w:val="es-EC" w:eastAsia="es-EC"/>
        </w:rPr>
        <w:drawing>
          <wp:inline distT="0" distB="0" distL="0" distR="0" wp14:anchorId="61E99664" wp14:editId="593B5A63">
            <wp:extent cx="5768340" cy="2308860"/>
            <wp:effectExtent l="38100" t="0" r="22860" b="34290"/>
            <wp:docPr id="1902509958" name="Diagrama 190250995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3" r:lo="rId114" r:qs="rId115" r:cs="rId116"/>
              </a:graphicData>
            </a:graphic>
          </wp:inline>
        </w:drawing>
      </w:r>
    </w:p>
    <w:p w:rsidR="009C5A7E" w:rsidRPr="003E5775" w:rsidRDefault="009C5A7E" w:rsidP="009C5A7E">
      <w:r w:rsidRPr="003E5775">
        <w:rPr>
          <w:noProof/>
          <w:lang w:val="es-EC" w:eastAsia="es-EC"/>
        </w:rPr>
        <w:drawing>
          <wp:inline distT="0" distB="0" distL="0" distR="0" wp14:anchorId="55075C8F" wp14:editId="1676B690">
            <wp:extent cx="5715000" cy="2179320"/>
            <wp:effectExtent l="57150" t="0" r="19050" b="30480"/>
            <wp:docPr id="1902509961" name="Diagrama 190250996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8" r:lo="rId119" r:qs="rId120" r:cs="rId121"/>
              </a:graphicData>
            </a:graphic>
          </wp:inline>
        </w:drawing>
      </w:r>
    </w:p>
    <w:p w:rsidR="009C5A7E" w:rsidRPr="003E5775" w:rsidRDefault="009C5A7E" w:rsidP="009C5A7E">
      <w:r w:rsidRPr="003E5775">
        <w:rPr>
          <w:noProof/>
          <w:lang w:val="es-EC" w:eastAsia="es-EC"/>
        </w:rPr>
        <w:drawing>
          <wp:inline distT="0" distB="0" distL="0" distR="0" wp14:anchorId="63467945" wp14:editId="21A7266F">
            <wp:extent cx="5494020" cy="1851660"/>
            <wp:effectExtent l="19050" t="0" r="11430" b="15240"/>
            <wp:docPr id="1902509962" name="Diagrama 190250996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3" r:lo="rId124" r:qs="rId125" r:cs="rId126"/>
              </a:graphicData>
            </a:graphic>
          </wp:inline>
        </w:drawing>
      </w:r>
    </w:p>
    <w:p w:rsidR="006B3ECB" w:rsidRPr="003E5775" w:rsidRDefault="006B3ECB" w:rsidP="006B3EC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Calibri" w:hAnsi="Arial" w:cs="Arial"/>
        </w:rPr>
      </w:pPr>
      <w:r w:rsidRPr="003E5775">
        <w:rPr>
          <w:rFonts w:ascii="Arial" w:eastAsia="Calibri" w:hAnsi="Arial" w:cs="Arial"/>
        </w:rPr>
        <w:lastRenderedPageBreak/>
        <w:t xml:space="preserve">The technical standards that will be applied in the Project are those that are in step 4 of figure 30 that corresponds to Norms for the Sustainable Forest and Technical norms INEN Ecuador. </w:t>
      </w:r>
    </w:p>
    <w:p w:rsidR="006B3ECB" w:rsidRPr="003E5775" w:rsidRDefault="006B3ECB" w:rsidP="006B3EC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Calibri" w:hAnsi="Arial" w:cs="Arial"/>
        </w:rPr>
      </w:pPr>
    </w:p>
    <w:p w:rsidR="006B3ECB" w:rsidRPr="003E5775" w:rsidRDefault="006B3ECB" w:rsidP="00F17095">
      <w:pPr>
        <w:pStyle w:val="Prrafodelista"/>
        <w:numPr>
          <w:ilvl w:val="0"/>
          <w:numId w:val="5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hAnsi="Arial" w:cs="Arial"/>
        </w:rPr>
      </w:pPr>
      <w:r w:rsidRPr="003E5775">
        <w:rPr>
          <w:rFonts w:ascii="Arial" w:hAnsi="Arial" w:cs="Arial"/>
        </w:rPr>
        <w:t xml:space="preserve">Component 1 would apply TECHNICAL STANDARD OF MAIN TOURIST ACTIVITIES AND ACCESSORIES Ministerial Agreement 75 Official Registry Supplement 105 of February 25, 2009. </w:t>
      </w:r>
      <w:r w:rsidRPr="003E5775">
        <w:rPr>
          <w:rFonts w:ascii="Arial" w:hAnsi="Arial" w:cs="Arial"/>
          <w:sz w:val="20"/>
          <w:szCs w:val="20"/>
        </w:rPr>
        <w:t>(</w:t>
      </w:r>
      <w:hyperlink r:id="rId128" w:history="1">
        <w:r w:rsidRPr="003E5775">
          <w:rPr>
            <w:rFonts w:ascii="Arial" w:hAnsi="Arial" w:cs="Arial"/>
            <w:sz w:val="20"/>
            <w:szCs w:val="20"/>
          </w:rPr>
          <w:t>https://www.turismo.gob.ec/wp-content/uploads/2016/06/NORMA-TECNICA-DE-ACTIVIDADES-TURISTICAS-PRINCIPALES-Y-ACCESORIAS.pdf</w:t>
        </w:r>
      </w:hyperlink>
      <w:r w:rsidRPr="003E5775">
        <w:rPr>
          <w:rFonts w:ascii="Arial" w:hAnsi="Arial" w:cs="Arial"/>
          <w:sz w:val="20"/>
          <w:szCs w:val="20"/>
        </w:rPr>
        <w:t>)</w:t>
      </w:r>
      <w:r w:rsidRPr="003E5775">
        <w:rPr>
          <w:rFonts w:ascii="Arial" w:hAnsi="Arial" w:cs="Arial"/>
        </w:rPr>
        <w:t>;</w:t>
      </w:r>
      <w:r w:rsidRPr="003E5775">
        <w:rPr>
          <w:rFonts w:ascii="Arial" w:hAnsi="Arial" w:cs="Arial"/>
        </w:rPr>
        <w:br/>
        <w:t xml:space="preserve">Manual for the Operative Management of the Protected Areas of Ecuador </w:t>
      </w:r>
      <w:r w:rsidRPr="003E5775">
        <w:rPr>
          <w:rFonts w:ascii="Arial" w:hAnsi="Arial" w:cs="Arial"/>
          <w:sz w:val="20"/>
          <w:szCs w:val="20"/>
        </w:rPr>
        <w:t>(</w:t>
      </w:r>
      <w:hyperlink r:id="rId129" w:history="1">
        <w:r w:rsidRPr="003E5775">
          <w:rPr>
            <w:rFonts w:ascii="Arial" w:hAnsi="Arial" w:cs="Arial"/>
            <w:sz w:val="20"/>
            <w:szCs w:val="20"/>
          </w:rPr>
          <w:t>http://suia.ambiente.gob.ec/documents/10179/346515/Manual-para-la-Gesti%C3%B3n-Operativa-de-las-%C3%81reas-Protegidas-de-Ecuador.pdf/d313841d-e30d-4edf-a387-c42309147482</w:t>
        </w:r>
      </w:hyperlink>
      <w:r w:rsidRPr="003E5775">
        <w:rPr>
          <w:rFonts w:ascii="Arial" w:hAnsi="Arial" w:cs="Arial"/>
          <w:sz w:val="20"/>
          <w:szCs w:val="20"/>
        </w:rPr>
        <w:t>)</w:t>
      </w:r>
    </w:p>
    <w:p w:rsidR="006B3ECB" w:rsidRPr="003E5775" w:rsidRDefault="006B3ECB" w:rsidP="00F17095">
      <w:pPr>
        <w:pStyle w:val="Prrafodelista"/>
        <w:numPr>
          <w:ilvl w:val="0"/>
          <w:numId w:val="5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hAnsi="Arial" w:cs="Arial"/>
        </w:rPr>
      </w:pPr>
      <w:r w:rsidRPr="003E5775">
        <w:rPr>
          <w:rFonts w:ascii="Arial" w:hAnsi="Arial" w:cs="Arial"/>
        </w:rPr>
        <w:t>Component 2: For agriculture there is a technical standard for pesticides, fertilizers, seeds, fertilizers (INEN 330:98, INEN 2331; INEN 1761:2012; NTE INEN - ISO 25119-2)</w:t>
      </w:r>
    </w:p>
    <w:p w:rsidR="006B3ECB" w:rsidRPr="003E5775" w:rsidRDefault="006B3ECB" w:rsidP="009C5A7E"/>
    <w:p w:rsidR="009C5A7E" w:rsidRPr="003E5775" w:rsidRDefault="009C5A7E" w:rsidP="009C5A7E"/>
    <w:p w:rsidR="00493586" w:rsidRPr="003E5775" w:rsidRDefault="009C5A7E" w:rsidP="00493586">
      <w:r w:rsidRPr="003E5775">
        <w:rPr>
          <w:noProof/>
          <w:lang w:val="es-EC" w:eastAsia="es-EC"/>
        </w:rPr>
        <w:drawing>
          <wp:inline distT="0" distB="0" distL="0" distR="0" wp14:anchorId="247A260D" wp14:editId="7D127D43">
            <wp:extent cx="5600700" cy="3939540"/>
            <wp:effectExtent l="57150" t="0" r="38100" b="3810"/>
            <wp:docPr id="1902509963" name="Diagrama 190250996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0" r:lo="rId131" r:qs="rId132" r:cs="rId133"/>
              </a:graphicData>
            </a:graphic>
          </wp:inline>
        </w:drawing>
      </w:r>
    </w:p>
    <w:p w:rsidR="00493586" w:rsidRPr="003E5775" w:rsidRDefault="00493586" w:rsidP="00493586">
      <w:pPr>
        <w:jc w:val="both"/>
        <w:rPr>
          <w:rFonts w:ascii="Arial" w:eastAsia="Calibri" w:hAnsi="Arial" w:cs="Arial"/>
        </w:rPr>
      </w:pPr>
    </w:p>
    <w:p w:rsidR="00493586" w:rsidRPr="003E5775" w:rsidRDefault="00493586" w:rsidP="00493586">
      <w:pPr>
        <w:jc w:val="center"/>
        <w:rPr>
          <w:rFonts w:ascii="Arial" w:hAnsi="Arial" w:cs="Arial"/>
          <w:b/>
          <w:sz w:val="20"/>
        </w:rPr>
      </w:pPr>
      <w:r w:rsidRPr="003E5775">
        <w:rPr>
          <w:rFonts w:ascii="Arial" w:hAnsi="Arial" w:cs="Arial"/>
          <w:b/>
          <w:sz w:val="20"/>
        </w:rPr>
        <w:t xml:space="preserve">Figure </w:t>
      </w:r>
      <w:r w:rsidR="008A7F9B" w:rsidRPr="003E5775">
        <w:rPr>
          <w:rFonts w:ascii="Arial" w:hAnsi="Arial" w:cs="Arial"/>
          <w:b/>
          <w:sz w:val="20"/>
        </w:rPr>
        <w:fldChar w:fldCharType="begin"/>
      </w:r>
      <w:r w:rsidRPr="003E5775">
        <w:rPr>
          <w:rFonts w:ascii="Arial" w:hAnsi="Arial" w:cs="Arial"/>
          <w:b/>
          <w:sz w:val="20"/>
        </w:rPr>
        <w:instrText xml:space="preserve"> SEQ Figure \* ARABIC </w:instrText>
      </w:r>
      <w:r w:rsidR="008A7F9B" w:rsidRPr="003E5775">
        <w:rPr>
          <w:rFonts w:ascii="Arial" w:hAnsi="Arial" w:cs="Arial"/>
          <w:b/>
          <w:sz w:val="20"/>
        </w:rPr>
        <w:fldChar w:fldCharType="separate"/>
      </w:r>
      <w:r w:rsidR="00444941" w:rsidRPr="003E5775">
        <w:rPr>
          <w:rFonts w:ascii="Arial" w:hAnsi="Arial" w:cs="Arial"/>
          <w:b/>
          <w:noProof/>
          <w:sz w:val="20"/>
        </w:rPr>
        <w:t>30</w:t>
      </w:r>
      <w:r w:rsidR="008A7F9B" w:rsidRPr="003E5775">
        <w:rPr>
          <w:rFonts w:ascii="Arial" w:hAnsi="Arial" w:cs="Arial"/>
          <w:b/>
          <w:sz w:val="20"/>
        </w:rPr>
        <w:fldChar w:fldCharType="end"/>
      </w:r>
      <w:r w:rsidRPr="003E5775">
        <w:rPr>
          <w:rFonts w:ascii="Arial" w:hAnsi="Arial" w:cs="Arial"/>
          <w:b/>
          <w:sz w:val="20"/>
        </w:rPr>
        <w:t xml:space="preserve">. Four steps for evaluated the National technical standards evaluation </w:t>
      </w:r>
    </w:p>
    <w:p w:rsidR="00493586" w:rsidRPr="003E5775" w:rsidRDefault="00493586" w:rsidP="00493586">
      <w:pPr>
        <w:jc w:val="both"/>
        <w:rPr>
          <w:rFonts w:ascii="Arial" w:eastAsia="Calibri" w:hAnsi="Arial" w:cs="Arial"/>
        </w:rPr>
      </w:pPr>
    </w:p>
    <w:p w:rsidR="00493586" w:rsidRPr="003E5775" w:rsidRDefault="00493586" w:rsidP="002D56B1">
      <w:pPr>
        <w:pStyle w:val="Piedepgina"/>
        <w:spacing w:before="120" w:after="120"/>
        <w:ind w:left="426" w:hanging="426"/>
        <w:jc w:val="both"/>
        <w:rPr>
          <w:rFonts w:ascii="Arial" w:eastAsia="Calibri" w:hAnsi="Arial" w:cs="Arial"/>
        </w:rPr>
      </w:pPr>
    </w:p>
    <w:p w:rsidR="00BD1529" w:rsidRPr="003E5775" w:rsidRDefault="285BB72D" w:rsidP="0037551E">
      <w:pPr>
        <w:pStyle w:val="Ttulo3"/>
        <w:spacing w:before="120" w:after="120"/>
        <w:ind w:left="426" w:hanging="426"/>
      </w:pPr>
      <w:bookmarkStart w:id="31" w:name="_Toc506220630"/>
      <w:r w:rsidRPr="003E5775">
        <w:lastRenderedPageBreak/>
        <w:t>F. Describe if there is duplication of project / programme with other funding sources, if any.</w:t>
      </w:r>
      <w:bookmarkEnd w:id="31"/>
    </w:p>
    <w:p w:rsidR="003620B0" w:rsidRPr="003E5775" w:rsidRDefault="3FC01664" w:rsidP="0037551E">
      <w:pPr>
        <w:pStyle w:val="Prrafodelista"/>
        <w:numPr>
          <w:ilvl w:val="0"/>
          <w:numId w:val="14"/>
        </w:numPr>
        <w:spacing w:before="120" w:after="120"/>
        <w:ind w:left="567" w:hanging="567"/>
        <w:jc w:val="both"/>
        <w:rPr>
          <w:rFonts w:ascii="Arial" w:hAnsi="Arial" w:cs="Arial"/>
        </w:rPr>
      </w:pPr>
      <w:r w:rsidRPr="003E5775">
        <w:rPr>
          <w:rFonts w:ascii="Arial" w:hAnsi="Arial" w:cs="Arial"/>
        </w:rPr>
        <w:t>No duplication with other funding sources was found. However, the project will have synergies with a number of initiatives.</w:t>
      </w:r>
    </w:p>
    <w:p w:rsidR="003620B0" w:rsidRPr="003E5775" w:rsidRDefault="285BB72D" w:rsidP="0037551E">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The project will complement the Socio Bosque Programme, by promoting with local partners the development of long-term mechanisms to provide conservation incentives to local landowners. </w:t>
      </w:r>
    </w:p>
    <w:p w:rsidR="003620B0" w:rsidRPr="003E5775" w:rsidRDefault="3FC01664" w:rsidP="0037551E">
      <w:pPr>
        <w:pStyle w:val="Prrafodelista"/>
        <w:numPr>
          <w:ilvl w:val="0"/>
          <w:numId w:val="14"/>
        </w:numPr>
        <w:spacing w:before="120" w:after="120"/>
        <w:ind w:left="567" w:hanging="567"/>
        <w:jc w:val="both"/>
        <w:rPr>
          <w:rFonts w:ascii="Arial" w:hAnsi="Arial" w:cs="Arial"/>
        </w:rPr>
      </w:pPr>
      <w:r w:rsidRPr="003E5775">
        <w:rPr>
          <w:rFonts w:ascii="Arial" w:hAnsi="Arial" w:cs="Arial"/>
        </w:rPr>
        <w:t>The project will use the results of the following projects:</w:t>
      </w:r>
    </w:p>
    <w:p w:rsidR="003620B0" w:rsidRPr="003E5775" w:rsidRDefault="285BB72D" w:rsidP="0037551E">
      <w:pPr>
        <w:pStyle w:val="Piedepgina"/>
        <w:numPr>
          <w:ilvl w:val="0"/>
          <w:numId w:val="8"/>
        </w:numPr>
        <w:spacing w:before="120" w:after="120"/>
        <w:ind w:left="993" w:hanging="426"/>
        <w:jc w:val="both"/>
        <w:rPr>
          <w:rFonts w:ascii="Arial" w:eastAsia="Calibri" w:hAnsi="Arial" w:cs="Arial"/>
        </w:rPr>
      </w:pPr>
      <w:r w:rsidRPr="003E5775">
        <w:rPr>
          <w:rFonts w:ascii="Arial" w:eastAsia="Calibri" w:hAnsi="Arial" w:cs="Arial"/>
        </w:rPr>
        <w:t>Enhancing Resilience of Communities to the Adverse Effects of Climate Change on Food Security (FORECCSA). This project is funded by the Adaptation Fund (AF), the implementing agency is the World Food Programme, and the project partners are MAE, the Ministry of Agriculture, Livestock, Aquaculture and Fisheries (MAGAP), the Jubones River Basin Public Consortium, and the Provincial Government of Pichincha. The present project will use the experience and lessons on mainstreaming gender in rural communities for food security and adaptation to climate change.</w:t>
      </w:r>
    </w:p>
    <w:p w:rsidR="003620B0" w:rsidRPr="003E5775" w:rsidRDefault="3FC01664" w:rsidP="0037551E">
      <w:pPr>
        <w:pStyle w:val="Piedepgina"/>
        <w:numPr>
          <w:ilvl w:val="0"/>
          <w:numId w:val="8"/>
        </w:numPr>
        <w:spacing w:before="120" w:after="120"/>
        <w:ind w:left="993" w:hanging="426"/>
        <w:jc w:val="both"/>
        <w:rPr>
          <w:rFonts w:ascii="Arial" w:eastAsia="Calibri" w:hAnsi="Arial" w:cs="Arial"/>
        </w:rPr>
      </w:pPr>
      <w:r w:rsidRPr="003E5775">
        <w:rPr>
          <w:rFonts w:ascii="Arial" w:eastAsia="Calibri" w:hAnsi="Arial" w:cs="Arial"/>
        </w:rPr>
        <w:t>Adaptation to Climate Change through Effective Water Governance (PACC). This is a GEF sponsored project (GEF ID 2931) under implementation. The executing agency is MAE, and the GEF implementing agency is UNDP. It does not cover the present area of intervention, but its lessons will be useful to the present project. The present project will use the experience and lesson on mainstreaming water climate risk in local planning and application of water saving measures by farmers.</w:t>
      </w:r>
    </w:p>
    <w:p w:rsidR="003620B0" w:rsidRPr="003E5775" w:rsidRDefault="285BB72D" w:rsidP="0037551E">
      <w:pPr>
        <w:pStyle w:val="Piedepgina"/>
        <w:numPr>
          <w:ilvl w:val="0"/>
          <w:numId w:val="8"/>
        </w:numPr>
        <w:spacing w:before="120" w:after="120"/>
        <w:ind w:left="993" w:hanging="426"/>
        <w:jc w:val="both"/>
        <w:rPr>
          <w:rFonts w:ascii="Arial" w:eastAsia="Calibri" w:hAnsi="Arial" w:cs="Arial"/>
        </w:rPr>
      </w:pPr>
      <w:r w:rsidRPr="003E5775">
        <w:rPr>
          <w:rFonts w:ascii="Arial" w:eastAsia="Calibri" w:hAnsi="Arial" w:cs="Arial"/>
        </w:rPr>
        <w:t>Analysis of the vulnerability of flagship hydropower plants to the effects of climate change (CHECC), in particular the results for the Toachi-Pilatón hydropower plant. The present project is using the results of the watershed vulnerability analyses.</w:t>
      </w:r>
    </w:p>
    <w:p w:rsidR="00F02B1C" w:rsidRPr="003E5775" w:rsidRDefault="3FC01664" w:rsidP="0037551E">
      <w:pPr>
        <w:pStyle w:val="Piedepgina"/>
        <w:numPr>
          <w:ilvl w:val="0"/>
          <w:numId w:val="8"/>
        </w:numPr>
        <w:spacing w:before="120" w:after="120"/>
        <w:ind w:left="993" w:hanging="426"/>
        <w:jc w:val="both"/>
        <w:rPr>
          <w:rFonts w:ascii="Arial" w:eastAsia="Calibri" w:hAnsi="Arial" w:cs="Arial"/>
        </w:rPr>
      </w:pPr>
      <w:r w:rsidRPr="003E5775">
        <w:rPr>
          <w:rFonts w:ascii="Arial" w:eastAsia="Calibri" w:hAnsi="Arial" w:cs="Arial"/>
        </w:rPr>
        <w:t xml:space="preserve">Third National communication (3NC) and First Biennial Update Report (BUR). This is a GEF funded project (GEF ID 5478) under implementation in Ecuador. The executing agency is MAE, and the GEF implementing agency is UNDP. </w:t>
      </w:r>
    </w:p>
    <w:p w:rsidR="00265652" w:rsidRPr="003E5775" w:rsidRDefault="3FC01664" w:rsidP="0037551E">
      <w:pPr>
        <w:pStyle w:val="Piedepgina"/>
        <w:spacing w:before="120" w:after="120"/>
        <w:ind w:left="993"/>
        <w:jc w:val="both"/>
        <w:rPr>
          <w:rFonts w:ascii="Arial" w:eastAsia="Calibri" w:hAnsi="Arial" w:cs="Arial"/>
        </w:rPr>
      </w:pPr>
      <w:r w:rsidRPr="003E5775">
        <w:rPr>
          <w:rFonts w:ascii="Arial" w:eastAsia="Calibri" w:hAnsi="Arial" w:cs="Arial"/>
        </w:rPr>
        <w:t>The project objective is to prepare the third national communication on climate change and the first biennial update report. The present project will use the results of 3NC, in particular the outcomes of the climate change models and the guidelines for climate change adaptation.</w:t>
      </w:r>
    </w:p>
    <w:p w:rsidR="00E42F10" w:rsidRPr="003E5775" w:rsidRDefault="3FC01664" w:rsidP="0037551E">
      <w:pPr>
        <w:pStyle w:val="Prrafodelista"/>
        <w:numPr>
          <w:ilvl w:val="0"/>
          <w:numId w:val="14"/>
        </w:numPr>
        <w:spacing w:before="120" w:after="120"/>
        <w:ind w:left="567" w:hanging="567"/>
        <w:jc w:val="both"/>
        <w:rPr>
          <w:rFonts w:ascii="Arial" w:hAnsi="Arial" w:cs="Arial"/>
        </w:rPr>
      </w:pPr>
      <w:r w:rsidRPr="003E5775">
        <w:rPr>
          <w:rFonts w:ascii="Arial" w:hAnsi="Arial" w:cs="Arial"/>
        </w:rPr>
        <w:t>The present project will aim for collaboration and synergies with HIDROTOAPI´s Environmental Management Plan (EMP) which focus on those communities located in the direct area of influence of the hydropower plant. Actions include strengthening the provision of basic services, education, health and production development. The last element includes improving livestock and agriculture management, promoting tourism microenterprises, and afforestation and reforestation.</w:t>
      </w:r>
    </w:p>
    <w:p w:rsidR="009B3864" w:rsidRPr="003E5775" w:rsidRDefault="285BB72D" w:rsidP="0037551E">
      <w:pPr>
        <w:pStyle w:val="Prrafodelista"/>
        <w:numPr>
          <w:ilvl w:val="0"/>
          <w:numId w:val="14"/>
        </w:numPr>
        <w:spacing w:before="120" w:after="120"/>
        <w:ind w:left="567" w:hanging="567"/>
        <w:jc w:val="both"/>
        <w:rPr>
          <w:rFonts w:ascii="Arial" w:hAnsi="Arial" w:cs="Arial"/>
        </w:rPr>
      </w:pPr>
      <w:r w:rsidRPr="003E5775">
        <w:rPr>
          <w:rFonts w:ascii="Arial" w:hAnsi="Arial" w:cs="Arial"/>
        </w:rPr>
        <w:lastRenderedPageBreak/>
        <w:t>Su</w:t>
      </w:r>
      <w:r w:rsidR="00265652" w:rsidRPr="003E5775">
        <w:rPr>
          <w:rFonts w:ascii="Arial" w:hAnsi="Arial" w:cs="Arial"/>
        </w:rPr>
        <w:t>m</w:t>
      </w:r>
      <w:r w:rsidRPr="003E5775">
        <w:rPr>
          <w:rFonts w:ascii="Arial" w:hAnsi="Arial" w:cs="Arial"/>
        </w:rPr>
        <w:t xml:space="preserve">marized </w:t>
      </w:r>
      <w:r w:rsidR="00CA296B" w:rsidRPr="003E5775">
        <w:rPr>
          <w:rFonts w:ascii="Arial" w:hAnsi="Arial" w:cs="Arial"/>
        </w:rPr>
        <w:t>relevant</w:t>
      </w:r>
      <w:r w:rsidRPr="003E5775">
        <w:rPr>
          <w:rFonts w:ascii="Arial" w:hAnsi="Arial" w:cs="Arial"/>
        </w:rPr>
        <w:t xml:space="preserve"> indicatives in relationship between climate change and territory</w:t>
      </w:r>
      <w:r w:rsidR="0010628F" w:rsidRPr="003E5775">
        <w:rPr>
          <w:rFonts w:ascii="Arial" w:hAnsi="Arial" w:cs="Arial"/>
        </w:rPr>
        <w:t xml:space="preserve"> following table and figure:</w:t>
      </w:r>
    </w:p>
    <w:tbl>
      <w:tblPr>
        <w:tblStyle w:val="Tablaconcuadrcula"/>
        <w:tblW w:w="0" w:type="auto"/>
        <w:tblInd w:w="-459" w:type="dxa"/>
        <w:tblLook w:val="04A0" w:firstRow="1" w:lastRow="0" w:firstColumn="1" w:lastColumn="0" w:noHBand="0" w:noVBand="1"/>
      </w:tblPr>
      <w:tblGrid>
        <w:gridCol w:w="1555"/>
        <w:gridCol w:w="1237"/>
        <w:gridCol w:w="1930"/>
        <w:gridCol w:w="1528"/>
        <w:gridCol w:w="1663"/>
        <w:gridCol w:w="1896"/>
      </w:tblGrid>
      <w:tr w:rsidR="003E5775" w:rsidRPr="003E5775" w:rsidTr="00814467">
        <w:tc>
          <w:tcPr>
            <w:tcW w:w="1585" w:type="dxa"/>
            <w:shd w:val="clear" w:color="auto" w:fill="A8D08D" w:themeFill="accent6" w:themeFillTint="99"/>
          </w:tcPr>
          <w:p w:rsidR="00C07C2B" w:rsidRPr="003E5775" w:rsidRDefault="00C07C2B" w:rsidP="3FC01664">
            <w:pPr>
              <w:ind w:left="426" w:hanging="426"/>
              <w:jc w:val="center"/>
              <w:rPr>
                <w:rFonts w:ascii="Arial" w:hAnsi="Arial" w:cs="Arial"/>
                <w:b/>
                <w:bCs/>
                <w:sz w:val="14"/>
                <w:szCs w:val="14"/>
              </w:rPr>
            </w:pPr>
            <w:r w:rsidRPr="003E5775">
              <w:rPr>
                <w:rFonts w:ascii="Arial" w:hAnsi="Arial" w:cs="Arial"/>
                <w:b/>
                <w:bCs/>
                <w:sz w:val="14"/>
                <w:szCs w:val="14"/>
              </w:rPr>
              <w:t>Initiative</w:t>
            </w:r>
          </w:p>
          <w:p w:rsidR="00C07C2B" w:rsidRPr="003E5775" w:rsidRDefault="00C07C2B" w:rsidP="3FC01664">
            <w:pPr>
              <w:ind w:left="426" w:hanging="426"/>
              <w:jc w:val="center"/>
              <w:rPr>
                <w:rFonts w:ascii="Arial" w:hAnsi="Arial" w:cs="Arial"/>
                <w:b/>
                <w:bCs/>
                <w:sz w:val="14"/>
                <w:szCs w:val="14"/>
              </w:rPr>
            </w:pPr>
          </w:p>
        </w:tc>
        <w:tc>
          <w:tcPr>
            <w:tcW w:w="1250" w:type="dxa"/>
            <w:shd w:val="clear" w:color="auto" w:fill="A8D08D" w:themeFill="accent6" w:themeFillTint="99"/>
          </w:tcPr>
          <w:p w:rsidR="00C07C2B" w:rsidRPr="003E5775" w:rsidRDefault="00C07C2B" w:rsidP="3FC01664">
            <w:pPr>
              <w:ind w:left="426" w:hanging="426"/>
              <w:jc w:val="center"/>
              <w:rPr>
                <w:rFonts w:ascii="Arial" w:hAnsi="Arial" w:cs="Arial"/>
                <w:b/>
                <w:bCs/>
                <w:sz w:val="14"/>
                <w:szCs w:val="14"/>
              </w:rPr>
            </w:pPr>
            <w:r w:rsidRPr="003E5775">
              <w:rPr>
                <w:rFonts w:ascii="Arial" w:hAnsi="Arial" w:cs="Arial"/>
                <w:b/>
                <w:bCs/>
                <w:sz w:val="14"/>
                <w:szCs w:val="14"/>
              </w:rPr>
              <w:t>Sponsor</w:t>
            </w:r>
          </w:p>
        </w:tc>
        <w:tc>
          <w:tcPr>
            <w:tcW w:w="1985" w:type="dxa"/>
            <w:shd w:val="clear" w:color="auto" w:fill="A8D08D" w:themeFill="accent6" w:themeFillTint="99"/>
          </w:tcPr>
          <w:p w:rsidR="00C07C2B" w:rsidRPr="003E5775" w:rsidRDefault="00C07C2B" w:rsidP="3FC01664">
            <w:pPr>
              <w:ind w:left="426" w:hanging="426"/>
              <w:jc w:val="center"/>
              <w:rPr>
                <w:rFonts w:ascii="Arial" w:hAnsi="Arial" w:cs="Arial"/>
                <w:b/>
                <w:bCs/>
                <w:sz w:val="14"/>
                <w:szCs w:val="14"/>
              </w:rPr>
            </w:pPr>
            <w:r w:rsidRPr="003E5775">
              <w:rPr>
                <w:rFonts w:ascii="Arial" w:hAnsi="Arial" w:cs="Arial"/>
                <w:b/>
                <w:bCs/>
                <w:sz w:val="14"/>
                <w:szCs w:val="14"/>
              </w:rPr>
              <w:t>Objective</w:t>
            </w:r>
          </w:p>
        </w:tc>
        <w:tc>
          <w:tcPr>
            <w:tcW w:w="1559" w:type="dxa"/>
            <w:shd w:val="clear" w:color="auto" w:fill="A8D08D" w:themeFill="accent6" w:themeFillTint="99"/>
          </w:tcPr>
          <w:p w:rsidR="00C07C2B" w:rsidRPr="003E5775" w:rsidRDefault="00C07C2B" w:rsidP="3FC01664">
            <w:pPr>
              <w:ind w:left="426" w:hanging="426"/>
              <w:jc w:val="center"/>
              <w:rPr>
                <w:rFonts w:ascii="Arial" w:hAnsi="Arial" w:cs="Arial"/>
                <w:b/>
                <w:bCs/>
                <w:sz w:val="14"/>
                <w:szCs w:val="14"/>
              </w:rPr>
            </w:pPr>
            <w:r w:rsidRPr="003E5775">
              <w:rPr>
                <w:rFonts w:ascii="Arial" w:hAnsi="Arial" w:cs="Arial"/>
                <w:b/>
                <w:bCs/>
                <w:sz w:val="14"/>
                <w:szCs w:val="14"/>
              </w:rPr>
              <w:t>Intervention zone</w:t>
            </w:r>
          </w:p>
        </w:tc>
        <w:tc>
          <w:tcPr>
            <w:tcW w:w="1701" w:type="dxa"/>
            <w:shd w:val="clear" w:color="auto" w:fill="A8D08D" w:themeFill="accent6" w:themeFillTint="99"/>
          </w:tcPr>
          <w:p w:rsidR="00C07C2B" w:rsidRPr="003E5775" w:rsidRDefault="00C07C2B" w:rsidP="3FC01664">
            <w:pPr>
              <w:ind w:left="426" w:hanging="426"/>
              <w:jc w:val="center"/>
              <w:rPr>
                <w:rFonts w:ascii="Arial" w:hAnsi="Arial" w:cs="Arial"/>
                <w:b/>
                <w:bCs/>
                <w:sz w:val="14"/>
                <w:szCs w:val="14"/>
              </w:rPr>
            </w:pPr>
            <w:r w:rsidRPr="003E5775">
              <w:rPr>
                <w:rFonts w:ascii="Arial" w:hAnsi="Arial" w:cs="Arial"/>
                <w:b/>
                <w:bCs/>
                <w:sz w:val="14"/>
                <w:szCs w:val="14"/>
              </w:rPr>
              <w:t>Outputs</w:t>
            </w:r>
          </w:p>
        </w:tc>
        <w:tc>
          <w:tcPr>
            <w:tcW w:w="1955" w:type="dxa"/>
            <w:shd w:val="clear" w:color="auto" w:fill="A8D08D" w:themeFill="accent6" w:themeFillTint="99"/>
          </w:tcPr>
          <w:p w:rsidR="00C07C2B" w:rsidRPr="003E5775" w:rsidRDefault="00814467" w:rsidP="3FC01664">
            <w:pPr>
              <w:ind w:left="426" w:hanging="426"/>
              <w:jc w:val="center"/>
              <w:rPr>
                <w:rFonts w:ascii="Arial" w:hAnsi="Arial" w:cs="Arial"/>
                <w:b/>
                <w:bCs/>
                <w:sz w:val="14"/>
                <w:szCs w:val="14"/>
              </w:rPr>
            </w:pPr>
            <w:r w:rsidRPr="003E5775">
              <w:rPr>
                <w:rFonts w:ascii="Arial" w:hAnsi="Arial" w:cs="Arial"/>
                <w:b/>
                <w:bCs/>
                <w:sz w:val="14"/>
                <w:szCs w:val="14"/>
              </w:rPr>
              <w:t>Synergy</w:t>
            </w:r>
            <w:r w:rsidR="00C07C2B" w:rsidRPr="003E5775">
              <w:rPr>
                <w:rFonts w:ascii="Arial" w:hAnsi="Arial" w:cs="Arial"/>
                <w:b/>
                <w:bCs/>
                <w:sz w:val="14"/>
                <w:szCs w:val="14"/>
              </w:rPr>
              <w:t xml:space="preserve"> </w:t>
            </w:r>
          </w:p>
        </w:tc>
      </w:tr>
      <w:tr w:rsidR="003E5775" w:rsidRPr="003E5775" w:rsidTr="00814467">
        <w:tc>
          <w:tcPr>
            <w:tcW w:w="1585" w:type="dxa"/>
          </w:tcPr>
          <w:p w:rsidR="00C07C2B" w:rsidRPr="003E5775" w:rsidRDefault="00C07C2B" w:rsidP="00BD1529">
            <w:pPr>
              <w:rPr>
                <w:rFonts w:ascii="Arial" w:hAnsi="Arial" w:cs="Arial"/>
                <w:sz w:val="14"/>
                <w:szCs w:val="14"/>
              </w:rPr>
            </w:pPr>
            <w:r w:rsidRPr="003E5775">
              <w:rPr>
                <w:rFonts w:ascii="Arial" w:eastAsia="Calibri" w:hAnsi="Arial" w:cs="Arial"/>
                <w:noProof/>
                <w:sz w:val="14"/>
                <w:szCs w:val="14"/>
              </w:rPr>
              <w:t>Enhancing Resilience of Communities to the Adverse Effects of Climate Change on Food Security (FORECCSA).</w:t>
            </w:r>
            <w:r w:rsidR="00814467" w:rsidRPr="003E5775">
              <w:rPr>
                <w:rFonts w:ascii="Arial" w:eastAsia="Calibri" w:hAnsi="Arial" w:cs="Arial"/>
                <w:noProof/>
                <w:sz w:val="14"/>
                <w:szCs w:val="14"/>
              </w:rPr>
              <w:t xml:space="preserve"> 2017</w:t>
            </w:r>
          </w:p>
        </w:tc>
        <w:tc>
          <w:tcPr>
            <w:tcW w:w="1250" w:type="dxa"/>
          </w:tcPr>
          <w:p w:rsidR="00C07C2B" w:rsidRPr="003E5775" w:rsidRDefault="00C07C2B" w:rsidP="00BD1529">
            <w:pPr>
              <w:rPr>
                <w:rFonts w:ascii="Arial" w:hAnsi="Arial" w:cs="Arial"/>
                <w:sz w:val="14"/>
                <w:szCs w:val="14"/>
              </w:rPr>
            </w:pPr>
            <w:r w:rsidRPr="003E5775">
              <w:rPr>
                <w:rFonts w:ascii="Arial" w:eastAsia="Calibri" w:hAnsi="Arial" w:cs="Arial"/>
                <w:noProof/>
                <w:sz w:val="14"/>
                <w:szCs w:val="14"/>
              </w:rPr>
              <w:t>Funded by the Adaptation Fund (AF), the implementing agency is the World Food Programme</w:t>
            </w:r>
          </w:p>
        </w:tc>
        <w:tc>
          <w:tcPr>
            <w:tcW w:w="1985" w:type="dxa"/>
          </w:tcPr>
          <w:p w:rsidR="00C07C2B" w:rsidRPr="003E5775" w:rsidRDefault="00C07C2B" w:rsidP="3FC01664">
            <w:pPr>
              <w:rPr>
                <w:rFonts w:ascii="Arial" w:hAnsi="Arial" w:cs="Arial"/>
                <w:sz w:val="14"/>
                <w:szCs w:val="14"/>
              </w:rPr>
            </w:pPr>
            <w:r w:rsidRPr="003E5775">
              <w:rPr>
                <w:rFonts w:ascii="Arial" w:hAnsi="Arial" w:cs="Arial"/>
                <w:sz w:val="14"/>
                <w:szCs w:val="14"/>
              </w:rPr>
              <w:t>Adapting to climate change and ensuring food security in the highlands of Ecuador</w:t>
            </w:r>
          </w:p>
        </w:tc>
        <w:tc>
          <w:tcPr>
            <w:tcW w:w="1559" w:type="dxa"/>
          </w:tcPr>
          <w:p w:rsidR="00C07C2B" w:rsidRPr="003E5775" w:rsidRDefault="00C07C2B" w:rsidP="3FC01664">
            <w:pPr>
              <w:rPr>
                <w:rFonts w:ascii="Arial" w:hAnsi="Arial" w:cs="Arial"/>
                <w:sz w:val="14"/>
                <w:szCs w:val="14"/>
              </w:rPr>
            </w:pPr>
            <w:r w:rsidRPr="003E5775">
              <w:rPr>
                <w:rFonts w:ascii="Arial" w:eastAsia="Calibri" w:hAnsi="Arial" w:cs="Arial"/>
                <w:noProof/>
                <w:sz w:val="14"/>
                <w:szCs w:val="14"/>
              </w:rPr>
              <w:t>Jubones River Basin in Loja and Azuay provinces(</w:t>
            </w:r>
            <w:r w:rsidRPr="003E5775">
              <w:rPr>
                <w:rFonts w:ascii="Arial" w:hAnsi="Arial" w:cs="Arial"/>
                <w:sz w:val="14"/>
                <w:szCs w:val="14"/>
              </w:rPr>
              <w:t>33 parishes)</w:t>
            </w:r>
            <w:r w:rsidRPr="003E5775">
              <w:rPr>
                <w:rFonts w:ascii="Arial" w:eastAsia="Calibri" w:hAnsi="Arial" w:cs="Arial"/>
                <w:noProof/>
                <w:sz w:val="14"/>
                <w:szCs w:val="14"/>
              </w:rPr>
              <w:t>; Pichincha province in Cayambe and Pedro Moncayo cantons</w:t>
            </w:r>
          </w:p>
        </w:tc>
        <w:tc>
          <w:tcPr>
            <w:tcW w:w="1701" w:type="dxa"/>
          </w:tcPr>
          <w:p w:rsidR="00C07C2B" w:rsidRPr="003E5775" w:rsidRDefault="00814467" w:rsidP="3FC01664">
            <w:pPr>
              <w:rPr>
                <w:rFonts w:ascii="Arial" w:eastAsia="Calibri" w:hAnsi="Arial" w:cs="Arial"/>
                <w:noProof/>
                <w:sz w:val="14"/>
                <w:szCs w:val="14"/>
              </w:rPr>
            </w:pPr>
            <w:r w:rsidRPr="003E5775">
              <w:rPr>
                <w:rFonts w:ascii="Arial" w:eastAsia="Calibri" w:hAnsi="Arial" w:cs="Arial"/>
                <w:noProof/>
                <w:sz w:val="14"/>
                <w:szCs w:val="14"/>
              </w:rPr>
              <w:t>Vulnerability assessment methodology with emphasis on food security and climate change in the Pichincha province and Jubones River basin 2014.</w:t>
            </w:r>
          </w:p>
        </w:tc>
        <w:tc>
          <w:tcPr>
            <w:tcW w:w="1955" w:type="dxa"/>
          </w:tcPr>
          <w:p w:rsidR="00C07C2B" w:rsidRPr="003E5775" w:rsidRDefault="00814467" w:rsidP="3FC01664">
            <w:pPr>
              <w:rPr>
                <w:rFonts w:ascii="Arial" w:eastAsia="Calibri" w:hAnsi="Arial" w:cs="Arial"/>
                <w:noProof/>
                <w:sz w:val="14"/>
                <w:szCs w:val="14"/>
              </w:rPr>
            </w:pPr>
            <w:r w:rsidRPr="003E5775">
              <w:rPr>
                <w:rFonts w:ascii="Arial" w:eastAsia="Calibri" w:hAnsi="Arial" w:cs="Arial"/>
                <w:noProof/>
                <w:sz w:val="14"/>
                <w:szCs w:val="14"/>
              </w:rPr>
              <w:t xml:space="preserve">Vulnerability assessment tools, </w:t>
            </w:r>
            <w:r w:rsidRPr="003E5775">
              <w:rPr>
                <w:rFonts w:ascii="Arial" w:hAnsi="Arial" w:cs="Arial"/>
                <w:sz w:val="14"/>
                <w:szCs w:val="14"/>
              </w:rPr>
              <w:t>adaptation measures experiences in others territories</w:t>
            </w:r>
          </w:p>
        </w:tc>
      </w:tr>
      <w:tr w:rsidR="003E5775" w:rsidRPr="003E5775" w:rsidTr="00814467">
        <w:tc>
          <w:tcPr>
            <w:tcW w:w="1585" w:type="dxa"/>
          </w:tcPr>
          <w:p w:rsidR="00C07C2B" w:rsidRPr="003E5775" w:rsidRDefault="00C07C2B" w:rsidP="00BD1529">
            <w:pPr>
              <w:rPr>
                <w:rFonts w:ascii="Arial" w:hAnsi="Arial" w:cs="Arial"/>
                <w:sz w:val="14"/>
                <w:szCs w:val="14"/>
              </w:rPr>
            </w:pPr>
            <w:r w:rsidRPr="003E5775">
              <w:rPr>
                <w:rFonts w:ascii="Arial" w:eastAsia="Calibri" w:hAnsi="Arial" w:cs="Arial"/>
                <w:noProof/>
                <w:sz w:val="14"/>
                <w:szCs w:val="14"/>
              </w:rPr>
              <w:t>Adaptation to Climate Change through Effective Water Governance (PACC)</w:t>
            </w:r>
            <w:r w:rsidR="00814467" w:rsidRPr="003E5775">
              <w:rPr>
                <w:rFonts w:ascii="Arial" w:eastAsia="Calibri" w:hAnsi="Arial" w:cs="Arial"/>
                <w:noProof/>
                <w:sz w:val="14"/>
                <w:szCs w:val="14"/>
              </w:rPr>
              <w:t xml:space="preserve"> 2015</w:t>
            </w:r>
          </w:p>
        </w:tc>
        <w:tc>
          <w:tcPr>
            <w:tcW w:w="1250" w:type="dxa"/>
          </w:tcPr>
          <w:p w:rsidR="00C07C2B" w:rsidRPr="003E5775" w:rsidRDefault="00C07C2B" w:rsidP="00BD1529">
            <w:pPr>
              <w:rPr>
                <w:rFonts w:ascii="Arial" w:hAnsi="Arial" w:cs="Arial"/>
                <w:sz w:val="14"/>
                <w:szCs w:val="14"/>
              </w:rPr>
            </w:pPr>
            <w:r w:rsidRPr="003E5775">
              <w:rPr>
                <w:rFonts w:ascii="Arial" w:eastAsia="Calibri" w:hAnsi="Arial" w:cs="Arial"/>
                <w:noProof/>
                <w:sz w:val="14"/>
                <w:szCs w:val="14"/>
              </w:rPr>
              <w:t>Funded by the Global Environmen Facility (GEF), the implementing agency is UNDP</w:t>
            </w:r>
          </w:p>
        </w:tc>
        <w:tc>
          <w:tcPr>
            <w:tcW w:w="1985" w:type="dxa"/>
          </w:tcPr>
          <w:p w:rsidR="00C07C2B" w:rsidRPr="003E5775" w:rsidRDefault="00C07C2B" w:rsidP="3FC01664">
            <w:pPr>
              <w:rPr>
                <w:rFonts w:ascii="Arial" w:hAnsi="Arial" w:cs="Arial"/>
                <w:sz w:val="14"/>
                <w:szCs w:val="14"/>
              </w:rPr>
            </w:pPr>
            <w:r w:rsidRPr="003E5775">
              <w:rPr>
                <w:rFonts w:ascii="Arial" w:hAnsi="Arial" w:cs="Arial"/>
                <w:sz w:val="14"/>
                <w:szCs w:val="14"/>
              </w:rPr>
              <w:t>Reduce vulnerability to climate change through effective water resource management</w:t>
            </w:r>
          </w:p>
          <w:p w:rsidR="00C07C2B" w:rsidRPr="003E5775" w:rsidRDefault="00C07C2B" w:rsidP="3FC01664">
            <w:pPr>
              <w:rPr>
                <w:rFonts w:ascii="Arial" w:hAnsi="Arial" w:cs="Arial"/>
                <w:sz w:val="14"/>
                <w:szCs w:val="14"/>
              </w:rPr>
            </w:pPr>
          </w:p>
        </w:tc>
        <w:tc>
          <w:tcPr>
            <w:tcW w:w="1559" w:type="dxa"/>
          </w:tcPr>
          <w:p w:rsidR="00C07C2B" w:rsidRPr="003E5775" w:rsidRDefault="00C07C2B" w:rsidP="285BB72D">
            <w:pPr>
              <w:rPr>
                <w:rFonts w:ascii="Arial" w:hAnsi="Arial" w:cs="Arial"/>
                <w:sz w:val="14"/>
                <w:szCs w:val="14"/>
              </w:rPr>
            </w:pPr>
            <w:r w:rsidRPr="003E5775">
              <w:rPr>
                <w:rFonts w:ascii="Arial" w:hAnsi="Arial" w:cs="Arial"/>
                <w:sz w:val="14"/>
                <w:szCs w:val="14"/>
              </w:rPr>
              <w:t>Watersheds of Paute, Jubones, Catamayo, Chone, Portoviejo and Babahoyo</w:t>
            </w:r>
          </w:p>
        </w:tc>
        <w:tc>
          <w:tcPr>
            <w:tcW w:w="1701" w:type="dxa"/>
          </w:tcPr>
          <w:p w:rsidR="00814467" w:rsidRPr="003E5775" w:rsidRDefault="00814467" w:rsidP="00814467">
            <w:pPr>
              <w:rPr>
                <w:rFonts w:ascii="Arial" w:hAnsi="Arial" w:cs="Arial"/>
                <w:sz w:val="14"/>
                <w:szCs w:val="14"/>
              </w:rPr>
            </w:pPr>
            <w:r w:rsidRPr="003E5775">
              <w:rPr>
                <w:rFonts w:ascii="Arial" w:hAnsi="Arial" w:cs="Arial"/>
                <w:sz w:val="14"/>
                <w:szCs w:val="14"/>
              </w:rPr>
              <w:t>Vulnerability to climate risks in the water sector, rivers Paute, Jubones, Catamayo, Chone, Portoviejo and Babahoyo.</w:t>
            </w:r>
          </w:p>
          <w:p w:rsidR="00C07C2B" w:rsidRPr="003E5775" w:rsidRDefault="00814467" w:rsidP="00814467">
            <w:pPr>
              <w:rPr>
                <w:rFonts w:ascii="Arial" w:hAnsi="Arial" w:cs="Arial"/>
                <w:sz w:val="14"/>
                <w:szCs w:val="14"/>
              </w:rPr>
            </w:pPr>
            <w:r w:rsidRPr="003E5775">
              <w:rPr>
                <w:rFonts w:ascii="Arial" w:hAnsi="Arial" w:cs="Arial"/>
                <w:sz w:val="14"/>
                <w:szCs w:val="14"/>
              </w:rPr>
              <w:t xml:space="preserve">Risk to droughts, frosts and other impacts of climate change that may affect the agricultural sector in Ecuador. </w:t>
            </w:r>
          </w:p>
        </w:tc>
        <w:tc>
          <w:tcPr>
            <w:tcW w:w="1955" w:type="dxa"/>
          </w:tcPr>
          <w:p w:rsidR="00C07C2B" w:rsidRPr="003E5775" w:rsidRDefault="00814467" w:rsidP="285BB72D">
            <w:pPr>
              <w:rPr>
                <w:rFonts w:ascii="Arial" w:hAnsi="Arial" w:cs="Arial"/>
                <w:sz w:val="14"/>
                <w:szCs w:val="14"/>
              </w:rPr>
            </w:pPr>
            <w:r w:rsidRPr="003E5775">
              <w:rPr>
                <w:rFonts w:ascii="Arial" w:hAnsi="Arial" w:cs="Arial"/>
                <w:sz w:val="14"/>
                <w:szCs w:val="14"/>
              </w:rPr>
              <w:t>Publications and experiences in adaptation measures</w:t>
            </w:r>
          </w:p>
        </w:tc>
      </w:tr>
      <w:tr w:rsidR="003E5775" w:rsidRPr="003E5775" w:rsidTr="00814467">
        <w:tc>
          <w:tcPr>
            <w:tcW w:w="1585" w:type="dxa"/>
          </w:tcPr>
          <w:p w:rsidR="00C07C2B" w:rsidRPr="003E5775" w:rsidRDefault="00C07C2B" w:rsidP="00BD1529">
            <w:pPr>
              <w:rPr>
                <w:rFonts w:ascii="Arial" w:hAnsi="Arial" w:cs="Arial"/>
                <w:sz w:val="14"/>
                <w:szCs w:val="14"/>
              </w:rPr>
            </w:pPr>
            <w:r w:rsidRPr="003E5775">
              <w:rPr>
                <w:rFonts w:ascii="Arial" w:eastAsia="Calibri" w:hAnsi="Arial" w:cs="Arial"/>
                <w:noProof/>
                <w:sz w:val="14"/>
                <w:szCs w:val="14"/>
              </w:rPr>
              <w:t>Analysis of the vulnerability of flagship hydropower plants to the effects of climate change (CHECC)</w:t>
            </w:r>
            <w:r w:rsidR="00814467" w:rsidRPr="003E5775">
              <w:rPr>
                <w:rFonts w:ascii="Arial" w:eastAsia="Calibri" w:hAnsi="Arial" w:cs="Arial"/>
                <w:noProof/>
                <w:sz w:val="14"/>
                <w:szCs w:val="14"/>
              </w:rPr>
              <w:t xml:space="preserve">, </w:t>
            </w:r>
            <w:r w:rsidR="00814467" w:rsidRPr="003E5775">
              <w:rPr>
                <w:rFonts w:ascii="Arial" w:hAnsi="Arial" w:cs="Arial"/>
                <w:sz w:val="14"/>
                <w:szCs w:val="14"/>
              </w:rPr>
              <w:t>Currently</w:t>
            </w:r>
          </w:p>
        </w:tc>
        <w:tc>
          <w:tcPr>
            <w:tcW w:w="1250" w:type="dxa"/>
          </w:tcPr>
          <w:p w:rsidR="00C07C2B" w:rsidRPr="003E5775" w:rsidRDefault="00C07C2B" w:rsidP="285BB72D">
            <w:pPr>
              <w:rPr>
                <w:rFonts w:ascii="Arial" w:hAnsi="Arial" w:cs="Arial"/>
                <w:sz w:val="14"/>
                <w:szCs w:val="14"/>
              </w:rPr>
            </w:pPr>
            <w:r w:rsidRPr="003E5775">
              <w:rPr>
                <w:rFonts w:ascii="Arial" w:hAnsi="Arial" w:cs="Arial"/>
                <w:sz w:val="14"/>
                <w:szCs w:val="14"/>
              </w:rPr>
              <w:t>Public ecuadorian funds</w:t>
            </w:r>
          </w:p>
        </w:tc>
        <w:tc>
          <w:tcPr>
            <w:tcW w:w="1985" w:type="dxa"/>
          </w:tcPr>
          <w:p w:rsidR="00C07C2B" w:rsidRPr="003E5775" w:rsidRDefault="00814467" w:rsidP="3FC01664">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sz w:val="14"/>
                <w:szCs w:val="14"/>
                <w:lang w:eastAsia="es-EC"/>
              </w:rPr>
            </w:pPr>
            <w:r w:rsidRPr="003E5775">
              <w:rPr>
                <w:rFonts w:ascii="Arial" w:hAnsi="Arial" w:cs="Arial"/>
                <w:sz w:val="14"/>
                <w:szCs w:val="14"/>
                <w:lang w:eastAsia="es-EC"/>
              </w:rPr>
              <w:t>A</w:t>
            </w:r>
            <w:r w:rsidR="00C07C2B" w:rsidRPr="003E5775">
              <w:rPr>
                <w:rFonts w:ascii="Arial" w:hAnsi="Arial" w:cs="Arial"/>
                <w:sz w:val="14"/>
                <w:szCs w:val="14"/>
                <w:lang w:eastAsia="es-EC"/>
              </w:rPr>
              <w:t>nalyze the vulnerability to climate change of hydroelectric plants and propose measures at the level of watersheds that can be adopted to minimize the impacts of global warming on energy supply</w:t>
            </w:r>
          </w:p>
          <w:p w:rsidR="00C07C2B" w:rsidRPr="003E5775" w:rsidRDefault="00C07C2B" w:rsidP="00BD1529">
            <w:pPr>
              <w:rPr>
                <w:rFonts w:ascii="Arial" w:hAnsi="Arial" w:cs="Arial"/>
                <w:sz w:val="14"/>
                <w:szCs w:val="14"/>
              </w:rPr>
            </w:pPr>
          </w:p>
        </w:tc>
        <w:tc>
          <w:tcPr>
            <w:tcW w:w="1559" w:type="dxa"/>
          </w:tcPr>
          <w:p w:rsidR="00C07C2B" w:rsidRPr="003E5775" w:rsidRDefault="00C07C2B" w:rsidP="285BB72D">
            <w:pPr>
              <w:rPr>
                <w:rFonts w:ascii="Arial" w:hAnsi="Arial" w:cs="Arial"/>
                <w:sz w:val="14"/>
                <w:szCs w:val="14"/>
              </w:rPr>
            </w:pPr>
            <w:r w:rsidRPr="003E5775">
              <w:rPr>
                <w:rFonts w:ascii="Arial" w:hAnsi="Arial" w:cs="Arial"/>
                <w:sz w:val="14"/>
                <w:szCs w:val="14"/>
              </w:rPr>
              <w:t>Ecuadorian Hydroelectric, includes Toachi Pilaton watersheds</w:t>
            </w:r>
          </w:p>
        </w:tc>
        <w:tc>
          <w:tcPr>
            <w:tcW w:w="1701" w:type="dxa"/>
          </w:tcPr>
          <w:p w:rsidR="00C07C2B" w:rsidRPr="003E5775" w:rsidRDefault="00814467" w:rsidP="285BB72D">
            <w:pPr>
              <w:rPr>
                <w:rFonts w:ascii="Arial" w:hAnsi="Arial" w:cs="Arial"/>
                <w:sz w:val="14"/>
                <w:szCs w:val="14"/>
              </w:rPr>
            </w:pPr>
            <w:r w:rsidRPr="003E5775">
              <w:rPr>
                <w:rFonts w:ascii="Arial" w:hAnsi="Arial" w:cs="Arial"/>
                <w:sz w:val="14"/>
                <w:szCs w:val="14"/>
              </w:rPr>
              <w:t>Analysis of the vulnerability of flagship hydropower plants to the effects of climate change (CHECC), in particular the results for the Toachi-Pilatón hydropower plant</w:t>
            </w:r>
          </w:p>
        </w:tc>
        <w:tc>
          <w:tcPr>
            <w:tcW w:w="1955" w:type="dxa"/>
          </w:tcPr>
          <w:p w:rsidR="00C07C2B" w:rsidRPr="003E5775" w:rsidRDefault="00814467" w:rsidP="285BB72D">
            <w:pPr>
              <w:rPr>
                <w:rFonts w:ascii="Arial" w:hAnsi="Arial" w:cs="Arial"/>
                <w:sz w:val="14"/>
                <w:szCs w:val="14"/>
              </w:rPr>
            </w:pPr>
            <w:r w:rsidRPr="003E5775">
              <w:rPr>
                <w:rFonts w:ascii="Arial" w:hAnsi="Arial" w:cs="Arial"/>
                <w:sz w:val="14"/>
                <w:szCs w:val="14"/>
              </w:rPr>
              <w:t>Both projects CHECC and AF share the same territory, and the current initiative is based in the vulnerability information of CHECC project</w:t>
            </w:r>
          </w:p>
        </w:tc>
      </w:tr>
      <w:tr w:rsidR="003E5775" w:rsidRPr="003E5775" w:rsidTr="00814467">
        <w:tc>
          <w:tcPr>
            <w:tcW w:w="1585" w:type="dxa"/>
          </w:tcPr>
          <w:p w:rsidR="00C07C2B" w:rsidRPr="003E5775" w:rsidRDefault="00C07C2B" w:rsidP="0010628F">
            <w:pPr>
              <w:rPr>
                <w:rFonts w:ascii="Arial" w:hAnsi="Arial" w:cs="Arial"/>
                <w:sz w:val="14"/>
                <w:szCs w:val="14"/>
              </w:rPr>
            </w:pPr>
            <w:r w:rsidRPr="003E5775">
              <w:rPr>
                <w:rFonts w:ascii="Arial" w:hAnsi="Arial" w:cs="Arial"/>
                <w:sz w:val="14"/>
                <w:szCs w:val="14"/>
              </w:rPr>
              <w:t>The Adaptation to the Impact of Rapid glacier Retreat in the Tropical Andes (PRAA)</w:t>
            </w:r>
            <w:r w:rsidR="00814467" w:rsidRPr="003E5775">
              <w:rPr>
                <w:rFonts w:ascii="Arial" w:hAnsi="Arial" w:cs="Arial"/>
                <w:sz w:val="14"/>
                <w:szCs w:val="14"/>
              </w:rPr>
              <w:t>,</w:t>
            </w:r>
            <w:r w:rsidRPr="003E5775">
              <w:rPr>
                <w:rFonts w:ascii="Arial" w:hAnsi="Arial" w:cs="Arial"/>
                <w:sz w:val="14"/>
                <w:szCs w:val="14"/>
              </w:rPr>
              <w:t xml:space="preserve"> through the Andean Community of Nations (CAN)</w:t>
            </w:r>
            <w:r w:rsidR="00814467" w:rsidRPr="003E5775">
              <w:rPr>
                <w:rFonts w:ascii="Arial" w:hAnsi="Arial" w:cs="Arial"/>
                <w:sz w:val="14"/>
                <w:szCs w:val="14"/>
              </w:rPr>
              <w:t xml:space="preserve"> </w:t>
            </w:r>
          </w:p>
        </w:tc>
        <w:tc>
          <w:tcPr>
            <w:tcW w:w="1250" w:type="dxa"/>
          </w:tcPr>
          <w:p w:rsidR="00C07C2B" w:rsidRPr="003E5775" w:rsidRDefault="00C07C2B" w:rsidP="0010628F">
            <w:pPr>
              <w:rPr>
                <w:rFonts w:ascii="Arial" w:hAnsi="Arial" w:cs="Arial"/>
                <w:sz w:val="14"/>
                <w:szCs w:val="14"/>
              </w:rPr>
            </w:pPr>
            <w:r w:rsidRPr="003E5775">
              <w:rPr>
                <w:rFonts w:ascii="Arial" w:eastAsia="Calibri" w:hAnsi="Arial" w:cs="Arial"/>
                <w:noProof/>
                <w:sz w:val="14"/>
                <w:szCs w:val="14"/>
              </w:rPr>
              <w:t xml:space="preserve">Funded by the Global Environment Facility (GEF), </w:t>
            </w:r>
            <w:r w:rsidRPr="003E5775">
              <w:rPr>
                <w:rFonts w:ascii="Arial" w:hAnsi="Arial" w:cs="Arial"/>
                <w:sz w:val="14"/>
                <w:szCs w:val="14"/>
                <w:shd w:val="clear" w:color="auto" w:fill="FFFFFF"/>
              </w:rPr>
              <w:t xml:space="preserve">  </w:t>
            </w:r>
          </w:p>
        </w:tc>
        <w:tc>
          <w:tcPr>
            <w:tcW w:w="1985" w:type="dxa"/>
          </w:tcPr>
          <w:p w:rsidR="00C07C2B" w:rsidRPr="003E5775" w:rsidRDefault="00C07C2B" w:rsidP="3FC01664">
            <w:pPr>
              <w:rPr>
                <w:rFonts w:ascii="Arial" w:hAnsi="Arial" w:cs="Arial"/>
                <w:sz w:val="14"/>
                <w:szCs w:val="14"/>
              </w:rPr>
            </w:pPr>
            <w:r w:rsidRPr="003E5775">
              <w:rPr>
                <w:rFonts w:ascii="Arial" w:hAnsi="Arial" w:cs="Arial"/>
                <w:sz w:val="14"/>
                <w:szCs w:val="14"/>
              </w:rPr>
              <w:t xml:space="preserve">Strengthen the resilience of ecosystems and local economies to the impacts of the glacial retreat of the tropical Andes </w:t>
            </w:r>
          </w:p>
        </w:tc>
        <w:tc>
          <w:tcPr>
            <w:tcW w:w="1559" w:type="dxa"/>
          </w:tcPr>
          <w:p w:rsidR="00C07C2B" w:rsidRPr="003E5775" w:rsidRDefault="00C07C2B" w:rsidP="3FC01664">
            <w:pPr>
              <w:rPr>
                <w:rFonts w:ascii="Arial" w:hAnsi="Arial" w:cs="Arial"/>
                <w:sz w:val="14"/>
                <w:szCs w:val="14"/>
              </w:rPr>
            </w:pPr>
            <w:r w:rsidRPr="003E5775">
              <w:rPr>
                <w:rFonts w:ascii="Arial" w:hAnsi="Arial" w:cs="Arial"/>
                <w:sz w:val="14"/>
                <w:szCs w:val="14"/>
              </w:rPr>
              <w:t>Napo province</w:t>
            </w:r>
          </w:p>
        </w:tc>
        <w:tc>
          <w:tcPr>
            <w:tcW w:w="1701" w:type="dxa"/>
          </w:tcPr>
          <w:p w:rsidR="00C07C2B" w:rsidRPr="003E5775" w:rsidRDefault="00814467" w:rsidP="3FC01664">
            <w:pPr>
              <w:rPr>
                <w:rFonts w:ascii="Arial" w:hAnsi="Arial" w:cs="Arial"/>
                <w:sz w:val="14"/>
                <w:szCs w:val="14"/>
              </w:rPr>
            </w:pPr>
            <w:r w:rsidRPr="003E5775">
              <w:rPr>
                <w:rFonts w:ascii="Arial" w:hAnsi="Arial" w:cs="Arial"/>
                <w:sz w:val="14"/>
                <w:szCs w:val="14"/>
              </w:rPr>
              <w:t>Vulnerability and Adaptation Measures to Climate Change in Antisana, Quijos, Jeringa, and Papallacta Rivers.</w:t>
            </w:r>
          </w:p>
        </w:tc>
        <w:tc>
          <w:tcPr>
            <w:tcW w:w="1955" w:type="dxa"/>
          </w:tcPr>
          <w:p w:rsidR="00C07C2B" w:rsidRPr="003E5775" w:rsidRDefault="00814467" w:rsidP="3FC01664">
            <w:pPr>
              <w:rPr>
                <w:rFonts w:ascii="Arial" w:hAnsi="Arial" w:cs="Arial"/>
                <w:sz w:val="14"/>
                <w:szCs w:val="14"/>
              </w:rPr>
            </w:pPr>
            <w:r w:rsidRPr="003E5775">
              <w:rPr>
                <w:rFonts w:ascii="Arial" w:eastAsia="Calibri" w:hAnsi="Arial" w:cs="Arial"/>
                <w:noProof/>
                <w:sz w:val="14"/>
                <w:szCs w:val="14"/>
              </w:rPr>
              <w:t xml:space="preserve">Vulnerability assessment tools and </w:t>
            </w:r>
            <w:r w:rsidRPr="003E5775">
              <w:rPr>
                <w:rFonts w:ascii="Arial" w:hAnsi="Arial" w:cs="Arial"/>
                <w:sz w:val="14"/>
                <w:szCs w:val="14"/>
              </w:rPr>
              <w:t>adaptation measures experiences</w:t>
            </w:r>
          </w:p>
        </w:tc>
      </w:tr>
      <w:tr w:rsidR="003E5775" w:rsidRPr="003E5775" w:rsidTr="00814467">
        <w:tc>
          <w:tcPr>
            <w:tcW w:w="1585" w:type="dxa"/>
          </w:tcPr>
          <w:p w:rsidR="00C07C2B" w:rsidRPr="003E5775" w:rsidRDefault="00C07C2B" w:rsidP="285BB72D">
            <w:pPr>
              <w:rPr>
                <w:rFonts w:ascii="Arial" w:hAnsi="Arial" w:cs="Arial"/>
                <w:sz w:val="14"/>
                <w:szCs w:val="14"/>
              </w:rPr>
            </w:pPr>
            <w:r w:rsidRPr="003E5775">
              <w:rPr>
                <w:rFonts w:ascii="Arial" w:hAnsi="Arial" w:cs="Arial"/>
                <w:sz w:val="14"/>
                <w:szCs w:val="14"/>
              </w:rPr>
              <w:t>Socio Bosque Programme</w:t>
            </w:r>
          </w:p>
          <w:p w:rsidR="00814467" w:rsidRPr="003E5775" w:rsidRDefault="00814467" w:rsidP="285BB72D">
            <w:pPr>
              <w:rPr>
                <w:rFonts w:ascii="Arial" w:hAnsi="Arial" w:cs="Arial"/>
                <w:sz w:val="14"/>
                <w:szCs w:val="14"/>
              </w:rPr>
            </w:pPr>
            <w:r w:rsidRPr="003E5775">
              <w:rPr>
                <w:rFonts w:ascii="Arial" w:hAnsi="Arial" w:cs="Arial"/>
                <w:sz w:val="14"/>
                <w:szCs w:val="14"/>
              </w:rPr>
              <w:t>Currently</w:t>
            </w:r>
          </w:p>
        </w:tc>
        <w:tc>
          <w:tcPr>
            <w:tcW w:w="1250" w:type="dxa"/>
          </w:tcPr>
          <w:p w:rsidR="00C07C2B" w:rsidRPr="003E5775" w:rsidRDefault="00C07C2B" w:rsidP="285BB72D">
            <w:pPr>
              <w:rPr>
                <w:rFonts w:ascii="Arial" w:hAnsi="Arial" w:cs="Arial"/>
                <w:sz w:val="14"/>
                <w:szCs w:val="14"/>
              </w:rPr>
            </w:pPr>
            <w:r w:rsidRPr="003E5775">
              <w:rPr>
                <w:rFonts w:ascii="Arial" w:hAnsi="Arial" w:cs="Arial"/>
                <w:sz w:val="14"/>
                <w:szCs w:val="14"/>
              </w:rPr>
              <w:t>Public ecuadorian funds</w:t>
            </w:r>
          </w:p>
        </w:tc>
        <w:tc>
          <w:tcPr>
            <w:tcW w:w="1985" w:type="dxa"/>
          </w:tcPr>
          <w:p w:rsidR="00C07C2B" w:rsidRPr="003E5775" w:rsidRDefault="00C07C2B" w:rsidP="3FC01664">
            <w:pPr>
              <w:rPr>
                <w:rFonts w:ascii="Arial" w:hAnsi="Arial" w:cs="Arial"/>
                <w:sz w:val="14"/>
                <w:szCs w:val="14"/>
              </w:rPr>
            </w:pPr>
            <w:r w:rsidRPr="003E5775">
              <w:rPr>
                <w:rFonts w:ascii="Arial" w:hAnsi="Arial" w:cs="Arial"/>
                <w:sz w:val="14"/>
                <w:szCs w:val="14"/>
              </w:rPr>
              <w:t>financial incentives to individual and community landowners who voluntarily commit to conserve native forests for a 20-year period</w:t>
            </w:r>
          </w:p>
          <w:p w:rsidR="00C07C2B" w:rsidRPr="003E5775" w:rsidRDefault="00C07C2B" w:rsidP="3FC01664">
            <w:pPr>
              <w:rPr>
                <w:rFonts w:ascii="Arial" w:hAnsi="Arial" w:cs="Arial"/>
                <w:sz w:val="14"/>
                <w:szCs w:val="14"/>
              </w:rPr>
            </w:pPr>
          </w:p>
        </w:tc>
        <w:tc>
          <w:tcPr>
            <w:tcW w:w="1559" w:type="dxa"/>
          </w:tcPr>
          <w:p w:rsidR="00C07C2B" w:rsidRPr="003E5775" w:rsidRDefault="00C07C2B" w:rsidP="3FC01664">
            <w:pPr>
              <w:rPr>
                <w:rFonts w:ascii="Arial" w:hAnsi="Arial" w:cs="Arial"/>
                <w:sz w:val="14"/>
                <w:szCs w:val="14"/>
              </w:rPr>
            </w:pPr>
            <w:r w:rsidRPr="003E5775">
              <w:rPr>
                <w:rFonts w:ascii="Arial" w:hAnsi="Arial" w:cs="Arial"/>
                <w:sz w:val="14"/>
                <w:szCs w:val="14"/>
              </w:rPr>
              <w:t>In the river Blanco basin cover 10959,83 ha with 93 beneficiaries</w:t>
            </w:r>
          </w:p>
        </w:tc>
        <w:tc>
          <w:tcPr>
            <w:tcW w:w="1701" w:type="dxa"/>
          </w:tcPr>
          <w:p w:rsidR="00C07C2B" w:rsidRPr="003E5775" w:rsidRDefault="00814467" w:rsidP="00814467">
            <w:pPr>
              <w:rPr>
                <w:rFonts w:ascii="Arial" w:hAnsi="Arial" w:cs="Arial"/>
                <w:sz w:val="14"/>
                <w:szCs w:val="14"/>
              </w:rPr>
            </w:pPr>
            <w:r w:rsidRPr="003E5775">
              <w:rPr>
                <w:rFonts w:ascii="Arial" w:hAnsi="Arial" w:cs="Arial"/>
                <w:sz w:val="14"/>
                <w:szCs w:val="14"/>
              </w:rPr>
              <w:t xml:space="preserve">Conservation areas in the zone of intervention. Methodology and mechanism to forest conservations  </w:t>
            </w:r>
          </w:p>
        </w:tc>
        <w:tc>
          <w:tcPr>
            <w:tcW w:w="1955" w:type="dxa"/>
          </w:tcPr>
          <w:p w:rsidR="00C07C2B" w:rsidRPr="003E5775" w:rsidRDefault="00814467" w:rsidP="00814467">
            <w:pPr>
              <w:rPr>
                <w:rFonts w:ascii="Arial" w:hAnsi="Arial" w:cs="Arial"/>
                <w:sz w:val="14"/>
                <w:szCs w:val="14"/>
              </w:rPr>
            </w:pPr>
            <w:r w:rsidRPr="003E5775">
              <w:rPr>
                <w:rFonts w:ascii="Arial" w:hAnsi="Arial" w:cs="Arial"/>
                <w:sz w:val="14"/>
                <w:szCs w:val="14"/>
              </w:rPr>
              <w:t>Territory and Mechanism to forest protection based in Payments for Environment Services.</w:t>
            </w:r>
          </w:p>
        </w:tc>
      </w:tr>
      <w:tr w:rsidR="003E5775" w:rsidRPr="003E5775" w:rsidTr="00814467">
        <w:tc>
          <w:tcPr>
            <w:tcW w:w="1585" w:type="dxa"/>
          </w:tcPr>
          <w:p w:rsidR="00C07C2B" w:rsidRPr="003E5775" w:rsidRDefault="00C07C2B" w:rsidP="00F02B1C">
            <w:pPr>
              <w:rPr>
                <w:rFonts w:ascii="Arial" w:hAnsi="Arial" w:cs="Arial"/>
                <w:sz w:val="14"/>
                <w:szCs w:val="14"/>
              </w:rPr>
            </w:pPr>
            <w:r w:rsidRPr="003E5775">
              <w:rPr>
                <w:rFonts w:ascii="Arial" w:hAnsi="Arial" w:cs="Arial"/>
                <w:sz w:val="14"/>
                <w:szCs w:val="14"/>
              </w:rPr>
              <w:t>Sustainable Development of the Ecuadorian Amazon: integrated management of multiple use landscapes and high value conservation forests</w:t>
            </w:r>
            <w:r w:rsidR="00814467" w:rsidRPr="003E5775">
              <w:rPr>
                <w:rFonts w:ascii="Arial" w:hAnsi="Arial" w:cs="Arial"/>
                <w:sz w:val="14"/>
                <w:szCs w:val="14"/>
              </w:rPr>
              <w:t>, Currently</w:t>
            </w:r>
          </w:p>
        </w:tc>
        <w:tc>
          <w:tcPr>
            <w:tcW w:w="1250" w:type="dxa"/>
          </w:tcPr>
          <w:p w:rsidR="00C07C2B" w:rsidRPr="003E5775" w:rsidRDefault="00C07C2B" w:rsidP="00F02B1C">
            <w:pPr>
              <w:rPr>
                <w:rFonts w:ascii="Arial" w:hAnsi="Arial" w:cs="Arial"/>
                <w:sz w:val="14"/>
                <w:szCs w:val="14"/>
              </w:rPr>
            </w:pPr>
            <w:r w:rsidRPr="003E5775">
              <w:rPr>
                <w:rFonts w:ascii="Arial" w:eastAsia="Calibri" w:hAnsi="Arial" w:cs="Arial"/>
                <w:noProof/>
                <w:sz w:val="14"/>
                <w:szCs w:val="14"/>
              </w:rPr>
              <w:t>Funded by the Global Environment Facility (GEF), the implementing agency is UNDP</w:t>
            </w:r>
          </w:p>
        </w:tc>
        <w:tc>
          <w:tcPr>
            <w:tcW w:w="1985" w:type="dxa"/>
          </w:tcPr>
          <w:p w:rsidR="00C07C2B" w:rsidRPr="003E5775" w:rsidRDefault="00814467" w:rsidP="00814467">
            <w:pPr>
              <w:rPr>
                <w:rFonts w:ascii="Arial" w:hAnsi="Arial" w:cs="Arial"/>
                <w:sz w:val="14"/>
                <w:szCs w:val="14"/>
              </w:rPr>
            </w:pPr>
            <w:r w:rsidRPr="003E5775">
              <w:rPr>
                <w:rFonts w:ascii="Arial" w:hAnsi="Arial" w:cs="Arial"/>
                <w:sz w:val="14"/>
                <w:szCs w:val="14"/>
              </w:rPr>
              <w:t>C</w:t>
            </w:r>
            <w:r w:rsidR="00C07C2B" w:rsidRPr="003E5775">
              <w:rPr>
                <w:rFonts w:ascii="Arial" w:hAnsi="Arial" w:cs="Arial"/>
                <w:sz w:val="14"/>
                <w:szCs w:val="14"/>
              </w:rPr>
              <w:t xml:space="preserve">atalyze the transformation of land use planning and management in the Ecuadorian Amazon (CTEA) by building a governance and sustainable production framework based on a landscape approach </w:t>
            </w:r>
          </w:p>
        </w:tc>
        <w:tc>
          <w:tcPr>
            <w:tcW w:w="1559" w:type="dxa"/>
          </w:tcPr>
          <w:p w:rsidR="00C07C2B" w:rsidRPr="003E5775" w:rsidRDefault="00C07C2B" w:rsidP="00F02B1C">
            <w:pPr>
              <w:rPr>
                <w:rFonts w:ascii="Arial" w:hAnsi="Arial" w:cs="Arial"/>
                <w:sz w:val="14"/>
                <w:szCs w:val="14"/>
                <w:lang w:val="es-EC"/>
              </w:rPr>
            </w:pPr>
            <w:r w:rsidRPr="003E5775">
              <w:rPr>
                <w:rFonts w:ascii="Arial" w:hAnsi="Arial" w:cs="Arial"/>
                <w:sz w:val="14"/>
                <w:szCs w:val="14"/>
                <w:lang w:val="es-EC"/>
              </w:rPr>
              <w:t>Provinces: Orellana, Morona Santiago, Sucumbíos, Zamora Chinchipe</w:t>
            </w:r>
          </w:p>
        </w:tc>
        <w:tc>
          <w:tcPr>
            <w:tcW w:w="1701" w:type="dxa"/>
          </w:tcPr>
          <w:p w:rsidR="00C07C2B" w:rsidRPr="003E5775" w:rsidRDefault="00814467" w:rsidP="00814467">
            <w:pPr>
              <w:rPr>
                <w:rFonts w:ascii="Arial" w:hAnsi="Arial" w:cs="Arial"/>
                <w:sz w:val="14"/>
                <w:szCs w:val="14"/>
              </w:rPr>
            </w:pPr>
            <w:r w:rsidRPr="003E5775">
              <w:rPr>
                <w:rFonts w:ascii="Arial" w:hAnsi="Arial" w:cs="Arial"/>
                <w:sz w:val="14"/>
                <w:szCs w:val="14"/>
              </w:rPr>
              <w:t>In execution from 2018 to 2022</w:t>
            </w:r>
          </w:p>
        </w:tc>
        <w:tc>
          <w:tcPr>
            <w:tcW w:w="1955" w:type="dxa"/>
          </w:tcPr>
          <w:p w:rsidR="00C07C2B" w:rsidRPr="003E5775" w:rsidRDefault="00814467" w:rsidP="00F02B1C">
            <w:pPr>
              <w:rPr>
                <w:rFonts w:ascii="Arial" w:hAnsi="Arial" w:cs="Arial"/>
                <w:sz w:val="14"/>
                <w:szCs w:val="14"/>
              </w:rPr>
            </w:pPr>
            <w:r w:rsidRPr="003E5775">
              <w:rPr>
                <w:rFonts w:ascii="Arial" w:hAnsi="Arial" w:cs="Arial"/>
                <w:sz w:val="14"/>
                <w:szCs w:val="14"/>
              </w:rPr>
              <w:t xml:space="preserve">Adaptation to climate change in territories different to the currently initiative. However, the methodology to implement adaptation measures and experiences are similar </w:t>
            </w:r>
          </w:p>
        </w:tc>
      </w:tr>
      <w:tr w:rsidR="003E5775" w:rsidRPr="003E5775" w:rsidTr="00814467">
        <w:tc>
          <w:tcPr>
            <w:tcW w:w="1585" w:type="dxa"/>
          </w:tcPr>
          <w:p w:rsidR="00C07C2B" w:rsidRPr="003E5775" w:rsidRDefault="00C07C2B" w:rsidP="00F02B1C">
            <w:pPr>
              <w:rPr>
                <w:rFonts w:ascii="Arial" w:hAnsi="Arial" w:cs="Arial"/>
                <w:sz w:val="14"/>
                <w:szCs w:val="14"/>
              </w:rPr>
            </w:pPr>
            <w:r w:rsidRPr="003E5775">
              <w:rPr>
                <w:rFonts w:ascii="Arial" w:hAnsi="Arial" w:cs="Arial"/>
                <w:sz w:val="14"/>
                <w:szCs w:val="14"/>
              </w:rPr>
              <w:t>Priming Financial and Land-Use Planning Instruments to Reduce Emissions from Deforestation</w:t>
            </w:r>
            <w:r w:rsidR="00814467" w:rsidRPr="003E5775">
              <w:rPr>
                <w:rFonts w:ascii="Arial" w:hAnsi="Arial" w:cs="Arial"/>
                <w:sz w:val="14"/>
                <w:szCs w:val="14"/>
              </w:rPr>
              <w:t>, Currently</w:t>
            </w:r>
          </w:p>
        </w:tc>
        <w:tc>
          <w:tcPr>
            <w:tcW w:w="1250" w:type="dxa"/>
          </w:tcPr>
          <w:p w:rsidR="00C07C2B" w:rsidRPr="003E5775" w:rsidRDefault="00C07C2B" w:rsidP="00F02B1C">
            <w:pPr>
              <w:rPr>
                <w:rFonts w:ascii="Arial" w:hAnsi="Arial" w:cs="Arial"/>
                <w:sz w:val="14"/>
                <w:szCs w:val="14"/>
              </w:rPr>
            </w:pPr>
            <w:r w:rsidRPr="003E5775">
              <w:rPr>
                <w:rFonts w:ascii="Arial" w:eastAsia="Calibri" w:hAnsi="Arial" w:cs="Arial"/>
                <w:noProof/>
                <w:sz w:val="14"/>
                <w:szCs w:val="14"/>
              </w:rPr>
              <w:t xml:space="preserve">Funded by the </w:t>
            </w:r>
            <w:r w:rsidRPr="003E5775">
              <w:rPr>
                <w:rFonts w:ascii="Arial" w:hAnsi="Arial" w:cs="Arial"/>
                <w:sz w:val="14"/>
                <w:szCs w:val="14"/>
              </w:rPr>
              <w:t xml:space="preserve">Green Climate Fund </w:t>
            </w:r>
            <w:r w:rsidRPr="003E5775">
              <w:rPr>
                <w:rFonts w:ascii="Arial" w:eastAsia="Calibri" w:hAnsi="Arial" w:cs="Arial"/>
                <w:noProof/>
                <w:sz w:val="14"/>
                <w:szCs w:val="14"/>
              </w:rPr>
              <w:t xml:space="preserve"> (GCF), the implementing agency is UNDP</w:t>
            </w:r>
          </w:p>
        </w:tc>
        <w:tc>
          <w:tcPr>
            <w:tcW w:w="1985" w:type="dxa"/>
          </w:tcPr>
          <w:p w:rsidR="00C07C2B" w:rsidRPr="003E5775" w:rsidRDefault="00814467" w:rsidP="00F02B1C">
            <w:pPr>
              <w:rPr>
                <w:rFonts w:ascii="Arial" w:hAnsi="Arial" w:cs="Arial"/>
                <w:sz w:val="14"/>
                <w:szCs w:val="14"/>
              </w:rPr>
            </w:pPr>
            <w:r w:rsidRPr="003E5775">
              <w:rPr>
                <w:rFonts w:ascii="Arial" w:hAnsi="Arial" w:cs="Arial"/>
                <w:sz w:val="14"/>
                <w:szCs w:val="14"/>
              </w:rPr>
              <w:t>I</w:t>
            </w:r>
            <w:r w:rsidR="00C07C2B" w:rsidRPr="003E5775">
              <w:rPr>
                <w:rFonts w:ascii="Arial" w:hAnsi="Arial" w:cs="Arial"/>
                <w:sz w:val="14"/>
                <w:szCs w:val="14"/>
              </w:rPr>
              <w:t>nvestment to control</w:t>
            </w:r>
            <w:r w:rsidRPr="003E5775">
              <w:rPr>
                <w:rFonts w:ascii="Arial" w:hAnsi="Arial" w:cs="Arial"/>
                <w:sz w:val="14"/>
                <w:szCs w:val="14"/>
              </w:rPr>
              <w:t xml:space="preserve"> </w:t>
            </w:r>
            <w:r w:rsidR="00C07C2B" w:rsidRPr="003E5775">
              <w:rPr>
                <w:rFonts w:ascii="Arial" w:hAnsi="Arial" w:cs="Arial"/>
                <w:sz w:val="14"/>
                <w:szCs w:val="14"/>
              </w:rPr>
              <w:t>agricultural expansion into forest areas;</w:t>
            </w:r>
            <w:r w:rsidRPr="003E5775">
              <w:rPr>
                <w:rFonts w:ascii="Arial" w:hAnsi="Arial" w:cs="Arial"/>
                <w:sz w:val="14"/>
                <w:szCs w:val="14"/>
              </w:rPr>
              <w:t xml:space="preserve"> </w:t>
            </w:r>
            <w:r w:rsidR="00C07C2B" w:rsidRPr="003E5775">
              <w:rPr>
                <w:rFonts w:ascii="Arial" w:hAnsi="Arial" w:cs="Arial"/>
                <w:sz w:val="14"/>
                <w:szCs w:val="14"/>
              </w:rPr>
              <w:t>optimize existing financial, economic mechanisms to</w:t>
            </w:r>
          </w:p>
          <w:p w:rsidR="00C07C2B" w:rsidRPr="003E5775" w:rsidRDefault="00C07C2B" w:rsidP="009C5A7E">
            <w:pPr>
              <w:rPr>
                <w:rFonts w:ascii="Arial" w:hAnsi="Arial" w:cs="Arial"/>
                <w:sz w:val="14"/>
                <w:szCs w:val="14"/>
              </w:rPr>
            </w:pPr>
            <w:r w:rsidRPr="003E5775">
              <w:rPr>
                <w:rFonts w:ascii="Arial" w:hAnsi="Arial" w:cs="Arial"/>
                <w:sz w:val="14"/>
                <w:szCs w:val="14"/>
              </w:rPr>
              <w:t xml:space="preserve">Implement agricultural and livestock production practices that reduce deforestation; </w:t>
            </w:r>
          </w:p>
        </w:tc>
        <w:tc>
          <w:tcPr>
            <w:tcW w:w="1559" w:type="dxa"/>
          </w:tcPr>
          <w:p w:rsidR="00C07C2B" w:rsidRPr="003E5775" w:rsidRDefault="00C07C2B" w:rsidP="00F02B1C">
            <w:pPr>
              <w:rPr>
                <w:rFonts w:ascii="Arial" w:hAnsi="Arial" w:cs="Arial"/>
                <w:sz w:val="14"/>
                <w:szCs w:val="14"/>
              </w:rPr>
            </w:pPr>
            <w:r w:rsidRPr="003E5775">
              <w:rPr>
                <w:rFonts w:ascii="Arial" w:hAnsi="Arial" w:cs="Arial"/>
                <w:sz w:val="14"/>
                <w:szCs w:val="14"/>
              </w:rPr>
              <w:t>North Amazonia, Middle Amazonia Centro, and South Amazonia that includes Bosques Secos in Loja Province</w:t>
            </w:r>
          </w:p>
        </w:tc>
        <w:tc>
          <w:tcPr>
            <w:tcW w:w="1701" w:type="dxa"/>
          </w:tcPr>
          <w:p w:rsidR="00C07C2B" w:rsidRPr="003E5775" w:rsidRDefault="00814467" w:rsidP="00814467">
            <w:pPr>
              <w:rPr>
                <w:rFonts w:ascii="Arial" w:hAnsi="Arial" w:cs="Arial"/>
                <w:sz w:val="14"/>
                <w:szCs w:val="14"/>
              </w:rPr>
            </w:pPr>
            <w:r w:rsidRPr="003E5775">
              <w:rPr>
                <w:rFonts w:ascii="Arial" w:hAnsi="Arial" w:cs="Arial"/>
                <w:sz w:val="14"/>
                <w:szCs w:val="14"/>
              </w:rPr>
              <w:t>In execution from 2018 to 2022</w:t>
            </w:r>
          </w:p>
        </w:tc>
        <w:tc>
          <w:tcPr>
            <w:tcW w:w="1955" w:type="dxa"/>
          </w:tcPr>
          <w:p w:rsidR="00814467" w:rsidRPr="003E5775" w:rsidRDefault="00814467" w:rsidP="00814467">
            <w:pPr>
              <w:rPr>
                <w:sz w:val="14"/>
                <w:szCs w:val="14"/>
              </w:rPr>
            </w:pPr>
            <w:r w:rsidRPr="003E5775">
              <w:rPr>
                <w:rFonts w:ascii="Arial" w:hAnsi="Arial" w:cs="Arial"/>
                <w:sz w:val="14"/>
                <w:szCs w:val="14"/>
              </w:rPr>
              <w:t>Currently investments to control agricultural expansion into forest areas.</w:t>
            </w:r>
          </w:p>
          <w:p w:rsidR="00C07C2B" w:rsidRPr="003E5775" w:rsidRDefault="00C07C2B" w:rsidP="00814467">
            <w:pPr>
              <w:rPr>
                <w:rFonts w:ascii="Arial" w:hAnsi="Arial" w:cs="Arial"/>
                <w:sz w:val="14"/>
                <w:szCs w:val="14"/>
              </w:rPr>
            </w:pPr>
          </w:p>
        </w:tc>
      </w:tr>
      <w:tr w:rsidR="003E5775" w:rsidRPr="003E5775" w:rsidTr="00814467">
        <w:tc>
          <w:tcPr>
            <w:tcW w:w="1585" w:type="dxa"/>
          </w:tcPr>
          <w:p w:rsidR="00C07C2B" w:rsidRPr="003E5775" w:rsidRDefault="00C07C2B" w:rsidP="00E23210">
            <w:pPr>
              <w:rPr>
                <w:rFonts w:ascii="Arial" w:hAnsi="Arial" w:cs="Arial"/>
                <w:sz w:val="14"/>
                <w:szCs w:val="14"/>
              </w:rPr>
            </w:pPr>
            <w:r w:rsidRPr="003E5775">
              <w:rPr>
                <w:rFonts w:ascii="Arial" w:hAnsi="Arial" w:cs="Arial"/>
                <w:sz w:val="14"/>
                <w:szCs w:val="14"/>
              </w:rPr>
              <w:t>Promotion of climate-smart livestock management integrating reversion of</w:t>
            </w:r>
          </w:p>
          <w:p w:rsidR="00C07C2B" w:rsidRPr="003E5775" w:rsidRDefault="00C07C2B" w:rsidP="009C5A7E">
            <w:pPr>
              <w:rPr>
                <w:rFonts w:ascii="Arial" w:hAnsi="Arial" w:cs="Arial"/>
                <w:sz w:val="14"/>
                <w:szCs w:val="14"/>
              </w:rPr>
            </w:pPr>
            <w:r w:rsidRPr="003E5775">
              <w:rPr>
                <w:rFonts w:ascii="Arial" w:hAnsi="Arial" w:cs="Arial"/>
                <w:sz w:val="14"/>
                <w:szCs w:val="14"/>
              </w:rPr>
              <w:t>land degradation</w:t>
            </w:r>
            <w:r w:rsidR="009C5A7E" w:rsidRPr="003E5775">
              <w:rPr>
                <w:rFonts w:ascii="Arial" w:hAnsi="Arial" w:cs="Arial"/>
                <w:sz w:val="14"/>
                <w:szCs w:val="14"/>
              </w:rPr>
              <w:t>.</w:t>
            </w:r>
            <w:r w:rsidRPr="003E5775">
              <w:rPr>
                <w:rFonts w:ascii="Arial" w:hAnsi="Arial" w:cs="Arial"/>
                <w:sz w:val="14"/>
                <w:szCs w:val="14"/>
              </w:rPr>
              <w:t xml:space="preserve"> </w:t>
            </w:r>
            <w:r w:rsidR="00814467" w:rsidRPr="003E5775">
              <w:rPr>
                <w:rFonts w:ascii="Arial" w:hAnsi="Arial" w:cs="Arial"/>
                <w:sz w:val="14"/>
                <w:szCs w:val="14"/>
              </w:rPr>
              <w:t>Currently</w:t>
            </w:r>
          </w:p>
        </w:tc>
        <w:tc>
          <w:tcPr>
            <w:tcW w:w="1250" w:type="dxa"/>
          </w:tcPr>
          <w:p w:rsidR="00C07C2B" w:rsidRPr="003E5775" w:rsidRDefault="00C07C2B" w:rsidP="00E23210">
            <w:pPr>
              <w:rPr>
                <w:rFonts w:ascii="Arial" w:hAnsi="Arial" w:cs="Arial"/>
                <w:sz w:val="14"/>
                <w:szCs w:val="14"/>
              </w:rPr>
            </w:pPr>
            <w:r w:rsidRPr="003E5775">
              <w:rPr>
                <w:rFonts w:ascii="Arial" w:eastAsia="Calibri" w:hAnsi="Arial" w:cs="Arial"/>
                <w:noProof/>
                <w:sz w:val="14"/>
                <w:szCs w:val="14"/>
              </w:rPr>
              <w:t>Funded by the Global Environment Facility (GEF), the implementing agency is UNDP</w:t>
            </w:r>
          </w:p>
        </w:tc>
        <w:tc>
          <w:tcPr>
            <w:tcW w:w="1985" w:type="dxa"/>
          </w:tcPr>
          <w:p w:rsidR="00C07C2B" w:rsidRPr="003E5775" w:rsidRDefault="00C07C2B" w:rsidP="00E23210">
            <w:pPr>
              <w:rPr>
                <w:rFonts w:ascii="Arial" w:hAnsi="Arial" w:cs="Arial"/>
                <w:sz w:val="14"/>
                <w:szCs w:val="14"/>
              </w:rPr>
            </w:pPr>
            <w:r w:rsidRPr="003E5775">
              <w:rPr>
                <w:rFonts w:ascii="Arial" w:hAnsi="Arial" w:cs="Arial"/>
                <w:sz w:val="14"/>
                <w:szCs w:val="14"/>
              </w:rPr>
              <w:t>To reduce soil degradation, increase adaptive capacity to</w:t>
            </w:r>
            <w:r w:rsidR="00814467" w:rsidRPr="003E5775">
              <w:rPr>
                <w:rFonts w:ascii="Arial" w:hAnsi="Arial" w:cs="Arial"/>
                <w:sz w:val="14"/>
                <w:szCs w:val="14"/>
              </w:rPr>
              <w:t xml:space="preserve"> </w:t>
            </w:r>
            <w:r w:rsidRPr="003E5775">
              <w:rPr>
                <w:rFonts w:ascii="Arial" w:hAnsi="Arial" w:cs="Arial"/>
                <w:sz w:val="14"/>
                <w:szCs w:val="14"/>
              </w:rPr>
              <w:t>climate change, and mitigate GHG emissions by implementing cross-sectorial policies and</w:t>
            </w:r>
          </w:p>
          <w:p w:rsidR="00C07C2B" w:rsidRPr="003E5775" w:rsidRDefault="00C07C2B" w:rsidP="00814467">
            <w:pPr>
              <w:rPr>
                <w:rFonts w:ascii="Arial" w:hAnsi="Arial" w:cs="Arial"/>
                <w:sz w:val="14"/>
                <w:szCs w:val="14"/>
              </w:rPr>
            </w:pPr>
            <w:r w:rsidRPr="003E5775">
              <w:rPr>
                <w:rFonts w:ascii="Arial" w:hAnsi="Arial" w:cs="Arial"/>
                <w:sz w:val="14"/>
                <w:szCs w:val="14"/>
              </w:rPr>
              <w:t>Climate-smart livestock management</w:t>
            </w:r>
            <w:r w:rsidR="00814467" w:rsidRPr="003E5775">
              <w:rPr>
                <w:rFonts w:ascii="Arial" w:hAnsi="Arial" w:cs="Arial"/>
                <w:sz w:val="14"/>
                <w:szCs w:val="14"/>
              </w:rPr>
              <w:t>.</w:t>
            </w:r>
          </w:p>
        </w:tc>
        <w:tc>
          <w:tcPr>
            <w:tcW w:w="1559" w:type="dxa"/>
          </w:tcPr>
          <w:p w:rsidR="00C07C2B" w:rsidRPr="003E5775" w:rsidRDefault="00C07C2B" w:rsidP="00E23210">
            <w:pPr>
              <w:rPr>
                <w:rFonts w:ascii="Arial" w:hAnsi="Arial" w:cs="Arial"/>
                <w:sz w:val="14"/>
                <w:szCs w:val="14"/>
                <w:lang w:val="es-EC"/>
              </w:rPr>
            </w:pPr>
            <w:r w:rsidRPr="003E5775">
              <w:rPr>
                <w:rFonts w:ascii="Arial" w:hAnsi="Arial" w:cs="Arial"/>
                <w:sz w:val="14"/>
                <w:szCs w:val="14"/>
                <w:lang w:val="es-EC"/>
              </w:rPr>
              <w:t>Provinces: Loja, Manabí, Guayas, Santa Elena, Imbabura, Napo, Morona Santiago.</w:t>
            </w:r>
          </w:p>
        </w:tc>
        <w:tc>
          <w:tcPr>
            <w:tcW w:w="1701" w:type="dxa"/>
          </w:tcPr>
          <w:p w:rsidR="00C07C2B" w:rsidRPr="003E5775" w:rsidRDefault="00814467" w:rsidP="00814467">
            <w:pPr>
              <w:rPr>
                <w:rFonts w:ascii="Arial" w:hAnsi="Arial" w:cs="Arial"/>
                <w:sz w:val="14"/>
                <w:szCs w:val="14"/>
              </w:rPr>
            </w:pPr>
            <w:r w:rsidRPr="003E5775">
              <w:rPr>
                <w:rFonts w:ascii="Arial" w:hAnsi="Arial" w:cs="Arial"/>
                <w:sz w:val="14"/>
                <w:szCs w:val="14"/>
              </w:rPr>
              <w:t>Social, environmental and economics vulnerability in seven provinces in Ecuador</w:t>
            </w:r>
          </w:p>
        </w:tc>
        <w:tc>
          <w:tcPr>
            <w:tcW w:w="1955" w:type="dxa"/>
          </w:tcPr>
          <w:p w:rsidR="00C07C2B" w:rsidRPr="003E5775" w:rsidRDefault="00814467" w:rsidP="00E23210">
            <w:pPr>
              <w:rPr>
                <w:rFonts w:ascii="Arial" w:hAnsi="Arial" w:cs="Arial"/>
                <w:sz w:val="14"/>
                <w:szCs w:val="14"/>
              </w:rPr>
            </w:pPr>
            <w:r w:rsidRPr="003E5775">
              <w:rPr>
                <w:rFonts w:ascii="Arial" w:hAnsi="Arial" w:cs="Arial"/>
                <w:sz w:val="14"/>
                <w:szCs w:val="14"/>
              </w:rPr>
              <w:t>Currently sustainable livestock production</w:t>
            </w:r>
          </w:p>
        </w:tc>
      </w:tr>
    </w:tbl>
    <w:p w:rsidR="00265652" w:rsidRPr="003E5775" w:rsidRDefault="00265652" w:rsidP="00265652">
      <w:pPr>
        <w:pStyle w:val="Descripcin"/>
        <w:ind w:left="426"/>
        <w:jc w:val="center"/>
        <w:rPr>
          <w:rFonts w:ascii="Arial" w:hAnsi="Arial" w:cs="Arial"/>
        </w:rPr>
      </w:pPr>
      <w:r w:rsidRPr="003E5775">
        <w:rPr>
          <w:rFonts w:ascii="Arial" w:hAnsi="Arial" w:cs="Arial"/>
        </w:rPr>
        <w:t xml:space="preserve">Table </w:t>
      </w:r>
      <w:r w:rsidR="008A7F9B" w:rsidRPr="003E5775">
        <w:fldChar w:fldCharType="begin"/>
      </w:r>
      <w:r w:rsidRPr="003E5775">
        <w:rPr>
          <w:rFonts w:ascii="Arial" w:hAnsi="Arial" w:cs="Arial"/>
        </w:rPr>
        <w:instrText xml:space="preserve"> SEQ Table \* ARABIC </w:instrText>
      </w:r>
      <w:r w:rsidR="008A7F9B" w:rsidRPr="003E5775">
        <w:rPr>
          <w:rFonts w:ascii="Arial" w:hAnsi="Arial" w:cs="Arial"/>
        </w:rPr>
        <w:fldChar w:fldCharType="separate"/>
      </w:r>
      <w:r w:rsidR="00444941" w:rsidRPr="003E5775">
        <w:rPr>
          <w:rFonts w:ascii="Arial" w:hAnsi="Arial" w:cs="Arial"/>
          <w:noProof/>
        </w:rPr>
        <w:t>33</w:t>
      </w:r>
      <w:r w:rsidR="008A7F9B" w:rsidRPr="003E5775">
        <w:fldChar w:fldCharType="end"/>
      </w:r>
      <w:r w:rsidRPr="003E5775">
        <w:rPr>
          <w:rFonts w:ascii="Arial" w:hAnsi="Arial" w:cs="Arial"/>
        </w:rPr>
        <w:t xml:space="preserve">: Initiatives portfolio with relations to climate change </w:t>
      </w:r>
    </w:p>
    <w:p w:rsidR="00AB550E" w:rsidRPr="003E5775" w:rsidRDefault="00952DD9" w:rsidP="00BD1529">
      <w:pPr>
        <w:spacing w:before="120" w:after="120"/>
        <w:jc w:val="both"/>
        <w:rPr>
          <w:rFonts w:ascii="Arial" w:hAnsi="Arial" w:cs="Arial"/>
        </w:rPr>
      </w:pPr>
      <w:r w:rsidRPr="003E5775">
        <w:rPr>
          <w:noProof/>
          <w:lang w:val="es-EC" w:eastAsia="es-EC"/>
        </w:rPr>
        <w:lastRenderedPageBreak/>
        <mc:AlternateContent>
          <mc:Choice Requires="wps">
            <w:drawing>
              <wp:anchor distT="0" distB="0" distL="114300" distR="114300" simplePos="0" relativeHeight="251658259" behindDoc="0" locked="0" layoutInCell="1" allowOverlap="1" wp14:anchorId="495C6A8D" wp14:editId="79707CC2">
                <wp:simplePos x="0" y="0"/>
                <wp:positionH relativeFrom="column">
                  <wp:posOffset>4794250</wp:posOffset>
                </wp:positionH>
                <wp:positionV relativeFrom="paragraph">
                  <wp:posOffset>1543685</wp:posOffset>
                </wp:positionV>
                <wp:extent cx="1456690" cy="245745"/>
                <wp:effectExtent l="3175" t="635" r="0" b="1270"/>
                <wp:wrapNone/>
                <wp:docPr id="32"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56690" cy="2457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66A9C" w:rsidRPr="00363853" w:rsidRDefault="00466A9C">
                            <w:pPr>
                              <w:rPr>
                                <w:rFonts w:ascii="Arial" w:hAnsi="Arial" w:cs="Arial"/>
                                <w:b/>
                                <w:color w:val="595959" w:themeColor="text1" w:themeTint="A6"/>
                                <w:sz w:val="22"/>
                                <w:lang w:val="es-EC"/>
                              </w:rPr>
                            </w:pPr>
                            <w:r w:rsidRPr="00363853">
                              <w:rPr>
                                <w:rFonts w:ascii="Arial" w:hAnsi="Arial" w:cs="Arial"/>
                                <w:b/>
                                <w:color w:val="595959" w:themeColor="text1" w:themeTint="A6"/>
                                <w:sz w:val="14"/>
                                <w:lang w:val="es-EC"/>
                              </w:rPr>
                              <w:t xml:space="preserve">Adaptation Fund </w:t>
                            </w:r>
                            <w:r w:rsidRPr="00363853">
                              <w:rPr>
                                <w:rFonts w:ascii="Arial" w:hAnsi="Arial" w:cs="Arial"/>
                                <w:b/>
                                <w:color w:val="595959" w:themeColor="text1" w:themeTint="A6"/>
                                <w:sz w:val="14"/>
                                <w:szCs w:val="16"/>
                                <w:lang w:val="es-EC"/>
                              </w:rPr>
                              <w:t>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5C6A8D" id="Text Box 33" o:spid="_x0000_s1033" type="#_x0000_t202" style="position:absolute;left:0;text-align:left;margin-left:377.5pt;margin-top:121.55pt;width:114.7pt;height:19.35pt;z-index:25165825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Ex4uQIAAMI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" filled="f" stroked="f">
                <v:textbox>
                  <w:txbxContent>
                    <w:p w:rsidR="00466A9C" w:rsidRPr="00363853" w:rsidRDefault="00466A9C">
                      <w:pPr>
                        <w:rPr>
                          <w:rFonts w:ascii="Arial" w:hAnsi="Arial" w:cs="Arial"/>
                          <w:b/>
                          <w:color w:val="595959" w:themeColor="text1" w:themeTint="A6"/>
                          <w:sz w:val="22"/>
                          <w:lang w:val="es-EC"/>
                        </w:rPr>
                      </w:pPr>
                      <w:r w:rsidRPr="00363853">
                        <w:rPr>
                          <w:rFonts w:ascii="Arial" w:hAnsi="Arial" w:cs="Arial"/>
                          <w:b/>
                          <w:color w:val="595959" w:themeColor="text1" w:themeTint="A6"/>
                          <w:sz w:val="14"/>
                          <w:lang w:val="es-EC"/>
                        </w:rPr>
                        <w:t xml:space="preserve">Adaptation Fund </w:t>
                      </w:r>
                      <w:r w:rsidRPr="00363853">
                        <w:rPr>
                          <w:rFonts w:ascii="Arial" w:hAnsi="Arial" w:cs="Arial"/>
                          <w:b/>
                          <w:color w:val="595959" w:themeColor="text1" w:themeTint="A6"/>
                          <w:sz w:val="14"/>
                          <w:szCs w:val="16"/>
                          <w:lang w:val="es-EC"/>
                        </w:rPr>
                        <w:t>P.</w:t>
                      </w:r>
                    </w:p>
                  </w:txbxContent>
                </v:textbox>
              </v:shape>
            </w:pict>
          </mc:Fallback>
        </mc:AlternateContent>
      </w:r>
      <w:r w:rsidRPr="003E5775">
        <w:rPr>
          <w:noProof/>
          <w:lang w:val="es-EC" w:eastAsia="es-EC"/>
        </w:rPr>
        <mc:AlternateContent>
          <mc:Choice Requires="wps">
            <w:drawing>
              <wp:anchor distT="0" distB="0" distL="114300" distR="114300" simplePos="0" relativeHeight="251658258" behindDoc="0" locked="0" layoutInCell="1" allowOverlap="1" wp14:anchorId="6B6F2100" wp14:editId="2151E707">
                <wp:simplePos x="0" y="0"/>
                <wp:positionH relativeFrom="column">
                  <wp:posOffset>4705350</wp:posOffset>
                </wp:positionH>
                <wp:positionV relativeFrom="paragraph">
                  <wp:posOffset>1588135</wp:posOffset>
                </wp:positionV>
                <wp:extent cx="108585" cy="85090"/>
                <wp:effectExtent l="19050" t="16510" r="24765" b="22225"/>
                <wp:wrapNone/>
                <wp:docPr id="2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585" cy="85090"/>
                        </a:xfrm>
                        <a:prstGeom prst="rect">
                          <a:avLst/>
                        </a:prstGeom>
                        <a:solidFill>
                          <a:schemeClr val="lt1">
                            <a:lumMod val="100000"/>
                            <a:lumOff val="0"/>
                          </a:schemeClr>
                        </a:solidFill>
                        <a:ln w="31750">
                          <a:solidFill>
                            <a:schemeClr val="accent5">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466A9C" w:rsidRDefault="00466A9C" w:rsidP="00684E1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6F2100" id="Text Box 32" o:spid="_x0000_s1034" type="#_x0000_t202" style="position:absolute;left:0;text-align:left;margin-left:370.5pt;margin-top:125.05pt;width:8.55pt;height:6.7pt;z-index:25165825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" fillcolor="white [3201]" strokecolor="#4472c4 [3208]" strokeweight="2.5pt">
                <v:shadow color="#868686"/>
                <v:textbox>
                  <w:txbxContent>
                    <w:p w:rsidR="00466A9C" w:rsidRDefault="00466A9C" w:rsidP="00684E1E"/>
                  </w:txbxContent>
                </v:textbox>
              </v:shape>
            </w:pict>
          </mc:Fallback>
        </mc:AlternateContent>
      </w:r>
      <w:r w:rsidRPr="003E5775">
        <w:rPr>
          <w:noProof/>
          <w:lang w:val="es-EC" w:eastAsia="es-EC"/>
        </w:rPr>
        <mc:AlternateContent>
          <mc:Choice Requires="wps">
            <w:drawing>
              <wp:anchor distT="0" distB="0" distL="114300" distR="114300" simplePos="0" relativeHeight="251658257" behindDoc="0" locked="0" layoutInCell="1" allowOverlap="1" wp14:anchorId="5E18ABEB" wp14:editId="73882EEF">
                <wp:simplePos x="0" y="0"/>
                <wp:positionH relativeFrom="column">
                  <wp:posOffset>1581785</wp:posOffset>
                </wp:positionH>
                <wp:positionV relativeFrom="paragraph">
                  <wp:posOffset>1183640</wp:posOffset>
                </wp:positionV>
                <wp:extent cx="138430" cy="118745"/>
                <wp:effectExtent l="19685" t="21590" r="22860" b="21590"/>
                <wp:wrapNone/>
                <wp:docPr id="20"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430" cy="118745"/>
                        </a:xfrm>
                        <a:prstGeom prst="rect">
                          <a:avLst/>
                        </a:prstGeom>
                        <a:solidFill>
                          <a:schemeClr val="lt1">
                            <a:lumMod val="100000"/>
                            <a:lumOff val="0"/>
                          </a:schemeClr>
                        </a:solidFill>
                        <a:ln w="31750">
                          <a:solidFill>
                            <a:schemeClr val="accent5">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466A9C" w:rsidRDefault="00466A9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18ABEB" id="Text Box 36" o:spid="_x0000_s1035" type="#_x0000_t202" style="position:absolute;left:0;text-align:left;margin-left:124.55pt;margin-top:93.2pt;width:10.9pt;height:9.35pt;z-index:25165825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" fillcolor="white [3201]" strokecolor="#4472c4 [3208]" strokeweight="2.5pt">
                <v:shadow color="#868686"/>
                <v:textbox>
                  <w:txbxContent>
                    <w:p w:rsidR="00466A9C" w:rsidRDefault="00466A9C"/>
                  </w:txbxContent>
                </v:textbox>
              </v:shape>
            </w:pict>
          </mc:Fallback>
        </mc:AlternateContent>
      </w:r>
      <w:r w:rsidR="00AB550E" w:rsidRPr="003E5775">
        <w:rPr>
          <w:noProof/>
          <w:sz w:val="16"/>
          <w:lang w:val="es-EC" w:eastAsia="es-EC"/>
        </w:rPr>
        <w:drawing>
          <wp:inline distT="0" distB="0" distL="0" distR="0" wp14:anchorId="4A7D7B7D" wp14:editId="4AF73D35">
            <wp:extent cx="5943600" cy="4074160"/>
            <wp:effectExtent l="0" t="0" r="0" b="0"/>
            <wp:docPr id="1902509956"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2"/>
                    <pic:cNvPicPr>
                      <a:picLocks noChangeAspect="1"/>
                    </pic:cNvPicPr>
                  </pic:nvPicPr>
                  <pic:blipFill rotWithShape="1">
                    <a:blip r:embed="rId135" cstate="screen">
                      <a:extLst>
                        <a:ext uri="{28A0092B-C50C-407E-A947-70E740481C1C}">
                          <a14:useLocalDpi xmlns:a14="http://schemas.microsoft.com/office/drawing/2010/main"/>
                        </a:ext>
                      </a:extLst>
                    </a:blip>
                    <a:srcRect l="14579" t="7771" r="14996" b="6363"/>
                    <a:stretch/>
                  </pic:blipFill>
                  <pic:spPr bwMode="auto">
                    <a:xfrm>
                      <a:off x="0" y="0"/>
                      <a:ext cx="5943600" cy="4074160"/>
                    </a:xfrm>
                    <a:prstGeom prst="rect">
                      <a:avLst/>
                    </a:prstGeom>
                    <a:ln>
                      <a:noFill/>
                    </a:ln>
                    <a:extLst>
                      <a:ext uri="{53640926-AAD7-44D8-BBD7-CCE9431645EC}">
                        <a14:shadowObscured xmlns:a14="http://schemas.microsoft.com/office/drawing/2010/main"/>
                      </a:ext>
                    </a:extLst>
                  </pic:spPr>
                </pic:pic>
              </a:graphicData>
            </a:graphic>
          </wp:inline>
        </w:drawing>
      </w:r>
    </w:p>
    <w:p w:rsidR="00AB550E" w:rsidRPr="003E5775" w:rsidRDefault="00AB550E" w:rsidP="00BD1529">
      <w:pPr>
        <w:spacing w:before="120" w:after="120"/>
        <w:jc w:val="both"/>
        <w:rPr>
          <w:rFonts w:ascii="Arial" w:hAnsi="Arial" w:cs="Arial"/>
          <w:lang w:val="fr-FR"/>
        </w:rPr>
      </w:pPr>
      <w:r w:rsidRPr="003E5775">
        <w:rPr>
          <w:rFonts w:ascii="Arial" w:hAnsi="Arial" w:cs="Arial"/>
          <w:b/>
          <w:sz w:val="20"/>
          <w:lang w:val="fr-FR"/>
        </w:rPr>
        <w:t xml:space="preserve">Figure </w:t>
      </w:r>
      <w:r w:rsidR="008A7F9B" w:rsidRPr="003E5775">
        <w:rPr>
          <w:rFonts w:ascii="Arial" w:hAnsi="Arial" w:cs="Arial"/>
          <w:b/>
          <w:sz w:val="20"/>
        </w:rPr>
        <w:fldChar w:fldCharType="begin"/>
      </w:r>
      <w:r w:rsidRPr="003E5775">
        <w:rPr>
          <w:rFonts w:ascii="Arial" w:hAnsi="Arial" w:cs="Arial"/>
          <w:b/>
          <w:sz w:val="20"/>
          <w:lang w:val="fr-FR"/>
        </w:rPr>
        <w:instrText xml:space="preserve"> SEQ Figure \* ARABIC </w:instrText>
      </w:r>
      <w:r w:rsidR="008A7F9B" w:rsidRPr="003E5775">
        <w:rPr>
          <w:rFonts w:ascii="Arial" w:hAnsi="Arial" w:cs="Arial"/>
          <w:b/>
          <w:sz w:val="20"/>
        </w:rPr>
        <w:fldChar w:fldCharType="separate"/>
      </w:r>
      <w:r w:rsidR="00444941" w:rsidRPr="003E5775">
        <w:rPr>
          <w:rFonts w:ascii="Arial" w:hAnsi="Arial" w:cs="Arial"/>
          <w:b/>
          <w:noProof/>
          <w:sz w:val="20"/>
          <w:lang w:val="fr-FR"/>
        </w:rPr>
        <w:t>31</w:t>
      </w:r>
      <w:r w:rsidR="008A7F9B" w:rsidRPr="003E5775">
        <w:rPr>
          <w:rFonts w:ascii="Arial" w:hAnsi="Arial" w:cs="Arial"/>
          <w:b/>
          <w:sz w:val="20"/>
        </w:rPr>
        <w:fldChar w:fldCharType="end"/>
      </w:r>
      <w:r w:rsidRPr="003E5775">
        <w:rPr>
          <w:rFonts w:ascii="Arial" w:hAnsi="Arial" w:cs="Arial"/>
          <w:b/>
          <w:sz w:val="20"/>
          <w:lang w:val="fr-FR"/>
        </w:rPr>
        <w:t>. Adaptation climate change initiatives 2018</w:t>
      </w:r>
    </w:p>
    <w:p w:rsidR="00AB550E" w:rsidRPr="003E5775" w:rsidRDefault="00AB550E" w:rsidP="00BD1529">
      <w:pPr>
        <w:spacing w:before="120" w:after="120"/>
        <w:jc w:val="both"/>
        <w:rPr>
          <w:rFonts w:ascii="Arial" w:hAnsi="Arial" w:cs="Arial"/>
          <w:lang w:val="fr-FR"/>
        </w:rPr>
      </w:pPr>
    </w:p>
    <w:p w:rsidR="00D97C1A" w:rsidRPr="003E5775" w:rsidRDefault="3FC01664" w:rsidP="00E23210">
      <w:pPr>
        <w:pStyle w:val="Ttulo3"/>
        <w:ind w:left="426" w:hanging="426"/>
        <w:rPr>
          <w:szCs w:val="28"/>
        </w:rPr>
      </w:pPr>
      <w:bookmarkStart w:id="32" w:name="_Toc506220631"/>
      <w:r w:rsidRPr="003E5775">
        <w:t>G. If applicable, describe the learning and knowledge management component to capture and disseminate lessons learned.</w:t>
      </w:r>
      <w:bookmarkEnd w:id="32"/>
    </w:p>
    <w:p w:rsidR="00D91E19" w:rsidRPr="003E5775" w:rsidRDefault="00D91E19"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The proposed Project was built on the experience and lessons learned primarily from the CHECC project, which are valuable as many stakeholders in the proposed Project remain the same, but also new players are being incorporated. In this respect, considering the lesson learned that careful, early-planned partnerships with key stakeholders increase the viability and chances of Project success. The Project is supporting Government priorities in sectors where alliances at different levels (national, sub-national, local) have already been formed and multi-sector planning activities are already on their way. The project will build on the success obtained by stakeholders analysis (Annex 5) including scientists, decision-makers, water utilities, farmers and community members.</w:t>
      </w:r>
    </w:p>
    <w:p w:rsidR="00D91E19" w:rsidRPr="003E5775" w:rsidRDefault="00D91E19" w:rsidP="00D91E19">
      <w:pPr>
        <w:contextualSpacing/>
        <w:jc w:val="both"/>
        <w:rPr>
          <w:rFonts w:ascii="Arial" w:hAnsi="Arial" w:cs="Arial"/>
        </w:rPr>
      </w:pPr>
    </w:p>
    <w:p w:rsidR="0014407C" w:rsidRPr="003E5775" w:rsidRDefault="00D91E19" w:rsidP="0077425B">
      <w:pPr>
        <w:pStyle w:val="Prrafodelista"/>
        <w:numPr>
          <w:ilvl w:val="0"/>
          <w:numId w:val="14"/>
        </w:numPr>
        <w:ind w:left="567" w:hanging="567"/>
        <w:jc w:val="both"/>
        <w:rPr>
          <w:rFonts w:ascii="Arial" w:hAnsi="Arial" w:cs="Arial"/>
        </w:rPr>
      </w:pPr>
      <w:r w:rsidRPr="003E5775">
        <w:rPr>
          <w:rFonts w:ascii="Arial" w:hAnsi="Arial" w:cs="Arial"/>
        </w:rPr>
        <w:t xml:space="preserve">According to the experience of MAE from implementing previous projects at local and national level, the ability of countries to increase their CC resilience is directly linked to their capacity promote local solutions to address common problems and challenges with a holistic, cross-boundary and participatory approach. </w:t>
      </w:r>
    </w:p>
    <w:p w:rsidR="0014407C" w:rsidRPr="003E5775" w:rsidRDefault="0014407C" w:rsidP="0014407C">
      <w:pPr>
        <w:pStyle w:val="Prrafodelista"/>
        <w:rPr>
          <w:rFonts w:ascii="Arial" w:hAnsi="Arial" w:cs="Arial"/>
        </w:rPr>
      </w:pPr>
    </w:p>
    <w:p w:rsidR="00D97C1A" w:rsidRPr="003E5775" w:rsidRDefault="00D91E19" w:rsidP="0014407C">
      <w:pPr>
        <w:pStyle w:val="Prrafodelista"/>
        <w:ind w:left="567"/>
        <w:jc w:val="both"/>
        <w:rPr>
          <w:rFonts w:ascii="Arial" w:hAnsi="Arial" w:cs="Arial"/>
        </w:rPr>
      </w:pPr>
      <w:r w:rsidRPr="003E5775">
        <w:rPr>
          <w:rFonts w:ascii="Arial" w:hAnsi="Arial" w:cs="Arial"/>
        </w:rPr>
        <w:t>The proposed Project has embedded local vision-activities into the design of main components.  Activities in the component 3 will foster local exchanges and cross learning, systematization, taylor-made products and the understanding of opportunities for replication and up-scaling.</w:t>
      </w:r>
    </w:p>
    <w:p w:rsidR="00284659" w:rsidRPr="003E5775" w:rsidRDefault="00284659" w:rsidP="00284659">
      <w:pPr>
        <w:pStyle w:val="Prrafodelista"/>
        <w:rPr>
          <w:rFonts w:ascii="Arial" w:hAnsi="Arial" w:cs="Arial"/>
        </w:rPr>
      </w:pPr>
    </w:p>
    <w:p w:rsidR="003620B0" w:rsidRPr="003E5775" w:rsidRDefault="3FC01664" w:rsidP="0077425B">
      <w:pPr>
        <w:pStyle w:val="Prrafodelista"/>
        <w:numPr>
          <w:ilvl w:val="0"/>
          <w:numId w:val="14"/>
        </w:numPr>
        <w:ind w:left="567" w:hanging="567"/>
        <w:jc w:val="both"/>
        <w:rPr>
          <w:rFonts w:ascii="Arial" w:hAnsi="Arial" w:cs="Arial"/>
        </w:rPr>
      </w:pPr>
      <w:r w:rsidRPr="003E5775">
        <w:rPr>
          <w:rFonts w:ascii="Arial" w:hAnsi="Arial" w:cs="Arial"/>
        </w:rPr>
        <w:t>The Component 3 of the project focus on learning and knowledge management. It comprises one outcome (i.e.,</w:t>
      </w:r>
      <w:r w:rsidR="00284659" w:rsidRPr="003E5775">
        <w:rPr>
          <w:rFonts w:ascii="Arial" w:hAnsi="Arial" w:cs="Arial"/>
        </w:rPr>
        <w:t xml:space="preserve"> </w:t>
      </w:r>
      <w:r w:rsidRPr="003E5775">
        <w:rPr>
          <w:rFonts w:ascii="Arial" w:hAnsi="Arial" w:cs="Arial"/>
        </w:rPr>
        <w:t xml:space="preserve">outcome 3) and four outputs (i.e., outputs 6, 7, 8 and 9). </w:t>
      </w:r>
    </w:p>
    <w:p w:rsidR="00C60C33" w:rsidRPr="003E5775" w:rsidRDefault="285BB72D" w:rsidP="00C60C33">
      <w:pPr>
        <w:pStyle w:val="Prrafodelista"/>
        <w:numPr>
          <w:ilvl w:val="0"/>
          <w:numId w:val="14"/>
        </w:numPr>
        <w:ind w:left="567" w:hanging="567"/>
        <w:jc w:val="both"/>
        <w:rPr>
          <w:rFonts w:ascii="Arial" w:hAnsi="Arial" w:cs="Arial"/>
        </w:rPr>
      </w:pPr>
      <w:r w:rsidRPr="003E5775">
        <w:rPr>
          <w:rFonts w:ascii="Arial" w:hAnsi="Arial" w:cs="Arial"/>
        </w:rPr>
        <w:t>The backbone is the public communication and education plan that will (i) raise public awareness and engagement, (ii) facilitate communication and collaboration among stakeholders and project partners, and (iii) enable dissemination of information and lessons</w:t>
      </w:r>
      <w:r w:rsidRPr="003E5775">
        <w:rPr>
          <w:rFonts w:ascii="Arial" w:eastAsia="Arial" w:hAnsi="Arial" w:cs="Arial"/>
        </w:rPr>
        <w:t xml:space="preserve"> through taylor-made communicational products</w:t>
      </w:r>
      <w:r w:rsidRPr="003E5775">
        <w:rPr>
          <w:rFonts w:ascii="Arial" w:hAnsi="Arial" w:cs="Arial"/>
        </w:rPr>
        <w:t>.</w:t>
      </w:r>
      <w:r w:rsidR="00284659" w:rsidRPr="003E5775">
        <w:rPr>
          <w:rFonts w:ascii="Arial" w:hAnsi="Arial" w:cs="Arial"/>
        </w:rPr>
        <w:t xml:space="preserve"> For the context of the community it has been determined that the mass media that has bigger reception within the community is the radio, therefore radial wedges will be developed to disseminate awareness messages and promote the activities of the project to motivate more people to join this efforts. In addition, the project intends to produce infographics to show how some improved agricultural practices have to be implemented and also to give maintenance to the improved stoves. These infographics will be placed in the community meeting space.</w:t>
      </w:r>
    </w:p>
    <w:p w:rsidR="00C60C33" w:rsidRPr="003E5775" w:rsidRDefault="00C60C33" w:rsidP="00C60C33">
      <w:pPr>
        <w:jc w:val="both"/>
        <w:rPr>
          <w:rFonts w:ascii="Arial" w:hAnsi="Arial" w:cs="Arial"/>
        </w:rPr>
      </w:pPr>
      <w:r w:rsidRPr="003E5775">
        <w:rPr>
          <w:rFonts w:ascii="Arial" w:hAnsi="Arial" w:cs="Arial"/>
          <w:noProof/>
          <w:lang w:val="es-EC" w:eastAsia="es-EC"/>
        </w:rPr>
        <w:drawing>
          <wp:inline distT="0" distB="0" distL="0" distR="0">
            <wp:extent cx="6210300" cy="4046220"/>
            <wp:effectExtent l="0" t="76200" r="0" b="87630"/>
            <wp:docPr id="51" name="Diagrama 5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6" r:lo="rId137" r:qs="rId138" r:cs="rId139"/>
              </a:graphicData>
            </a:graphic>
          </wp:inline>
        </w:drawing>
      </w:r>
    </w:p>
    <w:p w:rsidR="00284659" w:rsidRPr="003E5775" w:rsidRDefault="00C60C33" w:rsidP="00292DDB">
      <w:pPr>
        <w:pStyle w:val="HTMLconformatoprevio"/>
        <w:shd w:val="clear" w:color="auto" w:fill="FFFFFF"/>
        <w:jc w:val="center"/>
        <w:rPr>
          <w:rFonts w:ascii="inherit" w:hAnsi="inherit"/>
          <w:lang w:val="es-EC" w:eastAsia="es-EC"/>
        </w:rPr>
      </w:pPr>
      <w:r w:rsidRPr="003E5775">
        <w:rPr>
          <w:rFonts w:ascii="Arial" w:hAnsi="Arial" w:cs="Arial"/>
          <w:b/>
          <w:lang w:val="fr-FR"/>
        </w:rPr>
        <w:t xml:space="preserve">Figure </w:t>
      </w:r>
      <w:r w:rsidR="005B7DE4" w:rsidRPr="003E5775">
        <w:rPr>
          <w:rFonts w:ascii="Arial" w:hAnsi="Arial" w:cs="Arial"/>
          <w:b/>
        </w:rPr>
        <w:t>32</w:t>
      </w:r>
      <w:r w:rsidR="00292DDB" w:rsidRPr="003E5775">
        <w:rPr>
          <w:rFonts w:ascii="Arial" w:hAnsi="Arial" w:cs="Arial"/>
          <w:b/>
        </w:rPr>
        <w:t>-A</w:t>
      </w:r>
      <w:r w:rsidRPr="003E5775">
        <w:rPr>
          <w:rFonts w:ascii="Arial" w:hAnsi="Arial" w:cs="Arial"/>
          <w:b/>
          <w:lang w:val="fr-FR"/>
        </w:rPr>
        <w:t xml:space="preserve">. </w:t>
      </w:r>
      <w:r w:rsidR="001A4DBD" w:rsidRPr="003E5775">
        <w:rPr>
          <w:rFonts w:ascii="Arial" w:hAnsi="Arial" w:cs="Arial"/>
          <w:b/>
          <w:lang w:val="en" w:eastAsia="es-EC"/>
        </w:rPr>
        <w:t>Communications plan</w:t>
      </w:r>
    </w:p>
    <w:p w:rsidR="003620B0" w:rsidRPr="003E5775" w:rsidRDefault="285BB72D" w:rsidP="0077425B">
      <w:pPr>
        <w:pStyle w:val="Prrafodelista"/>
        <w:numPr>
          <w:ilvl w:val="0"/>
          <w:numId w:val="14"/>
        </w:numPr>
        <w:ind w:left="567" w:hanging="567"/>
        <w:jc w:val="both"/>
        <w:rPr>
          <w:rFonts w:ascii="Arial" w:hAnsi="Arial" w:cs="Arial"/>
        </w:rPr>
      </w:pPr>
      <w:r w:rsidRPr="003E5775">
        <w:rPr>
          <w:rFonts w:ascii="Arial" w:hAnsi="Arial" w:cs="Arial"/>
        </w:rPr>
        <w:lastRenderedPageBreak/>
        <w:t xml:space="preserve">The project will disseminate information and results through MAE´s website and the social networks it uses (e.g., Facebook, Twitter). MAE´s policy is to upload all the information within the so-called unique system of information SUIA (for its acronym in </w:t>
      </w:r>
      <w:r w:rsidR="00CA296B" w:rsidRPr="003E5775">
        <w:rPr>
          <w:rFonts w:ascii="Arial" w:hAnsi="Arial" w:cs="Arial"/>
        </w:rPr>
        <w:t>Spanish</w:t>
      </w:r>
      <w:r w:rsidRPr="003E5775">
        <w:rPr>
          <w:rFonts w:ascii="Arial" w:hAnsi="Arial" w:cs="Arial"/>
        </w:rPr>
        <w:t xml:space="preserve">) that belongs to MAE and in the corresponding sections of its main portal. MAE´s communications office will ensure that information will be channelled to local and national media to reach a wider audience. </w:t>
      </w:r>
    </w:p>
    <w:p w:rsidR="00284659" w:rsidRPr="003E5775" w:rsidRDefault="00284659" w:rsidP="00284659">
      <w:pPr>
        <w:pStyle w:val="Prrafodelista"/>
        <w:rPr>
          <w:rFonts w:ascii="Arial" w:hAnsi="Arial" w:cs="Arial"/>
        </w:rPr>
      </w:pPr>
    </w:p>
    <w:p w:rsidR="00BD0E68" w:rsidRPr="003E5775" w:rsidRDefault="3FC01664" w:rsidP="00E23210">
      <w:pPr>
        <w:pStyle w:val="Prrafodelista"/>
        <w:numPr>
          <w:ilvl w:val="0"/>
          <w:numId w:val="14"/>
        </w:numPr>
        <w:ind w:left="567" w:hanging="567"/>
        <w:jc w:val="both"/>
        <w:rPr>
          <w:rFonts w:ascii="Arial" w:hAnsi="Arial" w:cs="Arial"/>
        </w:rPr>
      </w:pPr>
      <w:r w:rsidRPr="003E5775">
        <w:rPr>
          <w:rFonts w:ascii="Arial" w:hAnsi="Arial" w:cs="Arial"/>
        </w:rPr>
        <w:t>The project team will systematically document and record the advances, best practices, challenges and lessons learned, which will derive in recommendations for future replication of the experience. A monthly electronic information bulletin will be prepared and disseminate to inform the stakeholders and interest groups. It is envisioned to produce communicational material and documents like infographics of good practices and procedures to be used by local communities and stakeholders and policy briefs to provide recommendations to policy makers at different levels.</w:t>
      </w:r>
    </w:p>
    <w:p w:rsidR="0014407C" w:rsidRPr="003E5775" w:rsidRDefault="3FC01664" w:rsidP="00292DDB">
      <w:pPr>
        <w:pStyle w:val="Prrafodelista"/>
        <w:numPr>
          <w:ilvl w:val="0"/>
          <w:numId w:val="14"/>
        </w:numPr>
        <w:ind w:left="567" w:hanging="567"/>
        <w:jc w:val="both"/>
        <w:rPr>
          <w:rFonts w:ascii="Arial" w:hAnsi="Arial" w:cs="Arial"/>
        </w:rPr>
      </w:pPr>
      <w:r w:rsidRPr="003E5775">
        <w:rPr>
          <w:rFonts w:ascii="Arial" w:hAnsi="Arial" w:cs="Arial"/>
        </w:rPr>
        <w:t>In the following table</w:t>
      </w:r>
      <w:r w:rsidR="00D91E19" w:rsidRPr="003E5775">
        <w:rPr>
          <w:rFonts w:ascii="Arial" w:hAnsi="Arial" w:cs="Arial"/>
        </w:rPr>
        <w:t>,</w:t>
      </w:r>
      <w:r w:rsidRPr="003E5775">
        <w:rPr>
          <w:rFonts w:ascii="Arial" w:hAnsi="Arial" w:cs="Arial"/>
        </w:rPr>
        <w:t xml:space="preserve"> the activities of Components 1 and 2 with the Knowledge Management of the Communities and the Strengthening of learning</w:t>
      </w:r>
      <w:r w:rsidR="00D91E19" w:rsidRPr="003E5775">
        <w:rPr>
          <w:rFonts w:ascii="Arial" w:hAnsi="Arial" w:cs="Arial"/>
        </w:rPr>
        <w:t xml:space="preserve"> are shown</w:t>
      </w:r>
      <w:r w:rsidRPr="003E5775">
        <w:rPr>
          <w:rFonts w:ascii="Arial" w:hAnsi="Arial" w:cs="Arial"/>
        </w:rPr>
        <w:t>:</w:t>
      </w:r>
    </w:p>
    <w:p w:rsidR="00292DDB" w:rsidRPr="003E5775" w:rsidRDefault="00292DDB" w:rsidP="00292DDB">
      <w:pPr>
        <w:pStyle w:val="Prrafodelista"/>
        <w:ind w:left="567"/>
        <w:jc w:val="both"/>
        <w:rPr>
          <w:rFonts w:ascii="Arial" w:hAnsi="Arial" w:cs="Arial"/>
        </w:rPr>
      </w:pPr>
    </w:p>
    <w:p w:rsidR="0010628F" w:rsidRPr="003E5775" w:rsidRDefault="0010628F" w:rsidP="0010628F">
      <w:pPr>
        <w:pStyle w:val="Prrafodelista"/>
        <w:ind w:left="567"/>
        <w:jc w:val="both"/>
        <w:rPr>
          <w:rFonts w:ascii="Arial" w:hAnsi="Arial" w:cs="Arial"/>
        </w:rPr>
      </w:pPr>
    </w:p>
    <w:tbl>
      <w:tblPr>
        <w:tblStyle w:val="Tablaconcuadrcula"/>
        <w:tblW w:w="5000" w:type="pct"/>
        <w:tblLook w:val="04A0" w:firstRow="1" w:lastRow="0" w:firstColumn="1" w:lastColumn="0" w:noHBand="0" w:noVBand="1"/>
      </w:tblPr>
      <w:tblGrid>
        <w:gridCol w:w="2960"/>
        <w:gridCol w:w="6390"/>
      </w:tblGrid>
      <w:tr w:rsidR="003E5775" w:rsidRPr="003E5775" w:rsidTr="285BB72D">
        <w:tc>
          <w:tcPr>
            <w:tcW w:w="5000" w:type="pct"/>
            <w:gridSpan w:val="2"/>
            <w:shd w:val="clear" w:color="auto" w:fill="C5E0B3" w:themeFill="accent6" w:themeFillTint="66"/>
          </w:tcPr>
          <w:p w:rsidR="00835A6D" w:rsidRPr="003E5775" w:rsidRDefault="3FC01664" w:rsidP="3FC01664">
            <w:pPr>
              <w:jc w:val="both"/>
              <w:rPr>
                <w:rFonts w:ascii="Arial" w:hAnsi="Arial" w:cs="Arial"/>
                <w:b/>
                <w:bCs/>
                <w:sz w:val="20"/>
                <w:szCs w:val="20"/>
              </w:rPr>
            </w:pPr>
            <w:r w:rsidRPr="003E5775">
              <w:rPr>
                <w:rFonts w:ascii="Arial" w:hAnsi="Arial" w:cs="Arial"/>
                <w:b/>
                <w:bCs/>
                <w:sz w:val="20"/>
                <w:szCs w:val="20"/>
              </w:rPr>
              <w:t>Component 1: Component 1: At least 230,000 ha of native vegetation is conserved to reduce the impact of climate change on the hydrological cycle under integrated watershed management</w:t>
            </w:r>
          </w:p>
          <w:p w:rsidR="00F02B1C" w:rsidRPr="003E5775" w:rsidRDefault="00F02B1C" w:rsidP="3FC01664">
            <w:pPr>
              <w:jc w:val="both"/>
              <w:rPr>
                <w:rFonts w:ascii="Arial" w:hAnsi="Arial" w:cs="Arial"/>
                <w:sz w:val="20"/>
                <w:szCs w:val="20"/>
              </w:rPr>
            </w:pPr>
          </w:p>
          <w:p w:rsidR="00292DDB" w:rsidRPr="003E5775" w:rsidRDefault="00292DDB" w:rsidP="3FC01664">
            <w:pPr>
              <w:jc w:val="both"/>
              <w:rPr>
                <w:rFonts w:ascii="Arial" w:hAnsi="Arial" w:cs="Arial"/>
                <w:sz w:val="20"/>
                <w:szCs w:val="20"/>
              </w:rPr>
            </w:pPr>
          </w:p>
        </w:tc>
      </w:tr>
      <w:tr w:rsidR="003E5775" w:rsidRPr="003E5775" w:rsidTr="285BB72D">
        <w:tc>
          <w:tcPr>
            <w:tcW w:w="1583" w:type="pct"/>
            <w:shd w:val="clear" w:color="auto" w:fill="C5E0B3" w:themeFill="accent6" w:themeFillTint="66"/>
          </w:tcPr>
          <w:p w:rsidR="00835A6D" w:rsidRPr="003E5775" w:rsidRDefault="3FC01664" w:rsidP="3FC01664">
            <w:pPr>
              <w:jc w:val="both"/>
              <w:rPr>
                <w:rFonts w:ascii="Arial" w:hAnsi="Arial" w:cs="Arial"/>
                <w:b/>
                <w:bCs/>
                <w:sz w:val="20"/>
                <w:szCs w:val="20"/>
              </w:rPr>
            </w:pPr>
            <w:r w:rsidRPr="003E5775">
              <w:rPr>
                <w:rFonts w:ascii="Arial" w:hAnsi="Arial" w:cs="Arial"/>
                <w:b/>
                <w:bCs/>
                <w:sz w:val="20"/>
                <w:szCs w:val="20"/>
              </w:rPr>
              <w:t>Outputs of the project</w:t>
            </w:r>
          </w:p>
        </w:tc>
        <w:tc>
          <w:tcPr>
            <w:tcW w:w="3417" w:type="pct"/>
            <w:shd w:val="clear" w:color="auto" w:fill="C5E0B3" w:themeFill="accent6" w:themeFillTint="66"/>
          </w:tcPr>
          <w:p w:rsidR="00835A6D" w:rsidRPr="003E5775" w:rsidRDefault="3FC01664" w:rsidP="3FC01664">
            <w:pPr>
              <w:jc w:val="both"/>
              <w:rPr>
                <w:rFonts w:ascii="Arial" w:hAnsi="Arial" w:cs="Arial"/>
                <w:b/>
                <w:bCs/>
                <w:sz w:val="20"/>
                <w:szCs w:val="20"/>
                <w:lang w:eastAsia="es-EC"/>
              </w:rPr>
            </w:pPr>
            <w:r w:rsidRPr="003E5775">
              <w:rPr>
                <w:rFonts w:ascii="Arial" w:hAnsi="Arial" w:cs="Arial"/>
                <w:b/>
                <w:bCs/>
                <w:sz w:val="20"/>
                <w:szCs w:val="20"/>
                <w:lang w:eastAsia="es-EC"/>
              </w:rPr>
              <w:t>Learning and knowledge management</w:t>
            </w:r>
          </w:p>
          <w:p w:rsidR="00F02B1C" w:rsidRPr="003E5775" w:rsidRDefault="00F02B1C" w:rsidP="3FC01664">
            <w:pPr>
              <w:jc w:val="both"/>
              <w:rPr>
                <w:rFonts w:ascii="Arial" w:hAnsi="Arial" w:cs="Arial"/>
                <w:b/>
                <w:bCs/>
                <w:sz w:val="20"/>
                <w:szCs w:val="20"/>
              </w:rPr>
            </w:pPr>
          </w:p>
          <w:p w:rsidR="00292DDB" w:rsidRPr="003E5775" w:rsidRDefault="00292DDB" w:rsidP="3FC01664">
            <w:pPr>
              <w:jc w:val="both"/>
              <w:rPr>
                <w:rFonts w:ascii="Arial" w:hAnsi="Arial" w:cs="Arial"/>
                <w:b/>
                <w:bCs/>
                <w:sz w:val="20"/>
                <w:szCs w:val="20"/>
              </w:rPr>
            </w:pPr>
          </w:p>
        </w:tc>
      </w:tr>
      <w:tr w:rsidR="003E5775" w:rsidRPr="003E5775" w:rsidTr="285BB72D">
        <w:tc>
          <w:tcPr>
            <w:tcW w:w="1583" w:type="pct"/>
          </w:tcPr>
          <w:p w:rsidR="00835A6D" w:rsidRPr="003E5775" w:rsidRDefault="3FC01664" w:rsidP="3FC01664">
            <w:pPr>
              <w:jc w:val="both"/>
              <w:rPr>
                <w:rFonts w:ascii="Arial" w:hAnsi="Arial" w:cs="Arial"/>
                <w:sz w:val="20"/>
                <w:szCs w:val="20"/>
              </w:rPr>
            </w:pPr>
            <w:r w:rsidRPr="003E5775">
              <w:rPr>
                <w:rFonts w:ascii="Arial" w:hAnsi="Arial" w:cs="Arial"/>
                <w:sz w:val="20"/>
                <w:szCs w:val="20"/>
              </w:rPr>
              <w:t>ha of forest conserved in the Bio-corridor</w:t>
            </w:r>
          </w:p>
        </w:tc>
        <w:tc>
          <w:tcPr>
            <w:tcW w:w="3417" w:type="pct"/>
          </w:tcPr>
          <w:p w:rsidR="00835A6D" w:rsidRPr="003E5775" w:rsidRDefault="285BB72D" w:rsidP="00D91E19">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hAnsi="Arial" w:cs="Arial"/>
                <w:sz w:val="20"/>
                <w:szCs w:val="20"/>
                <w:lang w:eastAsia="es-EC"/>
              </w:rPr>
            </w:pPr>
            <w:r w:rsidRPr="003E5775">
              <w:rPr>
                <w:rFonts w:ascii="Arial" w:hAnsi="Arial" w:cs="Arial"/>
                <w:sz w:val="20"/>
                <w:szCs w:val="20"/>
                <w:lang w:eastAsia="es-EC"/>
              </w:rPr>
              <w:t>Learning - doing one of the ways in which protected areas interact with communities, the community can take care of i</w:t>
            </w:r>
            <w:r w:rsidR="00D91E19" w:rsidRPr="003E5775">
              <w:rPr>
                <w:rFonts w:ascii="Arial" w:hAnsi="Arial" w:cs="Arial"/>
                <w:sz w:val="20"/>
                <w:szCs w:val="20"/>
                <w:lang w:eastAsia="es-EC"/>
              </w:rPr>
              <w:t>t, with the creation of Biocorri</w:t>
            </w:r>
            <w:r w:rsidRPr="003E5775">
              <w:rPr>
                <w:rFonts w:ascii="Arial" w:hAnsi="Arial" w:cs="Arial"/>
                <w:sz w:val="20"/>
                <w:szCs w:val="20"/>
                <w:lang w:eastAsia="es-EC"/>
              </w:rPr>
              <w:t>dor, community participation with a gender approach is promoted, for decision making and responsibilities in the activities of tourism, organic production, reforestation, integration in the development of Management Plans for Protected Areas. Prepared in Component 3, a technological team that aims to transfer knowledge and capabilities of natural resources to communities.</w:t>
            </w:r>
          </w:p>
          <w:p w:rsidR="00292DDB" w:rsidRPr="003E5775" w:rsidRDefault="00292DDB" w:rsidP="00D91E19">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hAnsi="Arial" w:cs="Arial"/>
                <w:sz w:val="20"/>
                <w:szCs w:val="20"/>
                <w:lang w:eastAsia="es-EC"/>
              </w:rPr>
            </w:pPr>
          </w:p>
          <w:p w:rsidR="00292DDB" w:rsidRPr="003E5775" w:rsidRDefault="00292DDB" w:rsidP="00D91E19">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hAnsi="Arial" w:cs="Arial"/>
                <w:sz w:val="20"/>
                <w:szCs w:val="20"/>
                <w:lang w:eastAsia="es-EC"/>
              </w:rPr>
            </w:pPr>
          </w:p>
        </w:tc>
      </w:tr>
      <w:tr w:rsidR="003E5775" w:rsidRPr="003E5775" w:rsidTr="285BB72D">
        <w:tc>
          <w:tcPr>
            <w:tcW w:w="1583" w:type="pct"/>
          </w:tcPr>
          <w:p w:rsidR="00835A6D" w:rsidRPr="003E5775" w:rsidRDefault="3FC01664" w:rsidP="3FC01664">
            <w:pPr>
              <w:jc w:val="both"/>
              <w:rPr>
                <w:rFonts w:ascii="Arial" w:hAnsi="Arial" w:cs="Arial"/>
                <w:sz w:val="20"/>
                <w:szCs w:val="20"/>
              </w:rPr>
            </w:pPr>
            <w:r w:rsidRPr="003E5775">
              <w:rPr>
                <w:rFonts w:ascii="Arial" w:hAnsi="Arial" w:cs="Arial"/>
                <w:sz w:val="20"/>
                <w:szCs w:val="20"/>
              </w:rPr>
              <w:t>Decentralized Governments (GAD)  with planning, regulatory and normative instruments for ACUS</w:t>
            </w:r>
          </w:p>
        </w:tc>
        <w:tc>
          <w:tcPr>
            <w:tcW w:w="3417" w:type="pct"/>
          </w:tcPr>
          <w:p w:rsidR="00835A6D" w:rsidRPr="003E5775" w:rsidRDefault="3FC01664" w:rsidP="00E23210">
            <w:pPr>
              <w:pStyle w:val="HTMLconformatoprevio"/>
              <w:shd w:val="clear" w:color="auto" w:fill="FFFFFF" w:themeFill="background1"/>
              <w:jc w:val="both"/>
              <w:rPr>
                <w:rFonts w:ascii="Arial" w:hAnsi="Arial" w:cs="Arial"/>
              </w:rPr>
            </w:pPr>
            <w:r w:rsidRPr="003E5775">
              <w:rPr>
                <w:rFonts w:ascii="Arial" w:hAnsi="Arial" w:cs="Arial"/>
              </w:rPr>
              <w:t>Implementing Territorial Land Use Plans (TLUP) that incorporate specific provisions to climate change effects and it apply regulatory or normative instruments in relation to conservation and ACUS declaration, will be free access information that can serve as a replica for the implementation of other GADs</w:t>
            </w:r>
          </w:p>
          <w:p w:rsidR="00292DDB" w:rsidRPr="003E5775" w:rsidRDefault="00292DDB" w:rsidP="00E23210">
            <w:pPr>
              <w:pStyle w:val="HTMLconformatoprevio"/>
              <w:shd w:val="clear" w:color="auto" w:fill="FFFFFF" w:themeFill="background1"/>
              <w:jc w:val="both"/>
              <w:rPr>
                <w:rFonts w:ascii="Arial" w:hAnsi="Arial" w:cs="Arial"/>
              </w:rPr>
            </w:pPr>
          </w:p>
          <w:p w:rsidR="00292DDB" w:rsidRPr="003E5775" w:rsidRDefault="00292DDB" w:rsidP="00E23210">
            <w:pPr>
              <w:pStyle w:val="HTMLconformatoprevio"/>
              <w:shd w:val="clear" w:color="auto" w:fill="FFFFFF" w:themeFill="background1"/>
              <w:jc w:val="both"/>
              <w:rPr>
                <w:rFonts w:ascii="Arial" w:hAnsi="Arial" w:cs="Arial"/>
              </w:rPr>
            </w:pPr>
          </w:p>
        </w:tc>
      </w:tr>
      <w:tr w:rsidR="003E5775" w:rsidRPr="003E5775" w:rsidTr="285BB72D">
        <w:tc>
          <w:tcPr>
            <w:tcW w:w="1583" w:type="pct"/>
          </w:tcPr>
          <w:p w:rsidR="00835A6D" w:rsidRPr="003E5775" w:rsidRDefault="3FC01664" w:rsidP="3FC01664">
            <w:pPr>
              <w:jc w:val="both"/>
              <w:rPr>
                <w:rFonts w:ascii="Arial" w:hAnsi="Arial" w:cs="Arial"/>
                <w:sz w:val="20"/>
                <w:szCs w:val="20"/>
              </w:rPr>
            </w:pPr>
            <w:r w:rsidRPr="003E5775">
              <w:rPr>
                <w:rFonts w:ascii="Arial" w:hAnsi="Arial" w:cs="Arial"/>
                <w:sz w:val="20"/>
                <w:szCs w:val="20"/>
              </w:rPr>
              <w:t>7 hydro-meteorological stations providing climatic data in a regular bases and located accordingly to technical criteria by INAMHI</w:t>
            </w:r>
          </w:p>
        </w:tc>
        <w:tc>
          <w:tcPr>
            <w:tcW w:w="3417" w:type="pct"/>
          </w:tcPr>
          <w:p w:rsidR="00835A6D" w:rsidRPr="003E5775" w:rsidRDefault="3FC01664" w:rsidP="3FC01664">
            <w:pPr>
              <w:pStyle w:val="HTMLconformatoprevio"/>
              <w:shd w:val="clear" w:color="auto" w:fill="FFFFFF" w:themeFill="background1"/>
              <w:jc w:val="both"/>
              <w:rPr>
                <w:rFonts w:ascii="Arial" w:hAnsi="Arial" w:cs="Arial"/>
              </w:rPr>
            </w:pPr>
            <w:r w:rsidRPr="003E5775">
              <w:rPr>
                <w:rFonts w:ascii="Arial" w:hAnsi="Arial" w:cs="Arial"/>
              </w:rPr>
              <w:t>The previously existing equipment improved and the proper functioning will be reinforced with a hydrometeorological monitoring system that works correctly in the data reported by the hydrometeorological stations to manage the data efficiently for sustainable agricultural planning.</w:t>
            </w:r>
          </w:p>
          <w:p w:rsidR="00292DDB" w:rsidRPr="003E5775" w:rsidRDefault="00292DDB" w:rsidP="3FC01664">
            <w:pPr>
              <w:pStyle w:val="HTMLconformatoprevio"/>
              <w:shd w:val="clear" w:color="auto" w:fill="FFFFFF" w:themeFill="background1"/>
              <w:jc w:val="both"/>
              <w:rPr>
                <w:rFonts w:ascii="Arial" w:hAnsi="Arial" w:cs="Arial"/>
              </w:rPr>
            </w:pPr>
          </w:p>
          <w:p w:rsidR="00292DDB" w:rsidRPr="003E5775" w:rsidRDefault="00292DDB" w:rsidP="3FC01664">
            <w:pPr>
              <w:pStyle w:val="HTMLconformatoprevio"/>
              <w:shd w:val="clear" w:color="auto" w:fill="FFFFFF" w:themeFill="background1"/>
              <w:jc w:val="both"/>
              <w:rPr>
                <w:rFonts w:ascii="Arial" w:hAnsi="Arial" w:cs="Arial"/>
              </w:rPr>
            </w:pPr>
          </w:p>
          <w:p w:rsidR="00835A6D" w:rsidRPr="003E5775" w:rsidRDefault="00835A6D" w:rsidP="00804451">
            <w:pPr>
              <w:jc w:val="both"/>
              <w:rPr>
                <w:rFonts w:ascii="Arial" w:hAnsi="Arial" w:cs="Arial"/>
                <w:sz w:val="20"/>
                <w:szCs w:val="20"/>
              </w:rPr>
            </w:pPr>
          </w:p>
        </w:tc>
      </w:tr>
      <w:tr w:rsidR="003E5775" w:rsidRPr="003E5775" w:rsidTr="285BB72D">
        <w:tc>
          <w:tcPr>
            <w:tcW w:w="5000" w:type="pct"/>
            <w:gridSpan w:val="2"/>
            <w:shd w:val="clear" w:color="auto" w:fill="C5E0B3" w:themeFill="accent6" w:themeFillTint="66"/>
          </w:tcPr>
          <w:p w:rsidR="00835A6D" w:rsidRPr="003E5775" w:rsidRDefault="3FC01664" w:rsidP="3FC01664">
            <w:pPr>
              <w:jc w:val="both"/>
              <w:rPr>
                <w:rFonts w:ascii="Arial" w:hAnsi="Arial" w:cs="Arial"/>
                <w:sz w:val="20"/>
                <w:szCs w:val="20"/>
              </w:rPr>
            </w:pPr>
            <w:r w:rsidRPr="003E5775">
              <w:rPr>
                <w:rFonts w:ascii="Arial" w:hAnsi="Arial" w:cs="Arial"/>
                <w:b/>
                <w:bCs/>
                <w:sz w:val="20"/>
                <w:szCs w:val="20"/>
              </w:rPr>
              <w:lastRenderedPageBreak/>
              <w:t>Component 2. Adapt farming practices to new climate change conditions enable their sustainable climate smart financing</w:t>
            </w:r>
          </w:p>
        </w:tc>
      </w:tr>
      <w:tr w:rsidR="003E5775" w:rsidRPr="003E5775" w:rsidTr="285BB72D">
        <w:tc>
          <w:tcPr>
            <w:tcW w:w="1583" w:type="pct"/>
            <w:shd w:val="clear" w:color="auto" w:fill="C5E0B3" w:themeFill="accent6" w:themeFillTint="66"/>
          </w:tcPr>
          <w:p w:rsidR="00835A6D" w:rsidRPr="003E5775" w:rsidRDefault="3FC01664" w:rsidP="3FC01664">
            <w:pPr>
              <w:jc w:val="both"/>
              <w:rPr>
                <w:rFonts w:ascii="Arial" w:hAnsi="Arial" w:cs="Arial"/>
                <w:b/>
                <w:bCs/>
                <w:sz w:val="20"/>
                <w:szCs w:val="20"/>
              </w:rPr>
            </w:pPr>
            <w:r w:rsidRPr="003E5775">
              <w:rPr>
                <w:rFonts w:ascii="Arial" w:hAnsi="Arial" w:cs="Arial"/>
                <w:b/>
                <w:bCs/>
                <w:sz w:val="20"/>
                <w:szCs w:val="20"/>
              </w:rPr>
              <w:t>Outputs of the project</w:t>
            </w:r>
          </w:p>
        </w:tc>
        <w:tc>
          <w:tcPr>
            <w:tcW w:w="3417" w:type="pct"/>
            <w:shd w:val="clear" w:color="auto" w:fill="C5E0B3" w:themeFill="accent6" w:themeFillTint="66"/>
          </w:tcPr>
          <w:p w:rsidR="00835A6D" w:rsidRPr="003E5775" w:rsidRDefault="3FC01664" w:rsidP="3FC01664">
            <w:pPr>
              <w:jc w:val="both"/>
              <w:rPr>
                <w:rFonts w:ascii="Arial" w:hAnsi="Arial" w:cs="Arial"/>
                <w:b/>
                <w:bCs/>
                <w:sz w:val="20"/>
                <w:szCs w:val="20"/>
              </w:rPr>
            </w:pPr>
            <w:r w:rsidRPr="003E5775">
              <w:rPr>
                <w:rFonts w:ascii="Arial" w:hAnsi="Arial" w:cs="Arial"/>
                <w:b/>
                <w:bCs/>
                <w:sz w:val="20"/>
                <w:szCs w:val="20"/>
                <w:lang w:eastAsia="es-EC"/>
              </w:rPr>
              <w:t>Learning and knowledge management</w:t>
            </w:r>
          </w:p>
        </w:tc>
      </w:tr>
      <w:tr w:rsidR="003E5775" w:rsidRPr="003E5775" w:rsidTr="285BB72D">
        <w:tc>
          <w:tcPr>
            <w:tcW w:w="1583" w:type="pct"/>
          </w:tcPr>
          <w:p w:rsidR="00835A6D" w:rsidRPr="003E5775" w:rsidRDefault="3FC01664" w:rsidP="3FC01664">
            <w:pPr>
              <w:jc w:val="both"/>
              <w:rPr>
                <w:rFonts w:ascii="Arial" w:hAnsi="Arial" w:cs="Arial"/>
                <w:sz w:val="20"/>
                <w:szCs w:val="20"/>
              </w:rPr>
            </w:pPr>
            <w:r w:rsidRPr="003E5775">
              <w:rPr>
                <w:rFonts w:ascii="Arial" w:hAnsi="Arial" w:cs="Arial"/>
                <w:sz w:val="20"/>
                <w:szCs w:val="20"/>
              </w:rPr>
              <w:t>Sustainable farming practices and livestock adjusted to local realities are being introduced and implemented with assistance of financing mechanisms for adaptation measures</w:t>
            </w:r>
          </w:p>
        </w:tc>
        <w:tc>
          <w:tcPr>
            <w:tcW w:w="3417" w:type="pct"/>
          </w:tcPr>
          <w:p w:rsidR="00835A6D" w:rsidRPr="003E5775" w:rsidRDefault="3FC01664" w:rsidP="00E23210">
            <w:pPr>
              <w:pStyle w:val="HTMLconformatoprevio"/>
              <w:shd w:val="clear" w:color="auto" w:fill="FFFFFF" w:themeFill="background1"/>
              <w:jc w:val="both"/>
              <w:rPr>
                <w:rFonts w:ascii="Arial" w:hAnsi="Arial" w:cs="Arial"/>
              </w:rPr>
            </w:pPr>
            <w:r w:rsidRPr="003E5775">
              <w:rPr>
                <w:rFonts w:ascii="Arial" w:hAnsi="Arial" w:cs="Arial"/>
              </w:rPr>
              <w:t>At least 250 ha of pasture and 250 ha of crops apply sustainable farming practices and will include 50% women and 50% men including also vulnerable groups, will strengthen the capacities and skills of producers, producers through training in leadership, formulation of productive projects , ecological agriculture. When the project starts, the best M</w:t>
            </w:r>
            <w:r w:rsidR="00B72E4E" w:rsidRPr="003E5775">
              <w:rPr>
                <w:rFonts w:ascii="Arial" w:hAnsi="Arial" w:cs="Arial"/>
              </w:rPr>
              <w:t>EBA</w:t>
            </w:r>
            <w:r w:rsidRPr="003E5775">
              <w:rPr>
                <w:rFonts w:ascii="Arial" w:hAnsi="Arial" w:cs="Arial"/>
              </w:rPr>
              <w:t xml:space="preserve"> proposals to implement in each farm will be decided depending on the location, economic situation, the beneficiary families will transfer the knowledge to their descendants.</w:t>
            </w:r>
          </w:p>
        </w:tc>
      </w:tr>
      <w:tr w:rsidR="003E5775" w:rsidRPr="003E5775" w:rsidTr="285BB72D">
        <w:tc>
          <w:tcPr>
            <w:tcW w:w="1583" w:type="pct"/>
          </w:tcPr>
          <w:p w:rsidR="00835A6D" w:rsidRPr="003E5775" w:rsidRDefault="3FC01664" w:rsidP="3FC01664">
            <w:pPr>
              <w:jc w:val="both"/>
              <w:rPr>
                <w:rFonts w:ascii="Arial" w:hAnsi="Arial" w:cs="Arial"/>
                <w:sz w:val="20"/>
                <w:szCs w:val="20"/>
              </w:rPr>
            </w:pPr>
            <w:r w:rsidRPr="003E5775">
              <w:rPr>
                <w:rFonts w:ascii="Arial" w:hAnsi="Arial" w:cs="Arial"/>
                <w:sz w:val="20"/>
                <w:szCs w:val="20"/>
              </w:rPr>
              <w:t>Producers that implement better technology to decrease use of firewood of panela</w:t>
            </w:r>
          </w:p>
        </w:tc>
        <w:tc>
          <w:tcPr>
            <w:tcW w:w="3417" w:type="pct"/>
          </w:tcPr>
          <w:p w:rsidR="00835A6D" w:rsidRPr="003E5775" w:rsidRDefault="00835A6D" w:rsidP="3FC01664">
            <w:pPr>
              <w:jc w:val="both"/>
              <w:rPr>
                <w:rFonts w:ascii="Arial" w:hAnsi="Arial" w:cs="Arial"/>
                <w:sz w:val="20"/>
                <w:szCs w:val="20"/>
              </w:rPr>
            </w:pPr>
            <w:r w:rsidRPr="003E5775">
              <w:rPr>
                <w:rFonts w:ascii="Arial" w:hAnsi="Arial" w:cs="Arial"/>
                <w:sz w:val="20"/>
                <w:szCs w:val="20"/>
                <w:shd w:val="clear" w:color="auto" w:fill="FFFFFF"/>
              </w:rPr>
              <w:t xml:space="preserve">At least 10 artisanal panela producers applying best available technology (BAT), could obtain better results in panela production, their income would be seen, </w:t>
            </w:r>
            <w:r w:rsidR="00D91E19" w:rsidRPr="003E5775">
              <w:rPr>
                <w:rFonts w:ascii="Arial" w:hAnsi="Arial" w:cs="Arial"/>
                <w:sz w:val="20"/>
                <w:szCs w:val="20"/>
                <w:shd w:val="clear" w:color="auto" w:fill="FFFFFF"/>
              </w:rPr>
              <w:t>and the</w:t>
            </w:r>
            <w:r w:rsidRPr="003E5775">
              <w:rPr>
                <w:rFonts w:ascii="Arial" w:hAnsi="Arial" w:cs="Arial"/>
                <w:sz w:val="20"/>
                <w:szCs w:val="20"/>
                <w:shd w:val="clear" w:color="auto" w:fill="FFFFFF"/>
              </w:rPr>
              <w:t xml:space="preserve"> pressure on the forest will be reduced. Knowledge and trust, so that the groups of producers interested in working jointly integrate their efforts (exchange of knowledge) with the purpose of executing projects that complement their productive capacities and thus obtain economic advantages in the short and medium term. (Capacity building).</w:t>
            </w:r>
            <w:r w:rsidR="00284659" w:rsidRPr="003E5775">
              <w:rPr>
                <w:rFonts w:ascii="Arial" w:hAnsi="Arial" w:cs="Arial"/>
                <w:sz w:val="20"/>
                <w:szCs w:val="20"/>
                <w:shd w:val="clear" w:color="auto" w:fill="FFFFFF"/>
              </w:rPr>
              <w:t xml:space="preserve"> Infographics will be developed in this component.</w:t>
            </w:r>
          </w:p>
        </w:tc>
      </w:tr>
      <w:tr w:rsidR="003E5775" w:rsidRPr="003E5775" w:rsidTr="285BB72D">
        <w:tc>
          <w:tcPr>
            <w:tcW w:w="1583" w:type="pct"/>
          </w:tcPr>
          <w:p w:rsidR="00835A6D" w:rsidRPr="003E5775" w:rsidRDefault="3FC01664" w:rsidP="3FC01664">
            <w:pPr>
              <w:jc w:val="both"/>
              <w:rPr>
                <w:rFonts w:ascii="Arial" w:hAnsi="Arial" w:cs="Arial"/>
                <w:sz w:val="20"/>
                <w:szCs w:val="20"/>
              </w:rPr>
            </w:pPr>
            <w:r w:rsidRPr="003E5775">
              <w:rPr>
                <w:rFonts w:ascii="Arial" w:hAnsi="Arial" w:cs="Arial"/>
                <w:sz w:val="20"/>
                <w:szCs w:val="20"/>
              </w:rPr>
              <w:t>Institutions have introduced specific solutions and risk assessment methodology to support the disbursement of credits for adaptation, integrate sustainable and climate smart criteria in their whole operations</w:t>
            </w:r>
          </w:p>
        </w:tc>
        <w:tc>
          <w:tcPr>
            <w:tcW w:w="3417" w:type="pct"/>
          </w:tcPr>
          <w:p w:rsidR="00835A6D" w:rsidRPr="003E5775" w:rsidRDefault="00835A6D" w:rsidP="285BB72D">
            <w:pPr>
              <w:jc w:val="both"/>
              <w:rPr>
                <w:rFonts w:ascii="Arial" w:hAnsi="Arial" w:cs="Arial"/>
                <w:sz w:val="20"/>
                <w:szCs w:val="20"/>
              </w:rPr>
            </w:pPr>
            <w:r w:rsidRPr="003E5775">
              <w:rPr>
                <w:rFonts w:ascii="Arial" w:hAnsi="Arial" w:cs="Arial"/>
                <w:sz w:val="20"/>
                <w:szCs w:val="20"/>
                <w:shd w:val="clear" w:color="auto" w:fill="FFFFFF"/>
              </w:rPr>
              <w:t xml:space="preserve">Financial institutions incorporated into their business operations financial sustainability issues, including climate smart lending methodology and tools, who introduced specific </w:t>
            </w:r>
            <w:r w:rsidR="00B72E4E" w:rsidRPr="003E5775">
              <w:rPr>
                <w:rFonts w:ascii="Arial" w:hAnsi="Arial" w:cs="Arial"/>
                <w:sz w:val="20"/>
                <w:szCs w:val="20"/>
                <w:shd w:val="clear" w:color="auto" w:fill="FFFFFF"/>
              </w:rPr>
              <w:t>EbA</w:t>
            </w:r>
            <w:r w:rsidRPr="003E5775">
              <w:rPr>
                <w:rFonts w:ascii="Arial" w:hAnsi="Arial" w:cs="Arial"/>
                <w:sz w:val="20"/>
                <w:szCs w:val="20"/>
                <w:shd w:val="clear" w:color="auto" w:fill="FFFFFF"/>
              </w:rPr>
              <w:t>-focused lending products, the elements of learning and experiences will be used to promote the integration and participation of local actors. Through the learning of these new financial methodologies by the Institutions, they can be replicas for the rest of the country.</w:t>
            </w:r>
          </w:p>
        </w:tc>
      </w:tr>
    </w:tbl>
    <w:p w:rsidR="00D91E19" w:rsidRPr="003E5775" w:rsidRDefault="00D91E19" w:rsidP="00D91E19">
      <w:pPr>
        <w:pStyle w:val="Descripcin"/>
        <w:ind w:left="426"/>
        <w:jc w:val="center"/>
        <w:rPr>
          <w:rFonts w:ascii="Arial" w:hAnsi="Arial" w:cs="Arial"/>
        </w:rPr>
      </w:pPr>
      <w:r w:rsidRPr="003E5775">
        <w:rPr>
          <w:rFonts w:ascii="Arial" w:hAnsi="Arial" w:cs="Arial"/>
        </w:rPr>
        <w:t xml:space="preserve">Table </w:t>
      </w:r>
      <w:r w:rsidR="008A7F9B" w:rsidRPr="003E5775">
        <w:fldChar w:fldCharType="begin"/>
      </w:r>
      <w:r w:rsidRPr="003E5775">
        <w:rPr>
          <w:rFonts w:ascii="Arial" w:hAnsi="Arial" w:cs="Arial"/>
        </w:rPr>
        <w:instrText xml:space="preserve"> SEQ Table \* ARABIC </w:instrText>
      </w:r>
      <w:r w:rsidR="008A7F9B" w:rsidRPr="003E5775">
        <w:rPr>
          <w:rFonts w:ascii="Arial" w:hAnsi="Arial" w:cs="Arial"/>
        </w:rPr>
        <w:fldChar w:fldCharType="separate"/>
      </w:r>
      <w:r w:rsidR="00444941" w:rsidRPr="003E5775">
        <w:rPr>
          <w:rFonts w:ascii="Arial" w:hAnsi="Arial" w:cs="Arial"/>
          <w:noProof/>
        </w:rPr>
        <w:t>34</w:t>
      </w:r>
      <w:r w:rsidR="008A7F9B" w:rsidRPr="003E5775">
        <w:fldChar w:fldCharType="end"/>
      </w:r>
      <w:r w:rsidRPr="003E5775">
        <w:rPr>
          <w:rFonts w:ascii="Arial" w:hAnsi="Arial" w:cs="Arial"/>
        </w:rPr>
        <w:t xml:space="preserve">: Keys activities and knowledge  </w:t>
      </w:r>
    </w:p>
    <w:p w:rsidR="003620B0" w:rsidRPr="003E5775" w:rsidRDefault="3FC01664" w:rsidP="0014407C">
      <w:pPr>
        <w:pStyle w:val="Ttulo3"/>
        <w:jc w:val="both"/>
      </w:pPr>
      <w:bookmarkStart w:id="33" w:name="_Toc506220632"/>
      <w:r w:rsidRPr="003E5775">
        <w:t>H. Describe the consultative process, including the list of stakeholders consulted, undertaken during project preparation, with particular reference to vulnerable groups, including gender considerations, in compliance with the Environmental and Social Policy of the Adaptation Fund.</w:t>
      </w:r>
      <w:bookmarkEnd w:id="33"/>
      <w:r w:rsidRPr="003E5775">
        <w:t xml:space="preserve"> </w:t>
      </w:r>
    </w:p>
    <w:p w:rsidR="0041431E" w:rsidRPr="003E5775" w:rsidRDefault="0041431E" w:rsidP="002D56B1">
      <w:pPr>
        <w:ind w:left="426" w:hanging="426"/>
        <w:rPr>
          <w:rFonts w:ascii="Arial" w:hAnsi="Arial" w:cs="Arial"/>
        </w:rPr>
      </w:pPr>
    </w:p>
    <w:p w:rsidR="00284659" w:rsidRPr="003E5775" w:rsidRDefault="3FC01664" w:rsidP="00284659">
      <w:pPr>
        <w:pStyle w:val="Prrafodelista"/>
        <w:numPr>
          <w:ilvl w:val="0"/>
          <w:numId w:val="14"/>
        </w:numPr>
        <w:spacing w:before="120" w:after="120"/>
        <w:ind w:left="567" w:hanging="567"/>
        <w:jc w:val="both"/>
        <w:rPr>
          <w:rFonts w:ascii="Arial" w:hAnsi="Arial" w:cs="Arial"/>
          <w:lang w:val="en-GB"/>
        </w:rPr>
      </w:pPr>
      <w:r w:rsidRPr="003E5775">
        <w:rPr>
          <w:rFonts w:ascii="Arial" w:hAnsi="Arial" w:cs="Arial"/>
        </w:rPr>
        <w:t xml:space="preserve">During preparation of the project concept, there was consultation with local groups and relevant government organizations. </w:t>
      </w:r>
      <w:r w:rsidR="00284659" w:rsidRPr="003E5775">
        <w:rPr>
          <w:rFonts w:ascii="Arial" w:hAnsi="Arial" w:cs="Arial"/>
          <w:lang w:val="en-GB"/>
        </w:rPr>
        <w:t xml:space="preserve">The consultation process started in 2015 by sharing the project idea and receiving feedback, impressions and recommendations from local stakeholders. The following workshops during 2016, gathered a bigger number of representatives and in 2017 the same actors were invited but also the invitation was broadened to a bigger number of local stakeholders and to more communitie’s representatives. It has been a gradual process where the intention was to involve each time more and more relevant actors. During 2017 workshops, a great enphasis was made on ensuring the presence of vulnerable gropus’ </w:t>
      </w:r>
      <w:r w:rsidR="00284659" w:rsidRPr="003E5775">
        <w:rPr>
          <w:rStyle w:val="normaltextrun"/>
          <w:rFonts w:ascii="Arial" w:hAnsi="Arial" w:cs="Arial"/>
          <w:shd w:val="clear" w:color="auto" w:fill="FFFFFF"/>
        </w:rPr>
        <w:t>organizations or representatives (women, the elderly, the disabled, migrants, etc.) to ensure the inclusion of their opinion and the roles that they will have during the implementation of the project.</w:t>
      </w:r>
      <w:r w:rsidR="00284659" w:rsidRPr="003E5775">
        <w:rPr>
          <w:rStyle w:val="eop"/>
          <w:shd w:val="clear" w:color="auto" w:fill="FFFFFF"/>
        </w:rPr>
        <w:t> </w:t>
      </w:r>
      <w:r w:rsidR="00284659" w:rsidRPr="003E5775">
        <w:rPr>
          <w:rFonts w:ascii="Arial" w:hAnsi="Arial" w:cs="Arial"/>
          <w:lang w:eastAsia="es-EC"/>
        </w:rPr>
        <w:t xml:space="preserve">During workshops, several factors were taken into account to be more time-effective, for instance to </w:t>
      </w:r>
      <w:r w:rsidR="00284659" w:rsidRPr="003E5775">
        <w:rPr>
          <w:rFonts w:ascii="Arial" w:hAnsi="Arial" w:cs="Arial"/>
          <w:lang w:eastAsia="es-EC"/>
        </w:rPr>
        <w:lastRenderedPageBreak/>
        <w:t xml:space="preserve">provide a confortable environment in terms of ensuring that men and women would feel free to talk, establish a schedule of workshops that would not intervene with their normal labor activities, consider if women can bring their children to the workshop or ensure that there is an appropriate place to leave them undercare and to make separate groups by sub-basin to have specific feedback. This approach of building together with local actors the project activities based on their needs and challenges was useful to inform the design of the project, ensure they will have a role and to ensure the participation not only from vulnerable groups but from the different and relevant stakeholders from different sectors. Some indicators and means of verification were defined to ensure and monitor this participation during implementation. More details are provided on the following paraghraphs.  </w:t>
      </w:r>
    </w:p>
    <w:p w:rsidR="00284659" w:rsidRPr="003E5775" w:rsidRDefault="3FC01664" w:rsidP="00284659">
      <w:pPr>
        <w:pStyle w:val="Prrafodelista"/>
        <w:numPr>
          <w:ilvl w:val="0"/>
          <w:numId w:val="14"/>
        </w:numPr>
        <w:spacing w:before="120" w:after="120"/>
        <w:ind w:left="567" w:hanging="567"/>
        <w:jc w:val="both"/>
        <w:rPr>
          <w:rFonts w:ascii="Arial" w:hAnsi="Arial" w:cs="Arial"/>
          <w:lang w:val="en-GB"/>
        </w:rPr>
      </w:pPr>
      <w:r w:rsidRPr="003E5775">
        <w:rPr>
          <w:rFonts w:ascii="Arial" w:hAnsi="Arial" w:cs="Arial"/>
        </w:rPr>
        <w:t xml:space="preserve">Local stakeholders were approached during 2015 to discuss the project idea (Annex </w:t>
      </w:r>
      <w:r w:rsidR="00771622" w:rsidRPr="003E5775">
        <w:rPr>
          <w:rFonts w:ascii="Arial" w:hAnsi="Arial" w:cs="Arial"/>
        </w:rPr>
        <w:t>5</w:t>
      </w:r>
      <w:r w:rsidRPr="003E5775">
        <w:rPr>
          <w:rFonts w:ascii="Arial" w:hAnsi="Arial" w:cs="Arial"/>
        </w:rPr>
        <w:t xml:space="preserve">). </w:t>
      </w:r>
      <w:r w:rsidR="00284659" w:rsidRPr="003E5775">
        <w:rPr>
          <w:rFonts w:ascii="Arial" w:hAnsi="Arial" w:cs="Arial"/>
          <w:lang w:val="en-GB"/>
        </w:rPr>
        <w:t xml:space="preserve">As a result from this the communities made their suggestions and expressed their expectations saying that they would be interested in a project that can protect the water sources especially in the higher basins, promote a change in production patterns especially near the rivers, identify and preserve the water springs and to strenghthen association and participation processes. During this phase the local governments of Manuel Cornejo Astorga (Tandapi, Pichincha province), Palo Quemado (Cotopaxi province), Pampas de Aguilla (Cotopaxi province), recognized the project idea and expressed their will of supporting this in the near future. </w:t>
      </w:r>
    </w:p>
    <w:p w:rsidR="007B1BC7"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During June 2016, the intervention area was visited to identify key stakeholders and gather initial information about their perspectives and needs. This information served to prepare the inception workshop.</w:t>
      </w:r>
    </w:p>
    <w:p w:rsidR="0041431E"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On 15 July 2016, an inception workshop was held in Unión del Toachi (Annex </w:t>
      </w:r>
      <w:r w:rsidR="00771622" w:rsidRPr="003E5775">
        <w:rPr>
          <w:rFonts w:ascii="Arial" w:hAnsi="Arial" w:cs="Arial"/>
        </w:rPr>
        <w:t>4</w:t>
      </w:r>
      <w:r w:rsidRPr="003E5775">
        <w:rPr>
          <w:rFonts w:ascii="Arial" w:hAnsi="Arial" w:cs="Arial"/>
        </w:rPr>
        <w:t xml:space="preserve">). Participatory rural appraisal techniques were used to gather local perceptions, views and opinions. </w:t>
      </w:r>
    </w:p>
    <w:p w:rsidR="007B1BC7" w:rsidRPr="003E5775" w:rsidRDefault="007B1BC7" w:rsidP="007B1BC7">
      <w:pPr>
        <w:jc w:val="both"/>
        <w:rPr>
          <w:rFonts w:ascii="Arial" w:hAnsi="Arial" w:cs="Arial"/>
        </w:rPr>
      </w:pPr>
    </w:p>
    <w:p w:rsidR="007B1BC7" w:rsidRPr="003E5775" w:rsidRDefault="00D91E19" w:rsidP="00F17095">
      <w:pPr>
        <w:pStyle w:val="Prrafodelista"/>
        <w:numPr>
          <w:ilvl w:val="1"/>
          <w:numId w:val="37"/>
        </w:numPr>
        <w:jc w:val="both"/>
        <w:rPr>
          <w:rFonts w:ascii="Arial" w:hAnsi="Arial" w:cs="Arial"/>
        </w:rPr>
      </w:pPr>
      <w:r w:rsidRPr="003E5775">
        <w:rPr>
          <w:rFonts w:ascii="Arial" w:hAnsi="Arial" w:cs="Arial"/>
        </w:rPr>
        <w:t xml:space="preserve">Thirty-nine people participated (14 were female, 35.8%), including the main farmer´s organizations, all the parish governments, the two main municipalities (Sigchos and Mejia), local NGOs, and key government entities (e.g., MAGAP, SENAGUA, INAMHI, MAE). Transportation was provided to facilitate attendance of remote participants. Some areas are quite retired, with limited access to public transportation. Participants from Sigchos (the most distant site) had to travel for about three hours to attend the meeting. The memoir of the workshops (including list of participants) is in Annex </w:t>
      </w:r>
      <w:r w:rsidR="00771622" w:rsidRPr="003E5775">
        <w:rPr>
          <w:rFonts w:ascii="Arial" w:hAnsi="Arial" w:cs="Arial"/>
        </w:rPr>
        <w:t>4 and 10</w:t>
      </w:r>
      <w:r w:rsidRPr="003E5775">
        <w:rPr>
          <w:rFonts w:ascii="Arial" w:hAnsi="Arial" w:cs="Arial"/>
        </w:rPr>
        <w:t>.</w:t>
      </w:r>
    </w:p>
    <w:p w:rsidR="00D91E19" w:rsidRPr="003E5775" w:rsidRDefault="00D91E19" w:rsidP="00D91E19">
      <w:pPr>
        <w:pStyle w:val="Prrafodelista"/>
        <w:rPr>
          <w:rFonts w:ascii="Arial" w:hAnsi="Arial" w:cs="Arial"/>
        </w:rPr>
      </w:pPr>
    </w:p>
    <w:p w:rsidR="0041431E" w:rsidRPr="003E5775" w:rsidRDefault="3FC01664" w:rsidP="00D91E19">
      <w:pPr>
        <w:jc w:val="both"/>
        <w:rPr>
          <w:rFonts w:ascii="Arial" w:hAnsi="Arial" w:cs="Arial"/>
        </w:rPr>
      </w:pPr>
      <w:r w:rsidRPr="003E5775">
        <w:rPr>
          <w:rFonts w:ascii="Arial" w:hAnsi="Arial" w:cs="Arial"/>
        </w:rPr>
        <w:t>The workshop had the following main elements:</w:t>
      </w:r>
    </w:p>
    <w:p w:rsidR="007B1BC7" w:rsidRPr="003E5775" w:rsidRDefault="007B1BC7" w:rsidP="007B1BC7">
      <w:pPr>
        <w:jc w:val="both"/>
        <w:rPr>
          <w:rFonts w:ascii="Arial" w:hAnsi="Arial" w:cs="Arial"/>
        </w:rPr>
      </w:pPr>
    </w:p>
    <w:p w:rsidR="00D91E19" w:rsidRPr="003E5775" w:rsidRDefault="00D91E19" w:rsidP="00F17095">
      <w:pPr>
        <w:numPr>
          <w:ilvl w:val="0"/>
          <w:numId w:val="36"/>
        </w:numPr>
        <w:jc w:val="both"/>
        <w:textAlignment w:val="baseline"/>
        <w:rPr>
          <w:rFonts w:ascii="Noto Sans Symbols" w:hAnsi="Noto Sans Symbols"/>
          <w:lang w:eastAsia="es-EC"/>
        </w:rPr>
      </w:pPr>
      <w:r w:rsidRPr="003E5775">
        <w:rPr>
          <w:rFonts w:ascii="Arial" w:hAnsi="Arial" w:cs="Arial"/>
          <w:lang w:eastAsia="es-EC"/>
        </w:rPr>
        <w:t>The existing knowledge about future weather conditions in the area, and the probable impacts of climate change were presented. The results of MAE´s analyses were handed in printed maps.  Participants were motivated to clarify doubts and present their views and experience.</w:t>
      </w:r>
    </w:p>
    <w:p w:rsidR="00D91E19" w:rsidRPr="003E5775" w:rsidRDefault="00D91E19" w:rsidP="00F17095">
      <w:pPr>
        <w:numPr>
          <w:ilvl w:val="0"/>
          <w:numId w:val="36"/>
        </w:numPr>
        <w:jc w:val="both"/>
        <w:textAlignment w:val="baseline"/>
        <w:rPr>
          <w:rFonts w:ascii="Noto Sans Symbols" w:hAnsi="Noto Sans Symbols"/>
          <w:lang w:eastAsia="es-EC"/>
        </w:rPr>
      </w:pPr>
      <w:r w:rsidRPr="003E5775">
        <w:rPr>
          <w:rFonts w:ascii="Arial" w:hAnsi="Arial" w:cs="Arial"/>
          <w:lang w:eastAsia="es-EC"/>
        </w:rPr>
        <w:lastRenderedPageBreak/>
        <w:t>The initial ideas of a project concept (i.e., draft results framework and budget allocation) were presented. Participants were motivated to comment and provide initial recommendations.</w:t>
      </w:r>
    </w:p>
    <w:p w:rsidR="00D91E19" w:rsidRPr="003E5775" w:rsidRDefault="00D91E19" w:rsidP="00F17095">
      <w:pPr>
        <w:numPr>
          <w:ilvl w:val="0"/>
          <w:numId w:val="36"/>
        </w:numPr>
        <w:jc w:val="both"/>
        <w:textAlignment w:val="baseline"/>
        <w:rPr>
          <w:rFonts w:ascii="Noto Sans Symbols" w:hAnsi="Noto Sans Symbols"/>
          <w:lang w:eastAsia="es-EC"/>
        </w:rPr>
      </w:pPr>
      <w:r w:rsidRPr="003E5775">
        <w:rPr>
          <w:rFonts w:ascii="Arial" w:hAnsi="Arial" w:cs="Arial"/>
          <w:lang w:eastAsia="es-EC"/>
        </w:rPr>
        <w:t>Two groups were formed, corresponding to the major sub-basins (Pilatón and Toachi). Each group prepared a participatory situation analysis, identifying the key issues, probable causes and groups involved. In plenary, priority issues were selected for each subbasin.</w:t>
      </w:r>
    </w:p>
    <w:p w:rsidR="00284659" w:rsidRPr="003E5775" w:rsidRDefault="00284659" w:rsidP="00F17095">
      <w:pPr>
        <w:numPr>
          <w:ilvl w:val="0"/>
          <w:numId w:val="36"/>
        </w:numPr>
        <w:jc w:val="both"/>
        <w:textAlignment w:val="baseline"/>
        <w:rPr>
          <w:rFonts w:ascii="Noto Sans Symbols" w:hAnsi="Noto Sans Symbols"/>
          <w:lang w:eastAsia="es-EC"/>
        </w:rPr>
      </w:pPr>
      <w:r w:rsidRPr="003E5775">
        <w:rPr>
          <w:rFonts w:ascii="Arial" w:hAnsi="Arial" w:cs="Arial"/>
          <w:lang w:eastAsia="es-EC"/>
        </w:rPr>
        <w:t xml:space="preserve">The Toachi group presented among its main results a severe deforestation problem, agricultural expansion in forest areas, low yielding in farming production, weak protection of forests. Farmers have expressed that they would be incentivized to preserve the forest if they receive support for increasing their yields and they have agreed that it is important to improve the access to climate information. </w:t>
      </w:r>
    </w:p>
    <w:p w:rsidR="00284659" w:rsidRPr="003E5775" w:rsidRDefault="00284659" w:rsidP="00F17095">
      <w:pPr>
        <w:numPr>
          <w:ilvl w:val="0"/>
          <w:numId w:val="36"/>
        </w:numPr>
        <w:jc w:val="both"/>
        <w:textAlignment w:val="baseline"/>
        <w:rPr>
          <w:rFonts w:ascii="Noto Sans Symbols" w:hAnsi="Noto Sans Symbols"/>
          <w:lang w:eastAsia="es-EC"/>
        </w:rPr>
      </w:pPr>
      <w:r w:rsidRPr="003E5775">
        <w:rPr>
          <w:rFonts w:ascii="Arial" w:hAnsi="Arial" w:cs="Arial"/>
          <w:lang w:eastAsia="es-EC"/>
        </w:rPr>
        <w:t>The Pilaton group highlighted the importance of strenghthening the connectivity of habitats and ecosystems, to work in risk areas prone to landslides and flooding and improve meteorological information given the current lack of stations.</w:t>
      </w:r>
    </w:p>
    <w:p w:rsidR="00D91E19" w:rsidRPr="003E5775" w:rsidRDefault="00D91E19" w:rsidP="00F17095">
      <w:pPr>
        <w:numPr>
          <w:ilvl w:val="0"/>
          <w:numId w:val="36"/>
        </w:numPr>
        <w:jc w:val="both"/>
        <w:textAlignment w:val="baseline"/>
        <w:rPr>
          <w:rFonts w:ascii="Noto Sans Symbols" w:hAnsi="Noto Sans Symbols"/>
          <w:lang w:eastAsia="es-EC"/>
        </w:rPr>
      </w:pPr>
      <w:r w:rsidRPr="003E5775">
        <w:rPr>
          <w:rFonts w:ascii="Arial" w:hAnsi="Arial" w:cs="Arial"/>
          <w:lang w:eastAsia="es-EC"/>
        </w:rPr>
        <w:t xml:space="preserve">The same groups identified priority actions and probable sites and </w:t>
      </w:r>
      <w:r w:rsidR="00284659" w:rsidRPr="003E5775">
        <w:rPr>
          <w:rFonts w:ascii="Arial" w:hAnsi="Arial" w:cs="Arial"/>
          <w:lang w:eastAsia="es-EC"/>
        </w:rPr>
        <w:t>local actors. The Toachi group identified in maps the potencial areas that need to improve preservation, the already existing protected areas that need to improve its management and the first steps to be taken in order to improve agricultural practices and the potential partners, they also prioritized the need to improve climate information and to include environmental training within schools. The Pilaton group identified in a talking map the location of water springs that will need to be potentially intervened first, the need to improve maps to better identify other priority areas for the project and the actors that will intervene</w:t>
      </w:r>
      <w:r w:rsidRPr="003E5775">
        <w:rPr>
          <w:rFonts w:ascii="Arial" w:hAnsi="Arial" w:cs="Arial"/>
          <w:lang w:eastAsia="es-EC"/>
        </w:rPr>
        <w:t>. In plenary, proposals were reviewed and adjusted. Also, farmer organizations and parish governments confirmed their interest to contribute to project design and execution. There were recommendations of other key groups that need to be approached.</w:t>
      </w:r>
    </w:p>
    <w:p w:rsidR="00D91E19" w:rsidRPr="003E5775" w:rsidRDefault="00D91E19" w:rsidP="00F17095">
      <w:pPr>
        <w:numPr>
          <w:ilvl w:val="0"/>
          <w:numId w:val="36"/>
        </w:numPr>
        <w:jc w:val="both"/>
        <w:textAlignment w:val="baseline"/>
        <w:rPr>
          <w:rFonts w:ascii="Noto Sans Symbols" w:hAnsi="Noto Sans Symbols"/>
          <w:lang w:eastAsia="es-EC"/>
        </w:rPr>
      </w:pPr>
      <w:r w:rsidRPr="003E5775">
        <w:rPr>
          <w:rFonts w:ascii="Arial" w:hAnsi="Arial" w:cs="Arial"/>
          <w:lang w:eastAsia="es-EC"/>
        </w:rPr>
        <w:t>To close the workshops, participants outlined a set of agreements for adjustments of the project concept, and pending elements to be addressed in the following months (e.g., prepare maps using more recent information on land use and forest cover, analyse land tenure and conflicts in protected forests).</w:t>
      </w:r>
    </w:p>
    <w:p w:rsidR="0041431E" w:rsidRPr="003E5775" w:rsidRDefault="0041431E" w:rsidP="007B1BC7">
      <w:pPr>
        <w:ind w:left="567" w:hanging="567"/>
        <w:jc w:val="both"/>
        <w:rPr>
          <w:rFonts w:ascii="Arial" w:hAnsi="Arial" w:cs="Arial"/>
        </w:rPr>
      </w:pPr>
    </w:p>
    <w:p w:rsidR="0041431E" w:rsidRPr="003E5775" w:rsidRDefault="3FC01664" w:rsidP="00F17095">
      <w:pPr>
        <w:pStyle w:val="Prrafodelista"/>
        <w:numPr>
          <w:ilvl w:val="1"/>
          <w:numId w:val="37"/>
        </w:numPr>
        <w:jc w:val="both"/>
        <w:rPr>
          <w:rFonts w:ascii="Arial" w:hAnsi="Arial" w:cs="Arial"/>
        </w:rPr>
      </w:pPr>
      <w:r w:rsidRPr="003E5775">
        <w:rPr>
          <w:rFonts w:ascii="Arial" w:hAnsi="Arial" w:cs="Arial"/>
        </w:rPr>
        <w:t xml:space="preserve">As a result of the </w:t>
      </w:r>
      <w:r w:rsidR="00284659" w:rsidRPr="003E5775">
        <w:rPr>
          <w:rFonts w:ascii="Arial" w:hAnsi="Arial" w:cs="Arial"/>
          <w:lang w:val="en-GB"/>
        </w:rPr>
        <w:t>aforementioned</w:t>
      </w:r>
      <w:r w:rsidR="00284659" w:rsidRPr="003E5775">
        <w:rPr>
          <w:rFonts w:ascii="Arial" w:hAnsi="Arial" w:cs="Arial"/>
        </w:rPr>
        <w:t xml:space="preserve"> </w:t>
      </w:r>
      <w:r w:rsidRPr="003E5775">
        <w:rPr>
          <w:rFonts w:ascii="Arial" w:hAnsi="Arial" w:cs="Arial"/>
        </w:rPr>
        <w:t>consultation process</w:t>
      </w:r>
      <w:r w:rsidR="00284659" w:rsidRPr="003E5775">
        <w:rPr>
          <w:rFonts w:ascii="Arial" w:hAnsi="Arial" w:cs="Arial"/>
        </w:rPr>
        <w:t xml:space="preserve"> </w:t>
      </w:r>
      <w:r w:rsidR="00284659" w:rsidRPr="003E5775">
        <w:rPr>
          <w:rFonts w:ascii="Arial" w:hAnsi="Arial" w:cs="Arial"/>
          <w:lang w:val="en-GB"/>
        </w:rPr>
        <w:t>and based on the needs and recommendations expressed there by the local institutions and communities,</w:t>
      </w:r>
      <w:r w:rsidRPr="003E5775">
        <w:rPr>
          <w:rFonts w:ascii="Arial" w:hAnsi="Arial" w:cs="Arial"/>
        </w:rPr>
        <w:t xml:space="preserve"> the project concept was adjusted and specific targets were set. </w:t>
      </w:r>
    </w:p>
    <w:p w:rsidR="0041431E" w:rsidRPr="003E5775" w:rsidRDefault="0041431E" w:rsidP="007B1BC7">
      <w:pPr>
        <w:jc w:val="both"/>
        <w:rPr>
          <w:rFonts w:ascii="Arial" w:hAnsi="Arial" w:cs="Arial"/>
        </w:rPr>
      </w:pPr>
    </w:p>
    <w:p w:rsidR="0041431E" w:rsidRPr="003E5775" w:rsidRDefault="3FC01664" w:rsidP="00F17095">
      <w:pPr>
        <w:pStyle w:val="Prrafodelista"/>
        <w:numPr>
          <w:ilvl w:val="1"/>
          <w:numId w:val="37"/>
        </w:numPr>
        <w:jc w:val="both"/>
        <w:rPr>
          <w:rFonts w:ascii="Arial" w:hAnsi="Arial" w:cs="Arial"/>
        </w:rPr>
      </w:pPr>
      <w:r w:rsidRPr="003E5775">
        <w:rPr>
          <w:rFonts w:ascii="Arial" w:hAnsi="Arial" w:cs="Arial"/>
        </w:rPr>
        <w:t xml:space="preserve">After the inception workshop, a stakeholder analysis was prepared (Annex </w:t>
      </w:r>
      <w:r w:rsidR="00771622" w:rsidRPr="003E5775">
        <w:rPr>
          <w:rFonts w:ascii="Arial" w:hAnsi="Arial" w:cs="Arial"/>
        </w:rPr>
        <w:t>4</w:t>
      </w:r>
      <w:r w:rsidRPr="003E5775">
        <w:rPr>
          <w:rFonts w:ascii="Arial" w:hAnsi="Arial" w:cs="Arial"/>
        </w:rPr>
        <w:t>). Semi-structured interviews were applied to groups in all locations of the watershed.</w:t>
      </w:r>
    </w:p>
    <w:p w:rsidR="0041431E" w:rsidRPr="003E5775" w:rsidRDefault="3FC01664" w:rsidP="00F17095">
      <w:pPr>
        <w:pStyle w:val="Prrafodelista"/>
        <w:numPr>
          <w:ilvl w:val="1"/>
          <w:numId w:val="37"/>
        </w:numPr>
        <w:jc w:val="both"/>
        <w:rPr>
          <w:rFonts w:ascii="Arial" w:hAnsi="Arial" w:cs="Arial"/>
        </w:rPr>
      </w:pPr>
      <w:r w:rsidRPr="003E5775">
        <w:rPr>
          <w:rFonts w:ascii="Arial" w:hAnsi="Arial" w:cs="Arial"/>
        </w:rPr>
        <w:t xml:space="preserve">Mining companies, with concessions in the area of Palo Quemado and Las Pampas, are a stakeholder that had been overseen. Mining operations are initiating; therefore, this actor can have strong influence in the social and economic dynamics of the lower basin. The role of mining companies and their integration into the project will be assessed during project preparation. </w:t>
      </w:r>
    </w:p>
    <w:p w:rsidR="0041431E" w:rsidRPr="003E5775" w:rsidRDefault="0041431E" w:rsidP="007B1BC7">
      <w:pPr>
        <w:ind w:left="567" w:hanging="567"/>
        <w:rPr>
          <w:rFonts w:ascii="Arial" w:hAnsi="Arial" w:cs="Arial"/>
        </w:rPr>
      </w:pPr>
    </w:p>
    <w:p w:rsidR="003620B0" w:rsidRPr="003E5775" w:rsidRDefault="00284659" w:rsidP="0077425B">
      <w:pPr>
        <w:pStyle w:val="Prrafodelista"/>
        <w:numPr>
          <w:ilvl w:val="0"/>
          <w:numId w:val="14"/>
        </w:numPr>
        <w:spacing w:before="120" w:after="120"/>
        <w:ind w:left="567" w:hanging="567"/>
        <w:jc w:val="both"/>
        <w:rPr>
          <w:rFonts w:ascii="Arial" w:hAnsi="Arial" w:cs="Arial"/>
        </w:rPr>
      </w:pPr>
      <w:r w:rsidRPr="003E5775">
        <w:rPr>
          <w:rFonts w:ascii="Arial" w:eastAsia="Times New Roman" w:hAnsi="Arial" w:cs="Arial"/>
          <w:lang w:val="en-GB"/>
        </w:rPr>
        <w:lastRenderedPageBreak/>
        <w:t xml:space="preserve">To continue working on </w:t>
      </w:r>
      <w:r w:rsidR="285BB72D" w:rsidRPr="003E5775">
        <w:rPr>
          <w:rFonts w:ascii="Arial" w:eastAsia="Times New Roman" w:hAnsi="Arial" w:cs="Arial"/>
        </w:rPr>
        <w:t>project preparation</w:t>
      </w:r>
      <w:r w:rsidRPr="003E5775">
        <w:rPr>
          <w:rFonts w:ascii="Arial" w:eastAsia="Times New Roman" w:hAnsi="Arial" w:cs="Arial"/>
        </w:rPr>
        <w:t xml:space="preserve"> </w:t>
      </w:r>
      <w:r w:rsidRPr="003E5775">
        <w:rPr>
          <w:rFonts w:ascii="Arial" w:eastAsia="Times New Roman" w:hAnsi="Arial" w:cs="Arial"/>
          <w:lang w:val="en-GB"/>
        </w:rPr>
        <w:t>and with the consultation process</w:t>
      </w:r>
      <w:r w:rsidR="285BB72D" w:rsidRPr="003E5775">
        <w:rPr>
          <w:rFonts w:ascii="Arial" w:eastAsia="Times New Roman" w:hAnsi="Arial" w:cs="Arial"/>
        </w:rPr>
        <w:t>:</w:t>
      </w:r>
      <w:r w:rsidR="285BB72D" w:rsidRPr="003E5775">
        <w:rPr>
          <w:rFonts w:ascii="Arial" w:hAnsi="Arial" w:cs="Arial"/>
        </w:rPr>
        <w:t xml:space="preserve"> on tuesday July 11 and Wednesday, July 12 of 2017, a meeting was held with representatives of the municipal governments of Sigchos and Mejía, and the parish governments of Las Pampas, Palo Quemado and Manuel Cornejo Astorga. On Friday, July 21, a meeting was held with representatives of the parish government of Aloag. During these visits, which lasted an average of one hour, ideas and concerns about the project were collected and also were informed about the progress. Attendees were also anticipated about socialization workshops scheduled for Monday, July 24 and Tuesday, July 25 remarking the importance of participation of women and vulnerable groups. Memories of the event are located in Annex </w:t>
      </w:r>
      <w:r w:rsidR="00771622" w:rsidRPr="003E5775">
        <w:rPr>
          <w:rFonts w:ascii="Arial" w:hAnsi="Arial" w:cs="Arial"/>
        </w:rPr>
        <w:t>4.B</w:t>
      </w:r>
      <w:r w:rsidR="285BB72D" w:rsidRPr="003E5775">
        <w:rPr>
          <w:rFonts w:ascii="Arial" w:hAnsi="Arial" w:cs="Arial"/>
        </w:rPr>
        <w:t>.</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The session plan that was developed for the workshops to work closely with the stakeholders, also exclusive sole space of time of about 30 to 40 minutes was included in the agenda to work only with women and vulnerable groups. In this time period a personal survey was carried out to better understand of their impressions </w:t>
      </w:r>
      <w:r w:rsidR="00771622" w:rsidRPr="003E5775">
        <w:rPr>
          <w:rFonts w:ascii="Arial" w:hAnsi="Arial" w:cs="Arial"/>
        </w:rPr>
        <w:t xml:space="preserve"> regarding the project.</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On Thursday, July 20, a visit was made to the INAMHI facilities to update their new staff members on the progress of the project. Information was also collected on the weather stations in the Toachi river area.</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On Thursday 20 July 2017, in conjunction with a CAF official, telephone calls were made to the principal representatives of the Municipal and Parish GADs, emphasizing the importance of the assistance of groups of women and vulnerable groups to the workshops.</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On Friday, July 28, 2017, a visit was made to SENAGUA facilities to inform the new personnel about the progress of the project and to know the implications of a water fund in the context of the Water Law.</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On Monday, July 24, 2017, a socialization workshop was held in the municipality of Sigchos. The event started at 10:00 a.m. and lasted 7 hours. The round trip transport was facilitated for the assistants of Palo Quemado and the Pampas. This group analyzed in detail the implications of the project for the Toachi River basin. There was an attendance of 38 of which the 42% were women. Food was provided to all attendees. </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On July 25th, the socialization workshop was held at the meeting hall of the parish government of Manuel Cornejo Astorga (Tandapi). This workshop started at 10:00 a.m. and had a 6 hour address. This group analyzed in detail the implications of the project for the Pilatón river basin. There was an attendance of 49 people of whom 43% were women. Food was provided to all attendees.</w:t>
      </w:r>
    </w:p>
    <w:p w:rsidR="00BC5C7A" w:rsidRPr="003E5775" w:rsidRDefault="00BC5C7A" w:rsidP="00BC5C7A">
      <w:pPr>
        <w:pStyle w:val="Prrafodelista"/>
        <w:spacing w:before="120" w:after="120"/>
        <w:ind w:left="567"/>
        <w:jc w:val="both"/>
        <w:rPr>
          <w:rFonts w:ascii="Arial" w:hAnsi="Arial" w:cs="Arial"/>
        </w:rPr>
      </w:pPr>
    </w:p>
    <w:p w:rsidR="003620B0" w:rsidRPr="003E5775" w:rsidRDefault="3FC01664" w:rsidP="00D91E19">
      <w:pPr>
        <w:pStyle w:val="Prrafodelista"/>
        <w:spacing w:before="120" w:after="120"/>
        <w:ind w:left="567"/>
        <w:jc w:val="both"/>
        <w:rPr>
          <w:rFonts w:ascii="Arial" w:hAnsi="Arial" w:cs="Arial"/>
        </w:rPr>
      </w:pPr>
      <w:r w:rsidRPr="003E5775">
        <w:rPr>
          <w:rFonts w:ascii="Arial" w:hAnsi="Arial" w:cs="Arial"/>
        </w:rPr>
        <w:t>The workshops had the following elements:</w:t>
      </w:r>
    </w:p>
    <w:p w:rsidR="00BC5C7A" w:rsidRPr="003E5775" w:rsidRDefault="00BC5C7A" w:rsidP="00D91E19">
      <w:pPr>
        <w:pStyle w:val="Prrafodelista"/>
        <w:spacing w:before="120" w:after="120"/>
        <w:ind w:left="567"/>
        <w:jc w:val="both"/>
        <w:rPr>
          <w:rFonts w:ascii="Arial" w:hAnsi="Arial" w:cs="Arial"/>
        </w:rPr>
      </w:pPr>
    </w:p>
    <w:p w:rsidR="003620B0" w:rsidRPr="003E5775" w:rsidRDefault="3FC01664" w:rsidP="00F17095">
      <w:pPr>
        <w:pStyle w:val="Prrafodelista"/>
        <w:numPr>
          <w:ilvl w:val="1"/>
          <w:numId w:val="38"/>
        </w:numPr>
        <w:jc w:val="both"/>
        <w:rPr>
          <w:rFonts w:ascii="Arial" w:hAnsi="Arial" w:cs="Arial"/>
        </w:rPr>
      </w:pPr>
      <w:r w:rsidRPr="003E5775">
        <w:rPr>
          <w:rFonts w:ascii="Arial" w:hAnsi="Arial" w:cs="Arial"/>
        </w:rPr>
        <w:t>A brief introduction and contextualization of the project by the authorities of the CAF, MAE and local authority.</w:t>
      </w:r>
    </w:p>
    <w:p w:rsidR="003620B0" w:rsidRPr="003E5775" w:rsidRDefault="3FC01664" w:rsidP="00F17095">
      <w:pPr>
        <w:pStyle w:val="Prrafodelista"/>
        <w:numPr>
          <w:ilvl w:val="1"/>
          <w:numId w:val="38"/>
        </w:numPr>
        <w:jc w:val="both"/>
        <w:rPr>
          <w:rFonts w:ascii="Arial" w:hAnsi="Arial" w:cs="Arial"/>
        </w:rPr>
      </w:pPr>
      <w:r w:rsidRPr="003E5775">
        <w:rPr>
          <w:rFonts w:ascii="Arial" w:hAnsi="Arial" w:cs="Arial"/>
        </w:rPr>
        <w:lastRenderedPageBreak/>
        <w:t xml:space="preserve">Power point presentation was made, reinforcing the conceptual basis of the adaptation project, emphasizing the effects of climate change on the region and addressing the environmental degradation problem in the Río Blanco upper basin. </w:t>
      </w:r>
    </w:p>
    <w:p w:rsidR="003620B0" w:rsidRPr="003E5775" w:rsidRDefault="3FC01664" w:rsidP="00F17095">
      <w:pPr>
        <w:pStyle w:val="Prrafodelista"/>
        <w:numPr>
          <w:ilvl w:val="1"/>
          <w:numId w:val="38"/>
        </w:numPr>
        <w:jc w:val="both"/>
        <w:rPr>
          <w:rFonts w:ascii="Arial" w:hAnsi="Arial" w:cs="Arial"/>
        </w:rPr>
      </w:pPr>
      <w:r w:rsidRPr="003E5775">
        <w:rPr>
          <w:rFonts w:ascii="Arial" w:hAnsi="Arial" w:cs="Arial"/>
        </w:rPr>
        <w:t xml:space="preserve">The presentation of the components, "outcomes" and "outputs" of the project with the respective allocation of resources is carried out. In addition, a printed document with the data of the logical framework of the project was given to everyone. </w:t>
      </w:r>
    </w:p>
    <w:p w:rsidR="003620B0" w:rsidRPr="003E5775" w:rsidRDefault="3FC01664" w:rsidP="00F17095">
      <w:pPr>
        <w:pStyle w:val="Prrafodelista"/>
        <w:numPr>
          <w:ilvl w:val="1"/>
          <w:numId w:val="38"/>
        </w:numPr>
        <w:jc w:val="both"/>
        <w:rPr>
          <w:rFonts w:ascii="Arial" w:hAnsi="Arial" w:cs="Arial"/>
        </w:rPr>
      </w:pPr>
      <w:r w:rsidRPr="003E5775">
        <w:rPr>
          <w:rFonts w:ascii="Arial" w:hAnsi="Arial" w:cs="Arial"/>
        </w:rPr>
        <w:t xml:space="preserve">Subsequently, work groups were set up to carry out a component analysis, then three groups were formed, accompanied by a moderator from the group of consultants. Big papers and markers were given to summarize and present the main points. </w:t>
      </w:r>
    </w:p>
    <w:p w:rsidR="003620B0" w:rsidRPr="003E5775" w:rsidRDefault="3FC01664" w:rsidP="00F17095">
      <w:pPr>
        <w:pStyle w:val="Prrafodelista"/>
        <w:numPr>
          <w:ilvl w:val="1"/>
          <w:numId w:val="38"/>
        </w:numPr>
        <w:jc w:val="both"/>
        <w:rPr>
          <w:rFonts w:ascii="Arial" w:hAnsi="Arial" w:cs="Arial"/>
        </w:rPr>
      </w:pPr>
      <w:r w:rsidRPr="003E5775">
        <w:rPr>
          <w:rFonts w:ascii="Arial" w:hAnsi="Arial" w:cs="Arial"/>
        </w:rPr>
        <w:t>Color maps were given to each of the groups and maps printed in A1 format were placed on the walls of the room, so that the participants could be located geographically by themselves.</w:t>
      </w:r>
    </w:p>
    <w:p w:rsidR="003620B0" w:rsidRPr="003E5775" w:rsidRDefault="3FC01664" w:rsidP="00F17095">
      <w:pPr>
        <w:pStyle w:val="Prrafodelista"/>
        <w:numPr>
          <w:ilvl w:val="1"/>
          <w:numId w:val="38"/>
        </w:numPr>
        <w:jc w:val="both"/>
        <w:rPr>
          <w:rFonts w:ascii="Arial" w:hAnsi="Arial" w:cs="Arial"/>
        </w:rPr>
      </w:pPr>
      <w:r w:rsidRPr="003E5775">
        <w:rPr>
          <w:rFonts w:ascii="Arial" w:hAnsi="Arial" w:cs="Arial"/>
        </w:rPr>
        <w:t xml:space="preserve">Each of the groups gave a presentation of the relevant topics of discussion and group analysis. Comments and suggestions have been considered for the final version of the project. </w:t>
      </w:r>
    </w:p>
    <w:p w:rsidR="003620B0" w:rsidRPr="003E5775" w:rsidRDefault="3FC01664" w:rsidP="00F17095">
      <w:pPr>
        <w:pStyle w:val="Prrafodelista"/>
        <w:numPr>
          <w:ilvl w:val="1"/>
          <w:numId w:val="38"/>
        </w:numPr>
        <w:jc w:val="both"/>
        <w:rPr>
          <w:rFonts w:ascii="Arial" w:hAnsi="Arial" w:cs="Arial"/>
        </w:rPr>
      </w:pPr>
      <w:r w:rsidRPr="003E5775">
        <w:rPr>
          <w:rFonts w:ascii="Arial" w:hAnsi="Arial" w:cs="Arial"/>
        </w:rPr>
        <w:t>At the same time, an anonymous survey on conditions of access to credit was passed to the attendees</w:t>
      </w:r>
    </w:p>
    <w:p w:rsidR="003620B0" w:rsidRPr="003E5775" w:rsidRDefault="3FC01664" w:rsidP="00F17095">
      <w:pPr>
        <w:pStyle w:val="Prrafodelista"/>
        <w:numPr>
          <w:ilvl w:val="1"/>
          <w:numId w:val="38"/>
        </w:numPr>
        <w:jc w:val="both"/>
        <w:rPr>
          <w:rFonts w:ascii="Arial" w:hAnsi="Arial" w:cs="Arial"/>
        </w:rPr>
      </w:pPr>
      <w:r w:rsidRPr="003E5775">
        <w:rPr>
          <w:rFonts w:ascii="Arial" w:hAnsi="Arial" w:cs="Arial"/>
        </w:rPr>
        <w:t>Finally, we work independently with the groups of women and vulnerable groups with whom the information of a given survey is individual</w:t>
      </w:r>
      <w:r w:rsidR="00D91E19" w:rsidRPr="003E5775">
        <w:rPr>
          <w:rFonts w:ascii="Arial" w:hAnsi="Arial" w:cs="Arial"/>
        </w:rPr>
        <w:t>ly filled. Survey format Annex 4.</w:t>
      </w:r>
    </w:p>
    <w:p w:rsidR="00BD0E68" w:rsidRPr="003E5775" w:rsidRDefault="00BD0E68" w:rsidP="007B1BC7">
      <w:pPr>
        <w:pStyle w:val="Piedepgina"/>
        <w:spacing w:before="120" w:after="120"/>
        <w:ind w:left="567" w:hanging="567"/>
        <w:jc w:val="both"/>
        <w:rPr>
          <w:rFonts w:ascii="Arial" w:eastAsia="Calibri" w:hAnsi="Arial" w:cs="Arial"/>
        </w:rPr>
      </w:pPr>
    </w:p>
    <w:p w:rsidR="0041431E" w:rsidRPr="003E5775" w:rsidRDefault="001371C5" w:rsidP="0077425B">
      <w:pPr>
        <w:pStyle w:val="Prrafodelista"/>
        <w:numPr>
          <w:ilvl w:val="0"/>
          <w:numId w:val="14"/>
        </w:numPr>
        <w:spacing w:before="120" w:after="120"/>
        <w:ind w:left="567" w:hanging="567"/>
        <w:jc w:val="both"/>
        <w:rPr>
          <w:rFonts w:ascii="Arial" w:hAnsi="Arial" w:cs="Arial"/>
        </w:rPr>
      </w:pPr>
      <w:r w:rsidRPr="003E5775">
        <w:rPr>
          <w:rFonts w:ascii="Arial" w:hAnsi="Arial" w:cs="Arial"/>
          <w:shd w:val="clear" w:color="auto" w:fill="FFFFFF"/>
        </w:rPr>
        <w:t xml:space="preserve">The definition of activities in the territory was carried out through the execution of work meetings in the basin of the Pilato River and the communities of influence and another one in the basin of the Toachi River, the measures of July 24 and 25 </w:t>
      </w:r>
      <w:r w:rsidR="009E7BCD" w:rsidRPr="003E5775">
        <w:rPr>
          <w:rFonts w:ascii="Arial" w:hAnsi="Arial" w:cs="Arial"/>
          <w:shd w:val="clear" w:color="auto" w:fill="FFFFFF"/>
        </w:rPr>
        <w:t xml:space="preserve">respectively. </w:t>
      </w:r>
      <w:r w:rsidRPr="003E5775">
        <w:rPr>
          <w:rFonts w:ascii="Arial" w:hAnsi="Arial" w:cs="Arial"/>
          <w:shd w:val="clear" w:color="auto" w:fill="FFFFFF"/>
        </w:rPr>
        <w:t xml:space="preserve">87 people participated in the meetings, 43% of them were women, the calls to the workshops promoted the participation of vulnerable groups, women and the elderly; </w:t>
      </w:r>
      <w:r w:rsidR="009E7BCD" w:rsidRPr="003E5775">
        <w:rPr>
          <w:rFonts w:ascii="Arial" w:hAnsi="Arial" w:cs="Arial"/>
          <w:shd w:val="clear" w:color="auto" w:fill="FFFFFF"/>
        </w:rPr>
        <w:t>during</w:t>
      </w:r>
      <w:r w:rsidRPr="003E5775">
        <w:rPr>
          <w:rFonts w:ascii="Arial" w:hAnsi="Arial" w:cs="Arial"/>
          <w:shd w:val="clear" w:color="auto" w:fill="FFFFFF"/>
        </w:rPr>
        <w:t xml:space="preserve"> the execution of the workshops an activation of these characteristics is evidenced and their criteria, expectations and suggestions were reflected in the definition of activities and products. The following is a summary of the working methodology for the definition of activities by the communities participating in the project:</w:t>
      </w:r>
    </w:p>
    <w:p w:rsidR="001371C5" w:rsidRPr="003E5775" w:rsidRDefault="001371C5" w:rsidP="001371C5">
      <w:pPr>
        <w:jc w:val="both"/>
        <w:rPr>
          <w:rFonts w:ascii="Arial" w:hAnsi="Arial" w:cs="Arial"/>
          <w:shd w:val="clear" w:color="auto" w:fill="FFFFFF"/>
        </w:rPr>
      </w:pPr>
    </w:p>
    <w:p w:rsidR="001371C5" w:rsidRPr="003E5775" w:rsidRDefault="285BB72D" w:rsidP="00F17095">
      <w:pPr>
        <w:pStyle w:val="Prrafodelista"/>
        <w:numPr>
          <w:ilvl w:val="1"/>
          <w:numId w:val="39"/>
        </w:numPr>
        <w:jc w:val="both"/>
        <w:rPr>
          <w:rFonts w:ascii="Arial" w:hAnsi="Arial" w:cs="Arial"/>
          <w:lang w:eastAsia="es-EC"/>
        </w:rPr>
      </w:pPr>
      <w:r w:rsidRPr="003E5775">
        <w:rPr>
          <w:rFonts w:ascii="Arial" w:hAnsi="Arial" w:cs="Arial"/>
          <w:lang w:eastAsia="es-EC"/>
        </w:rPr>
        <w:t>Watershed Pilatón:</w:t>
      </w:r>
    </w:p>
    <w:p w:rsidR="001371C5" w:rsidRPr="003E5775" w:rsidRDefault="001371C5" w:rsidP="001371C5">
      <w:pPr>
        <w:ind w:left="426" w:hanging="426"/>
        <w:jc w:val="both"/>
        <w:rPr>
          <w:rFonts w:ascii="Arial" w:hAnsi="Arial" w:cs="Arial"/>
          <w:lang w:eastAsia="es-EC"/>
        </w:rPr>
      </w:pPr>
    </w:p>
    <w:p w:rsidR="001371C5" w:rsidRPr="003E5775" w:rsidRDefault="3FC01664" w:rsidP="3FC01664">
      <w:pPr>
        <w:ind w:left="426" w:hanging="284"/>
        <w:jc w:val="both"/>
        <w:rPr>
          <w:rFonts w:ascii="Arial" w:hAnsi="Arial" w:cs="Arial"/>
          <w:lang w:eastAsia="es-EC"/>
        </w:rPr>
      </w:pPr>
      <w:r w:rsidRPr="003E5775">
        <w:rPr>
          <w:rFonts w:ascii="Arial" w:hAnsi="Arial" w:cs="Arial"/>
          <w:lang w:eastAsia="es-EC"/>
        </w:rPr>
        <w:t>1. Relevant information about the project, macro activities and estimated budgets for each activity was exposed</w:t>
      </w:r>
    </w:p>
    <w:p w:rsidR="001371C5" w:rsidRPr="003E5775" w:rsidRDefault="3FC01664" w:rsidP="3FC01664">
      <w:pPr>
        <w:ind w:left="426" w:hanging="284"/>
        <w:jc w:val="both"/>
        <w:rPr>
          <w:rFonts w:ascii="Arial" w:hAnsi="Arial" w:cs="Arial"/>
          <w:lang w:eastAsia="es-EC"/>
        </w:rPr>
      </w:pPr>
      <w:r w:rsidRPr="003E5775">
        <w:rPr>
          <w:rFonts w:ascii="Arial" w:hAnsi="Arial" w:cs="Arial"/>
          <w:lang w:eastAsia="es-EC"/>
        </w:rPr>
        <w:t>2. Each of the participants was asked to detail their knowledge of the environment, support maps were used.</w:t>
      </w:r>
    </w:p>
    <w:p w:rsidR="001371C5" w:rsidRPr="003E5775" w:rsidRDefault="3FC01664" w:rsidP="3FC01664">
      <w:pPr>
        <w:ind w:left="426" w:hanging="284"/>
        <w:jc w:val="both"/>
        <w:rPr>
          <w:rFonts w:ascii="Arial" w:hAnsi="Arial" w:cs="Arial"/>
          <w:lang w:eastAsia="es-EC"/>
        </w:rPr>
      </w:pPr>
      <w:r w:rsidRPr="003E5775">
        <w:rPr>
          <w:rFonts w:ascii="Arial" w:hAnsi="Arial" w:cs="Arial"/>
          <w:lang w:eastAsia="es-EC"/>
        </w:rPr>
        <w:t>3. Each participant was asked to share their successful experiences regarding productive and environmental issues they have developed, considering their livelihoods.</w:t>
      </w:r>
    </w:p>
    <w:p w:rsidR="001371C5" w:rsidRPr="003E5775" w:rsidRDefault="3FC01664" w:rsidP="3FC01664">
      <w:pPr>
        <w:ind w:left="426" w:hanging="284"/>
        <w:jc w:val="both"/>
        <w:rPr>
          <w:rFonts w:ascii="Arial" w:hAnsi="Arial" w:cs="Arial"/>
          <w:lang w:eastAsia="es-EC"/>
        </w:rPr>
      </w:pPr>
      <w:r w:rsidRPr="003E5775">
        <w:rPr>
          <w:rFonts w:ascii="Arial" w:hAnsi="Arial" w:cs="Arial"/>
          <w:lang w:eastAsia="es-EC"/>
        </w:rPr>
        <w:t>4. The facilitators shared a set of guiding questions on the subject of gender, work of vulnerable groups and associativity.</w:t>
      </w:r>
    </w:p>
    <w:p w:rsidR="001371C5" w:rsidRPr="003E5775" w:rsidRDefault="3FC01664" w:rsidP="3FC01664">
      <w:pPr>
        <w:ind w:left="426" w:hanging="284"/>
        <w:jc w:val="both"/>
        <w:rPr>
          <w:rFonts w:ascii="Arial" w:hAnsi="Arial" w:cs="Arial"/>
          <w:lang w:eastAsia="es-EC"/>
        </w:rPr>
      </w:pPr>
      <w:r w:rsidRPr="003E5775">
        <w:rPr>
          <w:rFonts w:ascii="Arial" w:hAnsi="Arial" w:cs="Arial"/>
          <w:lang w:eastAsia="es-EC"/>
        </w:rPr>
        <w:lastRenderedPageBreak/>
        <w:t>5. In the working groups it was agreed that the women would lead the work table and present the findings around the proposals for the components in the plenary.</w:t>
      </w:r>
    </w:p>
    <w:p w:rsidR="001371C5" w:rsidRPr="003E5775" w:rsidRDefault="3FC01664" w:rsidP="3FC01664">
      <w:pPr>
        <w:ind w:left="426" w:hanging="284"/>
        <w:jc w:val="both"/>
        <w:rPr>
          <w:rFonts w:ascii="Arial" w:hAnsi="Arial" w:cs="Arial"/>
          <w:lang w:eastAsia="es-EC"/>
        </w:rPr>
      </w:pPr>
      <w:r w:rsidRPr="003E5775">
        <w:rPr>
          <w:rFonts w:ascii="Arial" w:hAnsi="Arial" w:cs="Arial"/>
          <w:lang w:eastAsia="es-EC"/>
        </w:rPr>
        <w:t>6. During the working plenary, the women were given the floor and they commented on the proposals for the conservation of the vegetation cover in the basin.</w:t>
      </w:r>
    </w:p>
    <w:p w:rsidR="001371C5" w:rsidRPr="003E5775" w:rsidRDefault="3FC01664" w:rsidP="3FC01664">
      <w:pPr>
        <w:ind w:left="425" w:hanging="284"/>
        <w:jc w:val="both"/>
        <w:rPr>
          <w:rFonts w:ascii="Arial" w:hAnsi="Arial" w:cs="Arial"/>
          <w:lang w:eastAsia="es-EC"/>
        </w:rPr>
      </w:pPr>
      <w:r w:rsidRPr="003E5775">
        <w:rPr>
          <w:rFonts w:ascii="Arial" w:hAnsi="Arial" w:cs="Arial"/>
          <w:lang w:eastAsia="es-EC"/>
        </w:rPr>
        <w:t>7. It is important to mention that the working groups identified indicators and means of verification that promote the participation of women, so, the zoning and planning of farms in this project must be executed with the participation of at least 50% of women, considering their close relationship with the environment and livelihoods in the area.</w:t>
      </w:r>
    </w:p>
    <w:p w:rsidR="001371C5" w:rsidRPr="003E5775" w:rsidRDefault="001371C5" w:rsidP="001371C5">
      <w:pPr>
        <w:ind w:left="425" w:hanging="284"/>
        <w:jc w:val="both"/>
        <w:rPr>
          <w:rFonts w:ascii="Arial" w:hAnsi="Arial" w:cs="Arial"/>
          <w:lang w:eastAsia="es-EC"/>
        </w:rPr>
      </w:pPr>
    </w:p>
    <w:p w:rsidR="00F02B1C" w:rsidRPr="003E5775" w:rsidRDefault="00F02B1C" w:rsidP="001371C5">
      <w:pPr>
        <w:ind w:left="425" w:hanging="284"/>
        <w:jc w:val="both"/>
        <w:rPr>
          <w:rFonts w:ascii="Arial" w:hAnsi="Arial" w:cs="Arial"/>
          <w:lang w:eastAsia="es-EC"/>
        </w:rPr>
      </w:pPr>
    </w:p>
    <w:p w:rsidR="00BC5C7A" w:rsidRPr="003E5775" w:rsidRDefault="00BC5C7A" w:rsidP="00BC5C7A">
      <w:pPr>
        <w:rPr>
          <w:rFonts w:ascii="Arial" w:hAnsi="Arial" w:cs="Arial"/>
          <w:lang w:eastAsia="es-EC"/>
        </w:rPr>
      </w:pPr>
    </w:p>
    <w:p w:rsidR="00BC5C7A" w:rsidRPr="003E5775" w:rsidRDefault="00BC5C7A" w:rsidP="00BC5C7A">
      <w:pPr>
        <w:rPr>
          <w:rFonts w:ascii="Arial" w:hAnsi="Arial" w:cs="Arial"/>
          <w:lang w:eastAsia="es-EC"/>
        </w:rPr>
      </w:pPr>
    </w:p>
    <w:p w:rsidR="00BC5C7A" w:rsidRPr="003E5775" w:rsidRDefault="00BC5C7A" w:rsidP="00BC5C7A">
      <w:pPr>
        <w:rPr>
          <w:rFonts w:ascii="Arial" w:hAnsi="Arial" w:cs="Arial"/>
          <w:lang w:eastAsia="es-EC"/>
        </w:rPr>
      </w:pPr>
    </w:p>
    <w:p w:rsidR="00BC5C7A" w:rsidRPr="003E5775" w:rsidRDefault="00BC5C7A" w:rsidP="00BC5C7A">
      <w:pPr>
        <w:rPr>
          <w:rFonts w:ascii="Arial" w:hAnsi="Arial" w:cs="Arial"/>
          <w:lang w:eastAsia="es-EC"/>
        </w:rPr>
      </w:pPr>
    </w:p>
    <w:p w:rsidR="00BC5C7A" w:rsidRPr="003E5775" w:rsidRDefault="00BC5C7A" w:rsidP="00BC5C7A">
      <w:pPr>
        <w:rPr>
          <w:rFonts w:ascii="Arial" w:hAnsi="Arial" w:cs="Arial"/>
          <w:lang w:eastAsia="es-EC"/>
        </w:rPr>
      </w:pPr>
    </w:p>
    <w:p w:rsidR="00BC5C7A" w:rsidRPr="003E5775" w:rsidRDefault="00BC5C7A" w:rsidP="00BC5C7A">
      <w:pPr>
        <w:rPr>
          <w:rFonts w:ascii="Arial" w:hAnsi="Arial" w:cs="Arial"/>
          <w:lang w:eastAsia="es-EC"/>
        </w:rPr>
      </w:pPr>
    </w:p>
    <w:p w:rsidR="00BC5C7A" w:rsidRPr="003E5775" w:rsidRDefault="00BC5C7A" w:rsidP="00BC5C7A">
      <w:pPr>
        <w:rPr>
          <w:rFonts w:ascii="Arial" w:hAnsi="Arial" w:cs="Arial"/>
          <w:lang w:eastAsia="es-EC"/>
        </w:rPr>
      </w:pPr>
    </w:p>
    <w:p w:rsidR="00BC5C7A" w:rsidRPr="003E5775" w:rsidRDefault="00BC5C7A" w:rsidP="00BC5C7A">
      <w:pPr>
        <w:rPr>
          <w:rFonts w:ascii="Arial" w:hAnsi="Arial" w:cs="Arial"/>
          <w:lang w:eastAsia="es-EC"/>
        </w:rPr>
      </w:pPr>
    </w:p>
    <w:p w:rsidR="00BC5C7A" w:rsidRPr="003E5775" w:rsidRDefault="00BC5C7A" w:rsidP="00BC5C7A">
      <w:pPr>
        <w:rPr>
          <w:rFonts w:ascii="Arial" w:hAnsi="Arial" w:cs="Arial"/>
          <w:lang w:eastAsia="es-EC"/>
        </w:rPr>
      </w:pPr>
    </w:p>
    <w:p w:rsidR="00BC5C7A" w:rsidRPr="003E5775" w:rsidRDefault="00BC5C7A" w:rsidP="00BC5C7A">
      <w:pPr>
        <w:rPr>
          <w:rFonts w:ascii="Arial" w:hAnsi="Arial" w:cs="Arial"/>
          <w:lang w:eastAsia="es-EC"/>
        </w:rPr>
      </w:pPr>
    </w:p>
    <w:p w:rsidR="00BC5C7A" w:rsidRPr="003E5775" w:rsidRDefault="00BC5C7A" w:rsidP="00BC5C7A">
      <w:pPr>
        <w:rPr>
          <w:rFonts w:ascii="Arial" w:hAnsi="Arial" w:cs="Arial"/>
          <w:lang w:eastAsia="es-EC"/>
        </w:rPr>
      </w:pPr>
    </w:p>
    <w:p w:rsidR="00BC5C7A" w:rsidRPr="003E5775" w:rsidRDefault="00BC5C7A" w:rsidP="00BC5C7A">
      <w:pPr>
        <w:rPr>
          <w:rFonts w:ascii="Arial" w:hAnsi="Arial" w:cs="Arial"/>
          <w:lang w:eastAsia="es-EC"/>
        </w:rPr>
      </w:pPr>
    </w:p>
    <w:p w:rsidR="00BC5C7A" w:rsidRPr="003E5775" w:rsidRDefault="00BC5C7A" w:rsidP="00BC5C7A">
      <w:pPr>
        <w:rPr>
          <w:rFonts w:ascii="Arial" w:hAnsi="Arial" w:cs="Arial"/>
          <w:lang w:eastAsia="es-EC"/>
        </w:rPr>
      </w:pPr>
    </w:p>
    <w:p w:rsidR="001371C5" w:rsidRPr="003E5775" w:rsidRDefault="285BB72D" w:rsidP="00BC5C7A">
      <w:pPr>
        <w:rPr>
          <w:rFonts w:ascii="Arial" w:hAnsi="Arial" w:cs="Arial"/>
          <w:lang w:eastAsia="es-EC"/>
        </w:rPr>
      </w:pPr>
      <w:r w:rsidRPr="003E5775">
        <w:rPr>
          <w:rFonts w:ascii="Arial" w:hAnsi="Arial" w:cs="Arial"/>
          <w:lang w:eastAsia="es-EC"/>
        </w:rPr>
        <w:t>Below is a brief outline of the proposals made in the Pilaton work group:</w:t>
      </w:r>
    </w:p>
    <w:p w:rsidR="001371C5" w:rsidRPr="003E5775" w:rsidRDefault="001371C5" w:rsidP="001371C5">
      <w:pPr>
        <w:spacing w:before="100" w:beforeAutospacing="1" w:after="100" w:afterAutospacing="1"/>
        <w:ind w:left="426" w:hanging="426"/>
        <w:rPr>
          <w:rFonts w:ascii="Arial" w:hAnsi="Arial" w:cs="Arial"/>
          <w:lang w:eastAsia="es-EC"/>
        </w:rPr>
      </w:pPr>
      <w:r w:rsidRPr="003E5775">
        <w:rPr>
          <w:rFonts w:ascii="Arial" w:hAnsi="Arial" w:cs="Arial"/>
          <w:noProof/>
          <w:lang w:val="es-EC" w:eastAsia="es-EC"/>
        </w:rPr>
        <w:drawing>
          <wp:inline distT="0" distB="0" distL="0" distR="0" wp14:anchorId="09F3E915" wp14:editId="6D418166">
            <wp:extent cx="5400040" cy="3150235"/>
            <wp:effectExtent l="0" t="0" r="10160" b="12065"/>
            <wp:docPr id="27" name="Diagrama 2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1" r:lo="rId142" r:qs="rId143" r:cs="rId144"/>
              </a:graphicData>
            </a:graphic>
          </wp:inline>
        </w:drawing>
      </w:r>
    </w:p>
    <w:p w:rsidR="00D91E19" w:rsidRPr="003E5775" w:rsidRDefault="00D91E19" w:rsidP="00D91E19">
      <w:pPr>
        <w:jc w:val="center"/>
        <w:rPr>
          <w:rFonts w:ascii="Arial" w:hAnsi="Arial" w:cs="Arial"/>
          <w:b/>
          <w:sz w:val="20"/>
        </w:rPr>
      </w:pPr>
      <w:r w:rsidRPr="003E5775">
        <w:rPr>
          <w:rFonts w:ascii="Arial" w:hAnsi="Arial" w:cs="Arial"/>
          <w:b/>
          <w:sz w:val="20"/>
        </w:rPr>
        <w:t xml:space="preserve">Figure </w:t>
      </w:r>
      <w:r w:rsidR="008A7F9B" w:rsidRPr="003E5775">
        <w:rPr>
          <w:rFonts w:ascii="Arial" w:hAnsi="Arial" w:cs="Arial"/>
          <w:b/>
          <w:sz w:val="20"/>
        </w:rPr>
        <w:fldChar w:fldCharType="begin"/>
      </w:r>
      <w:r w:rsidRPr="003E5775">
        <w:rPr>
          <w:rFonts w:ascii="Arial" w:hAnsi="Arial" w:cs="Arial"/>
          <w:b/>
          <w:sz w:val="20"/>
        </w:rPr>
        <w:instrText xml:space="preserve"> SEQ Figure \* ARABIC </w:instrText>
      </w:r>
      <w:r w:rsidR="008A7F9B" w:rsidRPr="003E5775">
        <w:rPr>
          <w:rFonts w:ascii="Arial" w:hAnsi="Arial" w:cs="Arial"/>
          <w:b/>
          <w:sz w:val="20"/>
        </w:rPr>
        <w:fldChar w:fldCharType="separate"/>
      </w:r>
      <w:r w:rsidR="00444941" w:rsidRPr="003E5775">
        <w:rPr>
          <w:rFonts w:ascii="Arial" w:hAnsi="Arial" w:cs="Arial"/>
          <w:b/>
          <w:noProof/>
          <w:sz w:val="20"/>
        </w:rPr>
        <w:t>32</w:t>
      </w:r>
      <w:r w:rsidR="008A7F9B" w:rsidRPr="003E5775">
        <w:rPr>
          <w:rFonts w:ascii="Arial" w:hAnsi="Arial" w:cs="Arial"/>
          <w:b/>
          <w:sz w:val="20"/>
        </w:rPr>
        <w:fldChar w:fldCharType="end"/>
      </w:r>
      <w:r w:rsidR="005B7DE4" w:rsidRPr="003E5775">
        <w:rPr>
          <w:rFonts w:ascii="Arial" w:hAnsi="Arial" w:cs="Arial"/>
          <w:b/>
          <w:sz w:val="20"/>
        </w:rPr>
        <w:t>-B</w:t>
      </w:r>
      <w:r w:rsidRPr="003E5775">
        <w:rPr>
          <w:rFonts w:ascii="Arial" w:hAnsi="Arial" w:cs="Arial"/>
          <w:b/>
          <w:sz w:val="20"/>
        </w:rPr>
        <w:t>. Community consultation evidence</w:t>
      </w:r>
    </w:p>
    <w:p w:rsidR="001371C5" w:rsidRPr="003E5775" w:rsidRDefault="001371C5" w:rsidP="001371C5">
      <w:pPr>
        <w:jc w:val="both"/>
        <w:rPr>
          <w:rFonts w:ascii="Arial" w:hAnsi="Arial" w:cs="Arial"/>
          <w:lang w:eastAsia="es-EC"/>
        </w:rPr>
      </w:pPr>
    </w:p>
    <w:p w:rsidR="001371C5" w:rsidRPr="003E5775" w:rsidRDefault="285BB72D" w:rsidP="00F17095">
      <w:pPr>
        <w:pStyle w:val="Prrafodelista"/>
        <w:numPr>
          <w:ilvl w:val="1"/>
          <w:numId w:val="39"/>
        </w:numPr>
        <w:jc w:val="both"/>
        <w:rPr>
          <w:rFonts w:ascii="Arial" w:hAnsi="Arial" w:cs="Arial"/>
          <w:lang w:eastAsia="es-EC"/>
        </w:rPr>
      </w:pPr>
      <w:r w:rsidRPr="003E5775">
        <w:rPr>
          <w:rFonts w:ascii="Arial" w:hAnsi="Arial" w:cs="Arial"/>
          <w:lang w:eastAsia="es-EC"/>
        </w:rPr>
        <w:t>Watershed Toachi:</w:t>
      </w:r>
    </w:p>
    <w:p w:rsidR="001371C5" w:rsidRPr="003E5775" w:rsidRDefault="001371C5" w:rsidP="001371C5">
      <w:pPr>
        <w:ind w:left="426" w:hanging="426"/>
        <w:jc w:val="both"/>
        <w:rPr>
          <w:rFonts w:ascii="Arial" w:hAnsi="Arial" w:cs="Arial"/>
          <w:lang w:eastAsia="es-EC"/>
        </w:rPr>
      </w:pPr>
    </w:p>
    <w:p w:rsidR="001371C5" w:rsidRPr="003E5775" w:rsidRDefault="3FC01664" w:rsidP="3FC01664">
      <w:pPr>
        <w:ind w:left="426" w:hanging="284"/>
        <w:jc w:val="both"/>
        <w:rPr>
          <w:rFonts w:ascii="Arial" w:hAnsi="Arial" w:cs="Arial"/>
          <w:lang w:eastAsia="es-EC"/>
        </w:rPr>
      </w:pPr>
      <w:r w:rsidRPr="003E5775">
        <w:rPr>
          <w:rFonts w:ascii="Arial" w:hAnsi="Arial" w:cs="Arial"/>
          <w:lang w:eastAsia="es-EC"/>
        </w:rPr>
        <w:t>1. Relevant information about the project, macro activities and estimated budgets for each activity was exposed</w:t>
      </w:r>
    </w:p>
    <w:p w:rsidR="001371C5" w:rsidRPr="003E5775" w:rsidRDefault="3FC01664" w:rsidP="3FC01664">
      <w:pPr>
        <w:ind w:left="426" w:hanging="284"/>
        <w:jc w:val="both"/>
        <w:rPr>
          <w:rFonts w:ascii="Arial" w:hAnsi="Arial" w:cs="Arial"/>
          <w:lang w:eastAsia="es-EC"/>
        </w:rPr>
      </w:pPr>
      <w:r w:rsidRPr="003E5775">
        <w:rPr>
          <w:rFonts w:ascii="Arial" w:hAnsi="Arial" w:cs="Arial"/>
          <w:lang w:eastAsia="es-EC"/>
        </w:rPr>
        <w:t>2. Each of the participants was asked to detail their knowledge of the environment, support maps were used.</w:t>
      </w:r>
    </w:p>
    <w:p w:rsidR="001371C5" w:rsidRPr="003E5775" w:rsidRDefault="3FC01664" w:rsidP="3FC01664">
      <w:pPr>
        <w:ind w:left="426" w:hanging="284"/>
        <w:jc w:val="both"/>
        <w:rPr>
          <w:rFonts w:ascii="Arial" w:hAnsi="Arial" w:cs="Arial"/>
          <w:lang w:eastAsia="es-EC"/>
        </w:rPr>
      </w:pPr>
      <w:r w:rsidRPr="003E5775">
        <w:rPr>
          <w:rFonts w:ascii="Arial" w:hAnsi="Arial" w:cs="Arial"/>
          <w:lang w:eastAsia="es-EC"/>
        </w:rPr>
        <w:t>3. The facilitators shared a set of guiding questions on the subject of gender, work of vulnerable groups and associativity.</w:t>
      </w:r>
    </w:p>
    <w:p w:rsidR="001371C5" w:rsidRPr="003E5775" w:rsidRDefault="285BB72D" w:rsidP="285BB72D">
      <w:pPr>
        <w:ind w:left="426" w:hanging="284"/>
        <w:jc w:val="both"/>
        <w:rPr>
          <w:rFonts w:ascii="Arial" w:hAnsi="Arial" w:cs="Arial"/>
          <w:lang w:eastAsia="es-EC"/>
        </w:rPr>
      </w:pPr>
      <w:r w:rsidRPr="003E5775">
        <w:rPr>
          <w:rFonts w:ascii="Arial" w:hAnsi="Arial" w:cs="Arial"/>
          <w:lang w:eastAsia="es-EC"/>
        </w:rPr>
        <w:t>4. Due to the participation of the Municipal GAD of Mejía and Mgtr. Jorge Campaña, specialist in linkage MAE with GADs exposed experiences at the national level for the creation of conservation areas (ACUS) biocorredores and other conservation categories that Ecuador has now undertaken.</w:t>
      </w:r>
    </w:p>
    <w:p w:rsidR="001371C5" w:rsidRPr="003E5775" w:rsidRDefault="3FC01664" w:rsidP="3FC01664">
      <w:pPr>
        <w:ind w:left="426" w:hanging="284"/>
        <w:jc w:val="both"/>
        <w:rPr>
          <w:rFonts w:ascii="Arial" w:hAnsi="Arial" w:cs="Arial"/>
          <w:lang w:eastAsia="es-EC"/>
        </w:rPr>
      </w:pPr>
      <w:r w:rsidRPr="003E5775">
        <w:rPr>
          <w:rFonts w:ascii="Arial" w:hAnsi="Arial" w:cs="Arial"/>
          <w:lang w:eastAsia="es-EC"/>
        </w:rPr>
        <w:t>5. In the working groups, it was agreed that the women would lead the worktable and present in the plenary the findings on proposals for the component</w:t>
      </w:r>
    </w:p>
    <w:p w:rsidR="001371C5" w:rsidRPr="003E5775" w:rsidRDefault="3FC01664" w:rsidP="3FC01664">
      <w:pPr>
        <w:ind w:left="426" w:hanging="284"/>
        <w:jc w:val="both"/>
        <w:rPr>
          <w:rFonts w:ascii="Arial" w:hAnsi="Arial" w:cs="Arial"/>
          <w:lang w:eastAsia="es-EC"/>
        </w:rPr>
      </w:pPr>
      <w:r w:rsidRPr="003E5775">
        <w:rPr>
          <w:rFonts w:ascii="Arial" w:hAnsi="Arial" w:cs="Arial"/>
          <w:lang w:eastAsia="es-EC"/>
        </w:rPr>
        <w:t>6. The participants proposed that, initially, the conservation bio-corridor should been declared, which should include:</w:t>
      </w:r>
    </w:p>
    <w:p w:rsidR="001371C5" w:rsidRPr="003E5775" w:rsidRDefault="001371C5" w:rsidP="001371C5">
      <w:pPr>
        <w:ind w:left="426" w:hanging="284"/>
        <w:jc w:val="both"/>
        <w:rPr>
          <w:rFonts w:ascii="Arial" w:hAnsi="Arial" w:cs="Arial"/>
          <w:lang w:eastAsia="es-EC"/>
        </w:rPr>
      </w:pPr>
    </w:p>
    <w:p w:rsidR="001371C5" w:rsidRPr="003E5775" w:rsidRDefault="3FC01664" w:rsidP="00F17095">
      <w:pPr>
        <w:pStyle w:val="Prrafodelista"/>
        <w:numPr>
          <w:ilvl w:val="0"/>
          <w:numId w:val="34"/>
        </w:numPr>
        <w:ind w:left="426" w:firstLine="0"/>
        <w:jc w:val="both"/>
        <w:rPr>
          <w:rFonts w:ascii="Arial" w:hAnsi="Arial" w:cs="Arial"/>
          <w:i/>
          <w:lang w:eastAsia="es-EC"/>
        </w:rPr>
      </w:pPr>
      <w:r w:rsidRPr="003E5775">
        <w:rPr>
          <w:rFonts w:ascii="Arial" w:hAnsi="Arial" w:cs="Arial"/>
          <w:i/>
          <w:lang w:eastAsia="es-EC"/>
        </w:rPr>
        <w:t>Study of land tenure</w:t>
      </w:r>
    </w:p>
    <w:p w:rsidR="001371C5" w:rsidRPr="003E5775" w:rsidRDefault="3FC01664" w:rsidP="00F17095">
      <w:pPr>
        <w:pStyle w:val="Prrafodelista"/>
        <w:numPr>
          <w:ilvl w:val="0"/>
          <w:numId w:val="34"/>
        </w:numPr>
        <w:ind w:left="426" w:firstLine="0"/>
        <w:jc w:val="both"/>
        <w:rPr>
          <w:rFonts w:ascii="Arial" w:hAnsi="Arial" w:cs="Arial"/>
          <w:i/>
          <w:lang w:eastAsia="es-EC"/>
        </w:rPr>
      </w:pPr>
      <w:r w:rsidRPr="003E5775">
        <w:rPr>
          <w:rFonts w:ascii="Arial" w:hAnsi="Arial" w:cs="Arial"/>
          <w:i/>
          <w:lang w:eastAsia="es-EC"/>
        </w:rPr>
        <w:t>Environmental Management Plan</w:t>
      </w:r>
    </w:p>
    <w:p w:rsidR="001371C5" w:rsidRPr="003E5775" w:rsidRDefault="285BB72D" w:rsidP="00F17095">
      <w:pPr>
        <w:pStyle w:val="Prrafodelista"/>
        <w:numPr>
          <w:ilvl w:val="0"/>
          <w:numId w:val="34"/>
        </w:numPr>
        <w:ind w:left="426" w:firstLine="0"/>
        <w:jc w:val="both"/>
        <w:rPr>
          <w:rFonts w:ascii="Arial" w:hAnsi="Arial" w:cs="Arial"/>
          <w:i/>
          <w:lang w:eastAsia="es-EC"/>
        </w:rPr>
      </w:pPr>
      <w:r w:rsidRPr="003E5775">
        <w:rPr>
          <w:rFonts w:ascii="Arial" w:hAnsi="Arial" w:cs="Arial"/>
          <w:i/>
          <w:lang w:eastAsia="es-EC"/>
        </w:rPr>
        <w:t>Financial Strategy for the sustainability of the proposed Biocorridor</w:t>
      </w:r>
    </w:p>
    <w:p w:rsidR="001371C5" w:rsidRPr="003E5775" w:rsidRDefault="3FC01664" w:rsidP="00F17095">
      <w:pPr>
        <w:pStyle w:val="Prrafodelista"/>
        <w:numPr>
          <w:ilvl w:val="0"/>
          <w:numId w:val="34"/>
        </w:numPr>
        <w:ind w:left="426" w:firstLine="0"/>
        <w:jc w:val="both"/>
        <w:rPr>
          <w:rFonts w:ascii="Arial" w:hAnsi="Arial" w:cs="Arial"/>
          <w:i/>
          <w:lang w:eastAsia="es-EC"/>
        </w:rPr>
      </w:pPr>
      <w:r w:rsidRPr="003E5775">
        <w:rPr>
          <w:rFonts w:ascii="Arial" w:hAnsi="Arial" w:cs="Arial"/>
          <w:i/>
          <w:lang w:eastAsia="es-EC"/>
        </w:rPr>
        <w:t>Management model</w:t>
      </w:r>
    </w:p>
    <w:p w:rsidR="001371C5" w:rsidRPr="003E5775" w:rsidRDefault="001371C5" w:rsidP="001371C5">
      <w:pPr>
        <w:ind w:left="426" w:hanging="284"/>
        <w:jc w:val="both"/>
        <w:rPr>
          <w:rFonts w:ascii="Arial" w:hAnsi="Arial" w:cs="Arial"/>
          <w:lang w:eastAsia="es-EC"/>
        </w:rPr>
      </w:pPr>
    </w:p>
    <w:p w:rsidR="001371C5" w:rsidRPr="003E5775" w:rsidRDefault="285BB72D" w:rsidP="285BB72D">
      <w:pPr>
        <w:ind w:left="426" w:hanging="284"/>
        <w:jc w:val="both"/>
        <w:rPr>
          <w:rFonts w:ascii="Arial" w:hAnsi="Arial" w:cs="Arial"/>
          <w:lang w:eastAsia="es-EC"/>
        </w:rPr>
      </w:pPr>
      <w:r w:rsidRPr="003E5775">
        <w:rPr>
          <w:rFonts w:ascii="Arial" w:hAnsi="Arial" w:cs="Arial"/>
          <w:lang w:eastAsia="es-EC"/>
        </w:rPr>
        <w:t>7. In the working group it was considered to formalize the constitution of the Conservation Areas and the Biocorridor through the support of the GADs and that in the Biocorridor priority areas are defined under existing criteria of the MAE for the 1000 ha in order to maintain the flow of the Toachi river and the reduction of sediments.</w:t>
      </w:r>
    </w:p>
    <w:p w:rsidR="001371C5" w:rsidRPr="003E5775" w:rsidRDefault="285BB72D" w:rsidP="285BB72D">
      <w:pPr>
        <w:ind w:left="426" w:hanging="284"/>
        <w:jc w:val="both"/>
        <w:rPr>
          <w:rFonts w:ascii="Arial" w:hAnsi="Arial" w:cs="Arial"/>
          <w:lang w:eastAsia="es-EC"/>
        </w:rPr>
      </w:pPr>
      <w:r w:rsidRPr="003E5775">
        <w:rPr>
          <w:rFonts w:ascii="Arial" w:hAnsi="Arial" w:cs="Arial"/>
          <w:lang w:eastAsia="es-EC"/>
        </w:rPr>
        <w:t>8. The need to establish fixed positions of forest control and improvement of the hydrometeorological monitoring system was highlighted.</w:t>
      </w:r>
    </w:p>
    <w:p w:rsidR="001371C5" w:rsidRPr="003E5775" w:rsidRDefault="001371C5" w:rsidP="001371C5">
      <w:pPr>
        <w:ind w:left="284"/>
        <w:jc w:val="both"/>
        <w:rPr>
          <w:rFonts w:ascii="Arial" w:hAnsi="Arial" w:cs="Arial"/>
          <w:lang w:eastAsia="es-EC"/>
        </w:rPr>
      </w:pPr>
    </w:p>
    <w:p w:rsidR="001371C5" w:rsidRPr="003E5775" w:rsidRDefault="285BB72D" w:rsidP="285BB72D">
      <w:pPr>
        <w:ind w:left="425" w:hanging="426"/>
        <w:rPr>
          <w:rFonts w:ascii="Arial" w:hAnsi="Arial" w:cs="Arial"/>
          <w:lang w:eastAsia="es-EC"/>
        </w:rPr>
      </w:pPr>
      <w:r w:rsidRPr="003E5775">
        <w:rPr>
          <w:rFonts w:ascii="Arial" w:hAnsi="Arial" w:cs="Arial"/>
          <w:lang w:eastAsia="es-EC"/>
        </w:rPr>
        <w:t>Below is a brief outline of the proposals made in the Toachi work group:</w:t>
      </w:r>
    </w:p>
    <w:p w:rsidR="00BD0E68" w:rsidRPr="003E5775" w:rsidRDefault="001371C5" w:rsidP="001371C5">
      <w:pPr>
        <w:spacing w:before="100" w:beforeAutospacing="1" w:after="100" w:afterAutospacing="1"/>
        <w:ind w:left="426" w:hanging="426"/>
        <w:rPr>
          <w:rFonts w:ascii="Arial" w:hAnsi="Arial" w:cs="Arial"/>
          <w:lang w:eastAsia="es-EC"/>
        </w:rPr>
      </w:pPr>
      <w:r w:rsidRPr="003E5775">
        <w:rPr>
          <w:rFonts w:ascii="Arial" w:hAnsi="Arial" w:cs="Arial"/>
          <w:noProof/>
          <w:lang w:val="es-EC" w:eastAsia="es-EC"/>
        </w:rPr>
        <w:lastRenderedPageBreak/>
        <w:drawing>
          <wp:inline distT="0" distB="0" distL="0" distR="0" wp14:anchorId="050E1DCB" wp14:editId="0999B26A">
            <wp:extent cx="5400040" cy="2952750"/>
            <wp:effectExtent l="0" t="0" r="10160" b="57150"/>
            <wp:docPr id="30" name="Diagrama 3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6" r:lo="rId147" r:qs="rId148" r:cs="rId149"/>
              </a:graphicData>
            </a:graphic>
          </wp:inline>
        </w:drawing>
      </w:r>
    </w:p>
    <w:p w:rsidR="00BD0E68" w:rsidRPr="003E5775" w:rsidRDefault="00D91E19" w:rsidP="00D91E19">
      <w:pPr>
        <w:pStyle w:val="Piedepgina"/>
        <w:spacing w:before="120" w:after="120"/>
        <w:ind w:left="567" w:hanging="567"/>
        <w:jc w:val="center"/>
        <w:rPr>
          <w:rFonts w:ascii="Arial" w:eastAsia="Calibri" w:hAnsi="Arial" w:cs="Arial"/>
        </w:rPr>
      </w:pPr>
      <w:r w:rsidRPr="003E5775">
        <w:rPr>
          <w:rFonts w:ascii="Arial" w:hAnsi="Arial" w:cs="Arial"/>
          <w:b/>
          <w:sz w:val="20"/>
        </w:rPr>
        <w:t xml:space="preserve">Figure </w:t>
      </w:r>
      <w:r w:rsidR="008A7F9B" w:rsidRPr="003E5775">
        <w:rPr>
          <w:rFonts w:ascii="Arial" w:hAnsi="Arial" w:cs="Arial"/>
          <w:b/>
          <w:sz w:val="20"/>
        </w:rPr>
        <w:fldChar w:fldCharType="begin"/>
      </w:r>
      <w:r w:rsidRPr="003E5775">
        <w:rPr>
          <w:rFonts w:ascii="Arial" w:hAnsi="Arial" w:cs="Arial"/>
          <w:b/>
          <w:sz w:val="20"/>
        </w:rPr>
        <w:instrText xml:space="preserve"> SEQ Figure \* ARABIC </w:instrText>
      </w:r>
      <w:r w:rsidR="008A7F9B" w:rsidRPr="003E5775">
        <w:rPr>
          <w:rFonts w:ascii="Arial" w:hAnsi="Arial" w:cs="Arial"/>
          <w:b/>
          <w:sz w:val="20"/>
        </w:rPr>
        <w:fldChar w:fldCharType="separate"/>
      </w:r>
      <w:r w:rsidR="00444941" w:rsidRPr="003E5775">
        <w:rPr>
          <w:rFonts w:ascii="Arial" w:hAnsi="Arial" w:cs="Arial"/>
          <w:b/>
          <w:noProof/>
          <w:sz w:val="20"/>
        </w:rPr>
        <w:t>33</w:t>
      </w:r>
      <w:r w:rsidR="008A7F9B" w:rsidRPr="003E5775">
        <w:rPr>
          <w:rFonts w:ascii="Arial" w:hAnsi="Arial" w:cs="Arial"/>
          <w:b/>
          <w:sz w:val="20"/>
        </w:rPr>
        <w:fldChar w:fldCharType="end"/>
      </w:r>
      <w:r w:rsidRPr="003E5775">
        <w:rPr>
          <w:rFonts w:ascii="Arial" w:hAnsi="Arial" w:cs="Arial"/>
          <w:b/>
          <w:sz w:val="20"/>
        </w:rPr>
        <w:t>. Community consultation evidence Toachi</w:t>
      </w:r>
    </w:p>
    <w:p w:rsidR="00A67C32" w:rsidRPr="003E5775" w:rsidRDefault="00A67C32" w:rsidP="00346BCE">
      <w:pPr>
        <w:pStyle w:val="Piedepgina"/>
        <w:spacing w:before="120" w:after="120"/>
        <w:jc w:val="both"/>
        <w:rPr>
          <w:rFonts w:ascii="Arial" w:eastAsia="Calibri" w:hAnsi="Arial" w:cs="Arial"/>
        </w:rPr>
      </w:pPr>
    </w:p>
    <w:p w:rsidR="003620B0" w:rsidRPr="003E5775" w:rsidRDefault="3FC01664" w:rsidP="007B1BC7">
      <w:pPr>
        <w:pStyle w:val="Ttulo3"/>
        <w:ind w:left="567" w:hanging="567"/>
      </w:pPr>
      <w:bookmarkStart w:id="34" w:name="_Toc506220633"/>
      <w:r w:rsidRPr="003E5775">
        <w:t>I. Provide justification for funding requested, focusing on the full cost of adaptation reasoning.</w:t>
      </w:r>
      <w:bookmarkEnd w:id="34"/>
    </w:p>
    <w:p w:rsidR="00F02B1C" w:rsidRPr="003E5775" w:rsidRDefault="00F02B1C" w:rsidP="00F02B1C"/>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The present project will allow to mainstream adaptation into local communities and implement actions to address specific threats and barriers. The AF contribution will allow to implement three key adaptation measures within a watershed perspective: (i) to conserve vegetation cover, (ii) to reduce pressure from farming activities, and (iii) to engage the local population into climate change adaptation.</w:t>
      </w:r>
    </w:p>
    <w:p w:rsidR="00E23210" w:rsidRPr="003E5775" w:rsidRDefault="00E23210" w:rsidP="005F7DA7">
      <w:pPr>
        <w:pStyle w:val="Piedepgina"/>
        <w:spacing w:before="120" w:after="120"/>
        <w:jc w:val="both"/>
        <w:rPr>
          <w:rFonts w:ascii="Arial" w:hAnsi="Arial" w:cs="Arial"/>
          <w:b/>
          <w:bCs/>
        </w:rPr>
      </w:pPr>
    </w:p>
    <w:p w:rsidR="003620B0" w:rsidRPr="003E5775" w:rsidRDefault="3FC01664" w:rsidP="3FC01664">
      <w:pPr>
        <w:pStyle w:val="Piedepgina"/>
        <w:spacing w:before="120" w:after="120"/>
        <w:ind w:left="567" w:hanging="567"/>
        <w:jc w:val="both"/>
        <w:rPr>
          <w:rFonts w:ascii="Arial" w:hAnsi="Arial" w:cs="Arial"/>
          <w:b/>
          <w:bCs/>
        </w:rPr>
      </w:pPr>
      <w:r w:rsidRPr="003E5775">
        <w:rPr>
          <w:rFonts w:ascii="Arial" w:hAnsi="Arial" w:cs="Arial"/>
          <w:b/>
          <w:bCs/>
        </w:rPr>
        <w:t>Component 1. Conserve vegetation cover</w:t>
      </w:r>
    </w:p>
    <w:p w:rsidR="003620B0" w:rsidRPr="003E5775" w:rsidRDefault="3FC01664" w:rsidP="3FC01664">
      <w:pPr>
        <w:pStyle w:val="Piedepgina"/>
        <w:spacing w:before="120" w:after="120"/>
        <w:ind w:left="567" w:hanging="567"/>
        <w:jc w:val="both"/>
        <w:rPr>
          <w:rFonts w:ascii="Arial" w:hAnsi="Arial" w:cs="Arial"/>
        </w:rPr>
      </w:pPr>
      <w:r w:rsidRPr="003E5775">
        <w:rPr>
          <w:rFonts w:ascii="Arial" w:hAnsi="Arial" w:cs="Arial"/>
          <w:b/>
          <w:bCs/>
        </w:rPr>
        <w:t>Baseline</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The two existing protected forest (Toachi – Pilaton and Sarapullo), cover a large area of the water system (ca., 230,000 ha) to safeguard the water cycle.  MAE´s Forestry National Directorate is responsible for managing these forest. However, these areas are not being managed and guarded. Farmers have invaded and cleared extensive areas to establish grazing areas and extensive farming systems. Some invaders have claimed possession rights to the municipal and central authorities, creating a severe land tenure issue, it w</w:t>
      </w:r>
      <w:r w:rsidR="00D91E19" w:rsidRPr="003E5775">
        <w:rPr>
          <w:rFonts w:ascii="Arial" w:hAnsi="Arial" w:cs="Arial"/>
        </w:rPr>
        <w:t>ill be resolved with the biocorri</w:t>
      </w:r>
      <w:r w:rsidRPr="003E5775">
        <w:rPr>
          <w:rFonts w:ascii="Arial" w:hAnsi="Arial" w:cs="Arial"/>
        </w:rPr>
        <w:t>dor process. The extent of the invaded area is unknown.</w:t>
      </w:r>
    </w:p>
    <w:p w:rsidR="00F02B1C"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Some landowners have established private reserves to conserve biodiversity. There are at least three private reserves covering about 2,800 ha. </w:t>
      </w:r>
    </w:p>
    <w:p w:rsidR="003620B0" w:rsidRPr="003E5775" w:rsidRDefault="285BB72D" w:rsidP="00F02B1C">
      <w:pPr>
        <w:pStyle w:val="Prrafodelista"/>
        <w:spacing w:before="120" w:after="120"/>
        <w:ind w:left="567"/>
        <w:jc w:val="both"/>
        <w:rPr>
          <w:rFonts w:ascii="Arial" w:hAnsi="Arial" w:cs="Arial"/>
        </w:rPr>
      </w:pPr>
      <w:r w:rsidRPr="003E5775">
        <w:rPr>
          <w:rFonts w:ascii="Arial" w:hAnsi="Arial" w:cs="Arial"/>
        </w:rPr>
        <w:lastRenderedPageBreak/>
        <w:t xml:space="preserve">There are limited incentives to maintain forest areas in natural condition. The Socio Bosque programme was an interesting option, but after a promising start ran into financial problems. Private landowners of forest areas also face pressure from illegal farmers. </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It is foreseen that climate change will reduce rainfall in the Río Blanco upper water system and produce stronger and more frequent ENSO events. Deforestation and forest degradation will exacerbate climate change impacts. The reduction in water availability will affect farmers, household water use, water companies and HIDROTOAPI hydroelectric plant. </w:t>
      </w:r>
    </w:p>
    <w:p w:rsidR="00BE1B13" w:rsidRPr="003E5775" w:rsidRDefault="00BE1B13" w:rsidP="3FC01664">
      <w:pPr>
        <w:pStyle w:val="Piedepgina"/>
        <w:spacing w:before="120" w:after="120"/>
        <w:ind w:left="567" w:hanging="567"/>
        <w:jc w:val="both"/>
        <w:rPr>
          <w:rFonts w:ascii="Arial" w:hAnsi="Arial" w:cs="Arial"/>
          <w:b/>
          <w:bCs/>
        </w:rPr>
      </w:pPr>
    </w:p>
    <w:p w:rsidR="003620B0" w:rsidRPr="003E5775" w:rsidRDefault="3FC01664" w:rsidP="3FC01664">
      <w:pPr>
        <w:pStyle w:val="Piedepgina"/>
        <w:spacing w:before="120" w:after="120"/>
        <w:ind w:left="567" w:hanging="567"/>
        <w:jc w:val="both"/>
        <w:rPr>
          <w:rFonts w:ascii="Arial" w:hAnsi="Arial" w:cs="Arial"/>
          <w:b/>
          <w:bCs/>
        </w:rPr>
      </w:pPr>
      <w:r w:rsidRPr="003E5775">
        <w:rPr>
          <w:rFonts w:ascii="Arial" w:hAnsi="Arial" w:cs="Arial"/>
          <w:b/>
          <w:bCs/>
        </w:rPr>
        <w:t xml:space="preserve">With Adaptation Fund investment </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The project will support the protection of forest cover to mitigate, as much as possible, the impacts from climate change. The key premise is that a large forest will better withstand changes in weather conditions and will continue to capture moisture and feed river streams. </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The project will allow to:</w:t>
      </w:r>
    </w:p>
    <w:p w:rsidR="003620B0" w:rsidRPr="003E5775" w:rsidRDefault="285BB72D" w:rsidP="0077425B">
      <w:pPr>
        <w:pStyle w:val="Piedepgina"/>
        <w:numPr>
          <w:ilvl w:val="0"/>
          <w:numId w:val="8"/>
        </w:numPr>
        <w:spacing w:before="120" w:after="120"/>
        <w:ind w:left="567" w:hanging="567"/>
        <w:jc w:val="both"/>
        <w:rPr>
          <w:rFonts w:ascii="Arial" w:eastAsia="Calibri" w:hAnsi="Arial" w:cs="Arial"/>
        </w:rPr>
      </w:pPr>
      <w:r w:rsidRPr="003E5775">
        <w:rPr>
          <w:rFonts w:ascii="Arial" w:eastAsia="Calibri" w:hAnsi="Arial" w:cs="Arial"/>
        </w:rPr>
        <w:t xml:space="preserve">Develop and implement a system of incentives to finance the conservation of the existing protected forests and to provide incentives to landowners that voluntarily commit to the conservation and protection of their native forests and vegetation. The investment fund that will be established in the project </w:t>
      </w:r>
      <w:r w:rsidR="00D91E19" w:rsidRPr="003E5775">
        <w:rPr>
          <w:rFonts w:ascii="Arial" w:eastAsia="Calibri" w:hAnsi="Arial" w:cs="Arial"/>
        </w:rPr>
        <w:t>contributes</w:t>
      </w:r>
      <w:r w:rsidRPr="003E5775">
        <w:rPr>
          <w:rFonts w:ascii="Arial" w:eastAsia="Calibri" w:hAnsi="Arial" w:cs="Arial"/>
        </w:rPr>
        <w:t xml:space="preserve"> to finance </w:t>
      </w:r>
      <w:r w:rsidR="00D91E19" w:rsidRPr="003E5775">
        <w:rPr>
          <w:rFonts w:ascii="Arial" w:eastAsia="Calibri" w:hAnsi="Arial" w:cs="Arial"/>
        </w:rPr>
        <w:t>incentives</w:t>
      </w:r>
      <w:r w:rsidRPr="003E5775">
        <w:rPr>
          <w:rFonts w:ascii="Arial" w:eastAsia="Calibri" w:hAnsi="Arial" w:cs="Arial"/>
        </w:rPr>
        <w:t xml:space="preserve"> for adaptive investments providing contributions for a better water use and invest in forest conservation (e.g., incentives to landowners, protection, reforestation), </w:t>
      </w:r>
      <w:r w:rsidR="00D91E19" w:rsidRPr="003E5775">
        <w:rPr>
          <w:rFonts w:ascii="Arial" w:eastAsia="Calibri" w:hAnsi="Arial" w:cs="Arial"/>
        </w:rPr>
        <w:t>training</w:t>
      </w:r>
      <w:r w:rsidRPr="003E5775">
        <w:rPr>
          <w:rFonts w:ascii="Arial" w:eastAsia="Calibri" w:hAnsi="Arial" w:cs="Arial"/>
        </w:rPr>
        <w:t>, technical assistance, ect.</w:t>
      </w:r>
    </w:p>
    <w:p w:rsidR="00BE1B13" w:rsidRPr="003E5775" w:rsidRDefault="285BB72D" w:rsidP="0077425B">
      <w:pPr>
        <w:pStyle w:val="Piedepgina"/>
        <w:numPr>
          <w:ilvl w:val="0"/>
          <w:numId w:val="8"/>
        </w:numPr>
        <w:spacing w:before="120" w:after="120"/>
        <w:ind w:left="567" w:hanging="567"/>
        <w:jc w:val="both"/>
        <w:rPr>
          <w:rFonts w:ascii="Arial" w:eastAsia="Calibri" w:hAnsi="Arial" w:cs="Arial"/>
        </w:rPr>
      </w:pPr>
      <w:r w:rsidRPr="003E5775">
        <w:rPr>
          <w:rFonts w:ascii="Arial" w:eastAsia="Calibri" w:hAnsi="Arial" w:cs="Arial"/>
        </w:rPr>
        <w:t xml:space="preserve">Strengthen the institutional and legal framework to manage and protect the </w:t>
      </w:r>
      <w:r w:rsidRPr="003E5775">
        <w:rPr>
          <w:rFonts w:ascii="Arial" w:hAnsi="Arial" w:cs="Arial"/>
        </w:rPr>
        <w:t xml:space="preserve">Toachi – Pilaton </w:t>
      </w:r>
      <w:r w:rsidRPr="003E5775">
        <w:rPr>
          <w:rFonts w:ascii="Arial" w:eastAsia="Calibri" w:hAnsi="Arial" w:cs="Arial"/>
        </w:rPr>
        <w:t xml:space="preserve">and Sarapullo protected forest and private reserves. </w:t>
      </w:r>
    </w:p>
    <w:p w:rsidR="00E23210" w:rsidRPr="003E5775" w:rsidRDefault="00E23210" w:rsidP="3FC01664">
      <w:pPr>
        <w:pStyle w:val="Piedepgina"/>
        <w:spacing w:before="120" w:after="120"/>
        <w:ind w:left="567" w:hanging="567"/>
        <w:jc w:val="both"/>
        <w:rPr>
          <w:rFonts w:ascii="Arial" w:hAnsi="Arial" w:cs="Arial"/>
          <w:b/>
          <w:bCs/>
        </w:rPr>
      </w:pPr>
    </w:p>
    <w:p w:rsidR="00E23210" w:rsidRPr="003E5775" w:rsidRDefault="00E23210" w:rsidP="3FC01664">
      <w:pPr>
        <w:pStyle w:val="Piedepgina"/>
        <w:spacing w:before="120" w:after="120"/>
        <w:ind w:left="567" w:hanging="567"/>
        <w:jc w:val="both"/>
        <w:rPr>
          <w:rFonts w:ascii="Arial" w:hAnsi="Arial" w:cs="Arial"/>
          <w:b/>
          <w:bCs/>
        </w:rPr>
      </w:pPr>
    </w:p>
    <w:p w:rsidR="00102C00" w:rsidRPr="003E5775" w:rsidRDefault="3FC01664" w:rsidP="3FC01664">
      <w:pPr>
        <w:pStyle w:val="Piedepgina"/>
        <w:spacing w:before="120" w:after="120"/>
        <w:ind w:left="567" w:hanging="567"/>
        <w:jc w:val="both"/>
        <w:rPr>
          <w:rFonts w:ascii="Arial" w:hAnsi="Arial" w:cs="Arial"/>
        </w:rPr>
      </w:pPr>
      <w:r w:rsidRPr="003E5775">
        <w:rPr>
          <w:rFonts w:ascii="Arial" w:hAnsi="Arial" w:cs="Arial"/>
          <w:b/>
          <w:bCs/>
        </w:rPr>
        <w:t>Component 2. Adapt farming practices to new climate change conditions</w:t>
      </w:r>
    </w:p>
    <w:p w:rsidR="00102C00" w:rsidRPr="003E5775" w:rsidRDefault="00102C00" w:rsidP="3FC01664">
      <w:pPr>
        <w:pStyle w:val="Piedepgina"/>
        <w:spacing w:before="120" w:after="120"/>
        <w:ind w:left="567" w:hanging="567"/>
        <w:jc w:val="both"/>
        <w:rPr>
          <w:rFonts w:ascii="Arial" w:hAnsi="Arial" w:cs="Arial"/>
        </w:rPr>
      </w:pPr>
    </w:p>
    <w:p w:rsidR="003620B0" w:rsidRPr="003E5775" w:rsidRDefault="3FC01664" w:rsidP="3FC01664">
      <w:pPr>
        <w:pStyle w:val="Piedepgina"/>
        <w:spacing w:before="120" w:after="120"/>
        <w:ind w:left="567" w:hanging="567"/>
        <w:jc w:val="both"/>
        <w:rPr>
          <w:rFonts w:ascii="Arial" w:hAnsi="Arial" w:cs="Arial"/>
          <w:b/>
          <w:bCs/>
        </w:rPr>
      </w:pPr>
      <w:r w:rsidRPr="003E5775">
        <w:rPr>
          <w:rFonts w:ascii="Arial" w:hAnsi="Arial" w:cs="Arial"/>
          <w:b/>
          <w:bCs/>
        </w:rPr>
        <w:t>Baseline</w:t>
      </w:r>
    </w:p>
    <w:p w:rsidR="00102C00" w:rsidRPr="003E5775" w:rsidRDefault="00102C00" w:rsidP="3FC01664">
      <w:pPr>
        <w:pStyle w:val="Piedepgina"/>
        <w:spacing w:before="120" w:after="120"/>
        <w:ind w:left="567" w:hanging="567"/>
        <w:jc w:val="both"/>
        <w:rPr>
          <w:rFonts w:ascii="Arial" w:hAnsi="Arial" w:cs="Arial"/>
          <w:b/>
          <w:bCs/>
        </w:rPr>
      </w:pP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Local farmers contribute to forest degradation. Their production is based on extensive and subsistence farming and the application of inadequate practices that contribute to soil degradation and erosion. The main pressures come from livestock producers and sugarcane farmers. Livestock producers clear forests and invade river margins to establish grazing grounds. Sugarcane farmers, mainly based in Las Pampas and Palo Quemado parishes, clear forests to expand the production area and to obtain firewood for the artisanal production of panela. Each family furnace consumes about three trees per week.   </w:t>
      </w:r>
    </w:p>
    <w:p w:rsidR="003620B0" w:rsidRPr="003E5775" w:rsidRDefault="3FC01664" w:rsidP="3FC01664">
      <w:pPr>
        <w:pStyle w:val="Piedepgina"/>
        <w:spacing w:before="120" w:after="120"/>
        <w:ind w:left="567" w:hanging="567"/>
        <w:jc w:val="both"/>
        <w:rPr>
          <w:rFonts w:ascii="Arial" w:hAnsi="Arial" w:cs="Arial"/>
          <w:b/>
          <w:bCs/>
        </w:rPr>
      </w:pPr>
      <w:r w:rsidRPr="003E5775">
        <w:rPr>
          <w:rFonts w:ascii="Arial" w:hAnsi="Arial" w:cs="Arial"/>
          <w:b/>
          <w:bCs/>
        </w:rPr>
        <w:lastRenderedPageBreak/>
        <w:t>With Adaptation Fund investment</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AF support will allow to introduce sustainable farming practices to increase production per unit area, therefore reducing the need to clear forest to expand farming areas. </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Improved farming practices will be introduced in at least 250 ha of livestock production and 250 ha of crops of sugarcane, mortiño and naranjilla,  and Sustainable productions alternatives will be implanted The project will work with farmers´ and women organizations in Las Pampas and Palo Quemado parishes mainly.</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Panela production will be analysed and upgrading to the furnaces will be introduced to improve efficiency (less energy and equal or more production) and reduce the consumption of fire wood. </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Dedicated methodology and software solution will be developed for financial institutions providing credits for agriculture activities in the area, supporting them to understand climatic risk and environmental impacts, and incorporating in their credit assessment sustainability criteria and climatic issues.</w:t>
      </w:r>
    </w:p>
    <w:p w:rsidR="00BE1B13" w:rsidRPr="003E5775" w:rsidRDefault="00BE1B13" w:rsidP="3FC01664">
      <w:pPr>
        <w:pStyle w:val="Piedepgina"/>
        <w:spacing w:before="120" w:after="120"/>
        <w:ind w:left="567" w:hanging="567"/>
        <w:jc w:val="both"/>
        <w:rPr>
          <w:rFonts w:ascii="Arial" w:hAnsi="Arial" w:cs="Arial"/>
          <w:b/>
          <w:bCs/>
        </w:rPr>
      </w:pPr>
    </w:p>
    <w:p w:rsidR="003620B0" w:rsidRPr="003E5775" w:rsidRDefault="3FC01664" w:rsidP="3FC01664">
      <w:pPr>
        <w:pStyle w:val="Piedepgina"/>
        <w:spacing w:before="120" w:after="120"/>
        <w:ind w:left="567" w:hanging="567"/>
        <w:jc w:val="both"/>
        <w:rPr>
          <w:rFonts w:ascii="Arial" w:hAnsi="Arial" w:cs="Arial"/>
          <w:b/>
          <w:bCs/>
        </w:rPr>
      </w:pPr>
      <w:r w:rsidRPr="003E5775">
        <w:rPr>
          <w:rFonts w:ascii="Arial" w:hAnsi="Arial" w:cs="Arial"/>
          <w:b/>
          <w:bCs/>
        </w:rPr>
        <w:t>Component 3. Strengthen local capacities and share lessons</w:t>
      </w:r>
    </w:p>
    <w:p w:rsidR="003620B0" w:rsidRPr="003E5775" w:rsidRDefault="3FC01664" w:rsidP="3FC01664">
      <w:pPr>
        <w:pStyle w:val="Piedepgina"/>
        <w:spacing w:before="120" w:after="120"/>
        <w:ind w:left="567" w:hanging="567"/>
        <w:jc w:val="both"/>
        <w:rPr>
          <w:rFonts w:ascii="Arial" w:hAnsi="Arial" w:cs="Arial"/>
          <w:b/>
          <w:bCs/>
        </w:rPr>
      </w:pPr>
      <w:r w:rsidRPr="003E5775">
        <w:rPr>
          <w:rFonts w:ascii="Arial" w:hAnsi="Arial" w:cs="Arial"/>
          <w:b/>
          <w:bCs/>
        </w:rPr>
        <w:t>Baseline</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The local population and stakeholders are not fully aware of the climate-related risks, and are not engaged into taking action to increase their adaptation capacities. Parish plans mention climate change, but do not incorporate concrete actions to implement adaptation measures.</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INAMHI has eight meteorological stations in the area, but only one is functioning. Therefore, weather monitoring is very limited and the local population do not have access to sound information for decision making. In addition, INAMHI has serious financial limitations to sustain the operation of a network of meteorological stations in the area.</w:t>
      </w:r>
    </w:p>
    <w:p w:rsidR="00BE1B13" w:rsidRPr="003E5775" w:rsidRDefault="00BE1B13" w:rsidP="3FC01664">
      <w:pPr>
        <w:pStyle w:val="Piedepgina"/>
        <w:spacing w:before="120" w:after="120"/>
        <w:ind w:left="567" w:hanging="567"/>
        <w:jc w:val="both"/>
        <w:rPr>
          <w:rFonts w:ascii="Arial" w:hAnsi="Arial" w:cs="Arial"/>
          <w:b/>
          <w:bCs/>
        </w:rPr>
      </w:pPr>
    </w:p>
    <w:p w:rsidR="003620B0" w:rsidRPr="003E5775" w:rsidRDefault="3FC01664" w:rsidP="3FC01664">
      <w:pPr>
        <w:pStyle w:val="Piedepgina"/>
        <w:spacing w:before="120" w:after="120"/>
        <w:ind w:left="567" w:hanging="567"/>
        <w:jc w:val="both"/>
        <w:rPr>
          <w:rFonts w:ascii="Arial" w:hAnsi="Arial" w:cs="Arial"/>
          <w:b/>
          <w:bCs/>
        </w:rPr>
      </w:pPr>
      <w:r w:rsidRPr="003E5775">
        <w:rPr>
          <w:rFonts w:ascii="Arial" w:hAnsi="Arial" w:cs="Arial"/>
          <w:b/>
          <w:bCs/>
        </w:rPr>
        <w:t>With Adaptation Fund investment</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With AF support a public communication and education plan, grounded on the parish governments. It will cover about 2.035 people (553 families) of the six parishes that are part of the Río Blanco water system. In addition, the project will directly support parish governments to mainstream climate change into the local development plans. All this will allow to engage local stakeholders into climate change adaptation action, and will be a valuable catalyst to increase local resiliency and build social capital. Training will be provided also to farmers to implement adaptive investment and to financial institutions to understand climatic and environmental risks and opportunities.</w:t>
      </w:r>
    </w:p>
    <w:p w:rsidR="00BE1B13"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lastRenderedPageBreak/>
        <w:t>The project will also allow to update and expand INAMHI’s hydro-meteorological network in the area. Sediment samplers will be installed to monitor sediment load. Partnerships will be developed to sustain the operation of the hydro-meteorological network and to feed the information to local stakeholders. An option is to include these costs into the water fund that is being considered.</w:t>
      </w:r>
    </w:p>
    <w:p w:rsidR="00BC5C7A" w:rsidRPr="003E5775" w:rsidRDefault="00BC5C7A" w:rsidP="00BC5C7A">
      <w:pPr>
        <w:pStyle w:val="Prrafodelista"/>
        <w:spacing w:before="120" w:after="120"/>
        <w:ind w:left="567"/>
        <w:jc w:val="both"/>
        <w:rPr>
          <w:rFonts w:ascii="Arial" w:hAnsi="Arial" w:cs="Arial"/>
        </w:rPr>
      </w:pPr>
    </w:p>
    <w:p w:rsidR="009B3864" w:rsidRPr="003E5775" w:rsidRDefault="285BB72D" w:rsidP="00BC5C7A">
      <w:pPr>
        <w:pStyle w:val="Ttulo3"/>
        <w:ind w:left="426" w:hanging="426"/>
        <w:jc w:val="both"/>
      </w:pPr>
      <w:bookmarkStart w:id="35" w:name="_Toc506220634"/>
      <w:r w:rsidRPr="003E5775">
        <w:t>J. Describe how the sustainability of the project/programme outcomes has been taken into account when designing the project / programme.</w:t>
      </w:r>
      <w:bookmarkEnd w:id="35"/>
    </w:p>
    <w:p w:rsidR="00102C00" w:rsidRPr="003E5775" w:rsidRDefault="00102C00" w:rsidP="00102C00"/>
    <w:p w:rsidR="009E7BCD"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The project will have positive environmental impacts. There will be actions to contribute to maintain vegetation cover and to reduce pressures from deforestation and expansion of the agriculture frontier.</w:t>
      </w:r>
    </w:p>
    <w:p w:rsidR="00102C00" w:rsidRPr="003E5775" w:rsidRDefault="00D91E19" w:rsidP="000F2480">
      <w:pPr>
        <w:pStyle w:val="Prrafodelista"/>
        <w:numPr>
          <w:ilvl w:val="0"/>
          <w:numId w:val="14"/>
        </w:numPr>
        <w:spacing w:before="120" w:after="120"/>
        <w:ind w:left="567" w:hanging="567"/>
        <w:jc w:val="both"/>
        <w:rPr>
          <w:rFonts w:ascii="Arial" w:hAnsi="Arial" w:cs="Arial"/>
        </w:rPr>
      </w:pPr>
      <w:r w:rsidRPr="003E5775">
        <w:rPr>
          <w:rFonts w:ascii="Arial" w:hAnsi="Arial" w:cs="Arial"/>
        </w:rPr>
        <w:t>The sustainability of actions has been planned based on three criteria: i) concordance with the regulatory framework; ii) availability of resources and economic criteria; 3) communities empowerment.</w:t>
      </w:r>
    </w:p>
    <w:p w:rsidR="00E23210" w:rsidRPr="003E5775" w:rsidRDefault="00E23210" w:rsidP="00E23210">
      <w:pPr>
        <w:spacing w:before="120" w:after="120"/>
        <w:jc w:val="center"/>
        <w:rPr>
          <w:lang w:eastAsia="es-EC"/>
        </w:rPr>
      </w:pPr>
      <w:r w:rsidRPr="003E5775">
        <w:rPr>
          <w:noProof/>
          <w:lang w:val="es-EC" w:eastAsia="es-EC"/>
        </w:rPr>
        <w:drawing>
          <wp:inline distT="0" distB="0" distL="0" distR="0" wp14:anchorId="685E52CA" wp14:editId="059AF7C3">
            <wp:extent cx="3803904" cy="2743200"/>
            <wp:effectExtent l="0" t="0" r="0" b="0"/>
            <wp:docPr id="1902509953" name="Diagrama 190250995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1" r:lo="rId152" r:qs="rId153" r:cs="rId154"/>
              </a:graphicData>
            </a:graphic>
          </wp:inline>
        </w:drawing>
      </w:r>
    </w:p>
    <w:p w:rsidR="00102C00" w:rsidRPr="003E5775" w:rsidRDefault="00E23210" w:rsidP="00F34319">
      <w:pPr>
        <w:jc w:val="center"/>
        <w:rPr>
          <w:rFonts w:ascii="Arial" w:hAnsi="Arial" w:cs="Arial"/>
          <w:b/>
          <w:sz w:val="20"/>
        </w:rPr>
      </w:pPr>
      <w:r w:rsidRPr="003E5775">
        <w:rPr>
          <w:rFonts w:ascii="Arial" w:hAnsi="Arial" w:cs="Arial"/>
          <w:b/>
          <w:sz w:val="20"/>
        </w:rPr>
        <w:t xml:space="preserve">Figure </w:t>
      </w:r>
      <w:r w:rsidR="008A7F9B" w:rsidRPr="003E5775">
        <w:rPr>
          <w:rFonts w:ascii="Arial" w:hAnsi="Arial" w:cs="Arial"/>
          <w:b/>
          <w:sz w:val="20"/>
        </w:rPr>
        <w:fldChar w:fldCharType="begin"/>
      </w:r>
      <w:r w:rsidRPr="003E5775">
        <w:rPr>
          <w:rFonts w:ascii="Arial" w:hAnsi="Arial" w:cs="Arial"/>
          <w:b/>
          <w:sz w:val="20"/>
        </w:rPr>
        <w:instrText xml:space="preserve"> SEQ Figure \* ARABIC </w:instrText>
      </w:r>
      <w:r w:rsidR="008A7F9B" w:rsidRPr="003E5775">
        <w:rPr>
          <w:rFonts w:ascii="Arial" w:hAnsi="Arial" w:cs="Arial"/>
          <w:b/>
          <w:sz w:val="20"/>
        </w:rPr>
        <w:fldChar w:fldCharType="separate"/>
      </w:r>
      <w:r w:rsidR="00444941" w:rsidRPr="003E5775">
        <w:rPr>
          <w:rFonts w:ascii="Arial" w:hAnsi="Arial" w:cs="Arial"/>
          <w:b/>
          <w:noProof/>
          <w:sz w:val="20"/>
        </w:rPr>
        <w:t>34</w:t>
      </w:r>
      <w:r w:rsidR="008A7F9B" w:rsidRPr="003E5775">
        <w:rPr>
          <w:rFonts w:ascii="Arial" w:hAnsi="Arial" w:cs="Arial"/>
          <w:b/>
          <w:sz w:val="20"/>
        </w:rPr>
        <w:fldChar w:fldCharType="end"/>
      </w:r>
      <w:r w:rsidR="000F2480" w:rsidRPr="003E5775">
        <w:rPr>
          <w:rFonts w:ascii="Arial" w:hAnsi="Arial" w:cs="Arial"/>
          <w:b/>
          <w:sz w:val="20"/>
        </w:rPr>
        <w:t>-A</w:t>
      </w:r>
      <w:r w:rsidRPr="003E5775">
        <w:rPr>
          <w:rFonts w:ascii="Arial" w:hAnsi="Arial" w:cs="Arial"/>
          <w:b/>
          <w:sz w:val="20"/>
        </w:rPr>
        <w:t xml:space="preserve">. </w:t>
      </w:r>
      <w:r w:rsidR="004940AA" w:rsidRPr="003E5775">
        <w:rPr>
          <w:rFonts w:ascii="Arial" w:hAnsi="Arial" w:cs="Arial"/>
          <w:b/>
          <w:sz w:val="20"/>
        </w:rPr>
        <w:t>Initial s</w:t>
      </w:r>
      <w:r w:rsidRPr="003E5775">
        <w:rPr>
          <w:rFonts w:ascii="Arial" w:hAnsi="Arial" w:cs="Arial"/>
          <w:b/>
          <w:sz w:val="20"/>
        </w:rPr>
        <w:t>ustainably concept in the project</w:t>
      </w:r>
    </w:p>
    <w:p w:rsidR="00102C00" w:rsidRPr="003E5775" w:rsidRDefault="00102C00" w:rsidP="00E23210">
      <w:pPr>
        <w:jc w:val="center"/>
        <w:rPr>
          <w:rFonts w:ascii="Arial" w:hAnsi="Arial" w:cs="Arial"/>
          <w:b/>
          <w:sz w:val="20"/>
        </w:rPr>
      </w:pPr>
    </w:p>
    <w:p w:rsidR="000F2480" w:rsidRPr="003E5775" w:rsidRDefault="000F2480" w:rsidP="000F2480">
      <w:pPr>
        <w:jc w:val="both"/>
        <w:rPr>
          <w:rFonts w:ascii="Arial" w:eastAsia="Calibri" w:hAnsi="Arial" w:cs="Arial"/>
        </w:rPr>
      </w:pPr>
      <w:r w:rsidRPr="003E5775">
        <w:rPr>
          <w:rFonts w:ascii="Arial" w:eastAsia="Calibri" w:hAnsi="Arial" w:cs="Arial"/>
        </w:rPr>
        <w:t>Sustainability in all its manifestations is the life capacity of an action or process over time, which has environmental, social, economic and technological scope that its implementation will be during the 4 years of the Project, and then the beneficiaries must appropriate , which is understood as the transformation of beneficiaries into owners, incorporating the actors as assets and social capital and not as social charges, this will be achieved by giving access to resources, self-management, employment, promoting mechanisms of social and economic organization and their participation in decision-making processes, including the vulnerable group, as well as their insertion in the market economy.</w:t>
      </w:r>
    </w:p>
    <w:p w:rsidR="000F2480" w:rsidRPr="003E5775" w:rsidRDefault="000F2480" w:rsidP="000F2480">
      <w:pPr>
        <w:jc w:val="both"/>
        <w:rPr>
          <w:rFonts w:ascii="Arial" w:eastAsia="Calibri" w:hAnsi="Arial" w:cs="Arial"/>
        </w:rPr>
      </w:pPr>
      <w:r w:rsidRPr="003E5775">
        <w:rPr>
          <w:rFonts w:ascii="Arial" w:eastAsia="Calibri" w:hAnsi="Arial" w:cs="Arial"/>
          <w:noProof/>
          <w:lang w:val="es-EC" w:eastAsia="es-EC"/>
        </w:rPr>
        <w:lastRenderedPageBreak/>
        <w:drawing>
          <wp:inline distT="0" distB="0" distL="0" distR="0" wp14:anchorId="40346C25" wp14:editId="362593F2">
            <wp:extent cx="5400040" cy="2242458"/>
            <wp:effectExtent l="19050" t="19050" r="10160" b="43815"/>
            <wp:docPr id="52" name="Diagrama 5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6" r:lo="rId157" r:qs="rId158" r:cs="rId159"/>
              </a:graphicData>
            </a:graphic>
          </wp:inline>
        </w:drawing>
      </w:r>
    </w:p>
    <w:p w:rsidR="000F2480" w:rsidRPr="003E5775" w:rsidRDefault="000F2480" w:rsidP="000F2480">
      <w:pPr>
        <w:jc w:val="both"/>
        <w:rPr>
          <w:rFonts w:ascii="Arial" w:eastAsia="Calibri" w:hAnsi="Arial" w:cs="Arial"/>
        </w:rPr>
      </w:pPr>
    </w:p>
    <w:p w:rsidR="000F2480" w:rsidRPr="003E5775" w:rsidRDefault="000F2480" w:rsidP="000F2480">
      <w:pPr>
        <w:jc w:val="center"/>
        <w:rPr>
          <w:rFonts w:ascii="Arial" w:hAnsi="Arial" w:cs="Arial"/>
          <w:b/>
          <w:sz w:val="20"/>
        </w:rPr>
      </w:pPr>
      <w:r w:rsidRPr="003E5775">
        <w:rPr>
          <w:rFonts w:ascii="Arial" w:hAnsi="Arial" w:cs="Arial"/>
          <w:b/>
          <w:sz w:val="20"/>
        </w:rPr>
        <w:t>Figure 34 - B. Sustainability environmental, social ans economic</w:t>
      </w:r>
    </w:p>
    <w:p w:rsidR="000F2480" w:rsidRPr="003E5775" w:rsidRDefault="000F2480" w:rsidP="000F2480">
      <w:pPr>
        <w:jc w:val="both"/>
        <w:rPr>
          <w:rFonts w:ascii="Arial" w:eastAsia="Calibri" w:hAnsi="Arial" w:cs="Arial"/>
        </w:rPr>
      </w:pPr>
    </w:p>
    <w:p w:rsidR="000F2480" w:rsidRPr="003E5775" w:rsidRDefault="000F2480" w:rsidP="000F2480">
      <w:pPr>
        <w:jc w:val="both"/>
        <w:rPr>
          <w:rFonts w:ascii="Arial" w:eastAsia="Calibri" w:hAnsi="Arial" w:cs="Arial"/>
        </w:rPr>
      </w:pPr>
      <w:r w:rsidRPr="003E5775">
        <w:rPr>
          <w:rFonts w:ascii="Arial" w:eastAsia="Calibri" w:hAnsi="Arial" w:cs="Arial"/>
        </w:rPr>
        <w:t>In the design of the project the concept of sustainability is outlined as achievable by taking the development in an integral way through the capacity building that is addressed in component 3 of the Adaptation Project. Evaluation: It is proposed as monitoring and evaluation instruments: monthly reports of the technicians, forms of progress records, attendance record in workshops, training.</w:t>
      </w:r>
    </w:p>
    <w:p w:rsidR="000F2480" w:rsidRPr="003E5775" w:rsidRDefault="000F2480" w:rsidP="000F2480">
      <w:pPr>
        <w:ind w:hanging="993"/>
        <w:jc w:val="both"/>
        <w:rPr>
          <w:rFonts w:ascii="Arial" w:eastAsia="Calibri" w:hAnsi="Arial" w:cs="Arial"/>
        </w:rPr>
      </w:pPr>
      <w:r w:rsidRPr="003E5775">
        <w:rPr>
          <w:rFonts w:ascii="Arial" w:eastAsia="Calibri" w:hAnsi="Arial" w:cs="Arial"/>
          <w:noProof/>
          <w:lang w:val="es-EC" w:eastAsia="es-EC"/>
        </w:rPr>
        <w:drawing>
          <wp:inline distT="0" distB="0" distL="0" distR="0" wp14:anchorId="5AA96FD9" wp14:editId="3134B5DE">
            <wp:extent cx="6750685" cy="3929743"/>
            <wp:effectExtent l="0" t="0" r="0" b="0"/>
            <wp:docPr id="53" name="Diagrama 5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61" r:lo="rId162" r:qs="rId163" r:cs="rId164"/>
              </a:graphicData>
            </a:graphic>
          </wp:inline>
        </w:drawing>
      </w:r>
    </w:p>
    <w:p w:rsidR="000F2480" w:rsidRPr="003E5775" w:rsidRDefault="000F2480" w:rsidP="000F2480">
      <w:pPr>
        <w:ind w:hanging="993"/>
        <w:jc w:val="both"/>
        <w:rPr>
          <w:rFonts w:ascii="Arial" w:eastAsia="Calibri" w:hAnsi="Arial" w:cs="Arial"/>
        </w:rPr>
      </w:pPr>
    </w:p>
    <w:p w:rsidR="00AD2330" w:rsidRPr="003E5775" w:rsidRDefault="000F2480" w:rsidP="00AD2330">
      <w:pPr>
        <w:pStyle w:val="HTMLconformatoprevio"/>
        <w:shd w:val="clear" w:color="auto" w:fill="FFFFFF"/>
        <w:jc w:val="center"/>
        <w:rPr>
          <w:rFonts w:ascii="inherit" w:hAnsi="inherit"/>
          <w:lang w:val="es-EC" w:eastAsia="es-EC"/>
        </w:rPr>
      </w:pPr>
      <w:r w:rsidRPr="003E5775">
        <w:rPr>
          <w:rFonts w:ascii="Arial" w:hAnsi="Arial" w:cs="Arial"/>
          <w:b/>
          <w:lang w:val="es-EC"/>
        </w:rPr>
        <w:t xml:space="preserve">Figure 34 - C. </w:t>
      </w:r>
      <w:r w:rsidR="00AD2330" w:rsidRPr="003E5775">
        <w:rPr>
          <w:rFonts w:ascii="Arial" w:hAnsi="Arial" w:cs="Arial"/>
          <w:b/>
          <w:lang w:val="es-EC"/>
        </w:rPr>
        <w:t>Transversal Sustainability</w:t>
      </w:r>
    </w:p>
    <w:p w:rsidR="000F2480" w:rsidRPr="003E5775" w:rsidRDefault="000F2480" w:rsidP="000F2480">
      <w:pPr>
        <w:jc w:val="center"/>
        <w:rPr>
          <w:rFonts w:ascii="Arial" w:hAnsi="Arial" w:cs="Arial"/>
          <w:b/>
          <w:sz w:val="20"/>
          <w:lang w:val="es-EC"/>
        </w:rPr>
      </w:pPr>
    </w:p>
    <w:p w:rsidR="0005128B" w:rsidRPr="003E5775" w:rsidRDefault="00F34319" w:rsidP="00F34319">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The </w:t>
      </w:r>
      <w:r w:rsidR="0005128B" w:rsidRPr="003E5775">
        <w:rPr>
          <w:rFonts w:ascii="Arial" w:hAnsi="Arial" w:cs="Arial"/>
        </w:rPr>
        <w:t>project has foreseen to have an integral approach in terms of promoting sustainability with different actors from different stages:</w:t>
      </w:r>
    </w:p>
    <w:p w:rsidR="0005128B" w:rsidRPr="003E5775" w:rsidRDefault="0005128B" w:rsidP="0005128B">
      <w:pPr>
        <w:ind w:hanging="285"/>
        <w:jc w:val="both"/>
        <w:rPr>
          <w:rFonts w:ascii="Arial" w:eastAsia="Calibri" w:hAnsi="Arial" w:cs="Arial"/>
        </w:rPr>
      </w:pPr>
    </w:p>
    <w:p w:rsidR="0005128B" w:rsidRPr="003E5775" w:rsidRDefault="0005128B" w:rsidP="00F17095">
      <w:pPr>
        <w:pStyle w:val="Prrafodelista"/>
        <w:numPr>
          <w:ilvl w:val="0"/>
          <w:numId w:val="52"/>
        </w:numPr>
        <w:spacing w:after="160" w:line="259" w:lineRule="auto"/>
        <w:contextualSpacing/>
        <w:jc w:val="both"/>
        <w:rPr>
          <w:rFonts w:ascii="Arial" w:hAnsi="Arial" w:cs="Arial"/>
        </w:rPr>
      </w:pPr>
      <w:r w:rsidRPr="003E5775">
        <w:rPr>
          <w:rFonts w:ascii="Arial" w:hAnsi="Arial" w:cs="Arial"/>
        </w:rPr>
        <w:t xml:space="preserve">The capacity building process established in component 3 will strenghten the capacities of local communities in terms of conservation, improve agricultural and productive practices and empower communities by promoting association and support a better access to markets. The project will support and accompany the process of promoting association through a better organization and through institutionalizing more frequents spaces of dialogue and interchange between them until they can consolidate these engagement and interchange spaces that will make them stronger.  The fact of empowering communities, enhancing their knowledge, improving their yields through more sustainable practices and promoting association gives a leverage to ensure sustainability of these practices in the long term. </w:t>
      </w:r>
    </w:p>
    <w:p w:rsidR="000F2480" w:rsidRPr="003E5775" w:rsidRDefault="0005128B" w:rsidP="00F17095">
      <w:pPr>
        <w:pStyle w:val="Prrafodelista"/>
        <w:numPr>
          <w:ilvl w:val="0"/>
          <w:numId w:val="52"/>
        </w:numPr>
        <w:spacing w:after="160" w:line="259" w:lineRule="auto"/>
        <w:contextualSpacing/>
        <w:jc w:val="both"/>
        <w:rPr>
          <w:rFonts w:ascii="Arial" w:hAnsi="Arial" w:cs="Arial"/>
        </w:rPr>
      </w:pPr>
      <w:r w:rsidRPr="003E5775">
        <w:rPr>
          <w:rFonts w:ascii="Arial" w:hAnsi="Arial" w:cs="Arial"/>
        </w:rPr>
        <w:t>The credit mechanism is susta</w:t>
      </w:r>
      <w:r w:rsidR="00F34319" w:rsidRPr="003E5775">
        <w:rPr>
          <w:rFonts w:ascii="Arial" w:hAnsi="Arial" w:cs="Arial"/>
        </w:rPr>
        <w:t>inable with the investment fund, it is foreseen that parish governments and other project partners will integrate actions into their institutional budgets to ensure post-project sustainability.</w:t>
      </w:r>
    </w:p>
    <w:p w:rsidR="000F2480" w:rsidRPr="003E5775" w:rsidRDefault="000F2480" w:rsidP="000F2480">
      <w:pPr>
        <w:ind w:hanging="993"/>
        <w:jc w:val="both"/>
        <w:rPr>
          <w:rFonts w:ascii="Arial" w:eastAsia="Calibri" w:hAnsi="Arial" w:cs="Arial"/>
        </w:rPr>
      </w:pPr>
      <w:r w:rsidRPr="003E5775">
        <w:rPr>
          <w:rFonts w:ascii="Arial" w:eastAsia="Calibri" w:hAnsi="Arial" w:cs="Arial"/>
          <w:noProof/>
          <w:lang w:val="es-EC" w:eastAsia="es-EC"/>
        </w:rPr>
        <w:drawing>
          <wp:inline distT="0" distB="0" distL="0" distR="0" wp14:anchorId="4E31DDEA" wp14:editId="6A1B32CC">
            <wp:extent cx="6673933" cy="4191990"/>
            <wp:effectExtent l="0" t="0" r="0" b="0"/>
            <wp:docPr id="54" name="Diagrama 5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66" r:lo="rId167" r:qs="rId168" r:cs="rId169"/>
              </a:graphicData>
            </a:graphic>
          </wp:inline>
        </w:drawing>
      </w:r>
    </w:p>
    <w:p w:rsidR="0005128B" w:rsidRPr="003E5775" w:rsidRDefault="0005128B" w:rsidP="000F2480">
      <w:pPr>
        <w:ind w:hanging="285"/>
        <w:jc w:val="both"/>
        <w:rPr>
          <w:rFonts w:ascii="Arial" w:eastAsia="Calibri" w:hAnsi="Arial" w:cs="Arial"/>
        </w:rPr>
      </w:pPr>
    </w:p>
    <w:p w:rsidR="00102C00" w:rsidRPr="003E5775" w:rsidRDefault="00F34319" w:rsidP="00E23210">
      <w:pPr>
        <w:jc w:val="center"/>
        <w:rPr>
          <w:rFonts w:ascii="Arial" w:hAnsi="Arial" w:cs="Arial"/>
          <w:b/>
          <w:sz w:val="20"/>
        </w:rPr>
      </w:pPr>
      <w:r w:rsidRPr="003E5775">
        <w:rPr>
          <w:rFonts w:ascii="Arial" w:hAnsi="Arial" w:cs="Arial"/>
          <w:b/>
          <w:sz w:val="20"/>
        </w:rPr>
        <w:lastRenderedPageBreak/>
        <w:t xml:space="preserve">Figure </w:t>
      </w:r>
      <w:r w:rsidRPr="003E5775">
        <w:rPr>
          <w:rFonts w:ascii="Arial" w:hAnsi="Arial" w:cs="Arial"/>
          <w:b/>
          <w:sz w:val="20"/>
        </w:rPr>
        <w:fldChar w:fldCharType="begin"/>
      </w:r>
      <w:r w:rsidRPr="003E5775">
        <w:rPr>
          <w:rFonts w:ascii="Arial" w:hAnsi="Arial" w:cs="Arial"/>
          <w:b/>
          <w:sz w:val="20"/>
        </w:rPr>
        <w:instrText xml:space="preserve"> SEQ Figure \* ARABIC </w:instrText>
      </w:r>
      <w:r w:rsidRPr="003E5775">
        <w:rPr>
          <w:rFonts w:ascii="Arial" w:hAnsi="Arial" w:cs="Arial"/>
          <w:b/>
          <w:sz w:val="20"/>
        </w:rPr>
        <w:fldChar w:fldCharType="separate"/>
      </w:r>
      <w:r w:rsidRPr="003E5775">
        <w:rPr>
          <w:rFonts w:ascii="Arial" w:hAnsi="Arial" w:cs="Arial"/>
          <w:b/>
          <w:noProof/>
          <w:sz w:val="20"/>
        </w:rPr>
        <w:t>35</w:t>
      </w:r>
      <w:r w:rsidRPr="003E5775">
        <w:rPr>
          <w:rFonts w:ascii="Arial" w:hAnsi="Arial" w:cs="Arial"/>
          <w:b/>
          <w:sz w:val="20"/>
        </w:rPr>
        <w:fldChar w:fldCharType="end"/>
      </w:r>
      <w:r w:rsidRPr="003E5775">
        <w:rPr>
          <w:rFonts w:ascii="Arial" w:hAnsi="Arial" w:cs="Arial"/>
          <w:b/>
          <w:sz w:val="20"/>
        </w:rPr>
        <w:t>. Final sustainably concept in the project</w:t>
      </w:r>
    </w:p>
    <w:p w:rsidR="00D91E19" w:rsidRPr="003E5775" w:rsidRDefault="00D91E19" w:rsidP="00D91E19">
      <w:pPr>
        <w:pStyle w:val="Prrafodelista"/>
        <w:numPr>
          <w:ilvl w:val="0"/>
          <w:numId w:val="14"/>
        </w:numPr>
        <w:spacing w:before="120" w:after="120"/>
        <w:ind w:left="567" w:hanging="567"/>
        <w:jc w:val="both"/>
        <w:rPr>
          <w:rFonts w:ascii="Arial" w:hAnsi="Arial" w:cs="Arial"/>
        </w:rPr>
      </w:pPr>
      <w:r w:rsidRPr="003E5775">
        <w:rPr>
          <w:rFonts w:ascii="Arial" w:hAnsi="Arial" w:cs="Arial"/>
          <w:lang w:eastAsia="es-EC"/>
        </w:rPr>
        <w:t>Based on the aforementioned, a sustainability strategy is proposed for each component as described below:</w:t>
      </w:r>
    </w:p>
    <w:tbl>
      <w:tblPr>
        <w:tblW w:w="10207" w:type="dxa"/>
        <w:jc w:val="center"/>
        <w:tblCellMar>
          <w:top w:w="15" w:type="dxa"/>
          <w:left w:w="15" w:type="dxa"/>
          <w:bottom w:w="15" w:type="dxa"/>
          <w:right w:w="15" w:type="dxa"/>
        </w:tblCellMar>
        <w:tblLook w:val="04A0" w:firstRow="1" w:lastRow="0" w:firstColumn="1" w:lastColumn="0" w:noHBand="0" w:noVBand="1"/>
      </w:tblPr>
      <w:tblGrid>
        <w:gridCol w:w="1386"/>
        <w:gridCol w:w="1204"/>
        <w:gridCol w:w="1864"/>
        <w:gridCol w:w="1833"/>
        <w:gridCol w:w="1740"/>
        <w:gridCol w:w="2180"/>
      </w:tblGrid>
      <w:tr w:rsidR="003E5775" w:rsidRPr="003E5775" w:rsidTr="0010628F">
        <w:trPr>
          <w:trHeight w:val="462"/>
          <w:jc w:val="center"/>
        </w:trPr>
        <w:tc>
          <w:tcPr>
            <w:tcW w:w="0" w:type="auto"/>
            <w:tcBorders>
              <w:top w:val="single" w:sz="4" w:space="0" w:color="000000"/>
              <w:left w:val="single" w:sz="4" w:space="0" w:color="000000"/>
              <w:bottom w:val="single" w:sz="4" w:space="0" w:color="000000"/>
              <w:right w:val="single" w:sz="4" w:space="0" w:color="000000"/>
            </w:tcBorders>
            <w:shd w:val="clear" w:color="auto" w:fill="E2EFD9" w:themeFill="accent6" w:themeFillTint="33"/>
            <w:tcMar>
              <w:top w:w="0" w:type="dxa"/>
              <w:left w:w="115" w:type="dxa"/>
              <w:bottom w:w="0" w:type="dxa"/>
              <w:right w:w="115" w:type="dxa"/>
            </w:tcMar>
            <w:hideMark/>
          </w:tcPr>
          <w:p w:rsidR="00284659" w:rsidRPr="003E5775" w:rsidRDefault="00284659" w:rsidP="00A17F0C">
            <w:pPr>
              <w:jc w:val="center"/>
              <w:rPr>
                <w:b/>
                <w:sz w:val="14"/>
                <w:lang w:eastAsia="es-EC"/>
              </w:rPr>
            </w:pPr>
            <w:r w:rsidRPr="003E5775">
              <w:rPr>
                <w:rFonts w:ascii="Arial" w:hAnsi="Arial" w:cs="Arial"/>
                <w:b/>
                <w:bCs/>
                <w:sz w:val="14"/>
                <w:szCs w:val="16"/>
                <w:lang w:eastAsia="es-EC"/>
              </w:rPr>
              <w:t>Component</w:t>
            </w:r>
          </w:p>
        </w:tc>
        <w:tc>
          <w:tcPr>
            <w:tcW w:w="0" w:type="auto"/>
            <w:tcBorders>
              <w:top w:val="single" w:sz="4" w:space="0" w:color="000000"/>
              <w:left w:val="single" w:sz="4" w:space="0" w:color="000000"/>
              <w:bottom w:val="single" w:sz="4" w:space="0" w:color="000000"/>
              <w:right w:val="single" w:sz="4" w:space="0" w:color="000000"/>
            </w:tcBorders>
            <w:shd w:val="clear" w:color="auto" w:fill="E2EFD9" w:themeFill="accent6" w:themeFillTint="33"/>
            <w:tcMar>
              <w:top w:w="0" w:type="dxa"/>
              <w:left w:w="115" w:type="dxa"/>
              <w:bottom w:w="0" w:type="dxa"/>
              <w:right w:w="115" w:type="dxa"/>
            </w:tcMar>
            <w:hideMark/>
          </w:tcPr>
          <w:p w:rsidR="00284659" w:rsidRPr="003E5775" w:rsidRDefault="00284659" w:rsidP="00A17F0C">
            <w:pPr>
              <w:jc w:val="center"/>
              <w:rPr>
                <w:b/>
                <w:sz w:val="14"/>
                <w:lang w:eastAsia="es-EC"/>
              </w:rPr>
            </w:pPr>
            <w:r w:rsidRPr="003E5775">
              <w:rPr>
                <w:rFonts w:ascii="Arial" w:hAnsi="Arial" w:cs="Arial"/>
                <w:b/>
                <w:bCs/>
                <w:sz w:val="14"/>
                <w:szCs w:val="16"/>
                <w:lang w:eastAsia="es-EC"/>
              </w:rPr>
              <w:t># of Beneficiaries (families)</w:t>
            </w:r>
          </w:p>
        </w:tc>
        <w:tc>
          <w:tcPr>
            <w:tcW w:w="0" w:type="auto"/>
            <w:tcBorders>
              <w:top w:val="single" w:sz="4" w:space="0" w:color="000000"/>
              <w:left w:val="single" w:sz="4" w:space="0" w:color="000000"/>
              <w:bottom w:val="single" w:sz="4" w:space="0" w:color="000000"/>
              <w:right w:val="single" w:sz="4" w:space="0" w:color="000000"/>
            </w:tcBorders>
            <w:shd w:val="clear" w:color="auto" w:fill="E2EFD9" w:themeFill="accent6" w:themeFillTint="33"/>
            <w:tcMar>
              <w:top w:w="0" w:type="dxa"/>
              <w:left w:w="115" w:type="dxa"/>
              <w:bottom w:w="0" w:type="dxa"/>
              <w:right w:w="115" w:type="dxa"/>
            </w:tcMar>
            <w:hideMark/>
          </w:tcPr>
          <w:p w:rsidR="00284659" w:rsidRPr="003E5775" w:rsidRDefault="00284659" w:rsidP="00A17F0C">
            <w:pPr>
              <w:jc w:val="center"/>
              <w:rPr>
                <w:b/>
                <w:sz w:val="14"/>
                <w:lang w:eastAsia="es-EC"/>
              </w:rPr>
            </w:pPr>
            <w:r w:rsidRPr="003E5775">
              <w:rPr>
                <w:rFonts w:ascii="Arial" w:hAnsi="Arial" w:cs="Arial"/>
                <w:b/>
                <w:bCs/>
                <w:sz w:val="14"/>
                <w:szCs w:val="16"/>
                <w:lang w:eastAsia="es-EC"/>
              </w:rPr>
              <w:t>Activity</w:t>
            </w:r>
          </w:p>
        </w:tc>
        <w:tc>
          <w:tcPr>
            <w:tcW w:w="0" w:type="auto"/>
            <w:tcBorders>
              <w:top w:val="single" w:sz="4" w:space="0" w:color="000000"/>
              <w:left w:val="single" w:sz="4" w:space="0" w:color="000000"/>
              <w:bottom w:val="single" w:sz="4" w:space="0" w:color="000000"/>
              <w:right w:val="single" w:sz="4" w:space="0" w:color="000000"/>
            </w:tcBorders>
            <w:shd w:val="clear" w:color="auto" w:fill="E2EFD9" w:themeFill="accent6" w:themeFillTint="33"/>
            <w:tcMar>
              <w:top w:w="0" w:type="dxa"/>
              <w:left w:w="115" w:type="dxa"/>
              <w:bottom w:w="0" w:type="dxa"/>
              <w:right w:w="115" w:type="dxa"/>
            </w:tcMar>
            <w:hideMark/>
          </w:tcPr>
          <w:p w:rsidR="00284659" w:rsidRPr="003E5775" w:rsidRDefault="00284659" w:rsidP="00A17F0C">
            <w:pPr>
              <w:jc w:val="center"/>
              <w:rPr>
                <w:rFonts w:ascii="Arial" w:hAnsi="Arial" w:cs="Arial"/>
                <w:b/>
                <w:bCs/>
                <w:sz w:val="14"/>
                <w:szCs w:val="16"/>
                <w:lang w:eastAsia="es-EC"/>
              </w:rPr>
            </w:pPr>
            <w:r w:rsidRPr="003E5775">
              <w:rPr>
                <w:rFonts w:ascii="Arial" w:hAnsi="Arial" w:cs="Arial"/>
                <w:b/>
                <w:bCs/>
                <w:sz w:val="14"/>
                <w:szCs w:val="16"/>
                <w:lang w:eastAsia="es-EC"/>
              </w:rPr>
              <w:t>Regulatory Framework</w:t>
            </w:r>
          </w:p>
        </w:tc>
        <w:tc>
          <w:tcPr>
            <w:tcW w:w="0" w:type="auto"/>
            <w:tcBorders>
              <w:top w:val="single" w:sz="4" w:space="0" w:color="000000"/>
              <w:left w:val="single" w:sz="4" w:space="0" w:color="000000"/>
              <w:bottom w:val="single" w:sz="4" w:space="0" w:color="000000"/>
              <w:right w:val="single" w:sz="4" w:space="0" w:color="000000"/>
            </w:tcBorders>
            <w:shd w:val="clear" w:color="auto" w:fill="E2EFD9" w:themeFill="accent6" w:themeFillTint="33"/>
            <w:tcMar>
              <w:top w:w="0" w:type="dxa"/>
              <w:left w:w="115" w:type="dxa"/>
              <w:bottom w:w="0" w:type="dxa"/>
              <w:right w:w="115" w:type="dxa"/>
            </w:tcMar>
            <w:hideMark/>
          </w:tcPr>
          <w:p w:rsidR="00284659" w:rsidRPr="003E5775" w:rsidRDefault="00284659" w:rsidP="00A17F0C">
            <w:pPr>
              <w:jc w:val="center"/>
              <w:rPr>
                <w:rFonts w:ascii="Arial" w:hAnsi="Arial" w:cs="Arial"/>
                <w:b/>
                <w:bCs/>
                <w:sz w:val="14"/>
                <w:szCs w:val="16"/>
                <w:lang w:eastAsia="es-EC"/>
              </w:rPr>
            </w:pPr>
            <w:r w:rsidRPr="003E5775">
              <w:rPr>
                <w:rFonts w:ascii="Arial" w:hAnsi="Arial" w:cs="Arial"/>
                <w:b/>
                <w:bCs/>
                <w:sz w:val="14"/>
                <w:szCs w:val="16"/>
                <w:lang w:eastAsia="es-EC"/>
              </w:rPr>
              <w:t xml:space="preserve">Economic management </w:t>
            </w:r>
          </w:p>
        </w:tc>
        <w:tc>
          <w:tcPr>
            <w:tcW w:w="0" w:type="auto"/>
            <w:tcBorders>
              <w:top w:val="single" w:sz="4" w:space="0" w:color="000000"/>
              <w:left w:val="single" w:sz="4" w:space="0" w:color="000000"/>
              <w:bottom w:val="single" w:sz="4" w:space="0" w:color="000000"/>
              <w:right w:val="single" w:sz="4" w:space="0" w:color="000000"/>
            </w:tcBorders>
            <w:shd w:val="clear" w:color="auto" w:fill="E2EFD9" w:themeFill="accent6" w:themeFillTint="33"/>
            <w:tcMar>
              <w:top w:w="0" w:type="dxa"/>
              <w:left w:w="115" w:type="dxa"/>
              <w:bottom w:w="0" w:type="dxa"/>
              <w:right w:w="115" w:type="dxa"/>
            </w:tcMar>
            <w:hideMark/>
          </w:tcPr>
          <w:p w:rsidR="00284659" w:rsidRPr="003E5775" w:rsidRDefault="00284659" w:rsidP="00A17F0C">
            <w:pPr>
              <w:jc w:val="center"/>
              <w:rPr>
                <w:rFonts w:ascii="Arial" w:hAnsi="Arial" w:cs="Arial"/>
                <w:b/>
                <w:bCs/>
                <w:sz w:val="14"/>
                <w:szCs w:val="16"/>
                <w:lang w:eastAsia="es-EC"/>
              </w:rPr>
            </w:pPr>
            <w:r w:rsidRPr="003E5775">
              <w:rPr>
                <w:rFonts w:ascii="Arial" w:hAnsi="Arial" w:cs="Arial"/>
                <w:b/>
                <w:bCs/>
                <w:sz w:val="14"/>
                <w:szCs w:val="16"/>
                <w:lang w:eastAsia="es-EC"/>
              </w:rPr>
              <w:t>Community Empowerement +</w:t>
            </w:r>
          </w:p>
        </w:tc>
      </w:tr>
      <w:tr w:rsidR="003E5775" w:rsidRPr="003E5775" w:rsidTr="0010628F">
        <w:trPr>
          <w:trHeight w:val="1075"/>
          <w:jc w:val="center"/>
        </w:trPr>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284659" w:rsidRPr="003E5775" w:rsidRDefault="00284659" w:rsidP="00A17F0C">
            <w:pPr>
              <w:spacing w:before="120" w:after="120"/>
              <w:rPr>
                <w:sz w:val="14"/>
                <w:lang w:eastAsia="es-EC"/>
              </w:rPr>
            </w:pPr>
            <w:r w:rsidRPr="003E5775">
              <w:rPr>
                <w:rFonts w:ascii="Arial" w:hAnsi="Arial" w:cs="Arial"/>
                <w:sz w:val="14"/>
                <w:szCs w:val="16"/>
                <w:lang w:eastAsia="es-EC"/>
              </w:rPr>
              <w:t>C1. Conserve vegetation cover</w:t>
            </w:r>
          </w:p>
        </w:tc>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284659" w:rsidRPr="003E5775" w:rsidRDefault="00284659" w:rsidP="00A17F0C">
            <w:pPr>
              <w:spacing w:before="120" w:after="120"/>
              <w:rPr>
                <w:sz w:val="14"/>
                <w:lang w:eastAsia="es-EC"/>
              </w:rPr>
            </w:pPr>
            <w:r w:rsidRPr="003E5775">
              <w:rPr>
                <w:rFonts w:ascii="Arial" w:hAnsi="Arial" w:cs="Arial"/>
                <w:sz w:val="14"/>
                <w:szCs w:val="16"/>
                <w:lang w:eastAsia="es-EC"/>
              </w:rPr>
              <w:t xml:space="preserve">178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284659" w:rsidRPr="003E5775" w:rsidRDefault="00284659" w:rsidP="00A17F0C">
            <w:pPr>
              <w:spacing w:before="120" w:after="120"/>
              <w:rPr>
                <w:rFonts w:ascii="Arial" w:hAnsi="Arial" w:cs="Arial"/>
                <w:sz w:val="14"/>
                <w:szCs w:val="16"/>
                <w:lang w:eastAsia="es-EC"/>
              </w:rPr>
            </w:pPr>
            <w:r w:rsidRPr="003E5775">
              <w:rPr>
                <w:rFonts w:ascii="Arial" w:hAnsi="Arial" w:cs="Arial"/>
                <w:sz w:val="14"/>
                <w:szCs w:val="16"/>
                <w:lang w:eastAsia="es-EC"/>
              </w:rPr>
              <w:t>Improve management of protected forest.</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284659" w:rsidRPr="003E5775" w:rsidRDefault="00284659" w:rsidP="00A17F0C">
            <w:pPr>
              <w:spacing w:before="120" w:after="120"/>
              <w:rPr>
                <w:rFonts w:ascii="Arial" w:hAnsi="Arial" w:cs="Arial"/>
                <w:sz w:val="14"/>
                <w:szCs w:val="16"/>
                <w:lang w:eastAsia="es-EC"/>
              </w:rPr>
            </w:pPr>
            <w:r w:rsidRPr="003E5775">
              <w:rPr>
                <w:rFonts w:ascii="Arial" w:hAnsi="Arial" w:cs="Arial"/>
                <w:sz w:val="14"/>
                <w:szCs w:val="16"/>
                <w:lang w:eastAsia="es-EC"/>
              </w:rPr>
              <w:t xml:space="preserve">Environmental Organic Code </w:t>
            </w:r>
            <w:r w:rsidRPr="003E5775">
              <w:rPr>
                <w:rStyle w:val="Refdenotaalpie"/>
                <w:rFonts w:ascii="Arial" w:hAnsi="Arial" w:cs="Arial"/>
                <w:sz w:val="14"/>
                <w:szCs w:val="16"/>
                <w:lang w:eastAsia="es-EC"/>
              </w:rPr>
              <w:footnoteReference w:id="47"/>
            </w:r>
            <w:r w:rsidRPr="003E5775">
              <w:rPr>
                <w:rFonts w:ascii="Arial" w:hAnsi="Arial" w:cs="Arial"/>
                <w:sz w:val="14"/>
                <w:szCs w:val="16"/>
                <w:lang w:eastAsia="es-EC"/>
              </w:rPr>
              <w:t xml:space="preserve"> art, 42. Establishment of a financial strategy for the management of conservation areas (Biocorredor)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284659" w:rsidRPr="003E5775" w:rsidRDefault="00284659" w:rsidP="00A17F0C">
            <w:pPr>
              <w:spacing w:before="120" w:after="120"/>
              <w:rPr>
                <w:rFonts w:ascii="Arial" w:hAnsi="Arial" w:cs="Arial"/>
                <w:sz w:val="14"/>
                <w:szCs w:val="16"/>
                <w:lang w:eastAsia="es-EC"/>
              </w:rPr>
            </w:pPr>
            <w:r w:rsidRPr="003E5775">
              <w:rPr>
                <w:rFonts w:ascii="Arial" w:hAnsi="Arial" w:cs="Arial"/>
                <w:sz w:val="14"/>
                <w:szCs w:val="16"/>
                <w:lang w:eastAsia="es-EC"/>
              </w:rPr>
              <w:t>Development of a financtial sustainability model:  Art. 42 COA</w:t>
            </w:r>
          </w:p>
          <w:p w:rsidR="00284659" w:rsidRPr="003E5775" w:rsidRDefault="00284659" w:rsidP="00A17F0C">
            <w:pPr>
              <w:spacing w:before="120" w:after="120"/>
              <w:rPr>
                <w:rFonts w:ascii="Arial" w:hAnsi="Arial" w:cs="Arial"/>
                <w:sz w:val="14"/>
                <w:szCs w:val="16"/>
                <w:lang w:eastAsia="es-EC"/>
              </w:rPr>
            </w:pPr>
            <w:r w:rsidRPr="003E5775">
              <w:rPr>
                <w:rFonts w:ascii="Arial" w:hAnsi="Arial" w:cs="Arial"/>
                <w:sz w:val="14"/>
                <w:szCs w:val="16"/>
                <w:lang w:eastAsia="es-EC"/>
              </w:rPr>
              <w:t>Operation of the investment fund.</w:t>
            </w:r>
          </w:p>
          <w:p w:rsidR="00284659" w:rsidRPr="003E5775" w:rsidRDefault="00284659" w:rsidP="00A17F0C">
            <w:pPr>
              <w:spacing w:before="120" w:after="120"/>
              <w:rPr>
                <w:rFonts w:ascii="Arial" w:hAnsi="Arial" w:cs="Arial"/>
                <w:sz w:val="14"/>
                <w:szCs w:val="16"/>
                <w:lang w:eastAsia="es-EC"/>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284659" w:rsidRPr="003E5775" w:rsidRDefault="00284659" w:rsidP="00A17F0C">
            <w:pPr>
              <w:spacing w:before="120" w:after="120"/>
              <w:rPr>
                <w:rFonts w:ascii="Arial" w:hAnsi="Arial" w:cs="Arial"/>
                <w:sz w:val="14"/>
                <w:szCs w:val="16"/>
                <w:lang w:eastAsia="es-EC"/>
              </w:rPr>
            </w:pPr>
            <w:r w:rsidRPr="003E5775">
              <w:rPr>
                <w:rFonts w:ascii="Arial" w:hAnsi="Arial" w:cs="Arial"/>
                <w:sz w:val="14"/>
                <w:szCs w:val="16"/>
                <w:lang w:eastAsia="es-EC"/>
              </w:rPr>
              <w:t>A functional biocorridor management model with the participation of communities.</w:t>
            </w:r>
          </w:p>
          <w:p w:rsidR="00284659" w:rsidRPr="003E5775" w:rsidRDefault="00284659" w:rsidP="00A17F0C">
            <w:pPr>
              <w:spacing w:before="120" w:after="120"/>
              <w:rPr>
                <w:rFonts w:ascii="Arial" w:hAnsi="Arial" w:cs="Arial"/>
                <w:sz w:val="14"/>
                <w:szCs w:val="16"/>
                <w:lang w:eastAsia="es-EC"/>
              </w:rPr>
            </w:pPr>
          </w:p>
        </w:tc>
      </w:tr>
      <w:tr w:rsidR="003E5775" w:rsidRPr="003E5775" w:rsidTr="0010628F">
        <w:trPr>
          <w:trHeight w:val="501"/>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284659" w:rsidRPr="003E5775" w:rsidRDefault="00284659" w:rsidP="00A17F0C">
            <w:pPr>
              <w:rPr>
                <w:sz w:val="14"/>
                <w:lang w:eastAsia="es-EC"/>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284659" w:rsidRPr="003E5775" w:rsidRDefault="00284659" w:rsidP="00A17F0C">
            <w:pPr>
              <w:rPr>
                <w:sz w:val="14"/>
                <w:lang w:eastAsia="es-EC"/>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284659" w:rsidRPr="003E5775" w:rsidRDefault="00284659" w:rsidP="00A17F0C">
            <w:pPr>
              <w:spacing w:before="120" w:after="120"/>
              <w:rPr>
                <w:rFonts w:ascii="Arial" w:hAnsi="Arial" w:cs="Arial"/>
                <w:sz w:val="14"/>
                <w:szCs w:val="16"/>
                <w:lang w:eastAsia="es-EC"/>
              </w:rPr>
            </w:pPr>
            <w:r w:rsidRPr="003E5775">
              <w:rPr>
                <w:rFonts w:ascii="Arial" w:hAnsi="Arial" w:cs="Arial"/>
                <w:sz w:val="14"/>
                <w:szCs w:val="16"/>
                <w:lang w:eastAsia="es-EC"/>
              </w:rPr>
              <w:t>Increase conservation area</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284659" w:rsidRPr="003E5775" w:rsidRDefault="00284659" w:rsidP="00A17F0C">
            <w:pPr>
              <w:spacing w:before="120" w:after="120"/>
              <w:rPr>
                <w:rFonts w:ascii="Arial" w:hAnsi="Arial" w:cs="Arial"/>
                <w:sz w:val="14"/>
                <w:szCs w:val="16"/>
                <w:lang w:eastAsia="es-EC"/>
              </w:rPr>
            </w:pPr>
            <w:r w:rsidRPr="003E5775">
              <w:rPr>
                <w:rFonts w:ascii="Arial" w:hAnsi="Arial" w:cs="Arial"/>
                <w:sz w:val="14"/>
                <w:szCs w:val="16"/>
                <w:lang w:eastAsia="es-EC"/>
              </w:rPr>
              <w:t>Socio Bosque mechanism</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284659" w:rsidRPr="003E5775" w:rsidRDefault="00284659" w:rsidP="00A17F0C">
            <w:pPr>
              <w:spacing w:before="120" w:after="120"/>
              <w:rPr>
                <w:rFonts w:ascii="Arial" w:hAnsi="Arial" w:cs="Arial"/>
                <w:sz w:val="14"/>
                <w:szCs w:val="16"/>
                <w:lang w:eastAsia="es-EC"/>
              </w:rPr>
            </w:pPr>
            <w:r w:rsidRPr="003E5775">
              <w:rPr>
                <w:rFonts w:ascii="Arial" w:hAnsi="Arial" w:cs="Arial"/>
                <w:sz w:val="14"/>
                <w:szCs w:val="16"/>
                <w:lang w:eastAsia="es-EC"/>
              </w:rPr>
              <w:t>Payment for Environmental Services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284659" w:rsidRPr="003E5775" w:rsidRDefault="00284659" w:rsidP="00A17F0C">
            <w:pPr>
              <w:spacing w:before="120" w:after="120"/>
              <w:rPr>
                <w:rFonts w:ascii="Arial" w:hAnsi="Arial" w:cs="Arial"/>
                <w:sz w:val="14"/>
                <w:szCs w:val="16"/>
                <w:lang w:eastAsia="es-EC"/>
              </w:rPr>
            </w:pPr>
            <w:r w:rsidRPr="003E5775">
              <w:rPr>
                <w:rFonts w:ascii="Arial" w:hAnsi="Arial" w:cs="Arial"/>
                <w:sz w:val="14"/>
                <w:szCs w:val="16"/>
                <w:lang w:eastAsia="es-EC"/>
              </w:rPr>
              <w:t xml:space="preserve">ACUS – Biocorridor Management Plants </w:t>
            </w:r>
          </w:p>
        </w:tc>
      </w:tr>
      <w:tr w:rsidR="003E5775" w:rsidRPr="003E5775" w:rsidTr="0010628F">
        <w:trPr>
          <w:trHeight w:val="1488"/>
          <w:jc w:val="center"/>
        </w:trPr>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284659" w:rsidRPr="003E5775" w:rsidRDefault="00284659" w:rsidP="00A17F0C">
            <w:pPr>
              <w:spacing w:before="120" w:after="120"/>
              <w:rPr>
                <w:sz w:val="14"/>
                <w:lang w:eastAsia="es-EC"/>
              </w:rPr>
            </w:pPr>
            <w:r w:rsidRPr="003E5775">
              <w:rPr>
                <w:rFonts w:ascii="Arial" w:hAnsi="Arial" w:cs="Arial"/>
                <w:sz w:val="14"/>
                <w:szCs w:val="16"/>
                <w:lang w:eastAsia="es-EC"/>
              </w:rPr>
              <w:t>C2. Adapt farming practices to new climate change conditions, enabled by sustainable climate smart financing</w:t>
            </w:r>
          </w:p>
        </w:tc>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284659" w:rsidRPr="003E5775" w:rsidRDefault="00284659" w:rsidP="00A17F0C">
            <w:pPr>
              <w:spacing w:before="120" w:after="120"/>
              <w:rPr>
                <w:sz w:val="14"/>
                <w:lang w:eastAsia="es-EC"/>
              </w:rPr>
            </w:pPr>
            <w:r w:rsidRPr="003E5775">
              <w:rPr>
                <w:rFonts w:ascii="Arial" w:hAnsi="Arial" w:cs="Arial"/>
                <w:sz w:val="14"/>
                <w:szCs w:val="16"/>
                <w:lang w:eastAsia="es-EC"/>
              </w:rPr>
              <w:t>375 (250 for crops and 125 for livestock)</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284659" w:rsidRPr="003E5775" w:rsidRDefault="00284659" w:rsidP="00A17F0C">
            <w:pPr>
              <w:spacing w:before="120" w:after="120"/>
              <w:rPr>
                <w:rFonts w:ascii="Arial" w:hAnsi="Arial" w:cs="Arial"/>
                <w:sz w:val="14"/>
                <w:szCs w:val="16"/>
                <w:lang w:eastAsia="es-EC"/>
              </w:rPr>
            </w:pPr>
            <w:r w:rsidRPr="003E5775">
              <w:rPr>
                <w:rFonts w:ascii="Arial" w:hAnsi="Arial" w:cs="Arial"/>
                <w:sz w:val="14"/>
                <w:szCs w:val="16"/>
                <w:lang w:eastAsia="es-EC"/>
              </w:rPr>
              <w:t>Sustainable farming practices and livestock adjusted to local realities are being introduced and implemented with assistance of financing mechanisms for adaptation measures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284659" w:rsidRPr="003E5775" w:rsidRDefault="00284659" w:rsidP="00A17F0C">
            <w:pPr>
              <w:spacing w:before="120" w:after="120"/>
              <w:rPr>
                <w:rFonts w:ascii="Arial" w:hAnsi="Arial" w:cs="Arial"/>
                <w:sz w:val="14"/>
                <w:szCs w:val="16"/>
                <w:lang w:eastAsia="es-EC"/>
              </w:rPr>
            </w:pPr>
            <w:r w:rsidRPr="003E5775">
              <w:rPr>
                <w:rFonts w:ascii="Arial" w:hAnsi="Arial" w:cs="Arial"/>
                <w:sz w:val="14"/>
                <w:szCs w:val="16"/>
                <w:lang w:eastAsia="es-EC"/>
              </w:rPr>
              <w:t>COOTAD Law,</w:t>
            </w:r>
          </w:p>
          <w:p w:rsidR="00284659" w:rsidRPr="003E5775" w:rsidRDefault="00284659" w:rsidP="00A17F0C">
            <w:pPr>
              <w:spacing w:before="120" w:after="120"/>
              <w:rPr>
                <w:rFonts w:ascii="Arial" w:hAnsi="Arial" w:cs="Arial"/>
                <w:sz w:val="14"/>
                <w:szCs w:val="16"/>
                <w:lang w:eastAsia="es-EC"/>
              </w:rPr>
            </w:pPr>
            <w:r w:rsidRPr="003E5775">
              <w:rPr>
                <w:rFonts w:ascii="Arial" w:hAnsi="Arial" w:cs="Arial"/>
                <w:sz w:val="14"/>
                <w:szCs w:val="16"/>
                <w:lang w:eastAsia="es-EC"/>
              </w:rPr>
              <w:t>Good Living National Plan</w:t>
            </w:r>
          </w:p>
          <w:p w:rsidR="00284659" w:rsidRPr="003E5775" w:rsidRDefault="00284659" w:rsidP="00A17F0C">
            <w:pPr>
              <w:spacing w:before="120" w:after="120"/>
              <w:rPr>
                <w:rFonts w:ascii="Arial" w:hAnsi="Arial" w:cs="Arial"/>
                <w:sz w:val="14"/>
                <w:szCs w:val="16"/>
                <w:lang w:eastAsia="es-EC"/>
              </w:rPr>
            </w:pPr>
            <w:r w:rsidRPr="003E5775">
              <w:rPr>
                <w:rFonts w:ascii="Arial" w:hAnsi="Arial" w:cs="Arial"/>
                <w:sz w:val="14"/>
                <w:szCs w:val="16"/>
                <w:lang w:eastAsia="es-EC"/>
              </w:rPr>
              <w:t>Sustainable Development ObjectivesObjtives principe 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284659" w:rsidRPr="003E5775" w:rsidRDefault="00284659" w:rsidP="00A17F0C">
            <w:pPr>
              <w:spacing w:before="120" w:after="120"/>
              <w:rPr>
                <w:rFonts w:ascii="Arial" w:hAnsi="Arial" w:cs="Arial"/>
                <w:sz w:val="14"/>
                <w:szCs w:val="16"/>
                <w:lang w:eastAsia="es-EC"/>
              </w:rPr>
            </w:pPr>
            <w:r w:rsidRPr="003E5775">
              <w:rPr>
                <w:rFonts w:ascii="Arial" w:hAnsi="Arial" w:cs="Arial"/>
                <w:sz w:val="14"/>
                <w:szCs w:val="16"/>
                <w:lang w:eastAsia="es-EC"/>
              </w:rPr>
              <w:t>Productivity increase and marketing skills improvement. Advice on access to markets and commercialization.</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284659" w:rsidRPr="003E5775" w:rsidRDefault="00284659" w:rsidP="00A17F0C">
            <w:pPr>
              <w:spacing w:before="120" w:after="120"/>
              <w:rPr>
                <w:rFonts w:ascii="Arial" w:hAnsi="Arial" w:cs="Arial"/>
                <w:sz w:val="14"/>
                <w:szCs w:val="16"/>
                <w:lang w:eastAsia="es-EC"/>
              </w:rPr>
            </w:pPr>
            <w:r w:rsidRPr="003E5775">
              <w:rPr>
                <w:rFonts w:ascii="Arial" w:hAnsi="Arial" w:cs="Arial"/>
                <w:sz w:val="14"/>
                <w:szCs w:val="16"/>
                <w:lang w:eastAsia="es-EC"/>
              </w:rPr>
              <w:t>CommunitiesCommiunuities organization</w:t>
            </w:r>
          </w:p>
        </w:tc>
      </w:tr>
      <w:tr w:rsidR="003E5775" w:rsidRPr="003E5775" w:rsidTr="0010628F">
        <w:trPr>
          <w:trHeight w:val="944"/>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284659" w:rsidRPr="003E5775" w:rsidRDefault="00284659" w:rsidP="00A17F0C">
            <w:pPr>
              <w:rPr>
                <w:sz w:val="14"/>
                <w:lang w:eastAsia="es-EC"/>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284659" w:rsidRPr="003E5775" w:rsidRDefault="00284659" w:rsidP="00A17F0C">
            <w:pPr>
              <w:rPr>
                <w:sz w:val="14"/>
                <w:lang w:eastAsia="es-EC"/>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284659" w:rsidRPr="003E5775" w:rsidRDefault="00284659" w:rsidP="00A17F0C">
            <w:pPr>
              <w:spacing w:before="120" w:after="120"/>
              <w:rPr>
                <w:rFonts w:ascii="Arial" w:hAnsi="Arial" w:cs="Arial"/>
                <w:sz w:val="14"/>
                <w:szCs w:val="16"/>
                <w:lang w:eastAsia="es-EC"/>
              </w:rPr>
            </w:pPr>
            <w:r w:rsidRPr="003E5775">
              <w:rPr>
                <w:rFonts w:ascii="Arial" w:hAnsi="Arial" w:cs="Arial"/>
                <w:sz w:val="14"/>
                <w:szCs w:val="16"/>
                <w:lang w:eastAsia="es-EC"/>
              </w:rPr>
              <w:t>At least 1 long term financing mechanisms has been piloted or introduced</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hideMark/>
          </w:tcPr>
          <w:p w:rsidR="00284659" w:rsidRPr="003E5775" w:rsidRDefault="00284659" w:rsidP="00A17F0C">
            <w:pPr>
              <w:spacing w:before="120" w:after="120"/>
              <w:rPr>
                <w:rFonts w:ascii="Arial" w:hAnsi="Arial" w:cs="Arial"/>
                <w:sz w:val="14"/>
                <w:szCs w:val="16"/>
                <w:lang w:eastAsia="es-EC"/>
              </w:rPr>
            </w:pPr>
            <w:r w:rsidRPr="003E5775">
              <w:rPr>
                <w:rFonts w:ascii="Arial" w:hAnsi="Arial" w:cs="Arial"/>
                <w:sz w:val="14"/>
                <w:szCs w:val="16"/>
                <w:lang w:eastAsia="es-EC"/>
              </w:rPr>
              <w:t xml:space="preserve">National Water Law for Investment Fund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hideMark/>
          </w:tcPr>
          <w:p w:rsidR="00284659" w:rsidRPr="003E5775" w:rsidRDefault="00284659" w:rsidP="00A17F0C">
            <w:pPr>
              <w:spacing w:before="120" w:after="120"/>
              <w:rPr>
                <w:rFonts w:ascii="Arial" w:hAnsi="Arial" w:cs="Arial"/>
                <w:sz w:val="14"/>
                <w:szCs w:val="16"/>
                <w:lang w:eastAsia="es-EC"/>
              </w:rPr>
            </w:pPr>
            <w:r w:rsidRPr="003E5775">
              <w:rPr>
                <w:rFonts w:ascii="Arial" w:hAnsi="Arial" w:cs="Arial"/>
                <w:sz w:val="14"/>
                <w:szCs w:val="16"/>
                <w:lang w:eastAsia="es-EC"/>
              </w:rPr>
              <w:t>Operative financial mechanism mecanism</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hideMark/>
          </w:tcPr>
          <w:p w:rsidR="00284659" w:rsidRPr="003E5775" w:rsidRDefault="00284659" w:rsidP="00A17F0C">
            <w:pPr>
              <w:spacing w:before="120" w:after="120"/>
              <w:rPr>
                <w:rFonts w:ascii="Arial" w:hAnsi="Arial" w:cs="Arial"/>
                <w:sz w:val="14"/>
                <w:szCs w:val="16"/>
                <w:lang w:eastAsia="es-EC"/>
              </w:rPr>
            </w:pPr>
            <w:r w:rsidRPr="003E5775">
              <w:rPr>
                <w:rFonts w:ascii="Arial" w:hAnsi="Arial" w:cs="Arial"/>
                <w:sz w:val="14"/>
                <w:szCs w:val="16"/>
                <w:lang w:eastAsia="es-EC"/>
              </w:rPr>
              <w:t>Effective credit access and incentives</w:t>
            </w:r>
          </w:p>
        </w:tc>
      </w:tr>
      <w:tr w:rsidR="003E5775" w:rsidRPr="003E5775" w:rsidTr="0010628F">
        <w:trPr>
          <w:trHeight w:val="539"/>
          <w:jc w:val="center"/>
        </w:trPr>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284659" w:rsidRPr="003E5775" w:rsidRDefault="00284659" w:rsidP="00A17F0C">
            <w:pPr>
              <w:spacing w:before="120" w:after="120"/>
              <w:rPr>
                <w:rFonts w:ascii="Arial" w:hAnsi="Arial" w:cs="Arial"/>
                <w:sz w:val="14"/>
                <w:szCs w:val="16"/>
                <w:lang w:eastAsia="es-EC"/>
              </w:rPr>
            </w:pPr>
            <w:r w:rsidRPr="003E5775">
              <w:rPr>
                <w:rFonts w:ascii="Arial" w:hAnsi="Arial" w:cs="Arial"/>
                <w:sz w:val="14"/>
                <w:szCs w:val="16"/>
                <w:lang w:eastAsia="es-EC"/>
              </w:rPr>
              <w:t>C3. Strengthen local capacities and share lessons</w:t>
            </w:r>
          </w:p>
          <w:p w:rsidR="00284659" w:rsidRPr="003E5775" w:rsidRDefault="00284659" w:rsidP="00A17F0C">
            <w:pPr>
              <w:spacing w:before="120" w:after="120"/>
              <w:rPr>
                <w:rFonts w:ascii="Arial" w:hAnsi="Arial" w:cs="Arial"/>
                <w:sz w:val="14"/>
                <w:szCs w:val="16"/>
                <w:lang w:eastAsia="es-EC"/>
              </w:rPr>
            </w:pPr>
          </w:p>
          <w:p w:rsidR="00284659" w:rsidRPr="003E5775" w:rsidRDefault="00284659" w:rsidP="00A17F0C">
            <w:pPr>
              <w:spacing w:before="120" w:after="120"/>
              <w:rPr>
                <w:rFonts w:ascii="Arial" w:hAnsi="Arial" w:cs="Arial"/>
                <w:sz w:val="14"/>
                <w:szCs w:val="16"/>
                <w:lang w:eastAsia="es-EC"/>
              </w:rPr>
            </w:pPr>
          </w:p>
          <w:p w:rsidR="00284659" w:rsidRPr="003E5775" w:rsidRDefault="00284659" w:rsidP="00A17F0C">
            <w:pPr>
              <w:spacing w:before="120" w:after="120"/>
              <w:rPr>
                <w:rFonts w:ascii="Arial" w:hAnsi="Arial" w:cs="Arial"/>
                <w:sz w:val="14"/>
                <w:szCs w:val="16"/>
                <w:lang w:eastAsia="es-EC"/>
              </w:rPr>
            </w:pPr>
          </w:p>
          <w:p w:rsidR="00284659" w:rsidRPr="003E5775" w:rsidRDefault="00284659" w:rsidP="00A17F0C">
            <w:pPr>
              <w:spacing w:before="120" w:after="120"/>
              <w:rPr>
                <w:rFonts w:ascii="Arial" w:hAnsi="Arial" w:cs="Arial"/>
                <w:sz w:val="14"/>
                <w:szCs w:val="16"/>
                <w:lang w:eastAsia="es-EC"/>
              </w:rPr>
            </w:pPr>
          </w:p>
          <w:p w:rsidR="00284659" w:rsidRPr="003E5775" w:rsidRDefault="00284659" w:rsidP="00A17F0C">
            <w:pPr>
              <w:spacing w:before="120" w:after="120"/>
              <w:rPr>
                <w:rFonts w:ascii="Arial" w:hAnsi="Arial" w:cs="Arial"/>
                <w:sz w:val="14"/>
                <w:szCs w:val="16"/>
                <w:lang w:eastAsia="es-EC"/>
              </w:rPr>
            </w:pPr>
          </w:p>
          <w:p w:rsidR="00284659" w:rsidRPr="003E5775" w:rsidRDefault="00284659" w:rsidP="00A17F0C">
            <w:pPr>
              <w:spacing w:before="120" w:after="120"/>
              <w:rPr>
                <w:rFonts w:ascii="Arial" w:hAnsi="Arial" w:cs="Arial"/>
                <w:sz w:val="14"/>
                <w:szCs w:val="16"/>
                <w:lang w:eastAsia="es-EC"/>
              </w:rPr>
            </w:pPr>
          </w:p>
          <w:p w:rsidR="00284659" w:rsidRPr="003E5775" w:rsidRDefault="00284659" w:rsidP="00A17F0C">
            <w:pPr>
              <w:spacing w:before="120" w:after="120"/>
              <w:rPr>
                <w:rFonts w:ascii="Arial" w:hAnsi="Arial" w:cs="Arial"/>
                <w:sz w:val="14"/>
                <w:szCs w:val="16"/>
                <w:lang w:eastAsia="es-EC"/>
              </w:rPr>
            </w:pPr>
          </w:p>
          <w:p w:rsidR="00284659" w:rsidRPr="003E5775" w:rsidRDefault="00284659" w:rsidP="00A17F0C">
            <w:pPr>
              <w:spacing w:before="120" w:after="120"/>
              <w:rPr>
                <w:rFonts w:ascii="Arial" w:hAnsi="Arial" w:cs="Arial"/>
                <w:sz w:val="14"/>
                <w:szCs w:val="16"/>
                <w:lang w:eastAsia="es-EC"/>
              </w:rPr>
            </w:pPr>
          </w:p>
          <w:p w:rsidR="00284659" w:rsidRPr="003E5775" w:rsidRDefault="00284659" w:rsidP="00A17F0C">
            <w:pPr>
              <w:spacing w:before="120" w:after="120"/>
              <w:rPr>
                <w:rFonts w:ascii="Arial" w:hAnsi="Arial" w:cs="Arial"/>
                <w:sz w:val="14"/>
                <w:szCs w:val="16"/>
                <w:lang w:eastAsia="es-EC"/>
              </w:rPr>
            </w:pPr>
          </w:p>
          <w:p w:rsidR="00284659" w:rsidRPr="003E5775" w:rsidRDefault="00284659" w:rsidP="00A17F0C">
            <w:pPr>
              <w:spacing w:before="120" w:after="120"/>
              <w:rPr>
                <w:rFonts w:ascii="Arial" w:hAnsi="Arial" w:cs="Arial"/>
                <w:sz w:val="14"/>
                <w:szCs w:val="16"/>
                <w:lang w:eastAsia="es-EC"/>
              </w:rPr>
            </w:pPr>
          </w:p>
          <w:p w:rsidR="00284659" w:rsidRPr="003E5775" w:rsidRDefault="00284659" w:rsidP="00A17F0C">
            <w:pPr>
              <w:spacing w:before="120" w:after="120"/>
              <w:rPr>
                <w:rFonts w:ascii="Arial" w:hAnsi="Arial" w:cs="Arial"/>
                <w:sz w:val="14"/>
                <w:szCs w:val="16"/>
                <w:lang w:eastAsia="es-EC"/>
              </w:rPr>
            </w:pPr>
          </w:p>
          <w:p w:rsidR="00284659" w:rsidRPr="003E5775" w:rsidRDefault="00284659" w:rsidP="00A17F0C">
            <w:pPr>
              <w:spacing w:before="120" w:after="120"/>
              <w:rPr>
                <w:sz w:val="14"/>
                <w:lang w:eastAsia="es-EC"/>
              </w:rPr>
            </w:pPr>
            <w:r w:rsidRPr="003E5775">
              <w:rPr>
                <w:rFonts w:ascii="Arial" w:hAnsi="Arial" w:cs="Arial"/>
                <w:sz w:val="14"/>
                <w:szCs w:val="16"/>
                <w:lang w:eastAsia="es-EC"/>
              </w:rPr>
              <w:t>C3. Strengthen local capacities and share lessons</w:t>
            </w:r>
          </w:p>
        </w:tc>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284659" w:rsidRPr="003E5775" w:rsidRDefault="00284659" w:rsidP="00A17F0C">
            <w:pPr>
              <w:spacing w:before="120" w:after="120"/>
              <w:rPr>
                <w:sz w:val="14"/>
                <w:lang w:eastAsia="es-EC"/>
              </w:rPr>
            </w:pPr>
            <w:r w:rsidRPr="003E5775">
              <w:rPr>
                <w:rFonts w:ascii="Arial" w:hAnsi="Arial" w:cs="Arial"/>
                <w:sz w:val="14"/>
                <w:szCs w:val="16"/>
                <w:lang w:eastAsia="es-EC"/>
              </w:rPr>
              <w:t>553 directluy</w:t>
            </w:r>
          </w:p>
          <w:p w:rsidR="00284659" w:rsidRPr="003E5775" w:rsidRDefault="00284659" w:rsidP="00A17F0C">
            <w:pPr>
              <w:spacing w:before="120" w:after="120"/>
              <w:rPr>
                <w:sz w:val="14"/>
                <w:lang w:eastAsia="es-EC"/>
              </w:rPr>
            </w:pPr>
            <w:r w:rsidRPr="003E5775">
              <w:rPr>
                <w:rFonts w:ascii="Arial" w:hAnsi="Arial" w:cs="Arial"/>
                <w:sz w:val="14"/>
                <w:szCs w:val="16"/>
                <w:lang w:eastAsia="es-EC"/>
              </w:rPr>
              <w:t>14000 indirectly local communities</w:t>
            </w:r>
          </w:p>
          <w:p w:rsidR="00284659" w:rsidRPr="003E5775" w:rsidRDefault="00284659" w:rsidP="00A17F0C">
            <w:pPr>
              <w:spacing w:before="120" w:after="120"/>
              <w:rPr>
                <w:rFonts w:ascii="Arial" w:hAnsi="Arial" w:cs="Arial"/>
                <w:sz w:val="14"/>
                <w:szCs w:val="16"/>
                <w:lang w:eastAsia="es-EC"/>
              </w:rPr>
            </w:pPr>
            <w:r w:rsidRPr="003E5775">
              <w:rPr>
                <w:rFonts w:ascii="Arial" w:hAnsi="Arial" w:cs="Arial"/>
                <w:sz w:val="14"/>
                <w:szCs w:val="16"/>
                <w:lang w:eastAsia="es-EC"/>
              </w:rPr>
              <w:t>49367 indireddly in river basin</w:t>
            </w:r>
          </w:p>
          <w:p w:rsidR="00284659" w:rsidRPr="003E5775" w:rsidRDefault="00284659" w:rsidP="00A17F0C">
            <w:pPr>
              <w:spacing w:before="120" w:after="120"/>
              <w:rPr>
                <w:rFonts w:ascii="Arial" w:hAnsi="Arial" w:cs="Arial"/>
                <w:sz w:val="14"/>
                <w:szCs w:val="16"/>
                <w:lang w:eastAsia="es-EC"/>
              </w:rPr>
            </w:pPr>
          </w:p>
          <w:p w:rsidR="00284659" w:rsidRPr="003E5775" w:rsidRDefault="00284659" w:rsidP="00A17F0C">
            <w:pPr>
              <w:spacing w:before="120" w:after="120"/>
              <w:rPr>
                <w:rFonts w:ascii="Arial" w:hAnsi="Arial" w:cs="Arial"/>
                <w:sz w:val="14"/>
                <w:szCs w:val="16"/>
                <w:lang w:eastAsia="es-EC"/>
              </w:rPr>
            </w:pPr>
          </w:p>
          <w:p w:rsidR="00284659" w:rsidRPr="003E5775" w:rsidRDefault="00284659" w:rsidP="00A17F0C">
            <w:pPr>
              <w:spacing w:before="120" w:after="120"/>
              <w:rPr>
                <w:sz w:val="14"/>
                <w:lang w:eastAsia="es-EC"/>
              </w:rPr>
            </w:pPr>
            <w:r w:rsidRPr="003E5775">
              <w:rPr>
                <w:rFonts w:ascii="Arial" w:hAnsi="Arial" w:cs="Arial"/>
                <w:sz w:val="14"/>
                <w:szCs w:val="16"/>
                <w:lang w:eastAsia="es-EC"/>
              </w:rPr>
              <w:t>553 directluy</w:t>
            </w:r>
          </w:p>
          <w:p w:rsidR="00284659" w:rsidRPr="003E5775" w:rsidRDefault="00284659" w:rsidP="00A17F0C">
            <w:pPr>
              <w:spacing w:before="120" w:after="120"/>
              <w:rPr>
                <w:sz w:val="14"/>
                <w:lang w:eastAsia="es-EC"/>
              </w:rPr>
            </w:pPr>
            <w:r w:rsidRPr="003E5775">
              <w:rPr>
                <w:rFonts w:ascii="Arial" w:hAnsi="Arial" w:cs="Arial"/>
                <w:sz w:val="14"/>
                <w:szCs w:val="16"/>
                <w:lang w:eastAsia="es-EC"/>
              </w:rPr>
              <w:t>14000 indirectly local communities</w:t>
            </w:r>
          </w:p>
          <w:p w:rsidR="00284659" w:rsidRPr="003E5775" w:rsidRDefault="00284659" w:rsidP="00A17F0C">
            <w:pPr>
              <w:spacing w:before="120" w:after="120"/>
              <w:rPr>
                <w:rFonts w:ascii="Arial" w:hAnsi="Arial" w:cs="Arial"/>
                <w:sz w:val="14"/>
                <w:szCs w:val="16"/>
                <w:lang w:eastAsia="es-EC"/>
              </w:rPr>
            </w:pPr>
            <w:r w:rsidRPr="003E5775">
              <w:rPr>
                <w:rFonts w:ascii="Arial" w:hAnsi="Arial" w:cs="Arial"/>
                <w:sz w:val="14"/>
                <w:szCs w:val="16"/>
                <w:lang w:eastAsia="es-EC"/>
              </w:rPr>
              <w:t>49367 indireddly in river basin</w:t>
            </w:r>
          </w:p>
          <w:p w:rsidR="00284659" w:rsidRPr="003E5775" w:rsidRDefault="00284659" w:rsidP="00A17F0C">
            <w:pPr>
              <w:spacing w:before="120" w:after="120"/>
              <w:rPr>
                <w:sz w:val="14"/>
                <w:lang w:eastAsia="es-EC"/>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284659" w:rsidRPr="003E5775" w:rsidRDefault="00284659" w:rsidP="00A17F0C">
            <w:pPr>
              <w:spacing w:before="120" w:after="120"/>
              <w:rPr>
                <w:rFonts w:ascii="Arial" w:hAnsi="Arial" w:cs="Arial"/>
                <w:sz w:val="14"/>
                <w:szCs w:val="16"/>
                <w:lang w:eastAsia="es-EC"/>
              </w:rPr>
            </w:pPr>
            <w:r w:rsidRPr="003E5775">
              <w:rPr>
                <w:rFonts w:ascii="Arial" w:hAnsi="Arial" w:cs="Arial"/>
                <w:sz w:val="14"/>
                <w:szCs w:val="16"/>
                <w:lang w:eastAsia="es-EC"/>
              </w:rPr>
              <w:t>At least 6 parishes being built capacities and prepared to manage and use meteorological information.</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284659" w:rsidRPr="003E5775" w:rsidRDefault="00284659" w:rsidP="00A17F0C">
            <w:pPr>
              <w:spacing w:before="120" w:after="120"/>
              <w:rPr>
                <w:rFonts w:ascii="Arial" w:hAnsi="Arial" w:cs="Arial"/>
                <w:sz w:val="14"/>
                <w:szCs w:val="16"/>
                <w:lang w:eastAsia="es-EC"/>
              </w:rPr>
            </w:pPr>
            <w:r w:rsidRPr="003E5775">
              <w:rPr>
                <w:rFonts w:ascii="Arial" w:hAnsi="Arial" w:cs="Arial"/>
                <w:sz w:val="14"/>
                <w:szCs w:val="16"/>
                <w:lang w:eastAsia="es-EC"/>
              </w:rPr>
              <w:t>National Climate Change Strategy and COOTAD</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284659" w:rsidRPr="003E5775" w:rsidRDefault="00284659" w:rsidP="00A17F0C">
            <w:pPr>
              <w:spacing w:before="120" w:after="120"/>
              <w:rPr>
                <w:rFonts w:ascii="Arial" w:hAnsi="Arial" w:cs="Arial"/>
                <w:sz w:val="14"/>
                <w:szCs w:val="16"/>
                <w:lang w:eastAsia="es-EC"/>
              </w:rPr>
            </w:pPr>
            <w:r w:rsidRPr="003E5775">
              <w:rPr>
                <w:rFonts w:ascii="Arial" w:hAnsi="Arial" w:cs="Arial"/>
                <w:sz w:val="14"/>
                <w:szCs w:val="16"/>
                <w:lang w:eastAsia="es-EC"/>
              </w:rPr>
              <w:t xml:space="preserve">Avoided costs of inaction in adaptation </w:t>
            </w:r>
          </w:p>
          <w:p w:rsidR="00284659" w:rsidRPr="003E5775" w:rsidRDefault="00284659" w:rsidP="00A17F0C">
            <w:pPr>
              <w:spacing w:before="120" w:after="120"/>
              <w:rPr>
                <w:rFonts w:ascii="Arial" w:hAnsi="Arial" w:cs="Arial"/>
                <w:sz w:val="14"/>
                <w:szCs w:val="16"/>
                <w:lang w:eastAsia="es-EC"/>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284659" w:rsidRPr="003E5775" w:rsidRDefault="00284659" w:rsidP="00A17F0C">
            <w:pPr>
              <w:spacing w:before="120" w:after="120"/>
              <w:rPr>
                <w:rFonts w:ascii="Arial" w:hAnsi="Arial" w:cs="Arial"/>
                <w:sz w:val="14"/>
                <w:szCs w:val="16"/>
                <w:lang w:eastAsia="es-EC"/>
              </w:rPr>
            </w:pPr>
            <w:r w:rsidRPr="003E5775">
              <w:rPr>
                <w:rFonts w:ascii="Arial" w:hAnsi="Arial" w:cs="Arial"/>
                <w:sz w:val="14"/>
                <w:szCs w:val="16"/>
                <w:lang w:eastAsia="es-EC"/>
              </w:rPr>
              <w:t xml:space="preserve">Effective participatory planning </w:t>
            </w:r>
          </w:p>
          <w:p w:rsidR="00284659" w:rsidRPr="003E5775" w:rsidRDefault="00284659" w:rsidP="00A17F0C">
            <w:pPr>
              <w:spacing w:before="120" w:after="120"/>
              <w:rPr>
                <w:rFonts w:ascii="Arial" w:hAnsi="Arial" w:cs="Arial"/>
                <w:sz w:val="14"/>
                <w:szCs w:val="16"/>
                <w:lang w:eastAsia="es-EC"/>
              </w:rPr>
            </w:pPr>
          </w:p>
        </w:tc>
      </w:tr>
      <w:tr w:rsidR="003E5775" w:rsidRPr="003E5775" w:rsidTr="0010628F">
        <w:trPr>
          <w:trHeight w:val="6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284659" w:rsidRPr="003E5775" w:rsidRDefault="00284659" w:rsidP="00A17F0C">
            <w:pPr>
              <w:rPr>
                <w:sz w:val="14"/>
                <w:lang w:eastAsia="es-EC"/>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284659" w:rsidRPr="003E5775" w:rsidRDefault="00284659" w:rsidP="00A17F0C">
            <w:pPr>
              <w:rPr>
                <w:sz w:val="14"/>
                <w:lang w:eastAsia="es-EC"/>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284659" w:rsidRPr="003E5775" w:rsidRDefault="00284659" w:rsidP="00A17F0C">
            <w:pPr>
              <w:spacing w:before="120" w:after="120"/>
              <w:rPr>
                <w:rFonts w:ascii="Arial" w:hAnsi="Arial" w:cs="Arial"/>
                <w:sz w:val="14"/>
                <w:szCs w:val="16"/>
                <w:lang w:eastAsia="es-EC"/>
              </w:rPr>
            </w:pPr>
            <w:r w:rsidRPr="003E5775">
              <w:rPr>
                <w:rFonts w:ascii="Arial" w:hAnsi="Arial" w:cs="Arial"/>
                <w:sz w:val="14"/>
                <w:szCs w:val="16"/>
                <w:lang w:eastAsia="es-EC"/>
              </w:rPr>
              <w:t>Six development plans of local parishes incorporate measures for ecosystem-based adaptation to climate change.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284659" w:rsidRPr="003E5775" w:rsidRDefault="00284659" w:rsidP="00A17F0C">
            <w:pPr>
              <w:spacing w:before="120" w:after="120"/>
              <w:rPr>
                <w:rFonts w:ascii="Arial" w:hAnsi="Arial" w:cs="Arial"/>
                <w:sz w:val="14"/>
                <w:szCs w:val="16"/>
                <w:lang w:eastAsia="es-EC"/>
              </w:rPr>
            </w:pPr>
            <w:r w:rsidRPr="003E5775">
              <w:rPr>
                <w:rFonts w:ascii="Arial" w:hAnsi="Arial" w:cs="Arial"/>
                <w:sz w:val="14"/>
                <w:szCs w:val="16"/>
                <w:lang w:eastAsia="es-EC"/>
              </w:rPr>
              <w:t xml:space="preserve">National Climate Change Strategy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284659" w:rsidRPr="003E5775" w:rsidRDefault="00284659" w:rsidP="00A17F0C">
            <w:pPr>
              <w:spacing w:before="120" w:after="120"/>
              <w:rPr>
                <w:rFonts w:ascii="Arial" w:hAnsi="Arial" w:cs="Arial"/>
                <w:sz w:val="14"/>
                <w:szCs w:val="16"/>
                <w:lang w:eastAsia="es-EC"/>
              </w:rPr>
            </w:pPr>
            <w:r w:rsidRPr="003E5775">
              <w:rPr>
                <w:rFonts w:ascii="Arial" w:hAnsi="Arial" w:cs="Arial"/>
                <w:sz w:val="14"/>
                <w:szCs w:val="16"/>
                <w:lang w:eastAsia="es-EC"/>
              </w:rPr>
              <w:t xml:space="preserve">Avoided costs of inaction in adaptation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284659" w:rsidRPr="003E5775" w:rsidRDefault="00284659" w:rsidP="00A17F0C">
            <w:pPr>
              <w:spacing w:before="120" w:after="120"/>
              <w:rPr>
                <w:rFonts w:ascii="Arial" w:hAnsi="Arial" w:cs="Arial"/>
                <w:sz w:val="14"/>
                <w:szCs w:val="16"/>
                <w:lang w:eastAsia="es-EC"/>
              </w:rPr>
            </w:pPr>
            <w:r w:rsidRPr="003E5775">
              <w:rPr>
                <w:rFonts w:ascii="Arial" w:hAnsi="Arial" w:cs="Arial"/>
                <w:sz w:val="14"/>
                <w:szCs w:val="16"/>
                <w:lang w:eastAsia="es-EC"/>
              </w:rPr>
              <w:t>Effective participatory planning</w:t>
            </w:r>
          </w:p>
          <w:p w:rsidR="00284659" w:rsidRPr="003E5775" w:rsidRDefault="00284659" w:rsidP="00A17F0C">
            <w:pPr>
              <w:spacing w:before="120" w:after="120"/>
              <w:rPr>
                <w:rFonts w:ascii="Arial" w:hAnsi="Arial" w:cs="Arial"/>
                <w:sz w:val="14"/>
                <w:szCs w:val="16"/>
                <w:lang w:eastAsia="es-EC"/>
              </w:rPr>
            </w:pPr>
          </w:p>
        </w:tc>
      </w:tr>
      <w:tr w:rsidR="003E5775" w:rsidRPr="003E5775" w:rsidTr="0010628F">
        <w:trPr>
          <w:trHeight w:val="462"/>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284659" w:rsidRPr="003E5775" w:rsidRDefault="00284659" w:rsidP="00A17F0C">
            <w:pPr>
              <w:rPr>
                <w:sz w:val="14"/>
                <w:lang w:eastAsia="es-EC"/>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284659" w:rsidRPr="003E5775" w:rsidRDefault="00284659" w:rsidP="00A17F0C">
            <w:pPr>
              <w:rPr>
                <w:sz w:val="14"/>
                <w:lang w:eastAsia="es-EC"/>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284659" w:rsidRPr="003E5775" w:rsidRDefault="00284659" w:rsidP="00A17F0C">
            <w:pPr>
              <w:spacing w:before="120" w:after="120"/>
              <w:rPr>
                <w:rFonts w:ascii="Arial" w:hAnsi="Arial" w:cs="Arial"/>
                <w:sz w:val="14"/>
                <w:szCs w:val="16"/>
                <w:lang w:eastAsia="es-EC"/>
              </w:rPr>
            </w:pPr>
            <w:r w:rsidRPr="003E5775">
              <w:rPr>
                <w:rFonts w:ascii="Arial" w:hAnsi="Arial" w:cs="Arial"/>
                <w:sz w:val="14"/>
                <w:szCs w:val="16"/>
                <w:lang w:eastAsia="es-EC"/>
              </w:rPr>
              <w:t>Strategic plan of communication, education, knowledge transference and scheme of replica, including demonstration farms.  Plus training on adaptation finance to financial institutions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284659" w:rsidRPr="003E5775" w:rsidRDefault="00284659" w:rsidP="00A17F0C">
            <w:pPr>
              <w:spacing w:before="120" w:after="120"/>
              <w:rPr>
                <w:rFonts w:ascii="Arial" w:hAnsi="Arial" w:cs="Arial"/>
                <w:sz w:val="14"/>
                <w:szCs w:val="16"/>
                <w:lang w:eastAsia="es-EC"/>
              </w:rPr>
            </w:pPr>
            <w:r w:rsidRPr="003E5775">
              <w:rPr>
                <w:rFonts w:ascii="Arial" w:hAnsi="Arial" w:cs="Arial"/>
                <w:sz w:val="14"/>
                <w:szCs w:val="16"/>
                <w:lang w:eastAsia="es-EC"/>
              </w:rPr>
              <w:t>National Climate Change Strategy</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284659" w:rsidRPr="003E5775" w:rsidRDefault="00284659" w:rsidP="00A17F0C">
            <w:pPr>
              <w:spacing w:before="120" w:after="120"/>
              <w:rPr>
                <w:rFonts w:ascii="Arial" w:hAnsi="Arial" w:cs="Arial"/>
                <w:sz w:val="14"/>
                <w:szCs w:val="16"/>
                <w:lang w:eastAsia="es-EC"/>
              </w:rPr>
            </w:pPr>
            <w:r w:rsidRPr="003E5775">
              <w:rPr>
                <w:rFonts w:ascii="Arial" w:hAnsi="Arial" w:cs="Arial"/>
                <w:sz w:val="14"/>
                <w:szCs w:val="16"/>
                <w:lang w:eastAsia="es-EC"/>
              </w:rPr>
              <w:t>Improvement of productive and knowledge practices</w:t>
            </w:r>
          </w:p>
          <w:p w:rsidR="00284659" w:rsidRPr="003E5775" w:rsidRDefault="00284659" w:rsidP="00A17F0C">
            <w:pPr>
              <w:spacing w:before="120" w:after="120"/>
              <w:rPr>
                <w:rFonts w:ascii="Arial" w:hAnsi="Arial" w:cs="Arial"/>
                <w:sz w:val="14"/>
                <w:szCs w:val="16"/>
                <w:lang w:eastAsia="es-EC"/>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284659" w:rsidRPr="003E5775" w:rsidRDefault="00284659" w:rsidP="00A17F0C">
            <w:pPr>
              <w:spacing w:before="120" w:after="120"/>
              <w:rPr>
                <w:rFonts w:ascii="Arial" w:hAnsi="Arial" w:cs="Arial"/>
                <w:sz w:val="14"/>
                <w:szCs w:val="16"/>
                <w:lang w:eastAsia="es-EC"/>
              </w:rPr>
            </w:pPr>
            <w:r w:rsidRPr="003E5775">
              <w:rPr>
                <w:rFonts w:ascii="Arial" w:hAnsi="Arial" w:cs="Arial"/>
                <w:sz w:val="14"/>
                <w:szCs w:val="16"/>
                <w:lang w:eastAsia="es-EC"/>
              </w:rPr>
              <w:t>Knowledge management</w:t>
            </w:r>
          </w:p>
          <w:p w:rsidR="00284659" w:rsidRPr="003E5775" w:rsidRDefault="00284659" w:rsidP="00A17F0C">
            <w:pPr>
              <w:spacing w:before="120" w:after="120"/>
              <w:rPr>
                <w:rFonts w:ascii="Arial" w:hAnsi="Arial" w:cs="Arial"/>
                <w:sz w:val="14"/>
                <w:szCs w:val="16"/>
                <w:lang w:eastAsia="es-EC"/>
              </w:rPr>
            </w:pPr>
          </w:p>
        </w:tc>
      </w:tr>
      <w:tr w:rsidR="003E5775" w:rsidRPr="003E5775" w:rsidTr="0010628F">
        <w:trPr>
          <w:trHeight w:val="462"/>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284659" w:rsidRPr="003E5775" w:rsidRDefault="00284659" w:rsidP="00A17F0C">
            <w:pPr>
              <w:rPr>
                <w:sz w:val="14"/>
                <w:lang w:eastAsia="es-EC"/>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284659" w:rsidRPr="003E5775" w:rsidRDefault="00284659" w:rsidP="00A17F0C">
            <w:pPr>
              <w:rPr>
                <w:sz w:val="14"/>
                <w:lang w:eastAsia="es-EC"/>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284659" w:rsidRPr="003E5775" w:rsidRDefault="00284659" w:rsidP="00A17F0C">
            <w:pPr>
              <w:spacing w:before="120" w:after="120"/>
              <w:rPr>
                <w:rFonts w:ascii="Arial" w:hAnsi="Arial" w:cs="Arial"/>
                <w:sz w:val="14"/>
                <w:szCs w:val="16"/>
                <w:lang w:eastAsia="es-EC"/>
              </w:rPr>
            </w:pPr>
            <w:r w:rsidRPr="003E5775">
              <w:rPr>
                <w:rFonts w:ascii="Arial" w:hAnsi="Arial" w:cs="Arial"/>
                <w:sz w:val="14"/>
                <w:szCs w:val="16"/>
                <w:lang w:eastAsia="es-EC"/>
              </w:rPr>
              <w:t xml:space="preserve">Systematisation of information gathered during the whole project design and implementation using </w:t>
            </w:r>
            <w:r w:rsidRPr="003E5775">
              <w:rPr>
                <w:rFonts w:ascii="Arial" w:hAnsi="Arial" w:cs="Arial"/>
                <w:sz w:val="14"/>
                <w:szCs w:val="16"/>
                <w:lang w:eastAsia="es-EC"/>
              </w:rPr>
              <w:lastRenderedPageBreak/>
              <w:t>existing informatics platforms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284659" w:rsidRPr="003E5775" w:rsidRDefault="00284659" w:rsidP="00A17F0C">
            <w:pPr>
              <w:spacing w:before="120" w:after="120"/>
              <w:rPr>
                <w:rFonts w:ascii="Arial" w:hAnsi="Arial" w:cs="Arial"/>
                <w:sz w:val="14"/>
                <w:szCs w:val="16"/>
                <w:lang w:eastAsia="es-EC"/>
              </w:rPr>
            </w:pPr>
            <w:r w:rsidRPr="003E5775">
              <w:rPr>
                <w:rFonts w:ascii="Arial" w:hAnsi="Arial" w:cs="Arial"/>
                <w:sz w:val="14"/>
                <w:szCs w:val="16"/>
                <w:lang w:eastAsia="es-EC"/>
              </w:rPr>
              <w:lastRenderedPageBreak/>
              <w:t>National Climate Change Strategy</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284659" w:rsidRPr="003E5775" w:rsidRDefault="00284659" w:rsidP="00A17F0C">
            <w:pPr>
              <w:spacing w:before="120" w:after="120"/>
              <w:rPr>
                <w:rFonts w:ascii="Arial" w:hAnsi="Arial" w:cs="Arial"/>
                <w:sz w:val="14"/>
                <w:szCs w:val="16"/>
                <w:lang w:eastAsia="es-EC"/>
              </w:rPr>
            </w:pPr>
            <w:r w:rsidRPr="003E5775">
              <w:rPr>
                <w:rFonts w:ascii="Arial" w:hAnsi="Arial" w:cs="Arial"/>
                <w:sz w:val="14"/>
                <w:szCs w:val="16"/>
                <w:lang w:eastAsia="es-EC"/>
              </w:rPr>
              <w:t xml:space="preserve">Replica to other initiatives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284659" w:rsidRPr="003E5775" w:rsidRDefault="00284659" w:rsidP="00A17F0C">
            <w:pPr>
              <w:spacing w:before="120" w:after="120"/>
              <w:rPr>
                <w:rFonts w:ascii="Arial" w:hAnsi="Arial" w:cs="Arial"/>
                <w:sz w:val="14"/>
                <w:szCs w:val="16"/>
                <w:lang w:eastAsia="es-EC"/>
              </w:rPr>
            </w:pPr>
            <w:r w:rsidRPr="003E5775">
              <w:rPr>
                <w:rFonts w:ascii="Arial" w:hAnsi="Arial" w:cs="Arial"/>
                <w:sz w:val="14"/>
                <w:szCs w:val="16"/>
                <w:lang w:eastAsia="es-EC"/>
              </w:rPr>
              <w:t>Knowledge management</w:t>
            </w:r>
          </w:p>
          <w:p w:rsidR="00284659" w:rsidRPr="003E5775" w:rsidRDefault="00284659" w:rsidP="00A17F0C">
            <w:pPr>
              <w:spacing w:before="120" w:after="120"/>
              <w:rPr>
                <w:rFonts w:ascii="Arial" w:hAnsi="Arial" w:cs="Arial"/>
                <w:sz w:val="14"/>
                <w:szCs w:val="16"/>
                <w:lang w:eastAsia="es-EC"/>
              </w:rPr>
            </w:pPr>
          </w:p>
        </w:tc>
      </w:tr>
    </w:tbl>
    <w:p w:rsidR="00E50E9B" w:rsidRPr="003E5775" w:rsidRDefault="00E50E9B" w:rsidP="00E50E9B">
      <w:pPr>
        <w:pStyle w:val="Descripcin"/>
        <w:ind w:left="426"/>
        <w:jc w:val="center"/>
        <w:rPr>
          <w:rFonts w:ascii="Arial" w:hAnsi="Arial" w:cs="Arial"/>
        </w:rPr>
      </w:pPr>
      <w:r w:rsidRPr="003E5775">
        <w:rPr>
          <w:rFonts w:ascii="Arial" w:hAnsi="Arial" w:cs="Arial"/>
        </w:rPr>
        <w:t xml:space="preserve">Table </w:t>
      </w:r>
      <w:r w:rsidR="008A7F9B" w:rsidRPr="003E5775">
        <w:fldChar w:fldCharType="begin"/>
      </w:r>
      <w:r w:rsidRPr="003E5775">
        <w:rPr>
          <w:rFonts w:ascii="Arial" w:hAnsi="Arial" w:cs="Arial"/>
        </w:rPr>
        <w:instrText xml:space="preserve"> SEQ Table \* ARABIC </w:instrText>
      </w:r>
      <w:r w:rsidR="008A7F9B" w:rsidRPr="003E5775">
        <w:rPr>
          <w:rFonts w:ascii="Arial" w:hAnsi="Arial" w:cs="Arial"/>
        </w:rPr>
        <w:fldChar w:fldCharType="separate"/>
      </w:r>
      <w:r w:rsidR="00444941" w:rsidRPr="003E5775">
        <w:rPr>
          <w:rFonts w:ascii="Arial" w:hAnsi="Arial" w:cs="Arial"/>
          <w:noProof/>
        </w:rPr>
        <w:t>35</w:t>
      </w:r>
      <w:r w:rsidR="008A7F9B" w:rsidRPr="003E5775">
        <w:fldChar w:fldCharType="end"/>
      </w:r>
      <w:r w:rsidRPr="003E5775">
        <w:rPr>
          <w:rFonts w:ascii="Arial" w:hAnsi="Arial" w:cs="Arial"/>
        </w:rPr>
        <w:t>: Sustainability strategy matrix</w:t>
      </w:r>
    </w:p>
    <w:p w:rsidR="00D91E19" w:rsidRPr="003E5775" w:rsidRDefault="00D91E19" w:rsidP="00D91E19">
      <w:pPr>
        <w:spacing w:after="240"/>
        <w:rPr>
          <w:lang w:eastAsia="es-EC"/>
        </w:rPr>
      </w:pPr>
    </w:p>
    <w:p w:rsidR="00D91E19" w:rsidRPr="003E5775" w:rsidRDefault="00D91E19"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In the year 2017, Ecuador issues the Organic Environmental Code that defines the guidelines for the operation of the conservation areas in Ecuador, so, in its article 42 about The management tools defined for the protected areas are: 1. - The Strategic Plan of the National System of Protected Areas; 2.- Management Plans; 3.- Operational Management Plans; 4.- Management Effectiveness Evaluations; 5.- The Strategies of Financial Sustainability; and, 6.- The others determined by the National Environmental Authority.</w:t>
      </w:r>
    </w:p>
    <w:p w:rsidR="00D91E19" w:rsidRPr="003E5775" w:rsidRDefault="00D91E19"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To promote an active participation in the conservation processes and at the same time in the evaluation of the state of conservation as an element of control over the actions taken in the project, the elements of Financial Sustainability Strategy and Management Effectiveness, which have been included in the present project</w:t>
      </w:r>
      <w:r w:rsidR="00E50E9B" w:rsidRPr="003E5775">
        <w:rPr>
          <w:rFonts w:ascii="Arial" w:hAnsi="Arial" w:cs="Arial"/>
        </w:rPr>
        <w:t>, are</w:t>
      </w:r>
      <w:r w:rsidRPr="003E5775">
        <w:rPr>
          <w:rFonts w:ascii="Arial" w:hAnsi="Arial" w:cs="Arial"/>
        </w:rPr>
        <w:t xml:space="preserve"> important. </w:t>
      </w:r>
    </w:p>
    <w:p w:rsidR="009E7BCD" w:rsidRPr="003E5775" w:rsidRDefault="00D91E19"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Similarly, the conservation areas (1000 ha) are based on the concept and mechanism of Socio Bosque, however it will be managed and developed by the project with the support of the project implementation agencies, although it has the concept of Socio bosque, it does not include transfer of direct economic resources to the state program Socio Bosque. During the execution of the project, a post-closure strategy will be developed that will propose as an alternative that the conservation areas under the project be included in the Socio Bosque state program so that the initiated process remains 20 years in the future, such as the original mechanism.</w:t>
      </w:r>
    </w:p>
    <w:p w:rsidR="002C0D01"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Social sustainability will be based on the participatory approach and the integration of key stakeholders, where women’s participation plays a major role. </w:t>
      </w:r>
    </w:p>
    <w:p w:rsidR="00E50E9B" w:rsidRPr="003E5775" w:rsidRDefault="3FC01664" w:rsidP="002C0D01">
      <w:pPr>
        <w:pStyle w:val="Prrafodelista"/>
        <w:spacing w:before="120" w:after="120"/>
        <w:ind w:left="567"/>
        <w:jc w:val="both"/>
        <w:rPr>
          <w:rFonts w:ascii="Arial" w:hAnsi="Arial" w:cs="Arial"/>
        </w:rPr>
      </w:pPr>
      <w:r w:rsidRPr="003E5775">
        <w:rPr>
          <w:rFonts w:ascii="Arial" w:hAnsi="Arial" w:cs="Arial"/>
        </w:rPr>
        <w:t xml:space="preserve">Engaging both men and women to participate in decision making processes could result in a greater likelihood of sustained change (UN-REDD, 2013); however, additional training targeted to women may be needed to ensure their full contribution mainly the planning farms. The project will promote multi-level dialogue, networking and collaboration to build social capital in support of watershed conservation. </w:t>
      </w:r>
      <w:r w:rsidR="004940AA" w:rsidRPr="003E5775">
        <w:rPr>
          <w:rFonts w:ascii="Arial" w:hAnsi="Arial" w:cs="Arial"/>
        </w:rPr>
        <w:t>The capacity building process established in component 3 will strenghten the capacities of local communities in terms of conservation improve agricultural and productive practices and empower communities by promoting association and support a better access to markets. The project will support and accompany the process of promoting association through a better organization and through institutionalizing more frequents spaces of dialogue and interchange between them until they can consolidate this engagement and interchange spaces that will make them stronger.  The fact of empowering communities, enhancing their knowledge, improving their yields through more sustainable practices and promoting association gives a leverage to ensure sustainability of these practices in the long term.</w:t>
      </w:r>
    </w:p>
    <w:p w:rsidR="00E50E9B" w:rsidRPr="003E5775" w:rsidRDefault="00E50E9B"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lastRenderedPageBreak/>
        <w:t>Social and economic sustainability will be complemented by strengthening capacities and providing advice to the project beneficiaries in access to markets and commercialization. This is a necessary complement because after receiving training to improve their farming, production and conservation practices, their products needs to successfully reach consumers in order to increase their economic incomes contributing thus to improve their life quality.</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The project is anchored in pertinent local and national authorities responsible for local development and climate change adaptation. Parish governments are the centrepiece of the project, but it will also involve municipal and provincial governments, pertinent sectoral authorities (e.g., MAGAP, SENAGUA) and community organizations (e.g., Flor de Caña). It is foreseen that through this networking the core elements of the project will continue in the institutional agendas.</w:t>
      </w:r>
      <w:r w:rsidR="004940AA" w:rsidRPr="003E5775">
        <w:rPr>
          <w:rFonts w:ascii="Arial" w:hAnsi="Arial" w:cs="Arial"/>
        </w:rPr>
        <w:t xml:space="preserve"> To ensure this continuity the project will seek to sign agreements of cooperation or letters of commitment between the local governments and the Ministry of Environment (during the initial consultations local governments provided a letter where they recognized the project idea and their will to support), which will provide detail of the activities that they will commit to do in the present and in the future to ensure sustainability.</w:t>
      </w:r>
    </w:p>
    <w:p w:rsidR="004940AA" w:rsidRPr="003E5775" w:rsidRDefault="3FC01664" w:rsidP="004940AA">
      <w:pPr>
        <w:pStyle w:val="Prrafodelista"/>
        <w:numPr>
          <w:ilvl w:val="0"/>
          <w:numId w:val="14"/>
        </w:numPr>
        <w:spacing w:before="120" w:after="120"/>
        <w:ind w:left="567" w:hanging="567"/>
        <w:jc w:val="both"/>
        <w:rPr>
          <w:rFonts w:ascii="Arial" w:hAnsi="Arial" w:cs="Arial"/>
        </w:rPr>
      </w:pPr>
      <w:r w:rsidRPr="003E5775">
        <w:rPr>
          <w:rFonts w:ascii="Arial" w:hAnsi="Arial" w:cs="Arial"/>
        </w:rPr>
        <w:t>An investment fund is considered as a financial and technical mechanism to sustain critical elements like forest conservation, technical support to local farmers and weather monitoring. It is expected that water users (especially GADs) will be motivated to contribute to the investment fund to maintain long-term key actions. The viability of this instrument will be assessed during project preparation.</w:t>
      </w:r>
      <w:r w:rsidR="004940AA" w:rsidRPr="003E5775">
        <w:rPr>
          <w:rFonts w:ascii="Arial" w:hAnsi="Arial" w:cs="Arial"/>
        </w:rPr>
        <w:t xml:space="preserve"> The project will motivate and promote the engagement of other actors like the hydroelectric to contribute to this purpose once the project is running. However, as the hydroelectric has faced some delays on the construction process, it has not started yet its activities. At the moment it is a government institution which is in charge of it and start working, the project team will work to promote their contribution for this purpose. The project will contribute to ensure that the minimum requirements to have the fund working are always in place, envisioning its permanence and it will develop long term plan for this purpose. This activity is an important step to improve the ecosystem of promoting sustainability and formal credit mechanisms for this area and at the same time an opportunity to gradually incorporate the private sector in these efforts. </w:t>
      </w:r>
    </w:p>
    <w:p w:rsidR="009E7BCD" w:rsidRPr="003E5775" w:rsidRDefault="009E7BCD" w:rsidP="009E7BCD">
      <w:pPr>
        <w:pStyle w:val="Prrafodelista"/>
        <w:spacing w:before="120" w:after="120"/>
        <w:ind w:left="567"/>
        <w:jc w:val="both"/>
        <w:rPr>
          <w:rFonts w:ascii="Arial" w:hAnsi="Arial" w:cs="Arial"/>
        </w:rPr>
      </w:pPr>
    </w:p>
    <w:p w:rsidR="0037268B" w:rsidRPr="003E5775" w:rsidRDefault="285BB72D" w:rsidP="001371C5">
      <w:pPr>
        <w:pStyle w:val="Ttulo3"/>
        <w:ind w:left="567" w:hanging="567"/>
      </w:pPr>
      <w:bookmarkStart w:id="36" w:name="_Toc506220635"/>
      <w:r w:rsidRPr="003E5775">
        <w:t>K. Provide an overview of the environmental and social impacts and risks identified as being relevant to the project / programme.</w:t>
      </w:r>
      <w:bookmarkEnd w:id="36"/>
      <w:r w:rsidRPr="003E5775">
        <w:t xml:space="preserve">  </w:t>
      </w:r>
    </w:p>
    <w:p w:rsidR="001371C5" w:rsidRPr="003E5775" w:rsidRDefault="001371C5" w:rsidP="001371C5"/>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The Adaptation Fund´s Environmental and Social Policy (ESP) (AF, 2013) aims to avoid unnecessary environmental and social harms because of AF-funded projects and programmes. The ESP requires that the projects are screened for risks against the AF´s 15 principles of environmental and social safeguarding, and categorised accordingly to the level of potential negative impacts. Projects that present </w:t>
      </w:r>
      <w:r w:rsidRPr="003E5775">
        <w:rPr>
          <w:rFonts w:ascii="Arial" w:hAnsi="Arial" w:cs="Arial"/>
        </w:rPr>
        <w:lastRenderedPageBreak/>
        <w:t>environmental and social risks must undergo a risk/impact assessment, and prepare an Environmental and Social Management Plan (ESMP). The ESMP establish the measures to be taken to mitigate or avoid adverse environmental and social risks and impacts.</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The present final project was screened and assessed as required by the ESP. The results of the screening process are presented in Annex </w:t>
      </w:r>
      <w:r w:rsidR="00771622" w:rsidRPr="003E5775">
        <w:rPr>
          <w:rFonts w:ascii="Arial" w:hAnsi="Arial" w:cs="Arial"/>
        </w:rPr>
        <w:t>7.</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The principle on gender equity and women´s empowerment has to be considered transversal in all project outputs. During project preparation, it will be necessary to assess that actions on forest conservation and improved farming practices, do not overload the workload of women and other family members. It has been seen that local men are opting for paid jobs in Santo Domingo (capital of the de Santo Domingo de los Tsáchilas province). Therefore, tending for the farm and animals is being delegated to other family member. In addition, it will be necessary to ensure that the adaptation actions to be mainstreamed into the local development plans and the communication and education actions are gender and age sensitive and do consider the nee</w:t>
      </w:r>
      <w:r w:rsidR="00A95C0D" w:rsidRPr="003E5775">
        <w:rPr>
          <w:rFonts w:ascii="Arial" w:hAnsi="Arial" w:cs="Arial"/>
        </w:rPr>
        <w:t>ds of persons with disabilities, set of elements integrated in the environmental and social impacts and risks ESMP Annex 7.</w:t>
      </w:r>
    </w:p>
    <w:p w:rsidR="00A95C0D" w:rsidRPr="003E5775" w:rsidRDefault="00A95C0D" w:rsidP="00A95C0D">
      <w:pPr>
        <w:tabs>
          <w:tab w:val="left" w:pos="9639"/>
        </w:tabs>
        <w:ind w:left="567"/>
        <w:jc w:val="both"/>
        <w:rPr>
          <w:rFonts w:ascii="Arial" w:hAnsi="Arial" w:cs="Arial"/>
        </w:rPr>
      </w:pPr>
      <w:r w:rsidRPr="003E5775">
        <w:rPr>
          <w:rFonts w:ascii="Arial" w:hAnsi="Arial" w:cs="Arial"/>
        </w:rPr>
        <w:t xml:space="preserve">About the Annex 7, was developed based on the Manual of Basic Environmental and Social where environmental and social risks are identified, impacts are assessed and prevention and mitigation used as required, are identified and are required and based on the 15 principles of the adaptation.  </w:t>
      </w:r>
    </w:p>
    <w:p w:rsidR="00A95C0D" w:rsidRPr="003E5775" w:rsidRDefault="00A95C0D" w:rsidP="00A95C0D">
      <w:pPr>
        <w:tabs>
          <w:tab w:val="left" w:pos="9639"/>
        </w:tabs>
        <w:ind w:left="567"/>
        <w:jc w:val="both"/>
        <w:rPr>
          <w:rFonts w:ascii="Arial" w:hAnsi="Arial" w:cs="Arial"/>
        </w:rPr>
      </w:pPr>
    </w:p>
    <w:p w:rsidR="00A95C0D" w:rsidRPr="003E5775" w:rsidRDefault="00A95C0D" w:rsidP="00BC5C7A">
      <w:pPr>
        <w:tabs>
          <w:tab w:val="left" w:pos="9639"/>
        </w:tabs>
        <w:ind w:left="567"/>
        <w:jc w:val="both"/>
        <w:rPr>
          <w:rFonts w:ascii="Arial" w:hAnsi="Arial" w:cs="Arial"/>
        </w:rPr>
      </w:pPr>
      <w:r w:rsidRPr="003E5775">
        <w:rPr>
          <w:rFonts w:ascii="Arial" w:hAnsi="Arial" w:cs="Arial"/>
        </w:rPr>
        <w:t>The Annex (inform), consolidate the information demonstrating compliance with the ESP in a single document. The document is divided in five sections, related with: 1. Summary description of the project, 2. risk identification and categorization, 3. Environmental and social management plan. 4. Monitoring and evaluation arrangements and 5. Grievance mechanism, following the sheme:</w:t>
      </w:r>
    </w:p>
    <w:p w:rsidR="00A95C0D" w:rsidRPr="003E5775" w:rsidRDefault="00A95C0D" w:rsidP="00BC5C7A">
      <w:pPr>
        <w:pStyle w:val="Prrafodelista"/>
        <w:spacing w:before="120" w:after="120"/>
        <w:ind w:left="567"/>
        <w:jc w:val="center"/>
        <w:rPr>
          <w:rFonts w:ascii="Arial" w:hAnsi="Arial" w:cs="Arial"/>
        </w:rPr>
      </w:pPr>
      <w:r w:rsidRPr="003E5775">
        <w:rPr>
          <w:noProof/>
          <w:lang w:val="es-EC" w:eastAsia="es-EC"/>
        </w:rPr>
        <w:lastRenderedPageBreak/>
        <w:drawing>
          <wp:inline distT="0" distB="0" distL="0" distR="0" wp14:anchorId="5E38190C" wp14:editId="2925DAD2">
            <wp:extent cx="4479403" cy="4898084"/>
            <wp:effectExtent l="0" t="0" r="0" b="0"/>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1"/>
                    <a:srcRect l="30174" t="11875" r="30944" b="12539"/>
                    <a:stretch/>
                  </pic:blipFill>
                  <pic:spPr bwMode="auto">
                    <a:xfrm>
                      <a:off x="0" y="0"/>
                      <a:ext cx="4552326" cy="4977823"/>
                    </a:xfrm>
                    <a:prstGeom prst="rect">
                      <a:avLst/>
                    </a:prstGeom>
                    <a:ln>
                      <a:noFill/>
                    </a:ln>
                    <a:extLst>
                      <a:ext uri="{53640926-AAD7-44D8-BBD7-CCE9431645EC}">
                        <a14:shadowObscured xmlns:a14="http://schemas.microsoft.com/office/drawing/2010/main"/>
                      </a:ext>
                    </a:extLst>
                  </pic:spPr>
                </pic:pic>
              </a:graphicData>
            </a:graphic>
          </wp:inline>
        </w:drawing>
      </w:r>
    </w:p>
    <w:p w:rsidR="00A95C0D" w:rsidRPr="003E5775" w:rsidRDefault="00A95C0D" w:rsidP="00193365">
      <w:pPr>
        <w:rPr>
          <w:rFonts w:ascii="Arial" w:hAnsi="Arial" w:cs="Arial"/>
          <w:b/>
          <w:sz w:val="22"/>
          <w:szCs w:val="22"/>
        </w:rPr>
      </w:pPr>
      <w:bookmarkStart w:id="37" w:name="_Toc506221629"/>
      <w:bookmarkStart w:id="38" w:name="_Toc505849430"/>
      <w:r w:rsidRPr="003E5775">
        <w:rPr>
          <w:rFonts w:ascii="Arial" w:hAnsi="Arial" w:cs="Arial"/>
          <w:b/>
          <w:sz w:val="22"/>
          <w:szCs w:val="22"/>
        </w:rPr>
        <w:t>ESP Risks Identification</w:t>
      </w:r>
      <w:bookmarkEnd w:id="37"/>
      <w:r w:rsidRPr="003E5775">
        <w:rPr>
          <w:rFonts w:ascii="Arial" w:hAnsi="Arial" w:cs="Arial"/>
          <w:b/>
          <w:sz w:val="22"/>
          <w:szCs w:val="22"/>
        </w:rPr>
        <w:t xml:space="preserve"> </w:t>
      </w:r>
      <w:bookmarkEnd w:id="38"/>
    </w:p>
    <w:p w:rsidR="00193365" w:rsidRPr="003E5775" w:rsidRDefault="00193365" w:rsidP="00A95C0D">
      <w:pPr>
        <w:tabs>
          <w:tab w:val="left" w:pos="9639"/>
        </w:tabs>
        <w:jc w:val="both"/>
        <w:rPr>
          <w:rFonts w:ascii="Arial" w:hAnsi="Arial" w:cs="Arial"/>
        </w:rPr>
      </w:pPr>
    </w:p>
    <w:p w:rsidR="00A95C0D" w:rsidRPr="003E5775" w:rsidRDefault="00A95C0D" w:rsidP="00A95C0D">
      <w:pPr>
        <w:tabs>
          <w:tab w:val="left" w:pos="9639"/>
        </w:tabs>
        <w:jc w:val="both"/>
        <w:rPr>
          <w:rFonts w:ascii="Arial" w:hAnsi="Arial" w:cs="Arial"/>
        </w:rPr>
      </w:pPr>
      <w:r w:rsidRPr="003E5775">
        <w:rPr>
          <w:rFonts w:ascii="Arial" w:hAnsi="Arial" w:cs="Arial"/>
        </w:rPr>
        <w:t>The following checklist shows the compliance with the economical and social principles in force in this project. Each principle compliance is evaluated by answering with YES or NO the questions identified for each principals. The questions answered with NO indicate a potential risk for the compliance of project principals, which translates into associated risks of the project. Therefore, principals whose questions have been answered with YES, don’t present associated risks, on the other hand, principals whose questions haven been answered mainly with NO, activate the associated risk indicated in the checklist.</w:t>
      </w:r>
    </w:p>
    <w:p w:rsidR="00A95C0D" w:rsidRPr="003E5775" w:rsidRDefault="00A95C0D" w:rsidP="00A95C0D">
      <w:pPr>
        <w:pStyle w:val="Prrafodelista"/>
        <w:spacing w:before="120" w:after="120"/>
        <w:ind w:left="567"/>
        <w:jc w:val="center"/>
        <w:rPr>
          <w:rFonts w:ascii="Arial" w:hAnsi="Arial" w:cs="Arial"/>
        </w:rPr>
      </w:pPr>
    </w:p>
    <w:p w:rsidR="00A95C0D" w:rsidRPr="003E5775" w:rsidRDefault="00A95C0D" w:rsidP="00A95C0D">
      <w:pPr>
        <w:pStyle w:val="Prrafodelista"/>
        <w:spacing w:before="120" w:after="120"/>
        <w:ind w:left="567"/>
        <w:jc w:val="center"/>
        <w:rPr>
          <w:rFonts w:ascii="Arial" w:hAnsi="Arial" w:cs="Arial"/>
        </w:rPr>
      </w:pPr>
      <w:r w:rsidRPr="003E5775">
        <w:rPr>
          <w:rFonts w:ascii="Arial" w:hAnsi="Arial" w:cs="Arial"/>
          <w:noProof/>
          <w:lang w:val="es-EC" w:eastAsia="es-EC"/>
        </w:rPr>
        <w:lastRenderedPageBreak/>
        <w:drawing>
          <wp:inline distT="0" distB="0" distL="0" distR="0" wp14:anchorId="2C486EA0" wp14:editId="71C8BCC6">
            <wp:extent cx="2644140" cy="3712759"/>
            <wp:effectExtent l="0" t="0" r="3810" b="2540"/>
            <wp:docPr id="151392085" name="Imagen 1513920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2647346" cy="3717261"/>
                    </a:xfrm>
                    <a:prstGeom prst="rect">
                      <a:avLst/>
                    </a:prstGeom>
                    <a:noFill/>
                  </pic:spPr>
                </pic:pic>
              </a:graphicData>
            </a:graphic>
          </wp:inline>
        </w:drawing>
      </w:r>
    </w:p>
    <w:p w:rsidR="00A95C0D" w:rsidRPr="003E5775" w:rsidRDefault="00A95C0D" w:rsidP="00A95C0D">
      <w:pPr>
        <w:pStyle w:val="Prrafodelista"/>
        <w:spacing w:before="120" w:after="120"/>
        <w:ind w:left="567"/>
        <w:jc w:val="both"/>
        <w:rPr>
          <w:rFonts w:ascii="Arial" w:hAnsi="Arial" w:cs="Arial"/>
        </w:rPr>
      </w:pPr>
    </w:p>
    <w:p w:rsidR="00A95C0D" w:rsidRPr="003E5775" w:rsidRDefault="00A95C0D" w:rsidP="00A95C0D">
      <w:pPr>
        <w:pStyle w:val="Prrafodelista"/>
        <w:spacing w:before="120" w:after="120"/>
        <w:ind w:left="567"/>
        <w:jc w:val="both"/>
        <w:rPr>
          <w:rFonts w:ascii="Arial" w:hAnsi="Arial" w:cs="Arial"/>
        </w:rPr>
      </w:pP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In addition, screening was done using CAF´s preliminary environmental and social risk analysis matrix (instrument FR-086 as presented, which is part of CAF´s environmental and social management system). As stated in ESP´s article 8 “implementing entities that use a different but functionally equivalent system of categorization can continue to use that system and still meet the requirements of the policy".</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The project execution may generate few and minor potential environmental and social impacts and risks that should be reversible and easy to avoid or mitigate. Therefore, the project is categorized as Category B, according to the categories established in the ESP.</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A brief overview of the project compliance with the expected outcomes of the 15 environmental and social principles is presented in the following paragraphs.</w:t>
      </w:r>
    </w:p>
    <w:p w:rsidR="00CC529C" w:rsidRPr="003E5775" w:rsidRDefault="00CC529C" w:rsidP="3FC01664">
      <w:pPr>
        <w:pStyle w:val="Piedepgina"/>
        <w:spacing w:before="120" w:after="120"/>
        <w:ind w:left="567" w:hanging="567"/>
        <w:jc w:val="both"/>
        <w:rPr>
          <w:rFonts w:ascii="Arial" w:hAnsi="Arial" w:cs="Arial"/>
          <w:b/>
          <w:bCs/>
        </w:rPr>
      </w:pPr>
    </w:p>
    <w:p w:rsidR="003620B0" w:rsidRPr="003E5775" w:rsidRDefault="3FC01664" w:rsidP="3FC01664">
      <w:pPr>
        <w:pStyle w:val="Piedepgina"/>
        <w:spacing w:before="120" w:after="120"/>
        <w:ind w:left="567" w:hanging="567"/>
        <w:jc w:val="both"/>
        <w:rPr>
          <w:rFonts w:ascii="Arial" w:hAnsi="Arial" w:cs="Arial"/>
          <w:b/>
          <w:bCs/>
        </w:rPr>
      </w:pPr>
      <w:r w:rsidRPr="003E5775">
        <w:rPr>
          <w:rFonts w:ascii="Arial" w:hAnsi="Arial" w:cs="Arial"/>
          <w:b/>
          <w:bCs/>
        </w:rPr>
        <w:t xml:space="preserve">Principle 1: Compliance with the Law. </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The Bio-corridor and investment fund in the project that will require a specific coordination with the national laws about Protected Areas and Watershed Committees. The responsible for public declaratory (GAD still to be defined) will require a participative process according with the Environmental Ministry, on the </w:t>
      </w:r>
      <w:r w:rsidRPr="003E5775">
        <w:rPr>
          <w:rFonts w:ascii="Arial" w:hAnsi="Arial" w:cs="Arial"/>
        </w:rPr>
        <w:lastRenderedPageBreak/>
        <w:t>other hand the water investment fund will be adapted to the national regulations in coordination with SENAGUA</w:t>
      </w:r>
    </w:p>
    <w:p w:rsidR="002C0D01" w:rsidRPr="003E5775" w:rsidRDefault="002C0D01" w:rsidP="002C0D01">
      <w:pPr>
        <w:pStyle w:val="Prrafodelista"/>
        <w:spacing w:before="120" w:after="120"/>
        <w:ind w:left="567"/>
        <w:jc w:val="both"/>
        <w:rPr>
          <w:rFonts w:ascii="Arial" w:hAnsi="Arial" w:cs="Arial"/>
        </w:rPr>
      </w:pPr>
    </w:p>
    <w:p w:rsidR="003620B0" w:rsidRPr="003E5775" w:rsidRDefault="3FC01664" w:rsidP="3FC01664">
      <w:pPr>
        <w:pStyle w:val="Piedepgina"/>
        <w:spacing w:before="120" w:after="120"/>
        <w:ind w:left="567" w:hanging="567"/>
        <w:jc w:val="both"/>
        <w:rPr>
          <w:rFonts w:ascii="Arial" w:hAnsi="Arial" w:cs="Arial"/>
          <w:b/>
          <w:bCs/>
        </w:rPr>
      </w:pPr>
      <w:r w:rsidRPr="003E5775">
        <w:rPr>
          <w:rFonts w:ascii="Arial" w:hAnsi="Arial" w:cs="Arial"/>
          <w:b/>
          <w:bCs/>
        </w:rPr>
        <w:t xml:space="preserve">Principle 2. Access and Equity. </w:t>
      </w:r>
    </w:p>
    <w:p w:rsidR="003620B0"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An initial stakeholder analysis was prepared (</w:t>
      </w:r>
      <w:r w:rsidR="00CC529C" w:rsidRPr="003E5775">
        <w:rPr>
          <w:rFonts w:ascii="Arial" w:hAnsi="Arial" w:cs="Arial"/>
        </w:rPr>
        <w:t>Annex 5</w:t>
      </w:r>
      <w:r w:rsidRPr="003E5775">
        <w:rPr>
          <w:rFonts w:ascii="Arial" w:hAnsi="Arial" w:cs="Arial"/>
        </w:rPr>
        <w:t>). Key stakeholders were identified, as well as existing or potential conflicts that might affect project execution. The analyses found no evidence of opposition to the project proposal, or conflicts that could affect project execution.</w:t>
      </w:r>
    </w:p>
    <w:p w:rsidR="002C0D01" w:rsidRPr="003E5775" w:rsidRDefault="3FC01664"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In general, the project actions will promote access to basic services and land rights. </w:t>
      </w:r>
    </w:p>
    <w:p w:rsidR="003620B0" w:rsidRPr="003E5775" w:rsidRDefault="3FC01664" w:rsidP="002C0D01">
      <w:pPr>
        <w:pStyle w:val="Prrafodelista"/>
        <w:spacing w:before="120" w:after="120"/>
        <w:ind w:left="567"/>
        <w:jc w:val="both"/>
        <w:rPr>
          <w:rFonts w:ascii="Arial" w:hAnsi="Arial" w:cs="Arial"/>
        </w:rPr>
      </w:pPr>
      <w:r w:rsidRPr="003E5775">
        <w:rPr>
          <w:rFonts w:ascii="Arial" w:hAnsi="Arial" w:cs="Arial"/>
        </w:rPr>
        <w:t>However, it is noted that measures need to be taken to ensure that local groups are adequately informed of the project intervention, mainly the actions to conserve the forest cover and the mainstreaming of adaptation measures into the local development plans.</w:t>
      </w:r>
    </w:p>
    <w:p w:rsidR="285BB72D"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During workshops that took place on Monday 23 and Tuesday 24 at Sigchos and Tandapi respectively, all the information about logical framework, outcomes and outputs were presented to all attendants. Also there were groups work to analyse deeper the way of it implementation must be done, their participation and all the suggestion about improvements. Al, this information was gathered by consultants and recorder in the </w:t>
      </w:r>
      <w:r w:rsidR="00CC529C" w:rsidRPr="003E5775">
        <w:rPr>
          <w:rFonts w:ascii="Arial" w:hAnsi="Arial" w:cs="Arial"/>
        </w:rPr>
        <w:t>Annex 4</w:t>
      </w:r>
      <w:r w:rsidRPr="003E5775">
        <w:rPr>
          <w:rFonts w:ascii="Arial" w:hAnsi="Arial" w:cs="Arial"/>
        </w:rPr>
        <w:t xml:space="preserve">. </w:t>
      </w:r>
    </w:p>
    <w:p w:rsidR="285BB72D" w:rsidRPr="003E5775" w:rsidRDefault="285BB72D" w:rsidP="00CC529C">
      <w:pPr>
        <w:pStyle w:val="Prrafodelista"/>
        <w:spacing w:before="120" w:after="120"/>
        <w:ind w:left="567"/>
        <w:jc w:val="both"/>
        <w:rPr>
          <w:rFonts w:ascii="Arial" w:eastAsia="Arial" w:hAnsi="Arial" w:cs="Arial"/>
          <w:sz w:val="20"/>
          <w:szCs w:val="20"/>
        </w:rPr>
      </w:pPr>
      <w:r w:rsidRPr="003E5775">
        <w:rPr>
          <w:rFonts w:ascii="Arial" w:hAnsi="Arial" w:cs="Arial"/>
        </w:rPr>
        <w:t>A space for intervention of women and vulnerable groups was provided, based on a survey with specific question, which helped to identify the opinion and doubts of these groups about the project</w:t>
      </w:r>
      <w:r w:rsidRPr="003E5775">
        <w:rPr>
          <w:rFonts w:ascii="Arial" w:eastAsia="Arial" w:hAnsi="Arial" w:cs="Arial"/>
          <w:sz w:val="20"/>
          <w:szCs w:val="20"/>
        </w:rPr>
        <w:t>.</w:t>
      </w:r>
    </w:p>
    <w:p w:rsidR="00F573BC" w:rsidRPr="003E5775" w:rsidRDefault="00F573BC" w:rsidP="00F573BC">
      <w:pPr>
        <w:spacing w:before="120" w:after="120"/>
        <w:jc w:val="both"/>
        <w:rPr>
          <w:rFonts w:ascii="Arial" w:hAnsi="Arial" w:cs="Arial"/>
        </w:rPr>
      </w:pPr>
    </w:p>
    <w:p w:rsidR="003620B0" w:rsidRPr="003E5775" w:rsidRDefault="3FC01664" w:rsidP="3FC01664">
      <w:pPr>
        <w:pStyle w:val="Piedepgina"/>
        <w:spacing w:before="120" w:after="120"/>
        <w:ind w:left="567" w:hanging="567"/>
        <w:jc w:val="both"/>
        <w:rPr>
          <w:rFonts w:ascii="Arial" w:hAnsi="Arial" w:cs="Arial"/>
          <w:b/>
          <w:bCs/>
        </w:rPr>
      </w:pPr>
      <w:r w:rsidRPr="003E5775">
        <w:rPr>
          <w:rFonts w:ascii="Arial" w:hAnsi="Arial" w:cs="Arial"/>
          <w:b/>
          <w:bCs/>
        </w:rPr>
        <w:t xml:space="preserve">Principle 3. Marginalized and Vulnerable Groups. </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No vulnerable or marginalized populations will be negatively affected by the project scope. Rather the project aims to empower vulnerable communities. However the project needs to be very carefull that all the activities work with marginalized and vulnerable groups. </w:t>
      </w:r>
    </w:p>
    <w:p w:rsidR="00F573BC" w:rsidRPr="003E5775" w:rsidRDefault="00F573BC" w:rsidP="00F573BC">
      <w:pPr>
        <w:pStyle w:val="Prrafodelista"/>
        <w:spacing w:before="120" w:after="120"/>
        <w:ind w:left="567"/>
        <w:jc w:val="both"/>
        <w:rPr>
          <w:rFonts w:ascii="Arial" w:hAnsi="Arial" w:cs="Arial"/>
        </w:rPr>
      </w:pPr>
    </w:p>
    <w:p w:rsidR="003620B0" w:rsidRPr="003E5775" w:rsidRDefault="3FC01664" w:rsidP="3FC01664">
      <w:pPr>
        <w:pStyle w:val="Piedepgina"/>
        <w:spacing w:before="120" w:after="120"/>
        <w:ind w:left="567" w:hanging="567"/>
        <w:jc w:val="both"/>
        <w:rPr>
          <w:rFonts w:ascii="Arial" w:hAnsi="Arial" w:cs="Arial"/>
          <w:b/>
          <w:bCs/>
        </w:rPr>
      </w:pPr>
      <w:r w:rsidRPr="003E5775">
        <w:rPr>
          <w:rFonts w:ascii="Arial" w:hAnsi="Arial" w:cs="Arial"/>
          <w:b/>
          <w:bCs/>
        </w:rPr>
        <w:t xml:space="preserve">Principle 4. Human Rights. </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Ecuador has ratified the core international human rights treaties. The US Department of State Country Reports on Human Rights Practices for 2015 indicate that the principal human rights problems in Ecuador are: excessive force and isolated unlawful killings by security forces; arbitrary arrest and detention; and delays and denial of due process. Violence and discrimination against women, children, minority groups, and the lesbian, gay, bisexual, transgender, and intersex (LGBTI) community; trafficking in persons; and child labour persisted.</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Despite the general context, in the area of work no specific issues concerning human rights were identified that could be exacerbated by the project intervention.</w:t>
      </w:r>
    </w:p>
    <w:p w:rsidR="00F573BC" w:rsidRPr="003E5775" w:rsidRDefault="00F573BC" w:rsidP="00F573BC">
      <w:pPr>
        <w:pStyle w:val="Prrafodelista"/>
        <w:spacing w:before="120" w:after="120"/>
        <w:ind w:left="567"/>
        <w:jc w:val="both"/>
        <w:rPr>
          <w:rFonts w:ascii="Arial" w:hAnsi="Arial" w:cs="Arial"/>
        </w:rPr>
      </w:pPr>
    </w:p>
    <w:p w:rsidR="003620B0" w:rsidRPr="003E5775" w:rsidRDefault="3FC01664" w:rsidP="3FC01664">
      <w:pPr>
        <w:pStyle w:val="Piedepgina"/>
        <w:spacing w:before="120" w:after="120"/>
        <w:ind w:left="567" w:hanging="567"/>
        <w:jc w:val="both"/>
        <w:rPr>
          <w:rFonts w:ascii="Arial" w:hAnsi="Arial" w:cs="Arial"/>
          <w:b/>
          <w:bCs/>
        </w:rPr>
      </w:pPr>
      <w:r w:rsidRPr="003E5775">
        <w:rPr>
          <w:rFonts w:ascii="Arial" w:hAnsi="Arial" w:cs="Arial"/>
          <w:b/>
          <w:bCs/>
        </w:rPr>
        <w:t xml:space="preserve">Principle 5. Gender Equality and Women’s Empowerment. </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Ecuador ranks high in the Global Gender Gap Index. Ecuador has almost complete equality in educational attainment and health and survival, and a high level in economic participation and opportunities, but a major gap in political empowerment (WEF, 2015). The stakeholder analysis (</w:t>
      </w:r>
      <w:r w:rsidR="00CC529C" w:rsidRPr="003E5775">
        <w:rPr>
          <w:rFonts w:ascii="Arial" w:hAnsi="Arial" w:cs="Arial"/>
        </w:rPr>
        <w:t>Annex 5</w:t>
      </w:r>
      <w:r w:rsidRPr="003E5775">
        <w:rPr>
          <w:rFonts w:ascii="Arial" w:hAnsi="Arial" w:cs="Arial"/>
        </w:rPr>
        <w:t>) found that there is strong women leadership in local organizations and parish governments. Also, women have an important role in businesses like commerce and restaurants. The condition of women in the Río Blanco upper watershed is similar to other Ecuadorian rural areas.</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Illiteracy rates are higher for women, particularly in rural areas, and tend to have completed less years of formal educatio</w:t>
      </w:r>
      <w:r w:rsidR="00CC529C" w:rsidRPr="003E5775">
        <w:rPr>
          <w:rFonts w:ascii="Arial" w:hAnsi="Arial" w:cs="Arial"/>
        </w:rPr>
        <w:t xml:space="preserve">n (see Gender Analysis, Annex </w:t>
      </w:r>
      <w:r w:rsidR="00CC529C" w:rsidRPr="003E5775">
        <w:rPr>
          <w:rFonts w:ascii="Arial" w:hAnsi="Arial" w:cs="Arial"/>
          <w:shd w:val="clear" w:color="auto" w:fill="FFFFFF" w:themeFill="background1"/>
        </w:rPr>
        <w:t>9</w:t>
      </w:r>
      <w:r w:rsidRPr="003E5775">
        <w:rPr>
          <w:rFonts w:ascii="Arial" w:hAnsi="Arial" w:cs="Arial"/>
        </w:rPr>
        <w:t xml:space="preserve">). Also, female labor force participation is lower than men’s (57% against 81%), which is consistent with a high proportion of women lacking any source of personal income (35%), in comparison with men (9%). There is an earnings gender gap: female’s average monthly earnings represent 78% of male’s average monthly earnings. Feminity index in poor households was 117.6 in 2013, meaning there were more females than males living in poor homes in Ecuador. </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The project will promote women´s participation in project activities. However, it has to be considered that men are increasingly seeking payed jobs in Santo Domingo, the nearest large city. This, in turn, increases the workload for women to tend for the farm and the animals. In rural areas, women tend to work more average weekly hours than men, 82h and 59h, respectively, most of this difference is explained by non-remunerated activities (such as domestic chores and care-taking tasks).  Therefore, the project will have to be cautious to implement actions in support of gender equality and women´s empowerment, and to prevent overloading women activities (outputs 1, 2 and 4). Also, it will be needed to ensure that the adaptation actions to be mainstreamed into the local development plans (output 7) and the communication and education actions (output 9) are gender and age sensitive and do consider the needs of persons with disabilities.</w:t>
      </w:r>
    </w:p>
    <w:p w:rsidR="00F573BC" w:rsidRPr="003E5775" w:rsidRDefault="00F573BC" w:rsidP="00F573BC">
      <w:pPr>
        <w:pStyle w:val="Prrafodelista"/>
        <w:spacing w:before="120" w:after="120"/>
        <w:ind w:left="567"/>
        <w:jc w:val="both"/>
        <w:rPr>
          <w:rFonts w:ascii="Arial" w:hAnsi="Arial" w:cs="Arial"/>
        </w:rPr>
      </w:pPr>
    </w:p>
    <w:p w:rsidR="00D0498C" w:rsidRPr="003E5775" w:rsidRDefault="00D0498C" w:rsidP="00F573BC">
      <w:pPr>
        <w:pStyle w:val="Prrafodelista"/>
        <w:spacing w:before="120" w:after="120"/>
        <w:ind w:left="567"/>
        <w:jc w:val="both"/>
        <w:rPr>
          <w:rFonts w:ascii="Arial" w:hAnsi="Arial" w:cs="Arial"/>
        </w:rPr>
      </w:pPr>
    </w:p>
    <w:p w:rsidR="003620B0" w:rsidRPr="003E5775" w:rsidRDefault="285BB72D" w:rsidP="285BB72D">
      <w:pPr>
        <w:pStyle w:val="Piedepgina"/>
        <w:spacing w:before="120" w:after="120"/>
        <w:ind w:left="567" w:hanging="567"/>
        <w:jc w:val="both"/>
        <w:rPr>
          <w:rFonts w:ascii="Arial" w:hAnsi="Arial" w:cs="Arial"/>
          <w:b/>
          <w:bCs/>
        </w:rPr>
      </w:pPr>
      <w:r w:rsidRPr="003E5775">
        <w:rPr>
          <w:rFonts w:ascii="Arial" w:hAnsi="Arial" w:cs="Arial"/>
          <w:b/>
          <w:bCs/>
        </w:rPr>
        <w:t xml:space="preserve">Principle 6. Core Labor Rights. </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Ecuador has ratified the eight core labor conventions. The project intervention has no implication with the four fundamental principles and rights at work.</w:t>
      </w:r>
    </w:p>
    <w:p w:rsidR="00F573BC" w:rsidRPr="003E5775" w:rsidRDefault="00F573BC" w:rsidP="00F573BC">
      <w:pPr>
        <w:pStyle w:val="Prrafodelista"/>
        <w:spacing w:before="120" w:after="120"/>
        <w:ind w:left="567"/>
        <w:jc w:val="both"/>
        <w:rPr>
          <w:rFonts w:ascii="Arial" w:hAnsi="Arial" w:cs="Arial"/>
        </w:rPr>
      </w:pPr>
    </w:p>
    <w:p w:rsidR="003620B0" w:rsidRPr="003E5775" w:rsidRDefault="3FC01664" w:rsidP="3FC01664">
      <w:pPr>
        <w:pStyle w:val="Piedepgina"/>
        <w:spacing w:before="120" w:after="120"/>
        <w:ind w:left="567" w:hanging="567"/>
        <w:jc w:val="both"/>
        <w:rPr>
          <w:rFonts w:ascii="Arial" w:hAnsi="Arial" w:cs="Arial"/>
          <w:b/>
          <w:bCs/>
        </w:rPr>
      </w:pPr>
      <w:r w:rsidRPr="003E5775">
        <w:rPr>
          <w:rFonts w:ascii="Arial" w:hAnsi="Arial" w:cs="Arial"/>
          <w:b/>
          <w:bCs/>
        </w:rPr>
        <w:t xml:space="preserve">Principle 7. Indigenous Peoples. </w:t>
      </w:r>
    </w:p>
    <w:p w:rsidR="003620B0" w:rsidRPr="003E5775" w:rsidRDefault="003620B0"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ILO convention 169</w:t>
      </w:r>
      <w:r w:rsidRPr="003E5775">
        <w:rPr>
          <w:rFonts w:ascii="Arial" w:hAnsi="Arial" w:cs="Arial"/>
        </w:rPr>
        <w:footnoteReference w:id="48"/>
      </w:r>
      <w:r w:rsidRPr="003E5775">
        <w:rPr>
          <w:rFonts w:ascii="Arial" w:hAnsi="Arial" w:cs="Arial"/>
        </w:rPr>
        <w:t xml:space="preserve"> is in force in Ecuador. There is no indigenous population in the project area.</w:t>
      </w:r>
    </w:p>
    <w:p w:rsidR="003620B0" w:rsidRPr="003E5775" w:rsidRDefault="285BB72D" w:rsidP="00CC529C">
      <w:pPr>
        <w:pStyle w:val="Prrafodelista"/>
        <w:spacing w:before="120" w:after="120"/>
        <w:ind w:left="567"/>
        <w:jc w:val="both"/>
        <w:rPr>
          <w:rFonts w:ascii="Arial" w:hAnsi="Arial" w:cs="Arial"/>
        </w:rPr>
      </w:pPr>
      <w:r w:rsidRPr="003E5775">
        <w:rPr>
          <w:rFonts w:ascii="Arial" w:hAnsi="Arial" w:cs="Arial"/>
        </w:rPr>
        <w:lastRenderedPageBreak/>
        <w:t xml:space="preserve">The intervention will not affect the indigenous groups or territories. Nevertheless, Ecuador in its Constitution of 2008 recognizes both indigenous peoples’ land rights and livelihoods and the rights of nature. The Constitution’s third part titled Rights, Duties, and Guarantees declares collective rights as they pertain to indigenous peoples.  Article 84 states that the State shall recognize and guarantee indigenous peoples rights, in conformity with the Constitution, the law, human rights and collective rights. </w:t>
      </w:r>
    </w:p>
    <w:p w:rsidR="00F573BC" w:rsidRPr="003E5775" w:rsidRDefault="00F573BC" w:rsidP="00CC529C">
      <w:pPr>
        <w:pStyle w:val="Prrafodelista"/>
        <w:spacing w:before="120" w:after="120"/>
        <w:ind w:left="567"/>
        <w:jc w:val="both"/>
        <w:rPr>
          <w:rFonts w:ascii="Arial" w:hAnsi="Arial" w:cs="Arial"/>
        </w:rPr>
      </w:pPr>
    </w:p>
    <w:p w:rsidR="003620B0" w:rsidRPr="003E5775" w:rsidRDefault="3FC01664" w:rsidP="3FC01664">
      <w:pPr>
        <w:pStyle w:val="Piedepgina"/>
        <w:spacing w:before="120" w:after="120"/>
        <w:ind w:left="567" w:hanging="567"/>
        <w:jc w:val="both"/>
        <w:rPr>
          <w:rFonts w:ascii="Arial" w:hAnsi="Arial" w:cs="Arial"/>
          <w:b/>
          <w:bCs/>
        </w:rPr>
      </w:pPr>
      <w:r w:rsidRPr="003E5775">
        <w:rPr>
          <w:rFonts w:ascii="Arial" w:hAnsi="Arial" w:cs="Arial"/>
          <w:b/>
          <w:bCs/>
        </w:rPr>
        <w:t>Principle 8. Involuntary Resettlement.</w:t>
      </w:r>
    </w:p>
    <w:p w:rsidR="006D7B4D" w:rsidRPr="003E5775" w:rsidRDefault="006D7B4D" w:rsidP="006D7B4D">
      <w:pPr>
        <w:pStyle w:val="Prrafodelista"/>
        <w:numPr>
          <w:ilvl w:val="0"/>
          <w:numId w:val="14"/>
        </w:numPr>
        <w:spacing w:before="120" w:after="120"/>
        <w:ind w:left="567" w:hanging="567"/>
        <w:jc w:val="both"/>
        <w:rPr>
          <w:rFonts w:ascii="Arial" w:hAnsi="Arial" w:cs="Arial"/>
        </w:rPr>
      </w:pPr>
      <w:r w:rsidRPr="003E5775">
        <w:rPr>
          <w:rFonts w:ascii="Arial" w:hAnsi="Arial" w:cs="Arial"/>
        </w:rPr>
        <w:t>There is no resettlement of communities in the project area, the proposal of component 1 is the creation of biocorridors that allow the interaction of ecological connectivity, sustainable productive landscapes, the association of biodiversity and landscape.</w:t>
      </w:r>
    </w:p>
    <w:p w:rsidR="006D7B4D" w:rsidRPr="003E5775" w:rsidRDefault="006D7B4D" w:rsidP="00F17095">
      <w:pPr>
        <w:pStyle w:val="Prrafodelista"/>
        <w:numPr>
          <w:ilvl w:val="0"/>
          <w:numId w:val="53"/>
        </w:numPr>
        <w:autoSpaceDE w:val="0"/>
        <w:autoSpaceDN w:val="0"/>
        <w:adjustRightInd w:val="0"/>
        <w:jc w:val="both"/>
        <w:rPr>
          <w:rFonts w:ascii="Arial" w:hAnsi="Arial" w:cs="Arial"/>
        </w:rPr>
      </w:pPr>
      <w:r w:rsidRPr="003E5775">
        <w:rPr>
          <w:rFonts w:ascii="Arial" w:hAnsi="Arial" w:cs="Arial"/>
        </w:rPr>
        <w:t>Ecological connectivity: Ecological connectivity seeks to counteract the fragmentation and loss of habitats, linking protected areas and areas with important biodiversity, as well as increasing the long-term survival possibilities of species in the area. Ecological connectivity can link protected areas or areas with great biodiversity, these parts of the SNAP or not, through a corridor or linking them through sustainable production zones that reduce the pressure on conserved areas</w:t>
      </w:r>
    </w:p>
    <w:p w:rsidR="006D7B4D" w:rsidRPr="003E5775" w:rsidRDefault="006D7B4D" w:rsidP="006D7B4D">
      <w:pPr>
        <w:autoSpaceDE w:val="0"/>
        <w:autoSpaceDN w:val="0"/>
        <w:adjustRightInd w:val="0"/>
        <w:ind w:left="567"/>
        <w:jc w:val="both"/>
        <w:rPr>
          <w:rFonts w:ascii="Arial" w:hAnsi="Arial" w:cs="Arial"/>
        </w:rPr>
      </w:pPr>
    </w:p>
    <w:p w:rsidR="006D7B4D" w:rsidRPr="003E5775" w:rsidRDefault="006D7B4D" w:rsidP="00F17095">
      <w:pPr>
        <w:pStyle w:val="Prrafodelista"/>
        <w:numPr>
          <w:ilvl w:val="0"/>
          <w:numId w:val="53"/>
        </w:numPr>
        <w:autoSpaceDE w:val="0"/>
        <w:autoSpaceDN w:val="0"/>
        <w:adjustRightInd w:val="0"/>
        <w:jc w:val="both"/>
        <w:rPr>
          <w:rFonts w:ascii="Arial" w:hAnsi="Arial" w:cs="Arial"/>
        </w:rPr>
      </w:pPr>
      <w:r w:rsidRPr="003E5775">
        <w:rPr>
          <w:rFonts w:ascii="Arial" w:hAnsi="Arial" w:cs="Arial"/>
        </w:rPr>
        <w:t>Sustainable productive landscapes: Sustainable productive landscapes to restore the original conditions of the ecosystems and fulfill their ecological function through productive practices friendly to the environment. Supporting community development, through the identification of emblematic products from biodiversity and agrobiodiversity, with prospects for market access.</w:t>
      </w:r>
    </w:p>
    <w:p w:rsidR="006D7B4D" w:rsidRPr="003E5775" w:rsidRDefault="006D7B4D" w:rsidP="006D7B4D">
      <w:pPr>
        <w:autoSpaceDE w:val="0"/>
        <w:autoSpaceDN w:val="0"/>
        <w:adjustRightInd w:val="0"/>
        <w:ind w:left="567"/>
        <w:jc w:val="both"/>
        <w:rPr>
          <w:rFonts w:ascii="Arial" w:hAnsi="Arial" w:cs="Arial"/>
        </w:rPr>
      </w:pPr>
    </w:p>
    <w:p w:rsidR="006D7B4D" w:rsidRPr="003E5775" w:rsidRDefault="006D7B4D" w:rsidP="00F17095">
      <w:pPr>
        <w:pStyle w:val="Prrafodelista"/>
        <w:numPr>
          <w:ilvl w:val="0"/>
          <w:numId w:val="53"/>
        </w:numPr>
        <w:autoSpaceDE w:val="0"/>
        <w:autoSpaceDN w:val="0"/>
        <w:adjustRightInd w:val="0"/>
        <w:jc w:val="both"/>
        <w:rPr>
          <w:rFonts w:ascii="Arial" w:hAnsi="Arial" w:cs="Arial"/>
        </w:rPr>
      </w:pPr>
      <w:r w:rsidRPr="003E5775">
        <w:rPr>
          <w:rFonts w:ascii="Arial" w:hAnsi="Arial" w:cs="Arial"/>
        </w:rPr>
        <w:t>Associativity: The associativity facilitates the articulation and the organization of the producers and local actors in the processes of integration of the territories. To help the processes participate in sustainable development processes by establishing strategic alliances, favoring clean production and fair and solidary trade. The partnership has been achieved with a high degree of participation at local and regional level and through the commitment of community organizations. The associativity is based on cultural affinities (historical processes and shared visions); economic (common products and processes, technological problem versus technology or markets, etc.) and environmental (to collaboratively overcome the fragmentation of ecosystems and structure the biocorridor).</w:t>
      </w:r>
    </w:p>
    <w:p w:rsidR="006D7B4D" w:rsidRPr="003E5775" w:rsidRDefault="006D7B4D" w:rsidP="006D7B4D">
      <w:pPr>
        <w:autoSpaceDE w:val="0"/>
        <w:autoSpaceDN w:val="0"/>
        <w:adjustRightInd w:val="0"/>
        <w:ind w:left="567"/>
        <w:jc w:val="both"/>
        <w:rPr>
          <w:rFonts w:ascii="Arial" w:hAnsi="Arial" w:cs="Arial"/>
        </w:rPr>
      </w:pPr>
    </w:p>
    <w:p w:rsidR="006D7B4D" w:rsidRPr="003E5775" w:rsidRDefault="006D7B4D" w:rsidP="006D7B4D">
      <w:pPr>
        <w:autoSpaceDE w:val="0"/>
        <w:autoSpaceDN w:val="0"/>
        <w:adjustRightInd w:val="0"/>
        <w:ind w:left="567"/>
        <w:jc w:val="both"/>
        <w:rPr>
          <w:rFonts w:ascii="Arial" w:hAnsi="Arial" w:cs="Arial"/>
        </w:rPr>
      </w:pPr>
      <w:r w:rsidRPr="003E5775">
        <w:rPr>
          <w:rFonts w:ascii="Arial" w:hAnsi="Arial" w:cs="Arial"/>
        </w:rPr>
        <w:t>With the aim of achieving the impact under the territorial approach, at the beginning of the project a participatory territorial planning process will be carried out in order to identify priorities and carry out the land use planning plan.</w:t>
      </w:r>
    </w:p>
    <w:p w:rsidR="006D7B4D" w:rsidRPr="003E5775" w:rsidRDefault="006D7B4D" w:rsidP="006D7B4D">
      <w:pPr>
        <w:spacing w:before="120" w:after="120"/>
        <w:jc w:val="both"/>
        <w:rPr>
          <w:rFonts w:ascii="Arial" w:hAnsi="Arial" w:cs="Arial"/>
        </w:rPr>
      </w:pPr>
    </w:p>
    <w:p w:rsidR="003620B0" w:rsidRPr="003E5775" w:rsidRDefault="3FC01664" w:rsidP="3FC01664">
      <w:pPr>
        <w:pStyle w:val="Piedepgina"/>
        <w:spacing w:before="120" w:after="120"/>
        <w:ind w:left="567" w:hanging="567"/>
        <w:jc w:val="both"/>
        <w:rPr>
          <w:rFonts w:ascii="Arial" w:hAnsi="Arial" w:cs="Arial"/>
          <w:b/>
          <w:bCs/>
        </w:rPr>
      </w:pPr>
      <w:r w:rsidRPr="003E5775">
        <w:rPr>
          <w:rFonts w:ascii="Arial" w:hAnsi="Arial" w:cs="Arial"/>
          <w:b/>
          <w:bCs/>
        </w:rPr>
        <w:lastRenderedPageBreak/>
        <w:t xml:space="preserve">Principle 9. Protection of Natural Habitats. </w:t>
      </w:r>
    </w:p>
    <w:p w:rsidR="285BB72D"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The project will strengthen the Illinizas protected area and will improve other conservation areas. Additionally, it will be important to ensure that the role of natural habitats is integrated into the adaptation measures to be mainstreamed into the local development plans (output 7).</w:t>
      </w:r>
    </w:p>
    <w:p w:rsidR="008A0A51" w:rsidRPr="003E5775" w:rsidRDefault="285BB72D" w:rsidP="00CC529C">
      <w:pPr>
        <w:pStyle w:val="Prrafodelista"/>
        <w:spacing w:before="120" w:after="120"/>
        <w:ind w:left="567"/>
        <w:jc w:val="both"/>
        <w:rPr>
          <w:rFonts w:ascii="Arial" w:hAnsi="Arial" w:cs="Arial"/>
        </w:rPr>
      </w:pPr>
      <w:r w:rsidRPr="003E5775">
        <w:rPr>
          <w:rFonts w:ascii="Arial" w:hAnsi="Arial" w:cs="Arial"/>
        </w:rPr>
        <w:t xml:space="preserve">The project seeks to reduce the main sources of deforestation and degradation, rescuing natural spaces and habitats that previously existed and that are now necessary for the recovery of flora and fauna biodiversity in the sector. It also seeks to protect forests that provide multiple benefits to communities and production sectors. </w:t>
      </w:r>
    </w:p>
    <w:p w:rsidR="285BB72D" w:rsidRPr="003E5775" w:rsidRDefault="285BB72D" w:rsidP="00CC529C">
      <w:pPr>
        <w:pStyle w:val="Prrafodelista"/>
        <w:spacing w:before="120" w:after="120"/>
        <w:ind w:left="567"/>
        <w:jc w:val="both"/>
        <w:rPr>
          <w:rFonts w:ascii="Arial" w:hAnsi="Arial" w:cs="Arial"/>
        </w:rPr>
      </w:pPr>
      <w:r w:rsidRPr="003E5775">
        <w:rPr>
          <w:rFonts w:ascii="Arial" w:hAnsi="Arial" w:cs="Arial"/>
        </w:rPr>
        <w:t>It is recognized that sustainable management, protection, conservation, maintenance and rehabilitation of natural habitats and their biodiversity and associated ecosystem functions are fundamental to UNDP efforts to support developing countries and implement sustainable development pathways. The area of action of this project is in the Toachi Pilatón and Sarapullo protective forests, as well as part of the Ilinizas Ecological Reserve, whose national declaration allows activities to be carried out for the protection and preservation of them, thus ensuring that the project will have a positive influence in the ecosystem of the place.</w:t>
      </w:r>
    </w:p>
    <w:p w:rsidR="285BB72D" w:rsidRPr="003E5775" w:rsidRDefault="285BB72D" w:rsidP="285BB72D">
      <w:pPr>
        <w:spacing w:before="120" w:after="120"/>
        <w:ind w:left="-567"/>
        <w:jc w:val="both"/>
        <w:rPr>
          <w:rFonts w:ascii="Arial" w:hAnsi="Arial" w:cs="Arial"/>
        </w:rPr>
      </w:pPr>
    </w:p>
    <w:p w:rsidR="003620B0" w:rsidRPr="003E5775" w:rsidRDefault="3FC01664" w:rsidP="3FC01664">
      <w:pPr>
        <w:pStyle w:val="Piedepgina"/>
        <w:spacing w:before="120" w:after="120"/>
        <w:ind w:left="567" w:hanging="567"/>
        <w:jc w:val="both"/>
        <w:rPr>
          <w:rFonts w:ascii="Arial" w:hAnsi="Arial" w:cs="Arial"/>
          <w:b/>
          <w:bCs/>
        </w:rPr>
      </w:pPr>
      <w:r w:rsidRPr="003E5775">
        <w:rPr>
          <w:rFonts w:ascii="Arial" w:hAnsi="Arial" w:cs="Arial"/>
          <w:b/>
          <w:bCs/>
        </w:rPr>
        <w:t xml:space="preserve">Principle 10. Conservation of Biological Diversity. </w:t>
      </w:r>
    </w:p>
    <w:p w:rsidR="285BB72D"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Ecuador has signed and ratified the Convention on Biological Diversity and have a recently updated National Biodiversity Strategy. The project will not intervene areas with high value biodiversity or introduce invasive species. On the contrary, project actions will contribute to conserve forests and vegetation cover.</w:t>
      </w:r>
    </w:p>
    <w:p w:rsidR="00F573BC" w:rsidRPr="003E5775" w:rsidRDefault="00F573BC" w:rsidP="00F573BC">
      <w:pPr>
        <w:pStyle w:val="Prrafodelista"/>
        <w:spacing w:before="120" w:after="120"/>
        <w:ind w:left="567"/>
        <w:jc w:val="both"/>
        <w:rPr>
          <w:rFonts w:ascii="Arial" w:hAnsi="Arial" w:cs="Arial"/>
        </w:rPr>
      </w:pPr>
    </w:p>
    <w:p w:rsidR="285BB72D" w:rsidRPr="003E5775" w:rsidRDefault="285BB72D" w:rsidP="00F573BC">
      <w:pPr>
        <w:pStyle w:val="Prrafodelista"/>
        <w:spacing w:before="120" w:after="120"/>
        <w:ind w:left="142" w:hanging="142"/>
        <w:jc w:val="both"/>
        <w:rPr>
          <w:rFonts w:ascii="Arial" w:hAnsi="Arial" w:cs="Arial"/>
        </w:rPr>
      </w:pPr>
      <w:r w:rsidRPr="003E5775">
        <w:rPr>
          <w:rFonts w:ascii="Arial" w:hAnsi="Arial" w:cs="Arial"/>
        </w:rPr>
        <w:t xml:space="preserve">The Project will contribute to overcoming the barriers that limit the adaptation capacity of the lower Río Blanco basin by strengthening local communities through: </w:t>
      </w:r>
    </w:p>
    <w:p w:rsidR="285BB72D" w:rsidRPr="003E5775" w:rsidRDefault="285BB72D" w:rsidP="00F17095">
      <w:pPr>
        <w:pStyle w:val="Prrafodelista"/>
        <w:numPr>
          <w:ilvl w:val="0"/>
          <w:numId w:val="41"/>
        </w:numPr>
        <w:jc w:val="both"/>
        <w:rPr>
          <w:rFonts w:ascii="Arial" w:hAnsi="Arial" w:cs="Arial"/>
        </w:rPr>
      </w:pPr>
      <w:r w:rsidRPr="003E5775">
        <w:rPr>
          <w:rFonts w:ascii="Arial" w:hAnsi="Arial" w:cs="Arial"/>
        </w:rPr>
        <w:t>Conservation of the forest area to maintain the hydrological cycle, prevent rainfall reduction and avoid erosion on the slopes of the mountains;</w:t>
      </w:r>
    </w:p>
    <w:p w:rsidR="285BB72D" w:rsidRPr="003E5775" w:rsidRDefault="285BB72D" w:rsidP="00F17095">
      <w:pPr>
        <w:pStyle w:val="Prrafodelista"/>
        <w:numPr>
          <w:ilvl w:val="0"/>
          <w:numId w:val="41"/>
        </w:numPr>
        <w:jc w:val="both"/>
        <w:rPr>
          <w:rFonts w:ascii="Arial" w:hAnsi="Arial" w:cs="Arial"/>
        </w:rPr>
      </w:pPr>
      <w:r w:rsidRPr="003E5775">
        <w:rPr>
          <w:rFonts w:ascii="Arial" w:hAnsi="Arial" w:cs="Arial"/>
        </w:rPr>
        <w:t>Introduction of sustainable practices to increase prod</w:t>
      </w:r>
      <w:r w:rsidR="00F573BC" w:rsidRPr="003E5775">
        <w:rPr>
          <w:rFonts w:ascii="Arial" w:hAnsi="Arial" w:cs="Arial"/>
        </w:rPr>
        <w:t xml:space="preserve">uction per hectare, concentrate </w:t>
      </w:r>
      <w:r w:rsidRPr="003E5775">
        <w:rPr>
          <w:rFonts w:ascii="Arial" w:hAnsi="Arial" w:cs="Arial"/>
        </w:rPr>
        <w:t>production in smaller spaces and thus reduce the expansion of the agricultural frontier, soil erosion and deforestation;</w:t>
      </w:r>
    </w:p>
    <w:p w:rsidR="285BB72D" w:rsidRPr="003E5775" w:rsidRDefault="285BB72D" w:rsidP="00F17095">
      <w:pPr>
        <w:pStyle w:val="Prrafodelista"/>
        <w:numPr>
          <w:ilvl w:val="0"/>
          <w:numId w:val="41"/>
        </w:numPr>
        <w:rPr>
          <w:rFonts w:ascii="Arial" w:hAnsi="Arial" w:cs="Arial"/>
        </w:rPr>
      </w:pPr>
      <w:r w:rsidRPr="003E5775">
        <w:rPr>
          <w:rFonts w:ascii="Arial" w:hAnsi="Arial" w:cs="Arial"/>
        </w:rPr>
        <w:t xml:space="preserve">Mainstreaming of adaptation to climate change in territorial development plans and involvement of the population by increasing their knowledge of the impacts of climate change. </w:t>
      </w:r>
    </w:p>
    <w:p w:rsidR="00F573BC" w:rsidRPr="003E5775" w:rsidRDefault="00F573BC" w:rsidP="00F573BC">
      <w:pPr>
        <w:pStyle w:val="Prrafodelista"/>
        <w:rPr>
          <w:rFonts w:ascii="Arial" w:hAnsi="Arial" w:cs="Arial"/>
        </w:rPr>
      </w:pPr>
    </w:p>
    <w:p w:rsidR="003620B0" w:rsidRPr="003E5775" w:rsidRDefault="3FC01664" w:rsidP="3FC01664">
      <w:pPr>
        <w:pStyle w:val="Piedepgina"/>
        <w:spacing w:before="120" w:after="120"/>
        <w:ind w:left="567" w:hanging="567"/>
        <w:jc w:val="both"/>
        <w:rPr>
          <w:rFonts w:ascii="Arial" w:hAnsi="Arial" w:cs="Arial"/>
          <w:b/>
          <w:bCs/>
        </w:rPr>
      </w:pPr>
      <w:r w:rsidRPr="003E5775">
        <w:rPr>
          <w:rFonts w:ascii="Arial" w:hAnsi="Arial" w:cs="Arial"/>
          <w:b/>
          <w:bCs/>
        </w:rPr>
        <w:t xml:space="preserve">Principle 11. Climate Change. </w:t>
      </w:r>
    </w:p>
    <w:p w:rsidR="285BB72D"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The project does not include activities that involve a significant increase in emissions of greenhouse gases or other climate change stressors. On the contrary the implementation of sustainable agriculture practices will reduce greenhouse gas </w:t>
      </w:r>
      <w:r w:rsidRPr="003E5775">
        <w:rPr>
          <w:rFonts w:ascii="Arial" w:hAnsi="Arial" w:cs="Arial"/>
        </w:rPr>
        <w:lastRenderedPageBreak/>
        <w:t xml:space="preserve">emission, contributing to climate change mitigation. Moreover, reducing community vulnerability thanks to </w:t>
      </w:r>
      <w:r w:rsidR="00B72E4E" w:rsidRPr="003E5775">
        <w:rPr>
          <w:rFonts w:ascii="Arial" w:hAnsi="Arial" w:cs="Arial"/>
        </w:rPr>
        <w:t>EbA</w:t>
      </w:r>
      <w:r w:rsidRPr="003E5775">
        <w:rPr>
          <w:rFonts w:ascii="Arial" w:hAnsi="Arial" w:cs="Arial"/>
        </w:rPr>
        <w:t xml:space="preserve"> practices, the project will also contribute to support climate change adaptation for the community.</w:t>
      </w:r>
    </w:p>
    <w:p w:rsidR="285BB72D" w:rsidRPr="003E5775" w:rsidRDefault="285BB72D" w:rsidP="00CC529C">
      <w:pPr>
        <w:pStyle w:val="Prrafodelista"/>
        <w:spacing w:before="120" w:after="120"/>
        <w:ind w:left="567"/>
        <w:jc w:val="both"/>
        <w:rPr>
          <w:rFonts w:ascii="Arial" w:hAnsi="Arial" w:cs="Arial"/>
        </w:rPr>
      </w:pPr>
      <w:r w:rsidRPr="003E5775">
        <w:rPr>
          <w:rFonts w:ascii="Arial" w:hAnsi="Arial" w:cs="Arial"/>
        </w:rPr>
        <w:t xml:space="preserve">Additionally, the projects seeks to strengthen local capacities in climate change by enforcing local capacities in the use of meteorological information provided by hidro-meteorological stations. The understanding of hidrometeorological information is essential for the development of local risk reduction strategies as for example the formulation and implementation of contingency and emergency plans and early warning systems. </w:t>
      </w:r>
    </w:p>
    <w:p w:rsidR="285BB72D" w:rsidRPr="003E5775" w:rsidRDefault="285BB72D" w:rsidP="285BB72D">
      <w:pPr>
        <w:spacing w:before="120" w:after="120"/>
        <w:ind w:hanging="567"/>
        <w:jc w:val="both"/>
        <w:rPr>
          <w:rFonts w:ascii="Arial" w:hAnsi="Arial" w:cs="Arial"/>
        </w:rPr>
      </w:pPr>
    </w:p>
    <w:p w:rsidR="003620B0" w:rsidRPr="003E5775" w:rsidRDefault="3FC01664" w:rsidP="3FC01664">
      <w:pPr>
        <w:pStyle w:val="Piedepgina"/>
        <w:spacing w:before="120" w:after="120"/>
        <w:ind w:left="567" w:hanging="567"/>
        <w:jc w:val="both"/>
        <w:rPr>
          <w:rFonts w:ascii="Arial" w:hAnsi="Arial" w:cs="Arial"/>
          <w:b/>
          <w:bCs/>
        </w:rPr>
      </w:pPr>
      <w:r w:rsidRPr="003E5775">
        <w:rPr>
          <w:rFonts w:ascii="Arial" w:hAnsi="Arial" w:cs="Arial"/>
          <w:b/>
          <w:bCs/>
        </w:rPr>
        <w:t xml:space="preserve">Principle 12. Pollution Prevention and Resource Efficiency. </w:t>
      </w:r>
    </w:p>
    <w:p w:rsidR="285BB72D"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The project does not include activities that will use large quantities of energy, water or other natural resources. Nor they will generate large quantities of residues, emissions and discharges. Nonetheless, as indicated before, CAF will require that building contractors implement a PAAS to prevent negative impacts during construction works (mitigation measures 1 and 17). The project will contribute to improve the efficient use of energy and natural resources.</w:t>
      </w:r>
    </w:p>
    <w:p w:rsidR="285BB72D" w:rsidRPr="003E5775" w:rsidRDefault="285BB72D" w:rsidP="00CC529C">
      <w:pPr>
        <w:pStyle w:val="Prrafodelista"/>
        <w:spacing w:before="120" w:after="120"/>
        <w:ind w:left="567"/>
        <w:jc w:val="both"/>
        <w:rPr>
          <w:rFonts w:ascii="Arial" w:hAnsi="Arial" w:cs="Arial"/>
        </w:rPr>
      </w:pPr>
      <w:r w:rsidRPr="003E5775">
        <w:rPr>
          <w:rFonts w:ascii="Arial" w:hAnsi="Arial" w:cs="Arial"/>
        </w:rPr>
        <w:t xml:space="preserve">The project seeks to improve the mechanism (oven and mills) for panela production in order to reduce the emission of greenhouse gases and other noxious gases for human health and vegetation. Nowadays, as a result of the lack of maintenance of the mills motors, which leads to failures in the combustion system, smoke is produced in the production of panela. Also, in the evaporation process realized in the oven, bagasse is used which contributes to higher levels of pollutions and low resource efficiency. Because of the low efficiency of bagasse, people (producers) are forced to include other combustible materials, such as wood, tires and coal in the production process, which have an additional negative impact on the climate, environment and human health. </w:t>
      </w:r>
    </w:p>
    <w:p w:rsidR="285BB72D" w:rsidRPr="003E5775" w:rsidRDefault="285BB72D" w:rsidP="285BB72D">
      <w:pPr>
        <w:spacing w:before="120" w:after="120"/>
        <w:ind w:hanging="567"/>
        <w:jc w:val="both"/>
        <w:rPr>
          <w:rFonts w:ascii="Arial" w:hAnsi="Arial" w:cs="Arial"/>
        </w:rPr>
      </w:pPr>
    </w:p>
    <w:p w:rsidR="003620B0" w:rsidRPr="003E5775" w:rsidRDefault="3FC01664" w:rsidP="3FC01664">
      <w:pPr>
        <w:pStyle w:val="Piedepgina"/>
        <w:spacing w:before="120" w:after="120"/>
        <w:ind w:left="567" w:hanging="567"/>
        <w:jc w:val="both"/>
        <w:rPr>
          <w:rFonts w:ascii="Arial" w:hAnsi="Arial" w:cs="Arial"/>
          <w:b/>
          <w:bCs/>
        </w:rPr>
      </w:pPr>
      <w:r w:rsidRPr="003E5775">
        <w:rPr>
          <w:rFonts w:ascii="Arial" w:hAnsi="Arial" w:cs="Arial"/>
          <w:b/>
          <w:bCs/>
        </w:rPr>
        <w:t xml:space="preserve">Principle 13. Public Health. </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The project does not imply negative impacts on public health. Moreover supporting the use of efficient cooking systems for panela, as well as the promotion of family gardens, the project will contribute to reduce negative health impacts.</w:t>
      </w:r>
    </w:p>
    <w:p w:rsidR="00390A92" w:rsidRPr="003E5775" w:rsidRDefault="00390A92" w:rsidP="3FC01664">
      <w:pPr>
        <w:pStyle w:val="Piedepgina"/>
        <w:spacing w:before="120" w:after="120"/>
        <w:ind w:left="567" w:hanging="567"/>
        <w:jc w:val="both"/>
        <w:rPr>
          <w:rFonts w:ascii="Arial" w:hAnsi="Arial" w:cs="Arial"/>
          <w:b/>
          <w:bCs/>
        </w:rPr>
      </w:pPr>
    </w:p>
    <w:p w:rsidR="003620B0" w:rsidRPr="003E5775" w:rsidRDefault="3FC01664" w:rsidP="3FC01664">
      <w:pPr>
        <w:pStyle w:val="Piedepgina"/>
        <w:spacing w:before="120" w:after="120"/>
        <w:ind w:left="567" w:hanging="567"/>
        <w:jc w:val="both"/>
        <w:rPr>
          <w:rFonts w:ascii="Arial" w:hAnsi="Arial" w:cs="Arial"/>
          <w:b/>
          <w:bCs/>
        </w:rPr>
      </w:pPr>
      <w:r w:rsidRPr="003E5775">
        <w:rPr>
          <w:rFonts w:ascii="Arial" w:hAnsi="Arial" w:cs="Arial"/>
          <w:b/>
          <w:bCs/>
        </w:rPr>
        <w:t xml:space="preserve">Principle 14. Physical and Cultural Heritage. </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Ecuador is a party of the World Heritage Convention. The project will not affect or intervene physical and cultural heritage.</w:t>
      </w:r>
    </w:p>
    <w:p w:rsidR="00390A92" w:rsidRPr="003E5775" w:rsidRDefault="00390A92" w:rsidP="00390A92">
      <w:pPr>
        <w:pStyle w:val="Prrafodelista"/>
        <w:spacing w:before="120" w:after="120"/>
        <w:ind w:left="567"/>
        <w:jc w:val="both"/>
        <w:rPr>
          <w:rFonts w:ascii="Arial" w:hAnsi="Arial" w:cs="Arial"/>
        </w:rPr>
      </w:pPr>
    </w:p>
    <w:p w:rsidR="003620B0" w:rsidRPr="003E5775" w:rsidRDefault="3FC01664" w:rsidP="3FC01664">
      <w:pPr>
        <w:pStyle w:val="Piedepgina"/>
        <w:spacing w:before="120" w:after="120"/>
        <w:ind w:left="567" w:hanging="567"/>
        <w:jc w:val="both"/>
        <w:rPr>
          <w:rFonts w:ascii="Arial" w:hAnsi="Arial" w:cs="Arial"/>
          <w:b/>
          <w:bCs/>
        </w:rPr>
      </w:pPr>
      <w:r w:rsidRPr="003E5775">
        <w:rPr>
          <w:rFonts w:ascii="Arial" w:hAnsi="Arial" w:cs="Arial"/>
          <w:b/>
          <w:bCs/>
        </w:rPr>
        <w:t xml:space="preserve">Principle 15. Lands and Soil Conservation. </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The project action will contribute to soil conservation.</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lastRenderedPageBreak/>
        <w:t>During project preparation, a detailed stakeholder and gender analysis will be prepared and details on the role of women in the farms and local organizations will be obtained. This will serve to adjust project actions to be gender, age and cultural sensitive.</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Also, during project preparation, the project´s Environmental and Social Management Plan will be prepared.</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The hydroelectric power plant is not part of the present project, but it is worth mentioning that it has an Environmental Impact Assessment, an Environmental License, and an Environment and Social Management Plan. Its construction did not involve displacement of indigenous or vulnerable groups. The plant is under construction; it is expected to begin operation during 2019.</w:t>
      </w:r>
    </w:p>
    <w:p w:rsidR="007A65DB" w:rsidRPr="003E5775" w:rsidRDefault="285BB72D" w:rsidP="00CA296B">
      <w:pPr>
        <w:spacing w:before="120" w:after="120"/>
        <w:ind w:left="567"/>
        <w:jc w:val="both"/>
        <w:rPr>
          <w:rFonts w:ascii="Arial" w:hAnsi="Arial" w:cs="Arial"/>
        </w:rPr>
      </w:pPr>
      <w:r w:rsidRPr="003E5775">
        <w:rPr>
          <w:rFonts w:ascii="Arial" w:hAnsi="Arial" w:cs="Arial"/>
        </w:rPr>
        <w:t>The Toachi Pilatón Hydroelectric Power Plant is within the Adaptation Project Area, although there are two different work fronts, the analysis of the associated risks of the Hydroelectric Power Plant during the construction and operation phase has been carried out with the risks identified in the Project area before its implementation.</w:t>
      </w:r>
    </w:p>
    <w:p w:rsidR="00FC41FB" w:rsidRPr="003E5775" w:rsidRDefault="00FC41FB" w:rsidP="00641A32">
      <w:pPr>
        <w:spacing w:before="120" w:after="120"/>
        <w:jc w:val="both"/>
        <w:rPr>
          <w:rFonts w:ascii="Arial" w:hAnsi="Arial" w:cs="Arial"/>
        </w:rPr>
      </w:pPr>
    </w:p>
    <w:p w:rsidR="00FC41FB" w:rsidRPr="003E5775" w:rsidRDefault="00FC41FB" w:rsidP="00641A32">
      <w:pPr>
        <w:spacing w:before="120" w:after="120"/>
        <w:jc w:val="both"/>
        <w:rPr>
          <w:rFonts w:ascii="Arial" w:hAnsi="Arial" w:cs="Arial"/>
        </w:rPr>
      </w:pPr>
    </w:p>
    <w:p w:rsidR="00FC41FB" w:rsidRPr="003E5775" w:rsidRDefault="00FC41FB" w:rsidP="00641A32">
      <w:pPr>
        <w:spacing w:before="120" w:after="120"/>
        <w:jc w:val="both"/>
        <w:rPr>
          <w:rFonts w:ascii="Arial" w:hAnsi="Arial" w:cs="Arial"/>
        </w:rPr>
      </w:pPr>
    </w:p>
    <w:p w:rsidR="00FC41FB" w:rsidRPr="003E5775" w:rsidRDefault="000072BE" w:rsidP="00641A32">
      <w:pPr>
        <w:spacing w:before="120" w:after="120"/>
        <w:jc w:val="both"/>
        <w:rPr>
          <w:rFonts w:ascii="Arial" w:hAnsi="Arial" w:cs="Arial"/>
        </w:rPr>
      </w:pPr>
      <w:r w:rsidRPr="003E5775">
        <w:object w:dxaOrig="15745" w:dyaOrig="10837">
          <v:shape id="_x0000_i1029" type="#_x0000_t75" style="width:498.15pt;height:408.65pt" o:ole="">
            <v:imagedata r:id="rId173" o:title=""/>
          </v:shape>
          <o:OLEObject Type="Embed" ProgID="Visio.Drawing.15" ShapeID="_x0000_i1029" DrawAspect="Content" ObjectID="_1587834403" r:id="rId174"/>
        </w:object>
      </w:r>
    </w:p>
    <w:p w:rsidR="00FC41FB" w:rsidRPr="003E5775" w:rsidRDefault="00FC41FB" w:rsidP="00641A32">
      <w:pPr>
        <w:spacing w:before="120" w:after="120"/>
        <w:jc w:val="both"/>
        <w:rPr>
          <w:rFonts w:ascii="Arial" w:hAnsi="Arial" w:cs="Arial"/>
        </w:rPr>
      </w:pPr>
    </w:p>
    <w:p w:rsidR="00CC797A" w:rsidRPr="003E5775" w:rsidRDefault="00390A92" w:rsidP="00CC797A">
      <w:pPr>
        <w:rPr>
          <w:rFonts w:ascii="Arial" w:hAnsi="Arial" w:cs="Arial"/>
          <w:sz w:val="20"/>
          <w:szCs w:val="20"/>
        </w:rPr>
      </w:pPr>
      <w:r w:rsidRPr="003E5775">
        <w:rPr>
          <w:rFonts w:ascii="Arial" w:hAnsi="Arial" w:cs="Arial"/>
          <w:sz w:val="20"/>
          <w:szCs w:val="20"/>
        </w:rPr>
        <w:t xml:space="preserve">Table </w:t>
      </w:r>
      <w:r w:rsidR="008A7F9B" w:rsidRPr="003E5775">
        <w:rPr>
          <w:rFonts w:ascii="Arial" w:hAnsi="Arial" w:cs="Arial"/>
          <w:sz w:val="20"/>
          <w:szCs w:val="20"/>
        </w:rPr>
        <w:fldChar w:fldCharType="begin"/>
      </w:r>
      <w:r w:rsidRPr="003E5775">
        <w:rPr>
          <w:rFonts w:ascii="Arial" w:hAnsi="Arial" w:cs="Arial"/>
          <w:sz w:val="20"/>
          <w:szCs w:val="20"/>
        </w:rPr>
        <w:instrText xml:space="preserve"> SEQ Table \* ARABIC </w:instrText>
      </w:r>
      <w:r w:rsidR="008A7F9B" w:rsidRPr="003E5775">
        <w:rPr>
          <w:rFonts w:ascii="Arial" w:hAnsi="Arial" w:cs="Arial"/>
          <w:sz w:val="20"/>
          <w:szCs w:val="20"/>
        </w:rPr>
        <w:fldChar w:fldCharType="separate"/>
      </w:r>
      <w:r w:rsidR="00444941" w:rsidRPr="003E5775">
        <w:rPr>
          <w:rFonts w:ascii="Arial" w:hAnsi="Arial" w:cs="Arial"/>
          <w:noProof/>
          <w:sz w:val="20"/>
          <w:szCs w:val="20"/>
        </w:rPr>
        <w:t>36</w:t>
      </w:r>
      <w:r w:rsidR="008A7F9B" w:rsidRPr="003E5775">
        <w:rPr>
          <w:rFonts w:ascii="Arial" w:hAnsi="Arial" w:cs="Arial"/>
          <w:sz w:val="20"/>
          <w:szCs w:val="20"/>
        </w:rPr>
        <w:fldChar w:fldCharType="end"/>
      </w:r>
      <w:r w:rsidR="00CC797A" w:rsidRPr="003E5775">
        <w:rPr>
          <w:rFonts w:ascii="Arial" w:hAnsi="Arial" w:cs="Arial"/>
          <w:sz w:val="20"/>
          <w:szCs w:val="20"/>
        </w:rPr>
        <w:t xml:space="preserve"> A</w:t>
      </w:r>
      <w:r w:rsidRPr="003E5775">
        <w:rPr>
          <w:rFonts w:ascii="Arial" w:hAnsi="Arial" w:cs="Arial"/>
          <w:sz w:val="20"/>
          <w:szCs w:val="20"/>
        </w:rPr>
        <w:t xml:space="preserve">: </w:t>
      </w:r>
      <w:r w:rsidR="00083C08" w:rsidRPr="003E5775">
        <w:rPr>
          <w:rFonts w:ascii="Arial" w:hAnsi="Arial" w:cs="Arial"/>
          <w:sz w:val="20"/>
          <w:szCs w:val="20"/>
        </w:rPr>
        <w:t>Associated risks of the Adaptation Project and the Hydroelectric Power Plant</w:t>
      </w:r>
      <w:r w:rsidR="00CC797A" w:rsidRPr="003E5775">
        <w:rPr>
          <w:rFonts w:ascii="Arial" w:hAnsi="Arial" w:cs="Arial"/>
          <w:sz w:val="20"/>
          <w:szCs w:val="20"/>
        </w:rPr>
        <w:t xml:space="preserve"> </w:t>
      </w:r>
    </w:p>
    <w:p w:rsidR="00CC797A" w:rsidRPr="003E5775" w:rsidRDefault="00CC797A" w:rsidP="00CC797A">
      <w:pPr>
        <w:rPr>
          <w:rFonts w:ascii="Arial" w:hAnsi="Arial" w:cs="Arial"/>
        </w:rPr>
      </w:pPr>
    </w:p>
    <w:p w:rsidR="00CC797A" w:rsidRPr="003E5775" w:rsidRDefault="00CC797A" w:rsidP="00CC797A">
      <w:pPr>
        <w:jc w:val="both"/>
        <w:rPr>
          <w:rFonts w:ascii="Arial" w:hAnsi="Arial" w:cs="Arial"/>
        </w:rPr>
      </w:pPr>
      <w:r w:rsidRPr="003E5775">
        <w:rPr>
          <w:rFonts w:ascii="Arial" w:hAnsi="Arial" w:cs="Arial"/>
        </w:rPr>
        <w:t>According to the checklist, the experience of the work team and the workshops held with the community benefited from the risks aligned with the 15 social and environmental principles of the Adaptation Fund</w:t>
      </w:r>
    </w:p>
    <w:p w:rsidR="00CC797A" w:rsidRPr="003E5775" w:rsidRDefault="00CC797A" w:rsidP="00CC797A"/>
    <w:tbl>
      <w:tblPr>
        <w:tblStyle w:val="Tablaconcuadrcula"/>
        <w:tblW w:w="0" w:type="auto"/>
        <w:tblLook w:val="04A0" w:firstRow="1" w:lastRow="0" w:firstColumn="1" w:lastColumn="0" w:noHBand="0" w:noVBand="1"/>
      </w:tblPr>
      <w:tblGrid>
        <w:gridCol w:w="2831"/>
        <w:gridCol w:w="2831"/>
        <w:gridCol w:w="2832"/>
      </w:tblGrid>
      <w:tr w:rsidR="003E5775" w:rsidRPr="003E5775" w:rsidTr="00CC797A">
        <w:tc>
          <w:tcPr>
            <w:tcW w:w="2831" w:type="dxa"/>
            <w:shd w:val="clear" w:color="auto" w:fill="FBE4D5" w:themeFill="accent2" w:themeFillTint="33"/>
          </w:tcPr>
          <w:p w:rsidR="00CC797A" w:rsidRPr="003E5775" w:rsidRDefault="00CC797A" w:rsidP="00CC797A">
            <w:pPr>
              <w:rPr>
                <w:rFonts w:ascii="Arial" w:hAnsi="Arial" w:cs="Arial"/>
                <w:sz w:val="20"/>
                <w:szCs w:val="20"/>
              </w:rPr>
            </w:pPr>
            <w:r w:rsidRPr="003E5775">
              <w:rPr>
                <w:rFonts w:ascii="Arial" w:hAnsi="Arial" w:cs="Arial"/>
                <w:sz w:val="20"/>
                <w:szCs w:val="20"/>
              </w:rPr>
              <w:t>Checklist of environmental and social principles</w:t>
            </w:r>
          </w:p>
        </w:tc>
        <w:tc>
          <w:tcPr>
            <w:tcW w:w="2831" w:type="dxa"/>
            <w:shd w:val="clear" w:color="auto" w:fill="FBE4D5" w:themeFill="accent2" w:themeFillTint="33"/>
          </w:tcPr>
          <w:p w:rsidR="00CC797A" w:rsidRPr="003E5775" w:rsidRDefault="00CC797A" w:rsidP="00CC797A">
            <w:pPr>
              <w:rPr>
                <w:rFonts w:ascii="Arial" w:hAnsi="Arial" w:cs="Arial"/>
                <w:sz w:val="20"/>
                <w:szCs w:val="20"/>
              </w:rPr>
            </w:pPr>
            <w:r w:rsidRPr="003E5775">
              <w:rPr>
                <w:rFonts w:ascii="Arial" w:hAnsi="Arial" w:cs="Arial"/>
                <w:sz w:val="20"/>
                <w:szCs w:val="20"/>
              </w:rPr>
              <w:t>No further assessment required for compliance</w:t>
            </w:r>
          </w:p>
        </w:tc>
        <w:tc>
          <w:tcPr>
            <w:tcW w:w="2832" w:type="dxa"/>
            <w:shd w:val="clear" w:color="auto" w:fill="FBE4D5" w:themeFill="accent2" w:themeFillTint="33"/>
          </w:tcPr>
          <w:p w:rsidR="00CC797A" w:rsidRPr="003E5775" w:rsidRDefault="00CC797A" w:rsidP="00CC797A">
            <w:pPr>
              <w:rPr>
                <w:rFonts w:ascii="Arial" w:hAnsi="Arial" w:cs="Arial"/>
                <w:sz w:val="20"/>
                <w:szCs w:val="20"/>
              </w:rPr>
            </w:pPr>
            <w:r w:rsidRPr="003E5775">
              <w:rPr>
                <w:rFonts w:ascii="Arial" w:hAnsi="Arial" w:cs="Arial"/>
                <w:sz w:val="20"/>
                <w:szCs w:val="20"/>
              </w:rPr>
              <w:t>Potential impacts and risks – further assessment and management required for compliance</w:t>
            </w:r>
          </w:p>
        </w:tc>
      </w:tr>
      <w:tr w:rsidR="003E5775" w:rsidRPr="003E5775" w:rsidTr="00CC797A">
        <w:tc>
          <w:tcPr>
            <w:tcW w:w="2831" w:type="dxa"/>
          </w:tcPr>
          <w:p w:rsidR="00CC797A" w:rsidRPr="003E5775" w:rsidRDefault="00CC797A" w:rsidP="00CC797A">
            <w:pPr>
              <w:rPr>
                <w:rFonts w:ascii="Arial" w:hAnsi="Arial" w:cs="Arial"/>
                <w:sz w:val="20"/>
                <w:szCs w:val="20"/>
              </w:rPr>
            </w:pPr>
            <w:r w:rsidRPr="003E5775">
              <w:rPr>
                <w:rFonts w:ascii="Arial" w:hAnsi="Arial" w:cs="Arial"/>
                <w:sz w:val="20"/>
                <w:szCs w:val="20"/>
              </w:rPr>
              <w:t>Compliance with the Law</w:t>
            </w:r>
          </w:p>
          <w:p w:rsidR="00CC797A" w:rsidRPr="003E5775" w:rsidRDefault="00CC797A" w:rsidP="00CC797A">
            <w:pPr>
              <w:rPr>
                <w:rFonts w:ascii="Arial" w:hAnsi="Arial" w:cs="Arial"/>
                <w:sz w:val="20"/>
                <w:szCs w:val="20"/>
              </w:rPr>
            </w:pPr>
          </w:p>
        </w:tc>
        <w:tc>
          <w:tcPr>
            <w:tcW w:w="2831" w:type="dxa"/>
          </w:tcPr>
          <w:p w:rsidR="00CC797A" w:rsidRPr="003E5775" w:rsidRDefault="00CC797A" w:rsidP="00CC797A">
            <w:pPr>
              <w:rPr>
                <w:rFonts w:ascii="Arial" w:hAnsi="Arial" w:cs="Arial"/>
                <w:sz w:val="20"/>
                <w:szCs w:val="20"/>
              </w:rPr>
            </w:pPr>
            <w:r w:rsidRPr="003E5775">
              <w:rPr>
                <w:rFonts w:ascii="Arial" w:hAnsi="Arial" w:cs="Arial"/>
                <w:sz w:val="20"/>
                <w:szCs w:val="20"/>
              </w:rPr>
              <w:t>X</w:t>
            </w:r>
          </w:p>
          <w:p w:rsidR="00CC797A" w:rsidRPr="003E5775" w:rsidRDefault="00CC797A" w:rsidP="00CC797A">
            <w:pPr>
              <w:rPr>
                <w:rFonts w:ascii="Arial" w:hAnsi="Arial" w:cs="Arial"/>
                <w:sz w:val="20"/>
                <w:szCs w:val="20"/>
              </w:rPr>
            </w:pPr>
          </w:p>
        </w:tc>
        <w:tc>
          <w:tcPr>
            <w:tcW w:w="2832" w:type="dxa"/>
          </w:tcPr>
          <w:p w:rsidR="00CC797A" w:rsidRPr="003E5775" w:rsidRDefault="00CC797A" w:rsidP="00CC797A">
            <w:pPr>
              <w:rPr>
                <w:rFonts w:ascii="Arial" w:hAnsi="Arial" w:cs="Arial"/>
                <w:sz w:val="20"/>
                <w:szCs w:val="20"/>
              </w:rPr>
            </w:pPr>
          </w:p>
        </w:tc>
      </w:tr>
      <w:tr w:rsidR="003E5775" w:rsidRPr="003E5775" w:rsidTr="00CC797A">
        <w:tc>
          <w:tcPr>
            <w:tcW w:w="2831" w:type="dxa"/>
          </w:tcPr>
          <w:p w:rsidR="00CC797A" w:rsidRPr="003E5775" w:rsidRDefault="00CC797A" w:rsidP="00CC797A">
            <w:pPr>
              <w:rPr>
                <w:rFonts w:ascii="Arial" w:hAnsi="Arial" w:cs="Arial"/>
                <w:sz w:val="20"/>
                <w:szCs w:val="20"/>
              </w:rPr>
            </w:pPr>
            <w:r w:rsidRPr="003E5775">
              <w:rPr>
                <w:rFonts w:ascii="Arial" w:hAnsi="Arial" w:cs="Arial"/>
                <w:sz w:val="20"/>
                <w:szCs w:val="20"/>
              </w:rPr>
              <w:t>Access and Equity</w:t>
            </w:r>
          </w:p>
        </w:tc>
        <w:tc>
          <w:tcPr>
            <w:tcW w:w="2831" w:type="dxa"/>
          </w:tcPr>
          <w:p w:rsidR="00CC797A" w:rsidRPr="003E5775" w:rsidRDefault="00CC797A" w:rsidP="00CC797A">
            <w:pPr>
              <w:rPr>
                <w:rFonts w:ascii="Arial" w:hAnsi="Arial" w:cs="Arial"/>
                <w:sz w:val="20"/>
                <w:szCs w:val="20"/>
              </w:rPr>
            </w:pPr>
          </w:p>
        </w:tc>
        <w:tc>
          <w:tcPr>
            <w:tcW w:w="2832" w:type="dxa"/>
          </w:tcPr>
          <w:p w:rsidR="00CC797A" w:rsidRPr="003E5775" w:rsidRDefault="00285B3E" w:rsidP="00CC797A">
            <w:pPr>
              <w:rPr>
                <w:rFonts w:ascii="Arial" w:hAnsi="Arial" w:cs="Arial"/>
                <w:sz w:val="20"/>
                <w:szCs w:val="20"/>
              </w:rPr>
            </w:pPr>
            <w:r w:rsidRPr="003E5775">
              <w:rPr>
                <w:rFonts w:ascii="Arial" w:hAnsi="Arial" w:cs="Arial"/>
                <w:sz w:val="20"/>
                <w:szCs w:val="20"/>
              </w:rPr>
              <w:t>X</w:t>
            </w:r>
          </w:p>
        </w:tc>
      </w:tr>
      <w:tr w:rsidR="003E5775" w:rsidRPr="003E5775" w:rsidTr="00CC797A">
        <w:tc>
          <w:tcPr>
            <w:tcW w:w="2831" w:type="dxa"/>
          </w:tcPr>
          <w:p w:rsidR="00CC797A" w:rsidRPr="003E5775" w:rsidRDefault="00CC797A" w:rsidP="00CC797A">
            <w:pPr>
              <w:rPr>
                <w:rFonts w:ascii="Arial" w:hAnsi="Arial" w:cs="Arial"/>
                <w:sz w:val="20"/>
                <w:szCs w:val="20"/>
              </w:rPr>
            </w:pPr>
            <w:r w:rsidRPr="003E5775">
              <w:rPr>
                <w:rFonts w:ascii="Arial" w:hAnsi="Arial" w:cs="Arial"/>
                <w:sz w:val="20"/>
                <w:szCs w:val="20"/>
              </w:rPr>
              <w:t>Marginalized and Vulnerable Groups</w:t>
            </w:r>
          </w:p>
        </w:tc>
        <w:tc>
          <w:tcPr>
            <w:tcW w:w="2831" w:type="dxa"/>
          </w:tcPr>
          <w:p w:rsidR="00CC797A" w:rsidRPr="003E5775" w:rsidRDefault="00CC797A" w:rsidP="00CC797A">
            <w:pPr>
              <w:rPr>
                <w:rFonts w:ascii="Arial" w:hAnsi="Arial" w:cs="Arial"/>
                <w:sz w:val="20"/>
                <w:szCs w:val="20"/>
              </w:rPr>
            </w:pPr>
          </w:p>
        </w:tc>
        <w:tc>
          <w:tcPr>
            <w:tcW w:w="2832" w:type="dxa"/>
          </w:tcPr>
          <w:p w:rsidR="00CC797A" w:rsidRPr="003E5775" w:rsidRDefault="00CC797A" w:rsidP="00CC797A">
            <w:pPr>
              <w:rPr>
                <w:rFonts w:ascii="Arial" w:hAnsi="Arial" w:cs="Arial"/>
                <w:sz w:val="20"/>
                <w:szCs w:val="20"/>
              </w:rPr>
            </w:pPr>
            <w:r w:rsidRPr="003E5775">
              <w:rPr>
                <w:rFonts w:ascii="Arial" w:hAnsi="Arial" w:cs="Arial"/>
                <w:sz w:val="20"/>
                <w:szCs w:val="20"/>
              </w:rPr>
              <w:t>X</w:t>
            </w:r>
          </w:p>
        </w:tc>
      </w:tr>
      <w:tr w:rsidR="003E5775" w:rsidRPr="003E5775" w:rsidTr="00CC797A">
        <w:tc>
          <w:tcPr>
            <w:tcW w:w="2831" w:type="dxa"/>
          </w:tcPr>
          <w:p w:rsidR="00CC797A" w:rsidRPr="003E5775" w:rsidRDefault="00CC797A" w:rsidP="00CC797A">
            <w:pPr>
              <w:rPr>
                <w:rFonts w:ascii="Arial" w:hAnsi="Arial" w:cs="Arial"/>
                <w:sz w:val="20"/>
                <w:szCs w:val="20"/>
              </w:rPr>
            </w:pPr>
            <w:r w:rsidRPr="003E5775">
              <w:rPr>
                <w:rFonts w:ascii="Arial" w:hAnsi="Arial" w:cs="Arial"/>
                <w:sz w:val="20"/>
                <w:szCs w:val="20"/>
              </w:rPr>
              <w:lastRenderedPageBreak/>
              <w:t>Human Rights</w:t>
            </w:r>
          </w:p>
        </w:tc>
        <w:tc>
          <w:tcPr>
            <w:tcW w:w="2831" w:type="dxa"/>
          </w:tcPr>
          <w:p w:rsidR="00CC797A" w:rsidRPr="003E5775" w:rsidRDefault="00CC797A" w:rsidP="00CC797A">
            <w:pPr>
              <w:rPr>
                <w:rFonts w:ascii="Arial" w:hAnsi="Arial" w:cs="Arial"/>
                <w:sz w:val="20"/>
                <w:szCs w:val="20"/>
              </w:rPr>
            </w:pPr>
            <w:r w:rsidRPr="003E5775">
              <w:rPr>
                <w:rFonts w:ascii="Arial" w:hAnsi="Arial" w:cs="Arial"/>
                <w:sz w:val="20"/>
                <w:szCs w:val="20"/>
              </w:rPr>
              <w:t>X</w:t>
            </w:r>
          </w:p>
        </w:tc>
        <w:tc>
          <w:tcPr>
            <w:tcW w:w="2832" w:type="dxa"/>
          </w:tcPr>
          <w:p w:rsidR="00CC797A" w:rsidRPr="003E5775" w:rsidRDefault="00CC797A" w:rsidP="00CC797A">
            <w:pPr>
              <w:rPr>
                <w:rFonts w:ascii="Arial" w:hAnsi="Arial" w:cs="Arial"/>
                <w:sz w:val="20"/>
                <w:szCs w:val="20"/>
              </w:rPr>
            </w:pPr>
          </w:p>
        </w:tc>
      </w:tr>
      <w:tr w:rsidR="003E5775" w:rsidRPr="003E5775" w:rsidTr="00CC797A">
        <w:tc>
          <w:tcPr>
            <w:tcW w:w="2831" w:type="dxa"/>
          </w:tcPr>
          <w:p w:rsidR="00CC797A" w:rsidRPr="003E5775" w:rsidRDefault="00CC797A" w:rsidP="00CC797A">
            <w:pPr>
              <w:rPr>
                <w:rFonts w:ascii="Arial" w:hAnsi="Arial" w:cs="Arial"/>
                <w:sz w:val="20"/>
                <w:szCs w:val="20"/>
              </w:rPr>
            </w:pPr>
            <w:r w:rsidRPr="003E5775">
              <w:rPr>
                <w:rFonts w:ascii="Arial" w:hAnsi="Arial" w:cs="Arial"/>
                <w:sz w:val="20"/>
                <w:szCs w:val="20"/>
              </w:rPr>
              <w:t>Gender Equity and Women’s Empowerment</w:t>
            </w:r>
          </w:p>
        </w:tc>
        <w:tc>
          <w:tcPr>
            <w:tcW w:w="2831" w:type="dxa"/>
          </w:tcPr>
          <w:p w:rsidR="00CC797A" w:rsidRPr="003E5775" w:rsidRDefault="00CC797A" w:rsidP="00CC797A">
            <w:pPr>
              <w:rPr>
                <w:rFonts w:ascii="Arial" w:hAnsi="Arial" w:cs="Arial"/>
                <w:sz w:val="20"/>
                <w:szCs w:val="20"/>
              </w:rPr>
            </w:pPr>
          </w:p>
        </w:tc>
        <w:tc>
          <w:tcPr>
            <w:tcW w:w="2832" w:type="dxa"/>
          </w:tcPr>
          <w:p w:rsidR="00CC797A" w:rsidRPr="003E5775" w:rsidRDefault="00CC797A" w:rsidP="00CC797A">
            <w:pPr>
              <w:jc w:val="both"/>
              <w:rPr>
                <w:rFonts w:ascii="Arial" w:hAnsi="Arial" w:cs="Arial"/>
                <w:sz w:val="20"/>
                <w:szCs w:val="20"/>
              </w:rPr>
            </w:pPr>
            <w:r w:rsidRPr="003E5775">
              <w:rPr>
                <w:rFonts w:ascii="Arial" w:hAnsi="Arial" w:cs="Arial"/>
                <w:sz w:val="20"/>
                <w:szCs w:val="20"/>
              </w:rPr>
              <w:t>X</w:t>
            </w:r>
          </w:p>
          <w:p w:rsidR="00CC797A" w:rsidRPr="003E5775" w:rsidRDefault="00CC797A" w:rsidP="00CC797A">
            <w:pPr>
              <w:pStyle w:val="TableParagraph"/>
              <w:spacing w:line="219" w:lineRule="exact"/>
              <w:ind w:left="720"/>
              <w:jc w:val="both"/>
              <w:rPr>
                <w:rFonts w:ascii="Arial" w:eastAsiaTheme="minorHAnsi" w:hAnsi="Arial" w:cs="Arial"/>
                <w:sz w:val="20"/>
                <w:szCs w:val="20"/>
                <w:lang w:val="en-US" w:eastAsia="en-US" w:bidi="ar-SA"/>
              </w:rPr>
            </w:pPr>
          </w:p>
        </w:tc>
      </w:tr>
      <w:tr w:rsidR="003E5775" w:rsidRPr="003E5775" w:rsidTr="00CC797A">
        <w:tc>
          <w:tcPr>
            <w:tcW w:w="2831" w:type="dxa"/>
          </w:tcPr>
          <w:p w:rsidR="00CC797A" w:rsidRPr="003E5775" w:rsidRDefault="00CC797A" w:rsidP="00CC797A">
            <w:pPr>
              <w:rPr>
                <w:rFonts w:ascii="Arial" w:hAnsi="Arial" w:cs="Arial"/>
                <w:sz w:val="20"/>
                <w:szCs w:val="20"/>
              </w:rPr>
            </w:pPr>
            <w:r w:rsidRPr="003E5775">
              <w:rPr>
                <w:rFonts w:ascii="Arial" w:hAnsi="Arial" w:cs="Arial"/>
                <w:sz w:val="20"/>
                <w:szCs w:val="20"/>
              </w:rPr>
              <w:t>Core Labour Rights</w:t>
            </w:r>
          </w:p>
        </w:tc>
        <w:tc>
          <w:tcPr>
            <w:tcW w:w="2831" w:type="dxa"/>
          </w:tcPr>
          <w:p w:rsidR="00CC797A" w:rsidRPr="003E5775" w:rsidRDefault="00CC797A" w:rsidP="00CC797A">
            <w:pPr>
              <w:rPr>
                <w:rFonts w:ascii="Arial" w:hAnsi="Arial" w:cs="Arial"/>
                <w:sz w:val="20"/>
                <w:szCs w:val="20"/>
              </w:rPr>
            </w:pPr>
            <w:r w:rsidRPr="003E5775">
              <w:rPr>
                <w:rFonts w:ascii="Arial" w:hAnsi="Arial" w:cs="Arial"/>
                <w:sz w:val="20"/>
                <w:szCs w:val="20"/>
              </w:rPr>
              <w:t>X</w:t>
            </w:r>
          </w:p>
        </w:tc>
        <w:tc>
          <w:tcPr>
            <w:tcW w:w="2832" w:type="dxa"/>
          </w:tcPr>
          <w:p w:rsidR="00CC797A" w:rsidRPr="003E5775" w:rsidRDefault="00CC797A" w:rsidP="00CC797A">
            <w:pPr>
              <w:jc w:val="both"/>
              <w:rPr>
                <w:rFonts w:ascii="Arial" w:hAnsi="Arial" w:cs="Arial"/>
                <w:sz w:val="20"/>
                <w:szCs w:val="20"/>
              </w:rPr>
            </w:pPr>
          </w:p>
        </w:tc>
      </w:tr>
      <w:tr w:rsidR="003E5775" w:rsidRPr="003E5775" w:rsidTr="00CC797A">
        <w:tc>
          <w:tcPr>
            <w:tcW w:w="2831" w:type="dxa"/>
          </w:tcPr>
          <w:p w:rsidR="00CC797A" w:rsidRPr="003E5775" w:rsidRDefault="00CC797A" w:rsidP="00CC797A">
            <w:pPr>
              <w:rPr>
                <w:rFonts w:ascii="Arial" w:hAnsi="Arial" w:cs="Arial"/>
                <w:sz w:val="20"/>
                <w:szCs w:val="20"/>
              </w:rPr>
            </w:pPr>
            <w:r w:rsidRPr="003E5775">
              <w:rPr>
                <w:rFonts w:ascii="Arial" w:hAnsi="Arial" w:cs="Arial"/>
                <w:sz w:val="20"/>
                <w:szCs w:val="20"/>
              </w:rPr>
              <w:t>Indigenous Peoples</w:t>
            </w:r>
          </w:p>
        </w:tc>
        <w:tc>
          <w:tcPr>
            <w:tcW w:w="2831" w:type="dxa"/>
          </w:tcPr>
          <w:p w:rsidR="00CC797A" w:rsidRPr="003E5775" w:rsidRDefault="00CC797A" w:rsidP="00CC797A">
            <w:pPr>
              <w:rPr>
                <w:rFonts w:ascii="Arial" w:hAnsi="Arial" w:cs="Arial"/>
                <w:sz w:val="20"/>
                <w:szCs w:val="20"/>
              </w:rPr>
            </w:pPr>
            <w:r w:rsidRPr="003E5775">
              <w:rPr>
                <w:rFonts w:ascii="Arial" w:hAnsi="Arial" w:cs="Arial"/>
                <w:sz w:val="20"/>
                <w:szCs w:val="20"/>
              </w:rPr>
              <w:t>X</w:t>
            </w:r>
          </w:p>
        </w:tc>
        <w:tc>
          <w:tcPr>
            <w:tcW w:w="2832" w:type="dxa"/>
          </w:tcPr>
          <w:p w:rsidR="00CC797A" w:rsidRPr="003E5775" w:rsidRDefault="00CC797A" w:rsidP="00CC797A">
            <w:pPr>
              <w:jc w:val="both"/>
              <w:rPr>
                <w:rFonts w:ascii="Arial" w:hAnsi="Arial" w:cs="Arial"/>
                <w:sz w:val="20"/>
                <w:szCs w:val="20"/>
              </w:rPr>
            </w:pPr>
          </w:p>
        </w:tc>
      </w:tr>
      <w:tr w:rsidR="003E5775" w:rsidRPr="003E5775" w:rsidTr="00CC797A">
        <w:tc>
          <w:tcPr>
            <w:tcW w:w="2831" w:type="dxa"/>
          </w:tcPr>
          <w:p w:rsidR="00CC797A" w:rsidRPr="003E5775" w:rsidRDefault="00CC797A" w:rsidP="00CC797A">
            <w:pPr>
              <w:rPr>
                <w:rFonts w:ascii="Arial" w:hAnsi="Arial" w:cs="Arial"/>
                <w:sz w:val="20"/>
                <w:szCs w:val="20"/>
              </w:rPr>
            </w:pPr>
            <w:r w:rsidRPr="003E5775">
              <w:rPr>
                <w:rFonts w:ascii="Arial" w:hAnsi="Arial" w:cs="Arial"/>
                <w:sz w:val="20"/>
                <w:szCs w:val="20"/>
              </w:rPr>
              <w:t>Involuntary Resettlement</w:t>
            </w:r>
          </w:p>
        </w:tc>
        <w:tc>
          <w:tcPr>
            <w:tcW w:w="2831" w:type="dxa"/>
          </w:tcPr>
          <w:p w:rsidR="00CC797A" w:rsidRPr="003E5775" w:rsidRDefault="00CC797A" w:rsidP="00CC797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sz w:val="20"/>
                <w:szCs w:val="20"/>
              </w:rPr>
            </w:pPr>
            <w:r w:rsidRPr="003E5775">
              <w:rPr>
                <w:rFonts w:ascii="Arial" w:hAnsi="Arial" w:cs="Arial"/>
                <w:sz w:val="20"/>
                <w:szCs w:val="20"/>
              </w:rPr>
              <w:t>X</w:t>
            </w:r>
          </w:p>
          <w:p w:rsidR="00CC797A" w:rsidRPr="003E5775" w:rsidRDefault="00CC797A" w:rsidP="00CC797A">
            <w:pPr>
              <w:rPr>
                <w:rFonts w:ascii="Arial" w:hAnsi="Arial" w:cs="Arial"/>
                <w:sz w:val="20"/>
                <w:szCs w:val="20"/>
              </w:rPr>
            </w:pPr>
          </w:p>
        </w:tc>
        <w:tc>
          <w:tcPr>
            <w:tcW w:w="2832" w:type="dxa"/>
          </w:tcPr>
          <w:p w:rsidR="00CC797A" w:rsidRPr="003E5775" w:rsidRDefault="00CC797A" w:rsidP="00CC797A">
            <w:pPr>
              <w:jc w:val="both"/>
              <w:rPr>
                <w:rFonts w:ascii="Arial" w:hAnsi="Arial" w:cs="Arial"/>
                <w:sz w:val="20"/>
                <w:szCs w:val="20"/>
              </w:rPr>
            </w:pPr>
          </w:p>
        </w:tc>
      </w:tr>
      <w:tr w:rsidR="003E5775" w:rsidRPr="003E5775" w:rsidTr="00CC797A">
        <w:tc>
          <w:tcPr>
            <w:tcW w:w="2831" w:type="dxa"/>
          </w:tcPr>
          <w:p w:rsidR="00CC797A" w:rsidRPr="003E5775" w:rsidRDefault="00CC797A" w:rsidP="00CC797A">
            <w:pPr>
              <w:rPr>
                <w:rFonts w:ascii="Arial" w:hAnsi="Arial" w:cs="Arial"/>
                <w:sz w:val="20"/>
                <w:szCs w:val="20"/>
              </w:rPr>
            </w:pPr>
            <w:r w:rsidRPr="003E5775">
              <w:rPr>
                <w:rFonts w:ascii="Arial" w:hAnsi="Arial" w:cs="Arial"/>
                <w:sz w:val="20"/>
                <w:szCs w:val="20"/>
              </w:rPr>
              <w:t>Protection of Natural Habitats</w:t>
            </w:r>
          </w:p>
        </w:tc>
        <w:tc>
          <w:tcPr>
            <w:tcW w:w="2831" w:type="dxa"/>
          </w:tcPr>
          <w:p w:rsidR="00CC797A" w:rsidRPr="003E5775" w:rsidRDefault="00CC797A" w:rsidP="00CC797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sz w:val="20"/>
                <w:szCs w:val="20"/>
              </w:rPr>
            </w:pPr>
          </w:p>
        </w:tc>
        <w:tc>
          <w:tcPr>
            <w:tcW w:w="2832" w:type="dxa"/>
          </w:tcPr>
          <w:p w:rsidR="00CC797A" w:rsidRPr="003E5775" w:rsidRDefault="00CC797A" w:rsidP="00CC797A">
            <w:pPr>
              <w:jc w:val="both"/>
              <w:rPr>
                <w:rFonts w:ascii="Arial" w:hAnsi="Arial" w:cs="Arial"/>
                <w:sz w:val="20"/>
                <w:szCs w:val="20"/>
              </w:rPr>
            </w:pPr>
            <w:r w:rsidRPr="003E5775">
              <w:rPr>
                <w:rFonts w:ascii="Arial" w:hAnsi="Arial" w:cs="Arial"/>
                <w:sz w:val="20"/>
                <w:szCs w:val="20"/>
              </w:rPr>
              <w:t>X</w:t>
            </w:r>
          </w:p>
        </w:tc>
      </w:tr>
      <w:tr w:rsidR="003E5775" w:rsidRPr="003E5775" w:rsidTr="00CC797A">
        <w:tc>
          <w:tcPr>
            <w:tcW w:w="2831" w:type="dxa"/>
          </w:tcPr>
          <w:p w:rsidR="00CC797A" w:rsidRPr="003E5775" w:rsidRDefault="00CC797A" w:rsidP="00CC797A">
            <w:pPr>
              <w:rPr>
                <w:rFonts w:ascii="Arial" w:hAnsi="Arial" w:cs="Arial"/>
                <w:sz w:val="20"/>
                <w:szCs w:val="20"/>
              </w:rPr>
            </w:pPr>
            <w:r w:rsidRPr="003E5775">
              <w:rPr>
                <w:rFonts w:ascii="Arial" w:hAnsi="Arial" w:cs="Arial"/>
                <w:sz w:val="20"/>
                <w:szCs w:val="20"/>
              </w:rPr>
              <w:t>Conservation of Biological Diversity</w:t>
            </w:r>
          </w:p>
        </w:tc>
        <w:tc>
          <w:tcPr>
            <w:tcW w:w="2831" w:type="dxa"/>
          </w:tcPr>
          <w:p w:rsidR="00CC797A" w:rsidRPr="003E5775" w:rsidRDefault="00CC797A" w:rsidP="00CC797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sz w:val="20"/>
                <w:szCs w:val="20"/>
              </w:rPr>
            </w:pPr>
          </w:p>
        </w:tc>
        <w:tc>
          <w:tcPr>
            <w:tcW w:w="2832" w:type="dxa"/>
          </w:tcPr>
          <w:p w:rsidR="00CC797A" w:rsidRPr="003E5775" w:rsidRDefault="00CC797A" w:rsidP="00CC797A">
            <w:pPr>
              <w:jc w:val="both"/>
              <w:rPr>
                <w:rFonts w:ascii="Arial" w:hAnsi="Arial" w:cs="Arial"/>
                <w:sz w:val="20"/>
                <w:szCs w:val="20"/>
              </w:rPr>
            </w:pPr>
            <w:r w:rsidRPr="003E5775">
              <w:rPr>
                <w:rFonts w:ascii="Arial" w:hAnsi="Arial" w:cs="Arial"/>
                <w:sz w:val="20"/>
                <w:szCs w:val="20"/>
              </w:rPr>
              <w:t>X</w:t>
            </w:r>
          </w:p>
        </w:tc>
      </w:tr>
      <w:tr w:rsidR="003E5775" w:rsidRPr="003E5775" w:rsidTr="00CC797A">
        <w:tc>
          <w:tcPr>
            <w:tcW w:w="2831" w:type="dxa"/>
          </w:tcPr>
          <w:p w:rsidR="00CC797A" w:rsidRPr="003E5775" w:rsidRDefault="00CC797A" w:rsidP="00CC797A">
            <w:pPr>
              <w:rPr>
                <w:rFonts w:ascii="Arial" w:hAnsi="Arial" w:cs="Arial"/>
                <w:sz w:val="20"/>
                <w:szCs w:val="20"/>
              </w:rPr>
            </w:pPr>
            <w:r w:rsidRPr="003E5775">
              <w:rPr>
                <w:rFonts w:ascii="Arial" w:hAnsi="Arial" w:cs="Arial"/>
                <w:sz w:val="20"/>
                <w:szCs w:val="20"/>
              </w:rPr>
              <w:t>Climate Change</w:t>
            </w:r>
          </w:p>
        </w:tc>
        <w:tc>
          <w:tcPr>
            <w:tcW w:w="2831" w:type="dxa"/>
          </w:tcPr>
          <w:p w:rsidR="00CC797A" w:rsidRPr="003E5775" w:rsidRDefault="00CC797A" w:rsidP="00CC797A">
            <w:pPr>
              <w:jc w:val="both"/>
              <w:rPr>
                <w:rFonts w:ascii="Arial" w:hAnsi="Arial" w:cs="Arial"/>
                <w:sz w:val="20"/>
                <w:szCs w:val="20"/>
              </w:rPr>
            </w:pPr>
            <w:r w:rsidRPr="003E5775">
              <w:rPr>
                <w:rFonts w:ascii="Arial" w:hAnsi="Arial" w:cs="Arial"/>
                <w:sz w:val="20"/>
                <w:szCs w:val="20"/>
              </w:rPr>
              <w:t>X</w:t>
            </w:r>
          </w:p>
          <w:p w:rsidR="00CC797A" w:rsidRPr="003E5775" w:rsidRDefault="00CC797A" w:rsidP="00CC797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sz w:val="20"/>
                <w:szCs w:val="20"/>
              </w:rPr>
            </w:pPr>
          </w:p>
        </w:tc>
        <w:tc>
          <w:tcPr>
            <w:tcW w:w="2832" w:type="dxa"/>
          </w:tcPr>
          <w:p w:rsidR="00CC797A" w:rsidRPr="003E5775" w:rsidRDefault="00CC797A" w:rsidP="00CC797A">
            <w:pPr>
              <w:jc w:val="both"/>
              <w:rPr>
                <w:rFonts w:ascii="Arial" w:hAnsi="Arial" w:cs="Arial"/>
                <w:sz w:val="20"/>
                <w:szCs w:val="20"/>
              </w:rPr>
            </w:pPr>
          </w:p>
        </w:tc>
      </w:tr>
      <w:tr w:rsidR="003E5775" w:rsidRPr="003E5775" w:rsidTr="00CC797A">
        <w:tc>
          <w:tcPr>
            <w:tcW w:w="2831" w:type="dxa"/>
          </w:tcPr>
          <w:p w:rsidR="00CC797A" w:rsidRPr="003E5775" w:rsidRDefault="00CC797A" w:rsidP="00CC797A">
            <w:pPr>
              <w:rPr>
                <w:rFonts w:ascii="Arial" w:hAnsi="Arial" w:cs="Arial"/>
                <w:sz w:val="20"/>
                <w:szCs w:val="20"/>
              </w:rPr>
            </w:pPr>
            <w:r w:rsidRPr="003E5775">
              <w:rPr>
                <w:rFonts w:ascii="Arial" w:hAnsi="Arial" w:cs="Arial"/>
                <w:sz w:val="20"/>
                <w:szCs w:val="20"/>
              </w:rPr>
              <w:t>Pollution Prevention and Resource Efficiency</w:t>
            </w:r>
          </w:p>
        </w:tc>
        <w:tc>
          <w:tcPr>
            <w:tcW w:w="2831" w:type="dxa"/>
          </w:tcPr>
          <w:p w:rsidR="00CC797A" w:rsidRPr="003E5775" w:rsidRDefault="00CC797A" w:rsidP="00CC797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sz w:val="20"/>
                <w:szCs w:val="20"/>
              </w:rPr>
            </w:pPr>
            <w:r w:rsidRPr="003E5775">
              <w:rPr>
                <w:rFonts w:ascii="Arial" w:hAnsi="Arial" w:cs="Arial"/>
                <w:sz w:val="20"/>
                <w:szCs w:val="20"/>
              </w:rPr>
              <w:t>X</w:t>
            </w:r>
          </w:p>
        </w:tc>
        <w:tc>
          <w:tcPr>
            <w:tcW w:w="2832" w:type="dxa"/>
          </w:tcPr>
          <w:p w:rsidR="00CC797A" w:rsidRPr="003E5775" w:rsidRDefault="00CC797A" w:rsidP="00CC797A">
            <w:pPr>
              <w:jc w:val="both"/>
              <w:rPr>
                <w:rFonts w:ascii="Arial" w:hAnsi="Arial" w:cs="Arial"/>
                <w:sz w:val="20"/>
                <w:szCs w:val="20"/>
              </w:rPr>
            </w:pPr>
          </w:p>
        </w:tc>
      </w:tr>
      <w:tr w:rsidR="003E5775" w:rsidRPr="003E5775" w:rsidTr="00CC797A">
        <w:tc>
          <w:tcPr>
            <w:tcW w:w="2831" w:type="dxa"/>
          </w:tcPr>
          <w:p w:rsidR="00CC797A" w:rsidRPr="003E5775" w:rsidRDefault="00CC797A" w:rsidP="00CC797A">
            <w:pPr>
              <w:rPr>
                <w:rFonts w:ascii="Arial" w:hAnsi="Arial" w:cs="Arial"/>
                <w:sz w:val="20"/>
                <w:szCs w:val="20"/>
              </w:rPr>
            </w:pPr>
            <w:r w:rsidRPr="003E5775">
              <w:rPr>
                <w:rFonts w:ascii="Arial" w:hAnsi="Arial" w:cs="Arial"/>
                <w:sz w:val="20"/>
                <w:szCs w:val="20"/>
              </w:rPr>
              <w:t>Public Health</w:t>
            </w:r>
          </w:p>
        </w:tc>
        <w:tc>
          <w:tcPr>
            <w:tcW w:w="2831" w:type="dxa"/>
          </w:tcPr>
          <w:p w:rsidR="00CC797A" w:rsidRPr="003E5775" w:rsidRDefault="00CC797A" w:rsidP="00CC797A">
            <w:pPr>
              <w:jc w:val="both"/>
              <w:rPr>
                <w:rFonts w:ascii="Arial" w:hAnsi="Arial" w:cs="Arial"/>
                <w:sz w:val="20"/>
                <w:szCs w:val="20"/>
              </w:rPr>
            </w:pPr>
            <w:r w:rsidRPr="003E5775">
              <w:rPr>
                <w:rFonts w:ascii="Arial" w:hAnsi="Arial" w:cs="Arial"/>
                <w:sz w:val="20"/>
                <w:szCs w:val="20"/>
              </w:rPr>
              <w:t>X</w:t>
            </w:r>
          </w:p>
          <w:p w:rsidR="00CC797A" w:rsidRPr="003E5775" w:rsidRDefault="00CC797A" w:rsidP="00CC797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sz w:val="20"/>
                <w:szCs w:val="20"/>
              </w:rPr>
            </w:pPr>
          </w:p>
        </w:tc>
        <w:tc>
          <w:tcPr>
            <w:tcW w:w="2832" w:type="dxa"/>
          </w:tcPr>
          <w:p w:rsidR="00CC797A" w:rsidRPr="003E5775" w:rsidRDefault="00CC797A" w:rsidP="00CC797A">
            <w:pPr>
              <w:jc w:val="both"/>
              <w:rPr>
                <w:rFonts w:ascii="Arial" w:hAnsi="Arial" w:cs="Arial"/>
                <w:sz w:val="20"/>
                <w:szCs w:val="20"/>
              </w:rPr>
            </w:pPr>
          </w:p>
        </w:tc>
      </w:tr>
      <w:tr w:rsidR="003E5775" w:rsidRPr="003E5775" w:rsidTr="00CC797A">
        <w:tc>
          <w:tcPr>
            <w:tcW w:w="2831" w:type="dxa"/>
          </w:tcPr>
          <w:p w:rsidR="00CC797A" w:rsidRPr="003E5775" w:rsidRDefault="00CC797A" w:rsidP="00CC797A">
            <w:pPr>
              <w:rPr>
                <w:rFonts w:ascii="Arial" w:hAnsi="Arial" w:cs="Arial"/>
                <w:sz w:val="20"/>
                <w:szCs w:val="20"/>
              </w:rPr>
            </w:pPr>
            <w:r w:rsidRPr="003E5775">
              <w:rPr>
                <w:rFonts w:ascii="Arial" w:hAnsi="Arial" w:cs="Arial"/>
                <w:sz w:val="20"/>
                <w:szCs w:val="20"/>
              </w:rPr>
              <w:t>Physical and Cultural Heritage</w:t>
            </w:r>
          </w:p>
        </w:tc>
        <w:tc>
          <w:tcPr>
            <w:tcW w:w="2831" w:type="dxa"/>
          </w:tcPr>
          <w:p w:rsidR="00CC797A" w:rsidRPr="003E5775" w:rsidRDefault="00CC797A" w:rsidP="00CC797A">
            <w:pPr>
              <w:jc w:val="both"/>
              <w:rPr>
                <w:rFonts w:ascii="Arial" w:hAnsi="Arial" w:cs="Arial"/>
                <w:sz w:val="20"/>
                <w:szCs w:val="20"/>
              </w:rPr>
            </w:pPr>
            <w:r w:rsidRPr="003E5775">
              <w:rPr>
                <w:rFonts w:ascii="Arial" w:hAnsi="Arial" w:cs="Arial"/>
                <w:sz w:val="20"/>
                <w:szCs w:val="20"/>
              </w:rPr>
              <w:t>X</w:t>
            </w:r>
          </w:p>
          <w:p w:rsidR="00CC797A" w:rsidRPr="003E5775" w:rsidRDefault="00CC797A" w:rsidP="00CC797A">
            <w:pPr>
              <w:jc w:val="both"/>
              <w:rPr>
                <w:rFonts w:ascii="Arial" w:hAnsi="Arial" w:cs="Arial"/>
                <w:sz w:val="20"/>
                <w:szCs w:val="20"/>
              </w:rPr>
            </w:pPr>
          </w:p>
        </w:tc>
        <w:tc>
          <w:tcPr>
            <w:tcW w:w="2832" w:type="dxa"/>
          </w:tcPr>
          <w:p w:rsidR="00CC797A" w:rsidRPr="003E5775" w:rsidRDefault="00CC797A" w:rsidP="00CC797A">
            <w:pPr>
              <w:jc w:val="both"/>
              <w:rPr>
                <w:rFonts w:ascii="Arial" w:hAnsi="Arial" w:cs="Arial"/>
                <w:sz w:val="20"/>
                <w:szCs w:val="20"/>
              </w:rPr>
            </w:pPr>
          </w:p>
        </w:tc>
      </w:tr>
      <w:tr w:rsidR="003E5775" w:rsidRPr="003E5775" w:rsidTr="00CC797A">
        <w:tc>
          <w:tcPr>
            <w:tcW w:w="2831" w:type="dxa"/>
          </w:tcPr>
          <w:p w:rsidR="00CC797A" w:rsidRPr="003E5775" w:rsidRDefault="00CC797A" w:rsidP="00CC797A">
            <w:pPr>
              <w:rPr>
                <w:rFonts w:ascii="Arial" w:hAnsi="Arial" w:cs="Arial"/>
                <w:sz w:val="20"/>
                <w:szCs w:val="20"/>
              </w:rPr>
            </w:pPr>
            <w:r w:rsidRPr="003E5775">
              <w:rPr>
                <w:rFonts w:ascii="Arial" w:hAnsi="Arial" w:cs="Arial"/>
                <w:sz w:val="20"/>
                <w:szCs w:val="20"/>
              </w:rPr>
              <w:t>Lands and Soil Conservation</w:t>
            </w:r>
          </w:p>
        </w:tc>
        <w:tc>
          <w:tcPr>
            <w:tcW w:w="2831" w:type="dxa"/>
          </w:tcPr>
          <w:p w:rsidR="00CC797A" w:rsidRPr="003E5775" w:rsidRDefault="00CC797A" w:rsidP="00CC797A">
            <w:pPr>
              <w:jc w:val="both"/>
              <w:rPr>
                <w:rFonts w:ascii="Arial" w:hAnsi="Arial" w:cs="Arial"/>
                <w:sz w:val="20"/>
                <w:szCs w:val="20"/>
              </w:rPr>
            </w:pPr>
            <w:r w:rsidRPr="003E5775">
              <w:rPr>
                <w:rFonts w:ascii="Arial" w:hAnsi="Arial" w:cs="Arial"/>
                <w:sz w:val="20"/>
                <w:szCs w:val="20"/>
              </w:rPr>
              <w:t>X</w:t>
            </w:r>
          </w:p>
          <w:p w:rsidR="00CC797A" w:rsidRPr="003E5775" w:rsidRDefault="00CC797A" w:rsidP="00CC797A">
            <w:pPr>
              <w:jc w:val="both"/>
              <w:rPr>
                <w:rFonts w:ascii="Arial" w:hAnsi="Arial" w:cs="Arial"/>
                <w:sz w:val="20"/>
                <w:szCs w:val="20"/>
              </w:rPr>
            </w:pPr>
          </w:p>
        </w:tc>
        <w:tc>
          <w:tcPr>
            <w:tcW w:w="2832" w:type="dxa"/>
          </w:tcPr>
          <w:p w:rsidR="00CC797A" w:rsidRPr="003E5775" w:rsidRDefault="00CC797A" w:rsidP="00CC797A">
            <w:pPr>
              <w:jc w:val="both"/>
              <w:rPr>
                <w:rFonts w:ascii="Arial" w:hAnsi="Arial" w:cs="Arial"/>
                <w:sz w:val="20"/>
                <w:szCs w:val="20"/>
              </w:rPr>
            </w:pPr>
          </w:p>
        </w:tc>
      </w:tr>
    </w:tbl>
    <w:p w:rsidR="00CC797A" w:rsidRPr="003E5775" w:rsidRDefault="00CC797A" w:rsidP="00CC797A">
      <w:pPr>
        <w:pStyle w:val="Descripcin"/>
        <w:keepNext/>
        <w:tabs>
          <w:tab w:val="left" w:pos="9639"/>
        </w:tabs>
        <w:rPr>
          <w:rFonts w:ascii="Arial" w:hAnsi="Arial" w:cs="Arial"/>
          <w:iCs/>
          <w:sz w:val="16"/>
          <w:szCs w:val="16"/>
        </w:rPr>
      </w:pPr>
      <w:r w:rsidRPr="003E5775">
        <w:rPr>
          <w:rFonts w:ascii="Arial" w:hAnsi="Arial" w:cs="Arial"/>
          <w:b w:val="0"/>
        </w:rPr>
        <w:t xml:space="preserve">Table 36.B </w:t>
      </w:r>
      <w:r w:rsidRPr="003E5775">
        <w:rPr>
          <w:rFonts w:ascii="Arial" w:hAnsi="Arial" w:cs="Arial"/>
          <w:sz w:val="16"/>
          <w:szCs w:val="16"/>
        </w:rPr>
        <w:t>Checklist for environmental and social principles.</w:t>
      </w:r>
    </w:p>
    <w:p w:rsidR="00CC797A" w:rsidRPr="003E5775" w:rsidRDefault="00CC797A" w:rsidP="00CC797A">
      <w:pPr>
        <w:rPr>
          <w:rFonts w:ascii="Arial" w:hAnsi="Arial" w:cs="Arial"/>
        </w:rPr>
      </w:pPr>
    </w:p>
    <w:p w:rsidR="00285B3E" w:rsidRPr="003E5775" w:rsidRDefault="00285B3E" w:rsidP="00CC797A">
      <w:pPr>
        <w:rPr>
          <w:rFonts w:ascii="Arial" w:hAnsi="Arial" w:cs="Arial"/>
        </w:rPr>
        <w:sectPr w:rsidR="00285B3E" w:rsidRPr="003E5775" w:rsidSect="009B3864">
          <w:footerReference w:type="default" r:id="rId175"/>
          <w:pgSz w:w="12240" w:h="15840"/>
          <w:pgMar w:top="1440" w:right="1440" w:bottom="1440" w:left="1440" w:header="720" w:footer="720" w:gutter="0"/>
          <w:cols w:space="720"/>
          <w:docGrid w:linePitch="360"/>
        </w:sectPr>
      </w:pPr>
      <w:bookmarkStart w:id="39" w:name="_Toc511509748"/>
    </w:p>
    <w:p w:rsidR="00CC797A" w:rsidRPr="003E5775" w:rsidRDefault="00CC797A" w:rsidP="00CC797A">
      <w:pPr>
        <w:rPr>
          <w:rFonts w:ascii="Arial" w:hAnsi="Arial" w:cs="Arial"/>
        </w:rPr>
      </w:pPr>
      <w:r w:rsidRPr="003E5775">
        <w:rPr>
          <w:rFonts w:ascii="Arial" w:hAnsi="Arial" w:cs="Arial"/>
        </w:rPr>
        <w:lastRenderedPageBreak/>
        <w:t>Checklist of environmental and social impacts and risks of the project.</w:t>
      </w:r>
      <w:bookmarkEnd w:id="39"/>
    </w:p>
    <w:p w:rsidR="00CC797A" w:rsidRPr="003E5775" w:rsidRDefault="00CC797A" w:rsidP="00CC797A">
      <w:pPr>
        <w:rPr>
          <w:rFonts w:ascii="Arial" w:hAnsi="Arial" w:cs="Arial"/>
        </w:rPr>
      </w:pPr>
    </w:p>
    <w:tbl>
      <w:tblPr>
        <w:tblStyle w:val="Tablaconcuadrcula"/>
        <w:tblW w:w="5000" w:type="pct"/>
        <w:tblLook w:val="04A0" w:firstRow="1" w:lastRow="0" w:firstColumn="1" w:lastColumn="0" w:noHBand="0" w:noVBand="1"/>
      </w:tblPr>
      <w:tblGrid>
        <w:gridCol w:w="1866"/>
        <w:gridCol w:w="2602"/>
        <w:gridCol w:w="78"/>
        <w:gridCol w:w="540"/>
        <w:gridCol w:w="4875"/>
        <w:gridCol w:w="2989"/>
      </w:tblGrid>
      <w:tr w:rsidR="003E5775" w:rsidRPr="003E5775" w:rsidTr="00466A9C">
        <w:trPr>
          <w:trHeight w:val="396"/>
          <w:tblHeader/>
        </w:trPr>
        <w:tc>
          <w:tcPr>
            <w:tcW w:w="1758" w:type="pct"/>
            <w:gridSpan w:val="3"/>
            <w:shd w:val="clear" w:color="auto" w:fill="1F3864" w:themeFill="accent5" w:themeFillShade="80"/>
          </w:tcPr>
          <w:p w:rsidR="006F0902" w:rsidRPr="003E5775" w:rsidRDefault="006F0902" w:rsidP="00466A9C">
            <w:pPr>
              <w:jc w:val="center"/>
              <w:rPr>
                <w:rFonts w:ascii="Arial" w:hAnsi="Arial" w:cs="Arial"/>
                <w:b/>
                <w:sz w:val="20"/>
                <w:szCs w:val="20"/>
              </w:rPr>
            </w:pPr>
          </w:p>
        </w:tc>
        <w:tc>
          <w:tcPr>
            <w:tcW w:w="3242" w:type="pct"/>
            <w:gridSpan w:val="3"/>
            <w:shd w:val="clear" w:color="auto" w:fill="1F3864" w:themeFill="accent5" w:themeFillShade="80"/>
            <w:vAlign w:val="center"/>
          </w:tcPr>
          <w:p w:rsidR="006F0902" w:rsidRPr="003E5775" w:rsidRDefault="006F0902" w:rsidP="00466A9C">
            <w:pPr>
              <w:jc w:val="center"/>
              <w:rPr>
                <w:rFonts w:ascii="Arial" w:hAnsi="Arial" w:cs="Arial"/>
                <w:b/>
                <w:sz w:val="20"/>
                <w:szCs w:val="20"/>
              </w:rPr>
            </w:pPr>
            <w:r w:rsidRPr="003E5775">
              <w:rPr>
                <w:rFonts w:ascii="Arial" w:hAnsi="Arial" w:cs="Arial"/>
                <w:b/>
                <w:sz w:val="20"/>
                <w:szCs w:val="20"/>
              </w:rPr>
              <w:t>Evidence Base Risk Identification</w:t>
            </w:r>
          </w:p>
        </w:tc>
      </w:tr>
      <w:tr w:rsidR="003E5775" w:rsidRPr="003E5775" w:rsidTr="00466A9C">
        <w:trPr>
          <w:tblHeader/>
        </w:trPr>
        <w:tc>
          <w:tcPr>
            <w:tcW w:w="634" w:type="pct"/>
            <w:shd w:val="clear" w:color="auto" w:fill="8EAADB" w:themeFill="accent5" w:themeFillTint="99"/>
            <w:vAlign w:val="center"/>
          </w:tcPr>
          <w:p w:rsidR="006F0902" w:rsidRPr="003E5775" w:rsidRDefault="006F0902" w:rsidP="00466A9C">
            <w:pPr>
              <w:jc w:val="center"/>
              <w:rPr>
                <w:rFonts w:ascii="Arial" w:hAnsi="Arial" w:cs="Arial"/>
                <w:b/>
                <w:sz w:val="20"/>
                <w:szCs w:val="20"/>
              </w:rPr>
            </w:pPr>
            <w:r w:rsidRPr="003E5775">
              <w:rPr>
                <w:rFonts w:ascii="Arial" w:hAnsi="Arial" w:cs="Arial"/>
                <w:b/>
                <w:sz w:val="20"/>
                <w:szCs w:val="20"/>
              </w:rPr>
              <w:t>Checklist of E&amp;S Principles</w:t>
            </w:r>
          </w:p>
        </w:tc>
        <w:tc>
          <w:tcPr>
            <w:tcW w:w="1092" w:type="pct"/>
            <w:shd w:val="clear" w:color="auto" w:fill="8EAADB" w:themeFill="accent5" w:themeFillTint="99"/>
            <w:vAlign w:val="center"/>
          </w:tcPr>
          <w:p w:rsidR="006F0902" w:rsidRPr="003E5775" w:rsidRDefault="006F0902" w:rsidP="00466A9C">
            <w:pPr>
              <w:jc w:val="center"/>
              <w:rPr>
                <w:rFonts w:ascii="Arial" w:hAnsi="Arial" w:cs="Arial"/>
                <w:b/>
                <w:sz w:val="20"/>
                <w:szCs w:val="20"/>
              </w:rPr>
            </w:pPr>
            <w:r w:rsidRPr="003E5775">
              <w:rPr>
                <w:rFonts w:ascii="Arial" w:hAnsi="Arial" w:cs="Arial"/>
                <w:b/>
                <w:sz w:val="20"/>
                <w:szCs w:val="20"/>
              </w:rPr>
              <w:t>Questions</w:t>
            </w:r>
          </w:p>
        </w:tc>
        <w:tc>
          <w:tcPr>
            <w:tcW w:w="254" w:type="pct"/>
            <w:gridSpan w:val="2"/>
            <w:shd w:val="clear" w:color="auto" w:fill="8EAADB" w:themeFill="accent5" w:themeFillTint="99"/>
            <w:vAlign w:val="center"/>
          </w:tcPr>
          <w:p w:rsidR="006F0902" w:rsidRPr="003E5775" w:rsidRDefault="006F0902" w:rsidP="00466A9C">
            <w:pPr>
              <w:jc w:val="center"/>
              <w:rPr>
                <w:rFonts w:ascii="Arial" w:hAnsi="Arial" w:cs="Arial"/>
                <w:b/>
                <w:sz w:val="20"/>
                <w:szCs w:val="20"/>
              </w:rPr>
            </w:pPr>
            <w:r w:rsidRPr="003E5775">
              <w:rPr>
                <w:rFonts w:ascii="Arial" w:hAnsi="Arial" w:cs="Arial"/>
                <w:b/>
                <w:sz w:val="20"/>
                <w:szCs w:val="20"/>
              </w:rPr>
              <w:t>Yes / No</w:t>
            </w:r>
          </w:p>
        </w:tc>
        <w:tc>
          <w:tcPr>
            <w:tcW w:w="1372" w:type="pct"/>
            <w:shd w:val="clear" w:color="auto" w:fill="8EAADB" w:themeFill="accent5" w:themeFillTint="99"/>
          </w:tcPr>
          <w:p w:rsidR="006F0902" w:rsidRPr="003E5775" w:rsidRDefault="006F0902" w:rsidP="00466A9C">
            <w:pPr>
              <w:jc w:val="center"/>
              <w:rPr>
                <w:rFonts w:ascii="Arial" w:hAnsi="Arial" w:cs="Arial"/>
                <w:b/>
                <w:sz w:val="20"/>
                <w:szCs w:val="20"/>
              </w:rPr>
            </w:pPr>
            <w:r w:rsidRPr="003E5775">
              <w:rPr>
                <w:rFonts w:ascii="Arial" w:hAnsi="Arial" w:cs="Arial"/>
                <w:b/>
                <w:sz w:val="20"/>
                <w:szCs w:val="20"/>
              </w:rPr>
              <w:t>Evidence Base Identification</w:t>
            </w:r>
          </w:p>
        </w:tc>
        <w:tc>
          <w:tcPr>
            <w:tcW w:w="1648" w:type="pct"/>
            <w:shd w:val="clear" w:color="auto" w:fill="8EAADB" w:themeFill="accent5" w:themeFillTint="99"/>
            <w:vAlign w:val="center"/>
          </w:tcPr>
          <w:p w:rsidR="006F0902" w:rsidRPr="003E5775" w:rsidRDefault="006F0902" w:rsidP="00466A9C">
            <w:pPr>
              <w:jc w:val="center"/>
              <w:rPr>
                <w:rFonts w:ascii="Arial" w:hAnsi="Arial" w:cs="Arial"/>
                <w:b/>
                <w:sz w:val="20"/>
                <w:szCs w:val="20"/>
              </w:rPr>
            </w:pPr>
            <w:r w:rsidRPr="003E5775">
              <w:rPr>
                <w:rFonts w:ascii="Arial" w:hAnsi="Arial" w:cs="Arial"/>
                <w:b/>
                <w:sz w:val="20"/>
                <w:szCs w:val="20"/>
              </w:rPr>
              <w:t>Comments</w:t>
            </w:r>
          </w:p>
        </w:tc>
      </w:tr>
      <w:tr w:rsidR="003E5775" w:rsidRPr="003E5775" w:rsidTr="00466A9C">
        <w:trPr>
          <w:trHeight w:val="985"/>
        </w:trPr>
        <w:tc>
          <w:tcPr>
            <w:tcW w:w="634" w:type="pct"/>
            <w:vMerge w:val="restart"/>
          </w:tcPr>
          <w:p w:rsidR="006F0902" w:rsidRPr="003E5775" w:rsidRDefault="006F0902" w:rsidP="00466A9C">
            <w:pPr>
              <w:spacing w:before="120" w:after="120"/>
              <w:rPr>
                <w:rFonts w:ascii="Arial" w:hAnsi="Arial" w:cs="Arial"/>
                <w:i/>
                <w:sz w:val="20"/>
                <w:szCs w:val="20"/>
              </w:rPr>
            </w:pPr>
            <w:r w:rsidRPr="003E5775">
              <w:rPr>
                <w:rFonts w:ascii="Arial" w:hAnsi="Arial" w:cs="Arial"/>
                <w:i/>
                <w:sz w:val="20"/>
                <w:szCs w:val="20"/>
              </w:rPr>
              <w:t>1.Compliance with the law</w:t>
            </w:r>
          </w:p>
        </w:tc>
        <w:tc>
          <w:tcPr>
            <w:tcW w:w="1092" w:type="pct"/>
            <w:vAlign w:val="center"/>
          </w:tcPr>
          <w:p w:rsidR="006F0902" w:rsidRPr="003E5775" w:rsidRDefault="006F0902" w:rsidP="006F0902">
            <w:pPr>
              <w:pStyle w:val="Prrafodelista"/>
              <w:numPr>
                <w:ilvl w:val="1"/>
                <w:numId w:val="54"/>
              </w:numPr>
              <w:spacing w:before="120" w:after="120"/>
              <w:ind w:left="459"/>
              <w:contextualSpacing/>
              <w:rPr>
                <w:rFonts w:ascii="Arial" w:hAnsi="Arial" w:cs="Arial"/>
                <w:sz w:val="20"/>
                <w:szCs w:val="20"/>
              </w:rPr>
            </w:pPr>
            <w:r w:rsidRPr="003E5775">
              <w:rPr>
                <w:rFonts w:ascii="Arial" w:hAnsi="Arial" w:cs="Arial"/>
                <w:sz w:val="20"/>
                <w:szCs w:val="20"/>
              </w:rPr>
              <w:t>Has the project identified all the specific, applicable domestic and international laws, regulations, standards, procedures and permits that apply to any of its activities?</w:t>
            </w:r>
          </w:p>
        </w:tc>
        <w:tc>
          <w:tcPr>
            <w:tcW w:w="254" w:type="pct"/>
            <w:gridSpan w:val="2"/>
            <w:vAlign w:val="center"/>
          </w:tcPr>
          <w:p w:rsidR="006F0902" w:rsidRPr="003E5775" w:rsidRDefault="006F0902" w:rsidP="00466A9C">
            <w:pPr>
              <w:spacing w:before="120" w:after="120"/>
              <w:jc w:val="center"/>
              <w:rPr>
                <w:rFonts w:ascii="Arial" w:hAnsi="Arial" w:cs="Arial"/>
                <w:sz w:val="20"/>
                <w:szCs w:val="20"/>
              </w:rPr>
            </w:pPr>
            <w:r w:rsidRPr="003E5775">
              <w:rPr>
                <w:rFonts w:ascii="Arial" w:hAnsi="Arial" w:cs="Arial"/>
                <w:sz w:val="20"/>
                <w:szCs w:val="20"/>
              </w:rPr>
              <w:t>YES</w:t>
            </w:r>
          </w:p>
        </w:tc>
        <w:tc>
          <w:tcPr>
            <w:tcW w:w="1372" w:type="pct"/>
          </w:tcPr>
          <w:p w:rsidR="006F0902" w:rsidRPr="003E5775" w:rsidRDefault="006F0902" w:rsidP="00466A9C">
            <w:pPr>
              <w:pStyle w:val="HTMLconformatoprevio"/>
              <w:shd w:val="clear" w:color="auto" w:fill="FFFFFF"/>
              <w:rPr>
                <w:rFonts w:ascii="Arial" w:hAnsi="Arial" w:cs="Arial"/>
              </w:rPr>
            </w:pPr>
            <w:r w:rsidRPr="003E5775">
              <w:rPr>
                <w:rFonts w:ascii="Arial" w:eastAsiaTheme="minorHAnsi" w:hAnsi="Arial" w:cs="Arial"/>
              </w:rPr>
              <w:t>If you identified all the laws and things, you can find Sections D and E; Prg 352 The technical standards that will be applied in the Project are those that are in step 4 of figure 30 that corresponds to Norms for the Sustainable Forest and Technical norms INEN Ecuador, figure 30</w:t>
            </w:r>
          </w:p>
        </w:tc>
        <w:tc>
          <w:tcPr>
            <w:tcW w:w="1648" w:type="pct"/>
            <w:vMerge w:val="restart"/>
          </w:tcPr>
          <w:p w:rsidR="006F0902" w:rsidRPr="003E5775" w:rsidRDefault="006F0902" w:rsidP="00466A9C">
            <w:pPr>
              <w:rPr>
                <w:rFonts w:ascii="Arial" w:hAnsi="Arial" w:cs="Arial"/>
                <w:sz w:val="20"/>
                <w:szCs w:val="20"/>
              </w:rPr>
            </w:pPr>
            <w:r w:rsidRPr="003E5775">
              <w:rPr>
                <w:rFonts w:ascii="Arial" w:hAnsi="Arial" w:cs="Arial"/>
                <w:sz w:val="20"/>
                <w:szCs w:val="20"/>
              </w:rPr>
              <w:t>The project has been designed to comply with current environmental regulations detailed in figure 30</w:t>
            </w:r>
          </w:p>
          <w:p w:rsidR="006F0902" w:rsidRPr="003E5775" w:rsidRDefault="006F0902" w:rsidP="00466A9C">
            <w:pPr>
              <w:rPr>
                <w:rFonts w:ascii="Arial" w:hAnsi="Arial" w:cs="Arial"/>
                <w:sz w:val="20"/>
                <w:szCs w:val="20"/>
              </w:rPr>
            </w:pPr>
            <w:r w:rsidRPr="003E5775">
              <w:rPr>
                <w:rFonts w:ascii="Arial" w:hAnsi="Arial" w:cs="Arial"/>
                <w:sz w:val="20"/>
                <w:szCs w:val="20"/>
              </w:rPr>
              <w:t>The project ensures that the activities of each component does not reduce or</w:t>
            </w:r>
          </w:p>
          <w:p w:rsidR="006F0902" w:rsidRPr="003E5775" w:rsidRDefault="006F0902" w:rsidP="00466A9C">
            <w:pPr>
              <w:rPr>
                <w:rFonts w:ascii="Arial" w:hAnsi="Arial" w:cs="Arial"/>
                <w:sz w:val="20"/>
                <w:szCs w:val="20"/>
              </w:rPr>
            </w:pPr>
            <w:r w:rsidRPr="003E5775">
              <w:rPr>
                <w:rFonts w:ascii="Arial" w:hAnsi="Arial" w:cs="Arial"/>
                <w:sz w:val="20"/>
                <w:szCs w:val="20"/>
              </w:rPr>
              <w:t>prevent communities in the area from accessing basic health services, drinking water and sanitation, energy, education, housing, safe work and degradation and land rights, by including the names of students in the Project, updating their focused PDOTs in the principles of the adaptation fund and ESMP. The project also guarantees equal access to equipment, infrastructure and services, especially taking into account the marginalized and vulnerable groups, namely women, youth and communities. Gender equity, integration of youth, active participation of women and men in equal rights to achieve environmental sustainability.</w:t>
            </w:r>
          </w:p>
          <w:p w:rsidR="006F0902" w:rsidRPr="003E5775" w:rsidRDefault="006F0902" w:rsidP="00466A9C">
            <w:pPr>
              <w:rPr>
                <w:rFonts w:ascii="Arial" w:hAnsi="Arial" w:cs="Arial"/>
                <w:sz w:val="20"/>
                <w:szCs w:val="20"/>
              </w:rPr>
            </w:pPr>
          </w:p>
          <w:p w:rsidR="006F0902" w:rsidRPr="003E5775" w:rsidRDefault="006F0902" w:rsidP="00466A9C">
            <w:pPr>
              <w:spacing w:before="120" w:after="120"/>
              <w:rPr>
                <w:rFonts w:ascii="Arial" w:hAnsi="Arial" w:cs="Arial"/>
                <w:sz w:val="20"/>
                <w:szCs w:val="20"/>
              </w:rPr>
            </w:pPr>
            <w:r w:rsidRPr="003E5775">
              <w:rPr>
                <w:rFonts w:ascii="Arial" w:hAnsi="Arial" w:cs="Arial"/>
                <w:sz w:val="20"/>
                <w:szCs w:val="20"/>
              </w:rPr>
              <w:t>In the annexes 5 and 6 the participants and social actors that would be involved in the project of the upper basin of Río Blanco are detailed, the participation is of all the communities that are in the study area due to their high social vulnerability</w:t>
            </w:r>
          </w:p>
        </w:tc>
      </w:tr>
      <w:tr w:rsidR="003E5775" w:rsidRPr="003E5775" w:rsidTr="00466A9C">
        <w:trPr>
          <w:trHeight w:val="985"/>
        </w:trPr>
        <w:tc>
          <w:tcPr>
            <w:tcW w:w="634" w:type="pct"/>
            <w:vMerge/>
          </w:tcPr>
          <w:p w:rsidR="006F0902" w:rsidRPr="003E5775" w:rsidRDefault="006F0902" w:rsidP="00466A9C">
            <w:pPr>
              <w:spacing w:before="120" w:after="120"/>
              <w:rPr>
                <w:rFonts w:ascii="Arial" w:hAnsi="Arial" w:cs="Arial"/>
                <w:i/>
                <w:sz w:val="20"/>
                <w:szCs w:val="20"/>
              </w:rPr>
            </w:pPr>
          </w:p>
        </w:tc>
        <w:tc>
          <w:tcPr>
            <w:tcW w:w="1092" w:type="pct"/>
            <w:vAlign w:val="center"/>
          </w:tcPr>
          <w:p w:rsidR="006F0902" w:rsidRPr="003E5775" w:rsidRDefault="006F0902" w:rsidP="006F0902">
            <w:pPr>
              <w:pStyle w:val="Prrafodelista"/>
              <w:numPr>
                <w:ilvl w:val="1"/>
                <w:numId w:val="54"/>
              </w:numPr>
              <w:spacing w:before="120" w:after="120"/>
              <w:ind w:left="459"/>
              <w:contextualSpacing/>
              <w:rPr>
                <w:rFonts w:ascii="Arial" w:hAnsi="Arial" w:cs="Arial"/>
                <w:sz w:val="20"/>
                <w:szCs w:val="20"/>
              </w:rPr>
            </w:pPr>
            <w:r w:rsidRPr="003E5775">
              <w:rPr>
                <w:rFonts w:ascii="Arial" w:hAnsi="Arial" w:cs="Arial"/>
                <w:sz w:val="20"/>
                <w:szCs w:val="20"/>
              </w:rPr>
              <w:t>Does the Project demonstrate any incompliance with any applicable national law?</w:t>
            </w:r>
          </w:p>
        </w:tc>
        <w:tc>
          <w:tcPr>
            <w:tcW w:w="254" w:type="pct"/>
            <w:gridSpan w:val="2"/>
            <w:vAlign w:val="center"/>
          </w:tcPr>
          <w:p w:rsidR="006F0902" w:rsidRPr="003E5775" w:rsidRDefault="006F0902" w:rsidP="00466A9C">
            <w:pPr>
              <w:spacing w:before="120" w:after="120"/>
              <w:jc w:val="center"/>
              <w:rPr>
                <w:rFonts w:ascii="Arial" w:hAnsi="Arial" w:cs="Arial"/>
                <w:sz w:val="20"/>
                <w:szCs w:val="20"/>
              </w:rPr>
            </w:pPr>
            <w:r w:rsidRPr="003E5775">
              <w:rPr>
                <w:rFonts w:ascii="Arial" w:hAnsi="Arial" w:cs="Arial"/>
                <w:sz w:val="20"/>
                <w:szCs w:val="20"/>
              </w:rPr>
              <w:t>NO</w:t>
            </w:r>
          </w:p>
        </w:tc>
        <w:tc>
          <w:tcPr>
            <w:tcW w:w="1372" w:type="pct"/>
          </w:tcPr>
          <w:p w:rsidR="006F0902" w:rsidRPr="003E5775" w:rsidRDefault="006F0902" w:rsidP="00466A9C">
            <w:pPr>
              <w:spacing w:before="120" w:after="120"/>
              <w:rPr>
                <w:rFonts w:ascii="Arial" w:hAnsi="Arial" w:cs="Arial"/>
                <w:sz w:val="20"/>
                <w:szCs w:val="20"/>
              </w:rPr>
            </w:pPr>
            <w:r w:rsidRPr="003E5775">
              <w:rPr>
                <w:rFonts w:ascii="Arial" w:hAnsi="Arial" w:cs="Arial"/>
                <w:sz w:val="20"/>
                <w:szCs w:val="20"/>
              </w:rPr>
              <w:t>According to the analysis of the legislation in section D, it does not violate any applicable national law in the project activities.</w:t>
            </w:r>
          </w:p>
        </w:tc>
        <w:tc>
          <w:tcPr>
            <w:tcW w:w="1648" w:type="pct"/>
            <w:vMerge/>
          </w:tcPr>
          <w:p w:rsidR="006F0902" w:rsidRPr="003E5775" w:rsidRDefault="006F0902" w:rsidP="00466A9C">
            <w:pPr>
              <w:spacing w:before="120" w:after="120"/>
              <w:rPr>
                <w:rFonts w:ascii="Arial" w:hAnsi="Arial" w:cs="Arial"/>
                <w:sz w:val="20"/>
                <w:szCs w:val="20"/>
              </w:rPr>
            </w:pPr>
          </w:p>
        </w:tc>
      </w:tr>
      <w:tr w:rsidR="003E5775" w:rsidRPr="003E5775" w:rsidTr="00466A9C">
        <w:tc>
          <w:tcPr>
            <w:tcW w:w="634" w:type="pct"/>
            <w:vMerge/>
          </w:tcPr>
          <w:p w:rsidR="006F0902" w:rsidRPr="003E5775" w:rsidRDefault="006F0902" w:rsidP="00466A9C">
            <w:pPr>
              <w:pStyle w:val="Prrafodelista"/>
              <w:spacing w:before="120" w:after="120"/>
              <w:ind w:left="360"/>
              <w:rPr>
                <w:rFonts w:ascii="Arial" w:hAnsi="Arial" w:cs="Arial"/>
                <w:i/>
                <w:sz w:val="20"/>
                <w:szCs w:val="20"/>
              </w:rPr>
            </w:pPr>
          </w:p>
        </w:tc>
        <w:tc>
          <w:tcPr>
            <w:tcW w:w="1092" w:type="pct"/>
            <w:vAlign w:val="center"/>
          </w:tcPr>
          <w:p w:rsidR="006F0902" w:rsidRPr="003E5775" w:rsidRDefault="006F0902" w:rsidP="006F0902">
            <w:pPr>
              <w:pStyle w:val="Prrafodelista"/>
              <w:numPr>
                <w:ilvl w:val="1"/>
                <w:numId w:val="54"/>
              </w:numPr>
              <w:spacing w:before="120" w:after="120"/>
              <w:ind w:left="459"/>
              <w:contextualSpacing/>
              <w:rPr>
                <w:rFonts w:ascii="Arial" w:hAnsi="Arial" w:cs="Arial"/>
                <w:sz w:val="20"/>
                <w:szCs w:val="20"/>
              </w:rPr>
            </w:pPr>
            <w:r w:rsidRPr="003E5775">
              <w:rPr>
                <w:rFonts w:ascii="Arial" w:hAnsi="Arial" w:cs="Arial"/>
                <w:sz w:val="20"/>
                <w:szCs w:val="20"/>
              </w:rPr>
              <w:t>Has the project identified activities that may require prior permission (such as planning permission, environmental permits, construction permits, permits for water extraction, emissions, and use or production or storage of harmful substances)</w:t>
            </w:r>
          </w:p>
        </w:tc>
        <w:tc>
          <w:tcPr>
            <w:tcW w:w="254" w:type="pct"/>
            <w:gridSpan w:val="2"/>
            <w:vAlign w:val="center"/>
          </w:tcPr>
          <w:p w:rsidR="006F0902" w:rsidRPr="003E5775" w:rsidRDefault="006F0902" w:rsidP="00466A9C">
            <w:pPr>
              <w:spacing w:before="120" w:after="120"/>
              <w:jc w:val="center"/>
              <w:rPr>
                <w:rFonts w:ascii="Arial" w:hAnsi="Arial" w:cs="Arial"/>
                <w:sz w:val="20"/>
                <w:szCs w:val="20"/>
              </w:rPr>
            </w:pPr>
            <w:r w:rsidRPr="003E5775">
              <w:rPr>
                <w:rFonts w:ascii="Arial" w:hAnsi="Arial" w:cs="Arial"/>
                <w:sz w:val="20"/>
                <w:szCs w:val="20"/>
              </w:rPr>
              <w:t>YES</w:t>
            </w:r>
          </w:p>
        </w:tc>
        <w:tc>
          <w:tcPr>
            <w:tcW w:w="1372" w:type="pct"/>
          </w:tcPr>
          <w:p w:rsidR="006F0902" w:rsidRPr="003E5775" w:rsidRDefault="006F0902" w:rsidP="00466A9C">
            <w:pPr>
              <w:spacing w:before="120" w:after="120"/>
              <w:rPr>
                <w:rFonts w:ascii="Arial" w:hAnsi="Arial" w:cs="Arial"/>
                <w:sz w:val="20"/>
                <w:szCs w:val="20"/>
              </w:rPr>
            </w:pPr>
            <w:r w:rsidRPr="003E5775">
              <w:rPr>
                <w:rFonts w:ascii="Arial" w:hAnsi="Arial" w:cs="Arial"/>
                <w:sz w:val="20"/>
                <w:szCs w:val="20"/>
              </w:rPr>
              <w:t>If it has been identified in component 1, with the creation of the Biocorridor that will be under the regulations of the Organic Environmental Code (COA), while agricultural activities will be based on the standards found in figure 30.</w:t>
            </w:r>
          </w:p>
        </w:tc>
        <w:tc>
          <w:tcPr>
            <w:tcW w:w="1648" w:type="pct"/>
            <w:vMerge/>
          </w:tcPr>
          <w:p w:rsidR="006F0902" w:rsidRPr="003E5775" w:rsidRDefault="006F0902" w:rsidP="00466A9C">
            <w:pPr>
              <w:spacing w:before="120" w:after="120"/>
              <w:rPr>
                <w:rFonts w:ascii="Arial" w:hAnsi="Arial" w:cs="Arial"/>
                <w:sz w:val="20"/>
                <w:szCs w:val="20"/>
              </w:rPr>
            </w:pPr>
          </w:p>
        </w:tc>
      </w:tr>
      <w:tr w:rsidR="003E5775" w:rsidRPr="003E5775" w:rsidTr="00466A9C">
        <w:tc>
          <w:tcPr>
            <w:tcW w:w="634" w:type="pct"/>
            <w:vMerge/>
          </w:tcPr>
          <w:p w:rsidR="006F0902" w:rsidRPr="003E5775" w:rsidRDefault="006F0902" w:rsidP="00466A9C">
            <w:pPr>
              <w:pStyle w:val="Prrafodelista"/>
              <w:spacing w:before="120" w:after="120"/>
              <w:ind w:left="360"/>
              <w:rPr>
                <w:rFonts w:ascii="Arial" w:hAnsi="Arial" w:cs="Arial"/>
                <w:i/>
                <w:sz w:val="20"/>
                <w:szCs w:val="20"/>
              </w:rPr>
            </w:pPr>
          </w:p>
        </w:tc>
        <w:tc>
          <w:tcPr>
            <w:tcW w:w="1092" w:type="pct"/>
            <w:vAlign w:val="center"/>
          </w:tcPr>
          <w:p w:rsidR="006F0902" w:rsidRPr="003E5775" w:rsidRDefault="006F0902" w:rsidP="006F0902">
            <w:pPr>
              <w:pStyle w:val="Prrafodelista"/>
              <w:numPr>
                <w:ilvl w:val="1"/>
                <w:numId w:val="54"/>
              </w:numPr>
              <w:spacing w:before="120" w:after="120"/>
              <w:ind w:left="459"/>
              <w:contextualSpacing/>
              <w:rPr>
                <w:rFonts w:ascii="Arial" w:hAnsi="Arial" w:cs="Arial"/>
                <w:sz w:val="20"/>
                <w:szCs w:val="20"/>
              </w:rPr>
            </w:pPr>
            <w:r w:rsidRPr="003E5775">
              <w:rPr>
                <w:rFonts w:ascii="Arial" w:hAnsi="Arial" w:cs="Arial"/>
                <w:sz w:val="20"/>
                <w:szCs w:val="20"/>
              </w:rPr>
              <w:t xml:space="preserve">Has the project identified environmental and social safeguarding requirements, other than those of the AF (e.g. national or of co-financing entities). </w:t>
            </w:r>
          </w:p>
        </w:tc>
        <w:tc>
          <w:tcPr>
            <w:tcW w:w="254" w:type="pct"/>
            <w:gridSpan w:val="2"/>
            <w:vAlign w:val="center"/>
          </w:tcPr>
          <w:p w:rsidR="006F0902" w:rsidRPr="003E5775" w:rsidRDefault="006F0902" w:rsidP="00466A9C">
            <w:pPr>
              <w:spacing w:before="120" w:after="120"/>
              <w:jc w:val="center"/>
              <w:rPr>
                <w:rFonts w:ascii="Arial" w:hAnsi="Arial" w:cs="Arial"/>
                <w:sz w:val="20"/>
                <w:szCs w:val="20"/>
              </w:rPr>
            </w:pPr>
            <w:r w:rsidRPr="003E5775">
              <w:rPr>
                <w:rFonts w:ascii="Arial" w:hAnsi="Arial" w:cs="Arial"/>
                <w:sz w:val="20"/>
                <w:szCs w:val="20"/>
              </w:rPr>
              <w:t>NO</w:t>
            </w:r>
          </w:p>
        </w:tc>
        <w:tc>
          <w:tcPr>
            <w:tcW w:w="1372" w:type="pct"/>
          </w:tcPr>
          <w:p w:rsidR="006F0902" w:rsidRPr="003E5775" w:rsidRDefault="006F0902" w:rsidP="00466A9C">
            <w:pPr>
              <w:spacing w:before="120" w:after="120"/>
              <w:rPr>
                <w:rFonts w:ascii="Arial" w:hAnsi="Arial" w:cs="Arial"/>
                <w:sz w:val="20"/>
                <w:szCs w:val="20"/>
              </w:rPr>
            </w:pPr>
            <w:r w:rsidRPr="003E5775">
              <w:rPr>
                <w:rFonts w:ascii="Arial" w:hAnsi="Arial" w:cs="Arial"/>
                <w:sz w:val="20"/>
                <w:szCs w:val="20"/>
              </w:rPr>
              <w:t>CAFs IAS (Environmental and Social Inform) and UNDP Risk identification has not identified other or additional safeguarding requirements.</w:t>
            </w:r>
          </w:p>
        </w:tc>
        <w:tc>
          <w:tcPr>
            <w:tcW w:w="1648" w:type="pct"/>
            <w:vMerge/>
          </w:tcPr>
          <w:p w:rsidR="006F0902" w:rsidRPr="003E5775" w:rsidRDefault="006F0902" w:rsidP="00466A9C">
            <w:pPr>
              <w:spacing w:before="120" w:after="120"/>
              <w:rPr>
                <w:rFonts w:ascii="Arial" w:hAnsi="Arial" w:cs="Arial"/>
                <w:sz w:val="20"/>
                <w:szCs w:val="20"/>
              </w:rPr>
            </w:pPr>
          </w:p>
        </w:tc>
      </w:tr>
      <w:tr w:rsidR="003E5775" w:rsidRPr="003E5775" w:rsidTr="00466A9C">
        <w:trPr>
          <w:trHeight w:val="559"/>
        </w:trPr>
        <w:tc>
          <w:tcPr>
            <w:tcW w:w="634" w:type="pct"/>
            <w:vMerge w:val="restart"/>
          </w:tcPr>
          <w:p w:rsidR="006F0902" w:rsidRPr="003E5775" w:rsidRDefault="006F0902" w:rsidP="006F0902">
            <w:pPr>
              <w:pStyle w:val="Prrafodelista"/>
              <w:numPr>
                <w:ilvl w:val="0"/>
                <w:numId w:val="54"/>
              </w:numPr>
              <w:spacing w:before="120" w:after="120"/>
              <w:contextualSpacing/>
              <w:rPr>
                <w:rFonts w:ascii="Arial" w:hAnsi="Arial" w:cs="Arial"/>
                <w:i/>
                <w:sz w:val="20"/>
                <w:szCs w:val="20"/>
              </w:rPr>
            </w:pPr>
            <w:r w:rsidRPr="003E5775">
              <w:rPr>
                <w:rFonts w:ascii="Arial" w:hAnsi="Arial" w:cs="Arial"/>
                <w:i/>
                <w:sz w:val="20"/>
                <w:szCs w:val="20"/>
              </w:rPr>
              <w:t>Access and Equity</w:t>
            </w:r>
          </w:p>
        </w:tc>
        <w:tc>
          <w:tcPr>
            <w:tcW w:w="1092" w:type="pct"/>
            <w:vAlign w:val="center"/>
          </w:tcPr>
          <w:p w:rsidR="006F0902" w:rsidRPr="003E5775" w:rsidRDefault="006F0902" w:rsidP="006F0902">
            <w:pPr>
              <w:pStyle w:val="Prrafodelista"/>
              <w:numPr>
                <w:ilvl w:val="1"/>
                <w:numId w:val="54"/>
              </w:numPr>
              <w:spacing w:before="120" w:after="120"/>
              <w:contextualSpacing/>
              <w:rPr>
                <w:rFonts w:ascii="Arial" w:hAnsi="Arial" w:cs="Arial"/>
                <w:sz w:val="20"/>
                <w:szCs w:val="20"/>
              </w:rPr>
            </w:pPr>
            <w:r w:rsidRPr="003E5775">
              <w:rPr>
                <w:rFonts w:ascii="Arial" w:hAnsi="Arial" w:cs="Arial"/>
                <w:sz w:val="20"/>
                <w:szCs w:val="20"/>
              </w:rPr>
              <w:t>Has the project identified benefits and its geographical area of effect?</w:t>
            </w:r>
          </w:p>
        </w:tc>
        <w:tc>
          <w:tcPr>
            <w:tcW w:w="254" w:type="pct"/>
            <w:gridSpan w:val="2"/>
            <w:vAlign w:val="center"/>
          </w:tcPr>
          <w:p w:rsidR="006F0902" w:rsidRPr="003E5775" w:rsidRDefault="006F0902" w:rsidP="00466A9C">
            <w:pPr>
              <w:spacing w:before="120" w:after="120"/>
              <w:jc w:val="center"/>
              <w:rPr>
                <w:rFonts w:ascii="Arial" w:hAnsi="Arial" w:cs="Arial"/>
                <w:sz w:val="20"/>
                <w:szCs w:val="20"/>
              </w:rPr>
            </w:pPr>
            <w:r w:rsidRPr="003E5775">
              <w:rPr>
                <w:rFonts w:ascii="Arial" w:hAnsi="Arial" w:cs="Arial"/>
                <w:sz w:val="20"/>
                <w:szCs w:val="20"/>
              </w:rPr>
              <w:t>YES</w:t>
            </w:r>
          </w:p>
        </w:tc>
        <w:tc>
          <w:tcPr>
            <w:tcW w:w="1372" w:type="pct"/>
          </w:tcPr>
          <w:p w:rsidR="006F0902" w:rsidRPr="003E5775" w:rsidRDefault="006F0902" w:rsidP="00466A9C">
            <w:pPr>
              <w:spacing w:before="120" w:after="120"/>
              <w:rPr>
                <w:rFonts w:ascii="Arial" w:hAnsi="Arial" w:cs="Arial"/>
                <w:sz w:val="20"/>
                <w:szCs w:val="20"/>
              </w:rPr>
            </w:pPr>
            <w:r w:rsidRPr="003E5775">
              <w:rPr>
                <w:rFonts w:ascii="Arial" w:hAnsi="Arial" w:cs="Arial"/>
                <w:sz w:val="20"/>
                <w:szCs w:val="20"/>
              </w:rPr>
              <w:t>The environmental, social and economic benefits were identified by component in table 17 and the identification of the area can be seen in figure 12 and 13.</w:t>
            </w:r>
          </w:p>
        </w:tc>
        <w:tc>
          <w:tcPr>
            <w:tcW w:w="1648" w:type="pct"/>
            <w:vMerge w:val="restart"/>
          </w:tcPr>
          <w:p w:rsidR="006F0902" w:rsidRPr="003E5775" w:rsidRDefault="006F0902" w:rsidP="00466A9C">
            <w:pPr>
              <w:spacing w:before="120" w:after="120"/>
              <w:rPr>
                <w:rFonts w:ascii="Arial" w:hAnsi="Arial" w:cs="Arial"/>
                <w:sz w:val="20"/>
                <w:szCs w:val="20"/>
              </w:rPr>
            </w:pPr>
            <w:r w:rsidRPr="003E5775">
              <w:rPr>
                <w:rFonts w:ascii="Arial" w:hAnsi="Arial" w:cs="Arial"/>
                <w:sz w:val="20"/>
                <w:szCs w:val="20"/>
              </w:rPr>
              <w:t>The vulnerable and marginalized groups that are in the project area have been identified in the socialization workshops that are in annexes 5 and 6 but there is the possibility that in the meetings held not all those involved have been present, for the Compliance with the principle establishes that they will have priority access to the activities that were developed in the 3 components, such as biocorridors, climate-smart agricultural techniques, EbA and active participation in the generation of knowledge.</w:t>
            </w:r>
          </w:p>
        </w:tc>
      </w:tr>
      <w:tr w:rsidR="003E5775" w:rsidRPr="003E5775" w:rsidTr="00466A9C">
        <w:tc>
          <w:tcPr>
            <w:tcW w:w="634" w:type="pct"/>
            <w:vMerge/>
          </w:tcPr>
          <w:p w:rsidR="006F0902" w:rsidRPr="003E5775" w:rsidRDefault="006F0902" w:rsidP="00466A9C">
            <w:pPr>
              <w:pStyle w:val="Prrafodelista"/>
              <w:spacing w:before="120" w:after="120"/>
              <w:ind w:left="360"/>
              <w:rPr>
                <w:rFonts w:ascii="Arial" w:hAnsi="Arial" w:cs="Arial"/>
                <w:i/>
                <w:sz w:val="20"/>
                <w:szCs w:val="20"/>
              </w:rPr>
            </w:pPr>
          </w:p>
        </w:tc>
        <w:tc>
          <w:tcPr>
            <w:tcW w:w="1092" w:type="pct"/>
            <w:vAlign w:val="center"/>
          </w:tcPr>
          <w:p w:rsidR="006F0902" w:rsidRPr="003E5775" w:rsidRDefault="006F0902" w:rsidP="006F0902">
            <w:pPr>
              <w:pStyle w:val="Prrafodelista"/>
              <w:numPr>
                <w:ilvl w:val="1"/>
                <w:numId w:val="54"/>
              </w:numPr>
              <w:spacing w:before="120" w:after="120"/>
              <w:contextualSpacing/>
              <w:rPr>
                <w:rFonts w:ascii="Arial" w:hAnsi="Arial" w:cs="Arial"/>
                <w:sz w:val="20"/>
                <w:szCs w:val="20"/>
              </w:rPr>
            </w:pPr>
            <w:r w:rsidRPr="003E5775">
              <w:rPr>
                <w:rFonts w:ascii="Arial" w:hAnsi="Arial" w:cs="Arial"/>
                <w:sz w:val="20"/>
                <w:szCs w:val="20"/>
              </w:rPr>
              <w:t xml:space="preserve">Has the project identified any marginalized or vulnerable groups among potential project beneficiaries? </w:t>
            </w:r>
          </w:p>
        </w:tc>
        <w:tc>
          <w:tcPr>
            <w:tcW w:w="254" w:type="pct"/>
            <w:gridSpan w:val="2"/>
            <w:vAlign w:val="center"/>
          </w:tcPr>
          <w:p w:rsidR="006F0902" w:rsidRPr="003E5775" w:rsidRDefault="006F0902" w:rsidP="00466A9C">
            <w:pPr>
              <w:spacing w:before="120" w:after="120"/>
              <w:jc w:val="center"/>
              <w:rPr>
                <w:rFonts w:ascii="Arial" w:hAnsi="Arial" w:cs="Arial"/>
                <w:sz w:val="20"/>
                <w:szCs w:val="20"/>
              </w:rPr>
            </w:pPr>
            <w:r w:rsidRPr="003E5775">
              <w:rPr>
                <w:rFonts w:ascii="Arial" w:hAnsi="Arial" w:cs="Arial"/>
                <w:sz w:val="20"/>
                <w:szCs w:val="20"/>
              </w:rPr>
              <w:t>YES</w:t>
            </w:r>
          </w:p>
        </w:tc>
        <w:tc>
          <w:tcPr>
            <w:tcW w:w="1372" w:type="pct"/>
          </w:tcPr>
          <w:p w:rsidR="006F0902" w:rsidRPr="003E5775" w:rsidRDefault="006F0902" w:rsidP="00466A9C">
            <w:pPr>
              <w:spacing w:before="120" w:after="120"/>
              <w:rPr>
                <w:rFonts w:ascii="Arial" w:hAnsi="Arial" w:cs="Arial"/>
                <w:sz w:val="20"/>
                <w:szCs w:val="20"/>
              </w:rPr>
            </w:pPr>
            <w:r w:rsidRPr="003E5775">
              <w:rPr>
                <w:rFonts w:ascii="Arial" w:hAnsi="Arial" w:cs="Arial"/>
                <w:sz w:val="20"/>
                <w:szCs w:val="20"/>
              </w:rPr>
              <w:t>The identification was made based on field workshops, so we have:</w:t>
            </w:r>
          </w:p>
          <w:p w:rsidR="006F0902" w:rsidRPr="003E5775" w:rsidRDefault="006F0902" w:rsidP="00466A9C">
            <w:pPr>
              <w:spacing w:before="120" w:after="120"/>
              <w:rPr>
                <w:rFonts w:ascii="Arial" w:hAnsi="Arial" w:cs="Arial"/>
                <w:sz w:val="20"/>
                <w:szCs w:val="20"/>
              </w:rPr>
            </w:pPr>
            <w:r w:rsidRPr="003E5775">
              <w:rPr>
                <w:rFonts w:ascii="Arial" w:hAnsi="Arial" w:cs="Arial"/>
                <w:sz w:val="20"/>
                <w:szCs w:val="20"/>
              </w:rPr>
              <w:t>Annex 5. Stakeholders, interests and socioeconomic situation 2015</w:t>
            </w:r>
          </w:p>
          <w:p w:rsidR="006F0902" w:rsidRPr="003E5775" w:rsidRDefault="006F0902" w:rsidP="00466A9C">
            <w:pPr>
              <w:spacing w:before="120" w:after="120"/>
              <w:rPr>
                <w:rFonts w:ascii="Arial" w:hAnsi="Arial" w:cs="Arial"/>
                <w:sz w:val="20"/>
                <w:szCs w:val="20"/>
              </w:rPr>
            </w:pPr>
            <w:r w:rsidRPr="003E5775">
              <w:rPr>
                <w:rFonts w:ascii="Arial" w:hAnsi="Arial" w:cs="Arial"/>
                <w:sz w:val="20"/>
                <w:szCs w:val="20"/>
              </w:rPr>
              <w:t>Annex 6. Stakeholders gender and vulnerable pre 2017</w:t>
            </w:r>
          </w:p>
        </w:tc>
        <w:tc>
          <w:tcPr>
            <w:tcW w:w="1648" w:type="pct"/>
            <w:vMerge/>
          </w:tcPr>
          <w:p w:rsidR="006F0902" w:rsidRPr="003E5775" w:rsidRDefault="006F0902" w:rsidP="00466A9C">
            <w:pPr>
              <w:spacing w:before="120" w:after="120"/>
              <w:rPr>
                <w:rFonts w:ascii="Arial" w:hAnsi="Arial" w:cs="Arial"/>
                <w:sz w:val="20"/>
                <w:szCs w:val="20"/>
              </w:rPr>
            </w:pPr>
          </w:p>
        </w:tc>
      </w:tr>
      <w:tr w:rsidR="003E5775" w:rsidRPr="003E5775" w:rsidTr="00466A9C">
        <w:tc>
          <w:tcPr>
            <w:tcW w:w="634" w:type="pct"/>
            <w:vMerge/>
          </w:tcPr>
          <w:p w:rsidR="006F0902" w:rsidRPr="003E5775" w:rsidRDefault="006F0902" w:rsidP="00466A9C">
            <w:pPr>
              <w:pStyle w:val="Prrafodelista"/>
              <w:spacing w:before="120" w:after="120"/>
              <w:ind w:left="360"/>
              <w:rPr>
                <w:rFonts w:ascii="Arial" w:hAnsi="Arial" w:cs="Arial"/>
                <w:i/>
                <w:sz w:val="20"/>
                <w:szCs w:val="20"/>
              </w:rPr>
            </w:pPr>
          </w:p>
        </w:tc>
        <w:tc>
          <w:tcPr>
            <w:tcW w:w="1092" w:type="pct"/>
            <w:vAlign w:val="center"/>
          </w:tcPr>
          <w:p w:rsidR="006F0902" w:rsidRPr="003E5775" w:rsidRDefault="006F0902" w:rsidP="006F0902">
            <w:pPr>
              <w:pStyle w:val="Prrafodelista"/>
              <w:numPr>
                <w:ilvl w:val="1"/>
                <w:numId w:val="54"/>
              </w:numPr>
              <w:spacing w:before="120" w:after="120"/>
              <w:contextualSpacing/>
              <w:rPr>
                <w:rFonts w:ascii="Arial" w:hAnsi="Arial" w:cs="Arial"/>
                <w:sz w:val="20"/>
                <w:szCs w:val="20"/>
              </w:rPr>
            </w:pPr>
            <w:r w:rsidRPr="003E5775">
              <w:rPr>
                <w:rFonts w:ascii="Arial" w:hAnsi="Arial" w:cs="Arial"/>
                <w:sz w:val="20"/>
                <w:szCs w:val="20"/>
              </w:rPr>
              <w:t>Has the project identified the existing risk to access to the essential services and rights indicated in the principle?</w:t>
            </w:r>
          </w:p>
        </w:tc>
        <w:tc>
          <w:tcPr>
            <w:tcW w:w="254" w:type="pct"/>
            <w:gridSpan w:val="2"/>
            <w:vAlign w:val="center"/>
          </w:tcPr>
          <w:p w:rsidR="006F0902" w:rsidRPr="003E5775" w:rsidRDefault="006F0902" w:rsidP="00466A9C">
            <w:pPr>
              <w:spacing w:before="120" w:after="120"/>
              <w:jc w:val="center"/>
              <w:rPr>
                <w:rFonts w:ascii="Arial" w:hAnsi="Arial" w:cs="Arial"/>
                <w:sz w:val="20"/>
                <w:szCs w:val="20"/>
              </w:rPr>
            </w:pPr>
            <w:r w:rsidRPr="003E5775">
              <w:rPr>
                <w:rFonts w:ascii="Arial" w:hAnsi="Arial" w:cs="Arial"/>
                <w:sz w:val="20"/>
                <w:szCs w:val="20"/>
              </w:rPr>
              <w:t>YES</w:t>
            </w:r>
          </w:p>
        </w:tc>
        <w:tc>
          <w:tcPr>
            <w:tcW w:w="1372" w:type="pct"/>
          </w:tcPr>
          <w:p w:rsidR="006F0902" w:rsidRPr="003E5775" w:rsidRDefault="006F0902" w:rsidP="00466A9C">
            <w:pPr>
              <w:spacing w:before="120" w:after="120"/>
              <w:rPr>
                <w:rFonts w:ascii="Arial" w:hAnsi="Arial" w:cs="Arial"/>
                <w:sz w:val="20"/>
                <w:szCs w:val="20"/>
              </w:rPr>
            </w:pPr>
            <w:r w:rsidRPr="003E5775">
              <w:rPr>
                <w:rFonts w:ascii="Arial" w:hAnsi="Arial" w:cs="Arial"/>
                <w:sz w:val="20"/>
                <w:szCs w:val="20"/>
              </w:rPr>
              <w:t>The Project will not prevent access to basic services and rights to each principle was identified in the literal K.</w:t>
            </w:r>
          </w:p>
        </w:tc>
        <w:tc>
          <w:tcPr>
            <w:tcW w:w="1648" w:type="pct"/>
            <w:vMerge/>
          </w:tcPr>
          <w:p w:rsidR="006F0902" w:rsidRPr="003E5775" w:rsidRDefault="006F0902" w:rsidP="00466A9C">
            <w:pPr>
              <w:spacing w:before="120" w:after="120"/>
              <w:rPr>
                <w:rFonts w:ascii="Arial" w:hAnsi="Arial" w:cs="Arial"/>
                <w:sz w:val="20"/>
                <w:szCs w:val="20"/>
              </w:rPr>
            </w:pPr>
          </w:p>
        </w:tc>
      </w:tr>
      <w:tr w:rsidR="003E5775" w:rsidRPr="003E5775" w:rsidTr="00466A9C">
        <w:tc>
          <w:tcPr>
            <w:tcW w:w="634" w:type="pct"/>
            <w:vMerge/>
          </w:tcPr>
          <w:p w:rsidR="006F0902" w:rsidRPr="003E5775" w:rsidRDefault="006F0902" w:rsidP="00466A9C">
            <w:pPr>
              <w:pStyle w:val="Prrafodelista"/>
              <w:spacing w:before="120" w:after="120"/>
              <w:ind w:left="360"/>
              <w:rPr>
                <w:rFonts w:ascii="Arial" w:hAnsi="Arial" w:cs="Arial"/>
                <w:i/>
                <w:sz w:val="20"/>
                <w:szCs w:val="20"/>
              </w:rPr>
            </w:pPr>
          </w:p>
        </w:tc>
        <w:tc>
          <w:tcPr>
            <w:tcW w:w="1092" w:type="pct"/>
            <w:vAlign w:val="center"/>
          </w:tcPr>
          <w:p w:rsidR="006F0902" w:rsidRPr="003E5775" w:rsidRDefault="006F0902" w:rsidP="006F0902">
            <w:pPr>
              <w:pStyle w:val="Prrafodelista"/>
              <w:numPr>
                <w:ilvl w:val="1"/>
                <w:numId w:val="54"/>
              </w:numPr>
              <w:spacing w:before="120" w:after="120"/>
              <w:contextualSpacing/>
              <w:rPr>
                <w:rFonts w:ascii="Arial" w:hAnsi="Arial" w:cs="Arial"/>
                <w:sz w:val="20"/>
                <w:szCs w:val="20"/>
              </w:rPr>
            </w:pPr>
            <w:r w:rsidRPr="003E5775">
              <w:rPr>
                <w:rFonts w:ascii="Arial" w:hAnsi="Arial" w:cs="Arial"/>
                <w:sz w:val="20"/>
                <w:szCs w:val="20"/>
              </w:rPr>
              <w:t xml:space="preserve">Has the project described the mechanism of allocating and </w:t>
            </w:r>
            <w:r w:rsidRPr="003E5775">
              <w:rPr>
                <w:rFonts w:ascii="Arial" w:hAnsi="Arial" w:cs="Arial"/>
                <w:sz w:val="20"/>
                <w:szCs w:val="20"/>
              </w:rPr>
              <w:lastRenderedPageBreak/>
              <w:t>distributing project benefits, and how this process ensures fair and impartial access to benefits?</w:t>
            </w:r>
          </w:p>
        </w:tc>
        <w:tc>
          <w:tcPr>
            <w:tcW w:w="254" w:type="pct"/>
            <w:gridSpan w:val="2"/>
            <w:vAlign w:val="center"/>
          </w:tcPr>
          <w:p w:rsidR="006F0902" w:rsidRPr="003E5775" w:rsidRDefault="006F0902" w:rsidP="00466A9C">
            <w:pPr>
              <w:spacing w:before="120" w:after="120"/>
              <w:jc w:val="center"/>
              <w:rPr>
                <w:rFonts w:ascii="Arial" w:hAnsi="Arial" w:cs="Arial"/>
                <w:sz w:val="20"/>
                <w:szCs w:val="20"/>
              </w:rPr>
            </w:pPr>
            <w:r w:rsidRPr="003E5775">
              <w:rPr>
                <w:rFonts w:ascii="Arial" w:hAnsi="Arial" w:cs="Arial"/>
                <w:sz w:val="20"/>
                <w:szCs w:val="20"/>
              </w:rPr>
              <w:lastRenderedPageBreak/>
              <w:t>YES</w:t>
            </w:r>
          </w:p>
        </w:tc>
        <w:tc>
          <w:tcPr>
            <w:tcW w:w="1372" w:type="pct"/>
          </w:tcPr>
          <w:p w:rsidR="006F0902" w:rsidRPr="003E5775" w:rsidRDefault="006F0902" w:rsidP="00466A9C">
            <w:pPr>
              <w:spacing w:before="120" w:after="120"/>
              <w:rPr>
                <w:rFonts w:ascii="Arial" w:hAnsi="Arial" w:cs="Arial"/>
                <w:sz w:val="20"/>
                <w:szCs w:val="20"/>
              </w:rPr>
            </w:pPr>
            <w:r w:rsidRPr="003E5775">
              <w:rPr>
                <w:rFonts w:ascii="Arial" w:hAnsi="Arial" w:cs="Arial"/>
                <w:sz w:val="20"/>
                <w:szCs w:val="20"/>
              </w:rPr>
              <w:t xml:space="preserve">The Criteria for selecting project activities and beneficiaries is described in Figure 7A, Figure 8-B: </w:t>
            </w:r>
            <w:r w:rsidRPr="003E5775">
              <w:rPr>
                <w:rFonts w:ascii="Arial" w:hAnsi="Arial" w:cs="Arial"/>
                <w:sz w:val="20"/>
                <w:szCs w:val="20"/>
              </w:rPr>
              <w:lastRenderedPageBreak/>
              <w:t>Methodology to define beficiaries; Figure 9-C: Methodology to define beneficiaries</w:t>
            </w:r>
          </w:p>
        </w:tc>
        <w:tc>
          <w:tcPr>
            <w:tcW w:w="1648" w:type="pct"/>
            <w:vMerge/>
          </w:tcPr>
          <w:p w:rsidR="006F0902" w:rsidRPr="003E5775" w:rsidRDefault="006F0902" w:rsidP="00466A9C">
            <w:pPr>
              <w:spacing w:before="120" w:after="120"/>
              <w:rPr>
                <w:rFonts w:ascii="Arial" w:hAnsi="Arial" w:cs="Arial"/>
                <w:sz w:val="20"/>
                <w:szCs w:val="20"/>
              </w:rPr>
            </w:pPr>
          </w:p>
        </w:tc>
      </w:tr>
      <w:tr w:rsidR="003E5775" w:rsidRPr="003E5775" w:rsidTr="00466A9C">
        <w:tc>
          <w:tcPr>
            <w:tcW w:w="634" w:type="pct"/>
            <w:vMerge/>
          </w:tcPr>
          <w:p w:rsidR="006F0902" w:rsidRPr="003E5775" w:rsidRDefault="006F0902" w:rsidP="00466A9C">
            <w:pPr>
              <w:pStyle w:val="Prrafodelista"/>
              <w:spacing w:before="120" w:after="120"/>
              <w:ind w:left="360"/>
              <w:rPr>
                <w:rFonts w:ascii="Arial" w:hAnsi="Arial" w:cs="Arial"/>
                <w:i/>
                <w:sz w:val="20"/>
                <w:szCs w:val="20"/>
              </w:rPr>
            </w:pPr>
          </w:p>
        </w:tc>
        <w:tc>
          <w:tcPr>
            <w:tcW w:w="1092" w:type="pct"/>
            <w:vAlign w:val="center"/>
          </w:tcPr>
          <w:p w:rsidR="006F0902" w:rsidRPr="003E5775" w:rsidRDefault="006F0902" w:rsidP="006F0902">
            <w:pPr>
              <w:pStyle w:val="Prrafodelista"/>
              <w:numPr>
                <w:ilvl w:val="1"/>
                <w:numId w:val="54"/>
              </w:numPr>
              <w:spacing w:before="120" w:after="120"/>
              <w:contextualSpacing/>
              <w:rPr>
                <w:rFonts w:ascii="Arial" w:hAnsi="Arial" w:cs="Arial"/>
                <w:sz w:val="20"/>
                <w:szCs w:val="20"/>
              </w:rPr>
            </w:pPr>
            <w:r w:rsidRPr="003E5775">
              <w:rPr>
                <w:rFonts w:ascii="Arial" w:hAnsi="Arial" w:cs="Arial"/>
                <w:sz w:val="20"/>
                <w:szCs w:val="20"/>
              </w:rPr>
              <w:t xml:space="preserve"> Has the project developed stakeholder and local authorities’ consultations?</w:t>
            </w:r>
          </w:p>
        </w:tc>
        <w:tc>
          <w:tcPr>
            <w:tcW w:w="254" w:type="pct"/>
            <w:gridSpan w:val="2"/>
            <w:vAlign w:val="center"/>
          </w:tcPr>
          <w:p w:rsidR="006F0902" w:rsidRPr="003E5775" w:rsidRDefault="006F0902" w:rsidP="00466A9C">
            <w:pPr>
              <w:spacing w:before="120" w:after="120"/>
              <w:jc w:val="center"/>
              <w:rPr>
                <w:rFonts w:ascii="Arial" w:hAnsi="Arial" w:cs="Arial"/>
                <w:sz w:val="20"/>
                <w:szCs w:val="20"/>
              </w:rPr>
            </w:pPr>
            <w:r w:rsidRPr="003E5775">
              <w:rPr>
                <w:rFonts w:ascii="Arial" w:hAnsi="Arial" w:cs="Arial"/>
                <w:sz w:val="20"/>
                <w:szCs w:val="20"/>
              </w:rPr>
              <w:t>YES</w:t>
            </w:r>
          </w:p>
        </w:tc>
        <w:tc>
          <w:tcPr>
            <w:tcW w:w="1372" w:type="pct"/>
          </w:tcPr>
          <w:p w:rsidR="006F0902" w:rsidRPr="003E5775" w:rsidRDefault="006F0902" w:rsidP="00466A9C">
            <w:pPr>
              <w:spacing w:before="120" w:after="120"/>
              <w:rPr>
                <w:rFonts w:ascii="Arial" w:hAnsi="Arial" w:cs="Arial"/>
                <w:sz w:val="20"/>
                <w:szCs w:val="20"/>
              </w:rPr>
            </w:pPr>
            <w:r w:rsidRPr="003E5775">
              <w:rPr>
                <w:rFonts w:ascii="Arial" w:hAnsi="Arial" w:cs="Arial"/>
                <w:sz w:val="20"/>
                <w:szCs w:val="20"/>
              </w:rPr>
              <w:t>If you have developed field workshops that can be visualized in:</w:t>
            </w:r>
          </w:p>
          <w:p w:rsidR="006F0902" w:rsidRPr="003E5775" w:rsidRDefault="006F0902" w:rsidP="00466A9C">
            <w:pPr>
              <w:spacing w:before="120" w:after="120"/>
              <w:rPr>
                <w:rFonts w:ascii="Arial" w:hAnsi="Arial" w:cs="Arial"/>
                <w:sz w:val="20"/>
                <w:szCs w:val="20"/>
              </w:rPr>
            </w:pPr>
            <w:r w:rsidRPr="003E5775">
              <w:rPr>
                <w:rFonts w:ascii="Arial" w:hAnsi="Arial" w:cs="Arial"/>
                <w:sz w:val="20"/>
                <w:szCs w:val="20"/>
              </w:rPr>
              <w:t>Annex 4. A. Memoir of inception workshop in 2016</w:t>
            </w:r>
          </w:p>
          <w:p w:rsidR="006F0902" w:rsidRPr="003E5775" w:rsidRDefault="006F0902" w:rsidP="00466A9C">
            <w:pPr>
              <w:spacing w:before="120" w:after="120"/>
              <w:rPr>
                <w:rFonts w:ascii="Arial" w:hAnsi="Arial" w:cs="Arial"/>
                <w:sz w:val="20"/>
                <w:szCs w:val="20"/>
              </w:rPr>
            </w:pPr>
            <w:r w:rsidRPr="003E5775">
              <w:rPr>
                <w:rFonts w:ascii="Arial" w:hAnsi="Arial" w:cs="Arial"/>
                <w:sz w:val="20"/>
                <w:szCs w:val="20"/>
              </w:rPr>
              <w:t xml:space="preserve">Annex 4. B. Memoir of visits to GADs and workshops 2017 Annex 4. </w:t>
            </w:r>
            <w:r w:rsidRPr="003E5775">
              <w:rPr>
                <w:rFonts w:ascii="Arial" w:hAnsi="Arial" w:cs="Arial"/>
                <w:sz w:val="20"/>
                <w:szCs w:val="20"/>
                <w:lang w:val="es-EC"/>
              </w:rPr>
              <w:t>B. Memoir of visits to GADs and workshops 2017</w:t>
            </w:r>
          </w:p>
        </w:tc>
        <w:tc>
          <w:tcPr>
            <w:tcW w:w="1648" w:type="pct"/>
            <w:vMerge/>
          </w:tcPr>
          <w:p w:rsidR="006F0902" w:rsidRPr="003E5775" w:rsidRDefault="006F0902" w:rsidP="00466A9C">
            <w:pPr>
              <w:spacing w:before="120" w:after="120"/>
              <w:rPr>
                <w:rFonts w:ascii="Arial" w:hAnsi="Arial" w:cs="Arial"/>
                <w:sz w:val="20"/>
                <w:szCs w:val="20"/>
              </w:rPr>
            </w:pPr>
          </w:p>
        </w:tc>
      </w:tr>
      <w:tr w:rsidR="003E5775" w:rsidRPr="003E5775" w:rsidTr="00466A9C">
        <w:tc>
          <w:tcPr>
            <w:tcW w:w="634" w:type="pct"/>
            <w:vMerge/>
          </w:tcPr>
          <w:p w:rsidR="006F0902" w:rsidRPr="003E5775" w:rsidRDefault="006F0902" w:rsidP="00466A9C">
            <w:pPr>
              <w:pStyle w:val="Prrafodelista"/>
              <w:spacing w:before="120" w:after="120"/>
              <w:ind w:left="360"/>
              <w:rPr>
                <w:rFonts w:ascii="Arial" w:hAnsi="Arial" w:cs="Arial"/>
                <w:i/>
                <w:sz w:val="20"/>
                <w:szCs w:val="20"/>
              </w:rPr>
            </w:pPr>
          </w:p>
        </w:tc>
        <w:tc>
          <w:tcPr>
            <w:tcW w:w="1092" w:type="pct"/>
            <w:vAlign w:val="center"/>
          </w:tcPr>
          <w:p w:rsidR="006F0902" w:rsidRPr="003E5775" w:rsidRDefault="006F0902" w:rsidP="006F0902">
            <w:pPr>
              <w:pStyle w:val="Prrafodelista"/>
              <w:numPr>
                <w:ilvl w:val="1"/>
                <w:numId w:val="54"/>
              </w:numPr>
              <w:spacing w:before="120" w:after="120"/>
              <w:contextualSpacing/>
              <w:rPr>
                <w:rFonts w:ascii="Arial" w:hAnsi="Arial" w:cs="Arial"/>
                <w:sz w:val="20"/>
                <w:szCs w:val="20"/>
              </w:rPr>
            </w:pPr>
            <w:r w:rsidRPr="003E5775">
              <w:rPr>
                <w:rFonts w:ascii="Arial" w:hAnsi="Arial" w:cs="Arial"/>
                <w:sz w:val="20"/>
                <w:szCs w:val="20"/>
              </w:rPr>
              <w:t>Has the project presented a mechanism to ensure participation of communities, marginalized, vulnerable groups, stakeholder and local authorities’?</w:t>
            </w:r>
          </w:p>
        </w:tc>
        <w:tc>
          <w:tcPr>
            <w:tcW w:w="254" w:type="pct"/>
            <w:gridSpan w:val="2"/>
            <w:vAlign w:val="center"/>
          </w:tcPr>
          <w:p w:rsidR="006F0902" w:rsidRPr="003E5775" w:rsidRDefault="006F0902" w:rsidP="00466A9C">
            <w:pPr>
              <w:spacing w:before="120" w:after="120"/>
              <w:jc w:val="center"/>
              <w:rPr>
                <w:rFonts w:ascii="Arial" w:hAnsi="Arial" w:cs="Arial"/>
                <w:sz w:val="20"/>
                <w:szCs w:val="20"/>
              </w:rPr>
            </w:pPr>
            <w:r w:rsidRPr="003E5775">
              <w:rPr>
                <w:rFonts w:ascii="Arial" w:hAnsi="Arial" w:cs="Arial"/>
                <w:sz w:val="20"/>
                <w:szCs w:val="20"/>
              </w:rPr>
              <w:t>NO</w:t>
            </w:r>
          </w:p>
        </w:tc>
        <w:tc>
          <w:tcPr>
            <w:tcW w:w="1372" w:type="pct"/>
          </w:tcPr>
          <w:p w:rsidR="006F0902" w:rsidRPr="003E5775" w:rsidRDefault="006F0902" w:rsidP="00466A9C">
            <w:pPr>
              <w:spacing w:before="120" w:after="120"/>
              <w:rPr>
                <w:rFonts w:ascii="Arial" w:hAnsi="Arial" w:cs="Arial"/>
                <w:sz w:val="20"/>
                <w:szCs w:val="20"/>
              </w:rPr>
            </w:pPr>
            <w:r w:rsidRPr="003E5775">
              <w:rPr>
                <w:rFonts w:ascii="Arial" w:hAnsi="Arial" w:cs="Arial"/>
                <w:sz w:val="20"/>
                <w:szCs w:val="20"/>
              </w:rPr>
              <w:t>With the workshops carried out, vulnerable groups have been pre-identified, but to ensure this principle, at the beginning of the Project, the study must be updated, which is expected to be implemented as part of the Mitigation Plan found in table 11 of Annex 7B, the responsible will be Specialist Management, Monitoring And Evaluation.</w:t>
            </w:r>
          </w:p>
        </w:tc>
        <w:tc>
          <w:tcPr>
            <w:tcW w:w="1648" w:type="pct"/>
            <w:vMerge/>
          </w:tcPr>
          <w:p w:rsidR="006F0902" w:rsidRPr="003E5775" w:rsidRDefault="006F0902" w:rsidP="00466A9C">
            <w:pPr>
              <w:spacing w:before="120" w:after="120"/>
              <w:rPr>
                <w:rFonts w:ascii="Arial" w:hAnsi="Arial" w:cs="Arial"/>
                <w:sz w:val="20"/>
                <w:szCs w:val="20"/>
              </w:rPr>
            </w:pPr>
          </w:p>
        </w:tc>
      </w:tr>
      <w:tr w:rsidR="003E5775" w:rsidRPr="003E5775" w:rsidTr="00466A9C">
        <w:tc>
          <w:tcPr>
            <w:tcW w:w="634" w:type="pct"/>
            <w:vMerge w:val="restart"/>
          </w:tcPr>
          <w:p w:rsidR="006F0902" w:rsidRPr="003E5775" w:rsidRDefault="006F0902" w:rsidP="006F0902">
            <w:pPr>
              <w:pStyle w:val="Prrafodelista"/>
              <w:numPr>
                <w:ilvl w:val="0"/>
                <w:numId w:val="54"/>
              </w:numPr>
              <w:spacing w:before="120" w:after="120"/>
              <w:contextualSpacing/>
              <w:rPr>
                <w:rFonts w:ascii="Arial" w:hAnsi="Arial" w:cs="Arial"/>
                <w:i/>
                <w:sz w:val="20"/>
                <w:szCs w:val="20"/>
              </w:rPr>
            </w:pPr>
            <w:r w:rsidRPr="003E5775">
              <w:rPr>
                <w:rFonts w:ascii="Arial" w:hAnsi="Arial" w:cs="Arial"/>
                <w:i/>
                <w:sz w:val="20"/>
                <w:szCs w:val="20"/>
              </w:rPr>
              <w:t>Marginalized and Vulnerable Groups</w:t>
            </w:r>
          </w:p>
        </w:tc>
        <w:tc>
          <w:tcPr>
            <w:tcW w:w="1092" w:type="pct"/>
            <w:vAlign w:val="center"/>
          </w:tcPr>
          <w:p w:rsidR="006F0902" w:rsidRPr="003E5775" w:rsidRDefault="006F0902" w:rsidP="006F0902">
            <w:pPr>
              <w:pStyle w:val="Prrafodelista"/>
              <w:numPr>
                <w:ilvl w:val="1"/>
                <w:numId w:val="54"/>
              </w:numPr>
              <w:spacing w:before="120" w:after="120"/>
              <w:contextualSpacing/>
              <w:rPr>
                <w:rFonts w:ascii="Arial" w:hAnsi="Arial" w:cs="Arial"/>
                <w:sz w:val="20"/>
                <w:szCs w:val="20"/>
              </w:rPr>
            </w:pPr>
            <w:r w:rsidRPr="003E5775">
              <w:rPr>
                <w:rFonts w:ascii="Arial" w:hAnsi="Arial" w:cs="Arial"/>
                <w:sz w:val="20"/>
                <w:szCs w:val="20"/>
              </w:rPr>
              <w:t xml:space="preserve">In the influence area of the project has there been identified the presence of marginalized or vulnerable groups, including but not limited to children, women and girls, the elderly, indigenous people, tribal groups, </w:t>
            </w:r>
            <w:r w:rsidRPr="003E5775">
              <w:rPr>
                <w:rFonts w:ascii="Arial" w:hAnsi="Arial" w:cs="Arial"/>
                <w:sz w:val="20"/>
                <w:szCs w:val="20"/>
              </w:rPr>
              <w:lastRenderedPageBreak/>
              <w:t>displaced people, refugees, people living with disabilities and people living with HIV/AIDS?</w:t>
            </w:r>
          </w:p>
        </w:tc>
        <w:tc>
          <w:tcPr>
            <w:tcW w:w="254" w:type="pct"/>
            <w:gridSpan w:val="2"/>
            <w:vAlign w:val="center"/>
          </w:tcPr>
          <w:p w:rsidR="006F0902" w:rsidRPr="003E5775" w:rsidRDefault="006F0902" w:rsidP="00466A9C">
            <w:pPr>
              <w:spacing w:before="120" w:after="120"/>
              <w:jc w:val="center"/>
              <w:rPr>
                <w:rFonts w:ascii="Arial" w:hAnsi="Arial" w:cs="Arial"/>
                <w:sz w:val="20"/>
                <w:szCs w:val="20"/>
              </w:rPr>
            </w:pPr>
            <w:r w:rsidRPr="003E5775">
              <w:rPr>
                <w:rFonts w:ascii="Arial" w:hAnsi="Arial" w:cs="Arial"/>
                <w:sz w:val="20"/>
                <w:szCs w:val="20"/>
              </w:rPr>
              <w:lastRenderedPageBreak/>
              <w:t>YES</w:t>
            </w:r>
          </w:p>
        </w:tc>
        <w:tc>
          <w:tcPr>
            <w:tcW w:w="1372" w:type="pct"/>
          </w:tcPr>
          <w:p w:rsidR="006F0902" w:rsidRPr="003E5775" w:rsidRDefault="006F0902" w:rsidP="00466A9C">
            <w:pPr>
              <w:spacing w:before="120" w:after="120"/>
              <w:rPr>
                <w:rFonts w:ascii="Arial" w:hAnsi="Arial" w:cs="Arial"/>
                <w:sz w:val="20"/>
                <w:szCs w:val="20"/>
              </w:rPr>
            </w:pPr>
            <w:r w:rsidRPr="003E5775">
              <w:rPr>
                <w:rFonts w:ascii="Arial" w:hAnsi="Arial" w:cs="Arial"/>
                <w:sz w:val="20"/>
                <w:szCs w:val="20"/>
              </w:rPr>
              <w:t>The identification was made based on field workshops, so we have:</w:t>
            </w:r>
          </w:p>
          <w:p w:rsidR="006F0902" w:rsidRPr="003E5775" w:rsidRDefault="006F0902" w:rsidP="00466A9C">
            <w:pPr>
              <w:spacing w:before="120" w:after="120"/>
              <w:rPr>
                <w:rFonts w:ascii="Arial" w:hAnsi="Arial" w:cs="Arial"/>
                <w:sz w:val="20"/>
                <w:szCs w:val="20"/>
              </w:rPr>
            </w:pPr>
            <w:r w:rsidRPr="003E5775">
              <w:rPr>
                <w:rFonts w:ascii="Arial" w:hAnsi="Arial" w:cs="Arial"/>
                <w:sz w:val="20"/>
                <w:szCs w:val="20"/>
              </w:rPr>
              <w:t>Annex 5. Stakeholders, interests and socioeconomic situation 2015</w:t>
            </w:r>
          </w:p>
          <w:p w:rsidR="006F0902" w:rsidRPr="003E5775" w:rsidRDefault="006F0902" w:rsidP="00466A9C">
            <w:pPr>
              <w:rPr>
                <w:rFonts w:ascii="Arial" w:hAnsi="Arial" w:cs="Arial"/>
                <w:sz w:val="20"/>
                <w:szCs w:val="20"/>
              </w:rPr>
            </w:pPr>
            <w:r w:rsidRPr="003E5775">
              <w:rPr>
                <w:rFonts w:ascii="Arial" w:hAnsi="Arial" w:cs="Arial"/>
                <w:sz w:val="20"/>
                <w:szCs w:val="20"/>
              </w:rPr>
              <w:t>Annex 6. Stakeholders gender and vulnerable pre 2017</w:t>
            </w:r>
          </w:p>
        </w:tc>
        <w:tc>
          <w:tcPr>
            <w:tcW w:w="1648" w:type="pct"/>
            <w:vMerge w:val="restart"/>
          </w:tcPr>
          <w:p w:rsidR="006F0902" w:rsidRPr="003E5775" w:rsidRDefault="006F0902" w:rsidP="00466A9C">
            <w:pPr>
              <w:jc w:val="both"/>
              <w:rPr>
                <w:rFonts w:ascii="Arial" w:hAnsi="Arial" w:cs="Arial"/>
                <w:sz w:val="20"/>
                <w:szCs w:val="20"/>
              </w:rPr>
            </w:pPr>
            <w:r w:rsidRPr="003E5775">
              <w:rPr>
                <w:rFonts w:ascii="Arial" w:hAnsi="Arial" w:cs="Arial"/>
                <w:sz w:val="20"/>
                <w:szCs w:val="20"/>
              </w:rPr>
              <w:t xml:space="preserve">The Constitution of the Republic of Ecuador, in the preamble invites us to build: "a society that respects, in all its dimensions, the dignity of people and communities." For this reason, it creates the Sub-secretariat of Democratic Guarantees that contemplates its mission: "to promote and coordinate the design of </w:t>
            </w:r>
            <w:r w:rsidRPr="003E5775">
              <w:rPr>
                <w:rFonts w:ascii="Arial" w:hAnsi="Arial" w:cs="Arial"/>
                <w:sz w:val="20"/>
                <w:szCs w:val="20"/>
              </w:rPr>
              <w:lastRenderedPageBreak/>
              <w:t>policies and their implementation that allow the exercise of democratic guarantees". Ecuador has ratified the main international human rights laws. The National Reports of the United States Department of State on Human Rights Practices for 2015 indicate that the main human rights problems in Ecuador are: excessive force and isolated illegitimate homicides by the security forces; arbitrary arrest and detention; and delays and denial of due process. Violence and discrimination against women, children, minority groups and the lesbian, gay, bisexual, transgender and intersex (LGBTI) community; traffic of people; and persistent child labor. The activities of the program will not participate in any activity that could lead to the violation of the right of any person during the implementation.</w:t>
            </w:r>
          </w:p>
        </w:tc>
      </w:tr>
      <w:tr w:rsidR="003E5775" w:rsidRPr="003E5775" w:rsidTr="00466A9C">
        <w:tc>
          <w:tcPr>
            <w:tcW w:w="634" w:type="pct"/>
            <w:vMerge/>
          </w:tcPr>
          <w:p w:rsidR="006F0902" w:rsidRPr="003E5775" w:rsidRDefault="006F0902" w:rsidP="006F0902">
            <w:pPr>
              <w:pStyle w:val="Prrafodelista"/>
              <w:numPr>
                <w:ilvl w:val="0"/>
                <w:numId w:val="54"/>
              </w:numPr>
              <w:spacing w:before="120" w:after="120"/>
              <w:contextualSpacing/>
              <w:rPr>
                <w:rFonts w:ascii="Arial" w:hAnsi="Arial" w:cs="Arial"/>
                <w:i/>
                <w:sz w:val="20"/>
                <w:szCs w:val="20"/>
              </w:rPr>
            </w:pPr>
          </w:p>
        </w:tc>
        <w:tc>
          <w:tcPr>
            <w:tcW w:w="1092" w:type="pct"/>
            <w:vAlign w:val="center"/>
          </w:tcPr>
          <w:p w:rsidR="006F0902" w:rsidRPr="003E5775" w:rsidRDefault="006F0902" w:rsidP="006F0902">
            <w:pPr>
              <w:pStyle w:val="Prrafodelista"/>
              <w:numPr>
                <w:ilvl w:val="1"/>
                <w:numId w:val="54"/>
              </w:numPr>
              <w:spacing w:before="120" w:after="120"/>
              <w:contextualSpacing/>
              <w:rPr>
                <w:rFonts w:ascii="Arial" w:hAnsi="Arial" w:cs="Arial"/>
                <w:sz w:val="20"/>
                <w:szCs w:val="20"/>
              </w:rPr>
            </w:pPr>
            <w:r w:rsidRPr="003E5775">
              <w:rPr>
                <w:rFonts w:ascii="Arial" w:hAnsi="Arial" w:cs="Arial"/>
                <w:sz w:val="20"/>
                <w:szCs w:val="20"/>
              </w:rPr>
              <w:t>Has the project described the characteristics of any marginalized or vulnerable groups, identifying their particular vulnerabilities that would or could make them disproportionately vulnerable to negative environmental or social impacts caused by the implementation of the activities of the project?</w:t>
            </w:r>
          </w:p>
        </w:tc>
        <w:tc>
          <w:tcPr>
            <w:tcW w:w="254" w:type="pct"/>
            <w:gridSpan w:val="2"/>
            <w:vAlign w:val="center"/>
          </w:tcPr>
          <w:p w:rsidR="006F0902" w:rsidRPr="003E5775" w:rsidRDefault="006F0902" w:rsidP="00466A9C">
            <w:pPr>
              <w:spacing w:before="120" w:after="120"/>
              <w:jc w:val="center"/>
              <w:rPr>
                <w:rFonts w:ascii="Arial" w:hAnsi="Arial" w:cs="Arial"/>
                <w:sz w:val="20"/>
                <w:szCs w:val="20"/>
              </w:rPr>
            </w:pPr>
            <w:r w:rsidRPr="003E5775">
              <w:rPr>
                <w:rFonts w:ascii="Arial" w:hAnsi="Arial" w:cs="Arial"/>
                <w:sz w:val="20"/>
                <w:szCs w:val="20"/>
              </w:rPr>
              <w:t>NO</w:t>
            </w:r>
          </w:p>
        </w:tc>
        <w:tc>
          <w:tcPr>
            <w:tcW w:w="1372" w:type="pct"/>
          </w:tcPr>
          <w:p w:rsidR="006F0902" w:rsidRPr="003E5775" w:rsidRDefault="006F0902" w:rsidP="00466A9C">
            <w:pPr>
              <w:spacing w:before="120" w:after="120"/>
              <w:rPr>
                <w:rFonts w:ascii="Arial" w:hAnsi="Arial" w:cs="Arial"/>
                <w:sz w:val="20"/>
                <w:szCs w:val="20"/>
              </w:rPr>
            </w:pPr>
            <w:r w:rsidRPr="003E5775">
              <w:rPr>
                <w:rFonts w:ascii="Arial" w:hAnsi="Arial" w:cs="Arial"/>
                <w:sz w:val="20"/>
                <w:szCs w:val="20"/>
              </w:rPr>
              <w:t>An update of the study of vulnerable and marginalized groups will be made as detailed in The mitigation plan found in Table 11 of Annex 7B, responsible for the Management, Monitoring and Evaluation Specialist.</w:t>
            </w:r>
          </w:p>
        </w:tc>
        <w:tc>
          <w:tcPr>
            <w:tcW w:w="1648" w:type="pct"/>
            <w:vMerge/>
          </w:tcPr>
          <w:p w:rsidR="006F0902" w:rsidRPr="003E5775" w:rsidRDefault="006F0902" w:rsidP="00466A9C">
            <w:pPr>
              <w:spacing w:before="120" w:after="120"/>
              <w:rPr>
                <w:rFonts w:ascii="Arial" w:hAnsi="Arial" w:cs="Arial"/>
                <w:sz w:val="20"/>
                <w:szCs w:val="20"/>
              </w:rPr>
            </w:pPr>
          </w:p>
        </w:tc>
      </w:tr>
      <w:tr w:rsidR="003E5775" w:rsidRPr="003E5775" w:rsidTr="00466A9C">
        <w:tc>
          <w:tcPr>
            <w:tcW w:w="634" w:type="pct"/>
            <w:vMerge w:val="restart"/>
          </w:tcPr>
          <w:p w:rsidR="006F0902" w:rsidRPr="003E5775" w:rsidRDefault="006F0902" w:rsidP="006F0902">
            <w:pPr>
              <w:pStyle w:val="Prrafodelista"/>
              <w:numPr>
                <w:ilvl w:val="0"/>
                <w:numId w:val="54"/>
              </w:numPr>
              <w:spacing w:before="120" w:after="120"/>
              <w:contextualSpacing/>
              <w:rPr>
                <w:rFonts w:ascii="Arial" w:hAnsi="Arial" w:cs="Arial"/>
                <w:i/>
                <w:sz w:val="20"/>
                <w:szCs w:val="20"/>
              </w:rPr>
            </w:pPr>
            <w:r w:rsidRPr="003E5775">
              <w:rPr>
                <w:rFonts w:ascii="Arial" w:hAnsi="Arial" w:cs="Arial"/>
                <w:i/>
                <w:sz w:val="20"/>
                <w:szCs w:val="20"/>
              </w:rPr>
              <w:t>Human Rights</w:t>
            </w:r>
          </w:p>
        </w:tc>
        <w:tc>
          <w:tcPr>
            <w:tcW w:w="1092" w:type="pct"/>
            <w:vAlign w:val="center"/>
          </w:tcPr>
          <w:p w:rsidR="006F0902" w:rsidRPr="003E5775" w:rsidRDefault="006F0902" w:rsidP="006F0902">
            <w:pPr>
              <w:pStyle w:val="Prrafodelista"/>
              <w:numPr>
                <w:ilvl w:val="1"/>
                <w:numId w:val="54"/>
              </w:numPr>
              <w:contextualSpacing/>
              <w:rPr>
                <w:rFonts w:ascii="Arial" w:hAnsi="Arial" w:cs="Arial"/>
                <w:sz w:val="20"/>
                <w:szCs w:val="20"/>
              </w:rPr>
            </w:pPr>
            <w:r w:rsidRPr="003E5775">
              <w:rPr>
                <w:rFonts w:ascii="Arial" w:hAnsi="Arial" w:cs="Arial"/>
                <w:sz w:val="20"/>
                <w:szCs w:val="20"/>
              </w:rPr>
              <w:t xml:space="preserve">Has the host countries been cited in any Human Rights Council Special Procedures, being on the list of  </w:t>
            </w:r>
            <w:r w:rsidRPr="003E5775">
              <w:rPr>
                <w:rFonts w:ascii="Arial" w:hAnsi="Arial" w:cs="Arial"/>
                <w:sz w:val="20"/>
                <w:szCs w:val="20"/>
              </w:rPr>
              <w:lastRenderedPageBreak/>
              <w:t>thematic or country mandates?</w:t>
            </w:r>
          </w:p>
        </w:tc>
        <w:tc>
          <w:tcPr>
            <w:tcW w:w="254" w:type="pct"/>
            <w:gridSpan w:val="2"/>
            <w:vAlign w:val="center"/>
          </w:tcPr>
          <w:p w:rsidR="006F0902" w:rsidRPr="003E5775" w:rsidRDefault="006F0902" w:rsidP="00466A9C">
            <w:pPr>
              <w:spacing w:before="120" w:after="120"/>
              <w:jc w:val="center"/>
              <w:rPr>
                <w:rFonts w:ascii="Arial" w:hAnsi="Arial" w:cs="Arial"/>
                <w:sz w:val="20"/>
                <w:szCs w:val="20"/>
              </w:rPr>
            </w:pPr>
            <w:r w:rsidRPr="003E5775">
              <w:rPr>
                <w:rFonts w:ascii="Arial" w:hAnsi="Arial" w:cs="Arial"/>
                <w:sz w:val="20"/>
                <w:szCs w:val="20"/>
              </w:rPr>
              <w:lastRenderedPageBreak/>
              <w:t>NO</w:t>
            </w:r>
          </w:p>
        </w:tc>
        <w:tc>
          <w:tcPr>
            <w:tcW w:w="1372" w:type="pct"/>
          </w:tcPr>
          <w:p w:rsidR="006F0902" w:rsidRPr="003E5775" w:rsidRDefault="006F0902" w:rsidP="00466A9C">
            <w:pPr>
              <w:jc w:val="both"/>
              <w:rPr>
                <w:rFonts w:ascii="Arial" w:hAnsi="Arial" w:cs="Arial"/>
                <w:sz w:val="20"/>
                <w:szCs w:val="20"/>
              </w:rPr>
            </w:pPr>
            <w:r w:rsidRPr="003E5775">
              <w:rPr>
                <w:rFonts w:ascii="Arial" w:hAnsi="Arial" w:cs="Arial"/>
                <w:sz w:val="20"/>
                <w:szCs w:val="20"/>
              </w:rPr>
              <w:t>In special procedures, no, but we adhere to the legislation of:</w:t>
            </w:r>
          </w:p>
          <w:p w:rsidR="006F0902" w:rsidRPr="003E5775" w:rsidRDefault="006F0902" w:rsidP="006F0902">
            <w:pPr>
              <w:pStyle w:val="Prrafodelista"/>
              <w:numPr>
                <w:ilvl w:val="2"/>
                <w:numId w:val="66"/>
              </w:numPr>
              <w:ind w:left="175" w:hanging="142"/>
              <w:contextualSpacing/>
              <w:jc w:val="both"/>
              <w:rPr>
                <w:rFonts w:ascii="Arial" w:hAnsi="Arial" w:cs="Arial"/>
                <w:sz w:val="20"/>
                <w:szCs w:val="20"/>
              </w:rPr>
            </w:pPr>
            <w:r w:rsidRPr="003E5775">
              <w:rPr>
                <w:rFonts w:ascii="Arial" w:hAnsi="Arial" w:cs="Arial"/>
                <w:sz w:val="20"/>
                <w:szCs w:val="20"/>
              </w:rPr>
              <w:t>Thematic mandates of the special procedures of the Human Rights Council</w:t>
            </w:r>
          </w:p>
          <w:p w:rsidR="006F0902" w:rsidRPr="003E5775" w:rsidRDefault="006F0902" w:rsidP="006F0902">
            <w:pPr>
              <w:pStyle w:val="Prrafodelista"/>
              <w:numPr>
                <w:ilvl w:val="2"/>
                <w:numId w:val="66"/>
              </w:numPr>
              <w:ind w:left="175" w:hanging="142"/>
              <w:contextualSpacing/>
              <w:jc w:val="both"/>
              <w:rPr>
                <w:rFonts w:ascii="Arial" w:hAnsi="Arial" w:cs="Arial"/>
                <w:sz w:val="20"/>
                <w:szCs w:val="20"/>
              </w:rPr>
            </w:pPr>
            <w:r w:rsidRPr="003E5775">
              <w:rPr>
                <w:rFonts w:ascii="Arial" w:hAnsi="Arial" w:cs="Arial"/>
                <w:sz w:val="20"/>
                <w:szCs w:val="20"/>
              </w:rPr>
              <w:t>The national mandates of the special procedures of the Human Rights Council</w:t>
            </w:r>
          </w:p>
          <w:p w:rsidR="006F0902" w:rsidRPr="003E5775" w:rsidRDefault="006F0902" w:rsidP="006F0902">
            <w:pPr>
              <w:pStyle w:val="Prrafodelista"/>
              <w:numPr>
                <w:ilvl w:val="0"/>
                <w:numId w:val="66"/>
              </w:numPr>
              <w:ind w:left="175" w:hanging="142"/>
              <w:contextualSpacing/>
              <w:jc w:val="both"/>
              <w:rPr>
                <w:rFonts w:ascii="Arial" w:hAnsi="Arial" w:cs="Arial"/>
                <w:sz w:val="20"/>
                <w:szCs w:val="20"/>
              </w:rPr>
            </w:pPr>
            <w:r w:rsidRPr="003E5775">
              <w:rPr>
                <w:rFonts w:ascii="Arial" w:hAnsi="Arial" w:cs="Arial"/>
                <w:sz w:val="20"/>
                <w:szCs w:val="20"/>
              </w:rPr>
              <w:lastRenderedPageBreak/>
              <w:t>ILO Declaration on Fundamental Principles and Rights at Work</w:t>
            </w:r>
          </w:p>
          <w:p w:rsidR="006F0902" w:rsidRPr="003E5775" w:rsidRDefault="006F0902" w:rsidP="00466A9C">
            <w:pPr>
              <w:pStyle w:val="Prrafodelista"/>
              <w:ind w:left="175"/>
              <w:jc w:val="both"/>
              <w:rPr>
                <w:rFonts w:ascii="Arial" w:hAnsi="Arial" w:cs="Arial"/>
                <w:sz w:val="20"/>
                <w:szCs w:val="20"/>
              </w:rPr>
            </w:pPr>
          </w:p>
        </w:tc>
        <w:tc>
          <w:tcPr>
            <w:tcW w:w="1648" w:type="pct"/>
            <w:vMerge w:val="restart"/>
          </w:tcPr>
          <w:p w:rsidR="006F0902" w:rsidRPr="003E5775" w:rsidRDefault="006F0902" w:rsidP="00466A9C">
            <w:pPr>
              <w:jc w:val="both"/>
              <w:rPr>
                <w:rFonts w:ascii="Arial" w:hAnsi="Arial" w:cs="Arial"/>
                <w:sz w:val="20"/>
                <w:szCs w:val="20"/>
              </w:rPr>
            </w:pPr>
            <w:r w:rsidRPr="003E5775">
              <w:rPr>
                <w:rFonts w:ascii="Arial" w:hAnsi="Arial" w:cs="Arial"/>
                <w:sz w:val="20"/>
                <w:szCs w:val="20"/>
              </w:rPr>
              <w:lastRenderedPageBreak/>
              <w:t xml:space="preserve">The Constitution of the Republic of Ecuador, in the preamble invites us to build: "a society that respects, in all its dimensions, the dignity of people and communities." For </w:t>
            </w:r>
            <w:r w:rsidRPr="003E5775">
              <w:rPr>
                <w:rFonts w:ascii="Arial" w:hAnsi="Arial" w:cs="Arial"/>
                <w:sz w:val="20"/>
                <w:szCs w:val="20"/>
              </w:rPr>
              <w:lastRenderedPageBreak/>
              <w:t>this reason, it creates the Sub-secretariat of Democratic Guarantees that contemplates its mission: "to promote and coordinate the design of policies and their implementation that allow the exercise of democratic guarantees". Ecuador has ratified the main international human rights laws. The National Reports of the United States Department of State on Human Rights Practices for 2015 indicate that the main human rights problems in Ecuador are: excessive force and isolated illegitimate homicides by the security forces; arbitrary arrest and detention; and delays and denial of due process. Violence and discrimination against women, children, minority groups and the lesbian, gay, bisexual, transgender and intersex (LGBTI) community; traffic of people; and persistent child labor.</w:t>
            </w:r>
          </w:p>
          <w:p w:rsidR="006F0902" w:rsidRPr="003E5775" w:rsidRDefault="006F0902" w:rsidP="00466A9C">
            <w:pPr>
              <w:spacing w:before="120" w:after="120"/>
              <w:jc w:val="both"/>
              <w:rPr>
                <w:rFonts w:ascii="Arial" w:hAnsi="Arial" w:cs="Arial"/>
                <w:sz w:val="20"/>
                <w:szCs w:val="20"/>
              </w:rPr>
            </w:pPr>
            <w:r w:rsidRPr="003E5775">
              <w:rPr>
                <w:rFonts w:ascii="Arial" w:hAnsi="Arial" w:cs="Arial"/>
                <w:sz w:val="20"/>
                <w:szCs w:val="20"/>
              </w:rPr>
              <w:t xml:space="preserve">The activities of the program will not participate in any activity that could lead to the violation of the right of any </w:t>
            </w:r>
            <w:r w:rsidRPr="003E5775">
              <w:rPr>
                <w:rFonts w:ascii="Arial" w:hAnsi="Arial" w:cs="Arial"/>
                <w:sz w:val="20"/>
                <w:szCs w:val="20"/>
              </w:rPr>
              <w:lastRenderedPageBreak/>
              <w:t>person during the implementation.</w:t>
            </w:r>
          </w:p>
        </w:tc>
      </w:tr>
      <w:tr w:rsidR="003E5775" w:rsidRPr="003E5775" w:rsidTr="00466A9C">
        <w:tc>
          <w:tcPr>
            <w:tcW w:w="634" w:type="pct"/>
            <w:vMerge/>
          </w:tcPr>
          <w:p w:rsidR="006F0902" w:rsidRPr="003E5775" w:rsidRDefault="006F0902" w:rsidP="00466A9C">
            <w:pPr>
              <w:pStyle w:val="Prrafodelista"/>
              <w:spacing w:before="120" w:after="120"/>
              <w:ind w:left="360"/>
              <w:rPr>
                <w:rFonts w:ascii="Arial" w:hAnsi="Arial" w:cs="Arial"/>
                <w:i/>
                <w:sz w:val="20"/>
                <w:szCs w:val="20"/>
              </w:rPr>
            </w:pPr>
          </w:p>
        </w:tc>
        <w:tc>
          <w:tcPr>
            <w:tcW w:w="1092" w:type="pct"/>
            <w:vAlign w:val="center"/>
          </w:tcPr>
          <w:p w:rsidR="006F0902" w:rsidRPr="003E5775" w:rsidRDefault="006F0902" w:rsidP="006F0902">
            <w:pPr>
              <w:pStyle w:val="Prrafodelista"/>
              <w:numPr>
                <w:ilvl w:val="1"/>
                <w:numId w:val="54"/>
              </w:numPr>
              <w:contextualSpacing/>
              <w:rPr>
                <w:rFonts w:ascii="Arial" w:hAnsi="Arial" w:cs="Arial"/>
                <w:sz w:val="20"/>
                <w:szCs w:val="20"/>
              </w:rPr>
            </w:pPr>
            <w:r w:rsidRPr="003E5775">
              <w:rPr>
                <w:rFonts w:ascii="Arial" w:hAnsi="Arial" w:cs="Arial"/>
                <w:sz w:val="20"/>
                <w:szCs w:val="20"/>
              </w:rPr>
              <w:t>Is there a risk that rights-holders do not have the capacity to claim their rights?</w:t>
            </w:r>
          </w:p>
        </w:tc>
        <w:tc>
          <w:tcPr>
            <w:tcW w:w="254" w:type="pct"/>
            <w:gridSpan w:val="2"/>
            <w:vAlign w:val="center"/>
          </w:tcPr>
          <w:p w:rsidR="006F0902" w:rsidRPr="003E5775" w:rsidRDefault="006F0902" w:rsidP="00466A9C">
            <w:pPr>
              <w:spacing w:before="120" w:after="120"/>
              <w:jc w:val="center"/>
              <w:rPr>
                <w:rFonts w:ascii="Arial" w:hAnsi="Arial" w:cs="Arial"/>
                <w:sz w:val="20"/>
                <w:szCs w:val="20"/>
              </w:rPr>
            </w:pPr>
            <w:r w:rsidRPr="003E5775">
              <w:rPr>
                <w:rFonts w:ascii="Arial" w:hAnsi="Arial" w:cs="Arial"/>
                <w:sz w:val="20"/>
                <w:szCs w:val="20"/>
              </w:rPr>
              <w:t>NO</w:t>
            </w:r>
          </w:p>
        </w:tc>
        <w:tc>
          <w:tcPr>
            <w:tcW w:w="1372" w:type="pct"/>
          </w:tcPr>
          <w:p w:rsidR="006F0902" w:rsidRPr="003E5775" w:rsidRDefault="006F0902" w:rsidP="00466A9C">
            <w:pPr>
              <w:spacing w:before="120" w:after="120"/>
              <w:rPr>
                <w:rFonts w:ascii="Arial" w:hAnsi="Arial" w:cs="Arial"/>
                <w:sz w:val="20"/>
                <w:szCs w:val="20"/>
              </w:rPr>
            </w:pPr>
            <w:r w:rsidRPr="003E5775">
              <w:rPr>
                <w:rFonts w:ascii="Arial" w:hAnsi="Arial" w:cs="Arial"/>
                <w:sz w:val="20"/>
                <w:szCs w:val="20"/>
              </w:rPr>
              <w:t>In order to safeguard the rights of the actors, in the Management Plan found in Annex 7B, the grievance mechanism presented in the ESMP is detailed.</w:t>
            </w:r>
          </w:p>
          <w:p w:rsidR="006F0902" w:rsidRPr="003E5775" w:rsidRDefault="006F0902" w:rsidP="00466A9C">
            <w:pPr>
              <w:spacing w:before="120" w:after="120"/>
              <w:rPr>
                <w:rFonts w:ascii="Arial" w:hAnsi="Arial" w:cs="Arial"/>
                <w:sz w:val="20"/>
                <w:szCs w:val="20"/>
                <w:highlight w:val="yellow"/>
              </w:rPr>
            </w:pPr>
          </w:p>
        </w:tc>
        <w:tc>
          <w:tcPr>
            <w:tcW w:w="1648" w:type="pct"/>
            <w:vMerge/>
            <w:shd w:val="clear" w:color="auto" w:fill="auto"/>
          </w:tcPr>
          <w:p w:rsidR="006F0902" w:rsidRPr="003E5775" w:rsidRDefault="006F0902" w:rsidP="00466A9C">
            <w:pPr>
              <w:spacing w:before="120" w:after="120"/>
              <w:rPr>
                <w:rFonts w:ascii="Arial" w:hAnsi="Arial" w:cs="Arial"/>
                <w:sz w:val="20"/>
                <w:szCs w:val="20"/>
                <w:highlight w:val="yellow"/>
              </w:rPr>
            </w:pPr>
          </w:p>
        </w:tc>
      </w:tr>
      <w:tr w:rsidR="003E5775" w:rsidRPr="003E5775" w:rsidTr="00466A9C">
        <w:tc>
          <w:tcPr>
            <w:tcW w:w="634" w:type="pct"/>
            <w:vMerge/>
          </w:tcPr>
          <w:p w:rsidR="006F0902" w:rsidRPr="003E5775" w:rsidRDefault="006F0902" w:rsidP="00466A9C">
            <w:pPr>
              <w:pStyle w:val="Prrafodelista"/>
              <w:spacing w:before="120" w:after="120"/>
              <w:ind w:left="360"/>
              <w:rPr>
                <w:rFonts w:ascii="Arial" w:hAnsi="Arial" w:cs="Arial"/>
                <w:i/>
                <w:sz w:val="20"/>
                <w:szCs w:val="20"/>
              </w:rPr>
            </w:pPr>
          </w:p>
        </w:tc>
        <w:tc>
          <w:tcPr>
            <w:tcW w:w="1092" w:type="pct"/>
            <w:vAlign w:val="center"/>
          </w:tcPr>
          <w:p w:rsidR="006F0902" w:rsidRPr="003E5775" w:rsidRDefault="006F0902" w:rsidP="006F0902">
            <w:pPr>
              <w:pStyle w:val="Prrafodelista"/>
              <w:numPr>
                <w:ilvl w:val="1"/>
                <w:numId w:val="54"/>
              </w:numPr>
              <w:contextualSpacing/>
              <w:rPr>
                <w:rFonts w:ascii="Arial" w:hAnsi="Arial" w:cs="Arial"/>
                <w:sz w:val="20"/>
                <w:szCs w:val="20"/>
              </w:rPr>
            </w:pPr>
            <w:r w:rsidRPr="003E5775">
              <w:rPr>
                <w:rFonts w:ascii="Arial" w:hAnsi="Arial" w:cs="Arial"/>
                <w:sz w:val="20"/>
                <w:szCs w:val="20"/>
              </w:rPr>
              <w:t>Has the project covered human rights issues during stakeholder consultations during project formulation?</w:t>
            </w:r>
          </w:p>
        </w:tc>
        <w:tc>
          <w:tcPr>
            <w:tcW w:w="254" w:type="pct"/>
            <w:gridSpan w:val="2"/>
            <w:vAlign w:val="center"/>
          </w:tcPr>
          <w:p w:rsidR="006F0902" w:rsidRPr="003E5775" w:rsidRDefault="006F0902" w:rsidP="00466A9C">
            <w:pPr>
              <w:spacing w:before="120" w:after="120"/>
              <w:jc w:val="center"/>
              <w:rPr>
                <w:rFonts w:ascii="Arial" w:hAnsi="Arial" w:cs="Arial"/>
                <w:sz w:val="20"/>
                <w:szCs w:val="20"/>
              </w:rPr>
            </w:pPr>
            <w:r w:rsidRPr="003E5775">
              <w:rPr>
                <w:rFonts w:ascii="Arial" w:hAnsi="Arial" w:cs="Arial"/>
                <w:sz w:val="20"/>
                <w:szCs w:val="20"/>
              </w:rPr>
              <w:t>YES</w:t>
            </w:r>
          </w:p>
        </w:tc>
        <w:tc>
          <w:tcPr>
            <w:tcW w:w="1372" w:type="pct"/>
          </w:tcPr>
          <w:p w:rsidR="006F0902" w:rsidRPr="003E5775" w:rsidRDefault="006F0902" w:rsidP="00466A9C">
            <w:pPr>
              <w:spacing w:before="120" w:after="120"/>
              <w:rPr>
                <w:rFonts w:ascii="Arial" w:hAnsi="Arial" w:cs="Arial"/>
                <w:sz w:val="20"/>
                <w:szCs w:val="20"/>
                <w:highlight w:val="yellow"/>
              </w:rPr>
            </w:pPr>
            <w:r w:rsidRPr="003E5775">
              <w:rPr>
                <w:rFonts w:ascii="Arial" w:hAnsi="Arial" w:cs="Arial"/>
                <w:sz w:val="20"/>
                <w:szCs w:val="20"/>
              </w:rPr>
              <w:t>The workshops that took place in the field were carried out by addressing human rights as the main axis of all activities, with active participation and recognition of priorities for marginalized groups, vulnerable women's empowerment. It can be seen in Annex 4A and 4B.</w:t>
            </w:r>
          </w:p>
        </w:tc>
        <w:tc>
          <w:tcPr>
            <w:tcW w:w="1648" w:type="pct"/>
            <w:vMerge/>
          </w:tcPr>
          <w:p w:rsidR="006F0902" w:rsidRPr="003E5775" w:rsidRDefault="006F0902" w:rsidP="00466A9C">
            <w:pPr>
              <w:spacing w:before="120" w:after="120"/>
              <w:rPr>
                <w:rFonts w:ascii="Arial" w:hAnsi="Arial" w:cs="Arial"/>
                <w:sz w:val="20"/>
                <w:szCs w:val="20"/>
                <w:highlight w:val="yellow"/>
              </w:rPr>
            </w:pPr>
          </w:p>
        </w:tc>
      </w:tr>
      <w:tr w:rsidR="003E5775" w:rsidRPr="003E5775" w:rsidTr="00466A9C">
        <w:tc>
          <w:tcPr>
            <w:tcW w:w="634" w:type="pct"/>
            <w:vMerge/>
          </w:tcPr>
          <w:p w:rsidR="006F0902" w:rsidRPr="003E5775" w:rsidRDefault="006F0902" w:rsidP="006F0902">
            <w:pPr>
              <w:pStyle w:val="Prrafodelista"/>
              <w:numPr>
                <w:ilvl w:val="0"/>
                <w:numId w:val="54"/>
              </w:numPr>
              <w:spacing w:before="120" w:after="120"/>
              <w:contextualSpacing/>
              <w:rPr>
                <w:rFonts w:ascii="Arial" w:hAnsi="Arial" w:cs="Arial"/>
                <w:i/>
                <w:sz w:val="20"/>
                <w:szCs w:val="20"/>
              </w:rPr>
            </w:pPr>
          </w:p>
        </w:tc>
        <w:tc>
          <w:tcPr>
            <w:tcW w:w="1092" w:type="pct"/>
            <w:vAlign w:val="center"/>
          </w:tcPr>
          <w:p w:rsidR="006F0902" w:rsidRPr="003E5775" w:rsidRDefault="006F0902" w:rsidP="006F0902">
            <w:pPr>
              <w:pStyle w:val="Prrafodelista"/>
              <w:numPr>
                <w:ilvl w:val="1"/>
                <w:numId w:val="54"/>
              </w:numPr>
              <w:contextualSpacing/>
              <w:rPr>
                <w:rFonts w:ascii="Arial" w:hAnsi="Arial" w:cs="Arial"/>
                <w:sz w:val="20"/>
                <w:szCs w:val="20"/>
              </w:rPr>
            </w:pPr>
            <w:r w:rsidRPr="003E5775">
              <w:rPr>
                <w:rFonts w:ascii="Arial" w:hAnsi="Arial" w:cs="Arial"/>
                <w:sz w:val="20"/>
                <w:szCs w:val="20"/>
              </w:rPr>
              <w:t>Has the project included the findings of the consultations on human rights issues in the project document?</w:t>
            </w:r>
          </w:p>
        </w:tc>
        <w:tc>
          <w:tcPr>
            <w:tcW w:w="254" w:type="pct"/>
            <w:gridSpan w:val="2"/>
            <w:vAlign w:val="center"/>
          </w:tcPr>
          <w:p w:rsidR="006F0902" w:rsidRPr="003E5775" w:rsidRDefault="006F0902" w:rsidP="00466A9C">
            <w:pPr>
              <w:spacing w:before="120" w:after="120"/>
              <w:jc w:val="center"/>
              <w:rPr>
                <w:rFonts w:ascii="Arial" w:hAnsi="Arial" w:cs="Arial"/>
                <w:sz w:val="20"/>
                <w:szCs w:val="20"/>
              </w:rPr>
            </w:pPr>
            <w:r w:rsidRPr="003E5775">
              <w:rPr>
                <w:rFonts w:ascii="Arial" w:hAnsi="Arial" w:cs="Arial"/>
                <w:sz w:val="20"/>
                <w:szCs w:val="20"/>
              </w:rPr>
              <w:t>YES</w:t>
            </w:r>
          </w:p>
        </w:tc>
        <w:tc>
          <w:tcPr>
            <w:tcW w:w="1372" w:type="pct"/>
          </w:tcPr>
          <w:p w:rsidR="006F0902" w:rsidRPr="003E5775" w:rsidRDefault="006F0902" w:rsidP="00466A9C">
            <w:pPr>
              <w:spacing w:before="120" w:after="120"/>
              <w:rPr>
                <w:rFonts w:ascii="Arial" w:hAnsi="Arial" w:cs="Arial"/>
                <w:sz w:val="20"/>
                <w:szCs w:val="20"/>
                <w:highlight w:val="yellow"/>
              </w:rPr>
            </w:pPr>
            <w:r w:rsidRPr="003E5775">
              <w:rPr>
                <w:rFonts w:ascii="Arial" w:hAnsi="Arial" w:cs="Arial"/>
                <w:sz w:val="20"/>
                <w:szCs w:val="20"/>
              </w:rPr>
              <w:t>The concerns of the population with the theme of human rights are included and materialized in the adaptation actions that are incorporated in the local development plans (product 7) and the communication and education actions (product 9) take into account the gender and age and the needs of people with disabilities</w:t>
            </w:r>
          </w:p>
        </w:tc>
        <w:tc>
          <w:tcPr>
            <w:tcW w:w="1648" w:type="pct"/>
            <w:vMerge/>
          </w:tcPr>
          <w:p w:rsidR="006F0902" w:rsidRPr="003E5775" w:rsidRDefault="006F0902" w:rsidP="00466A9C">
            <w:pPr>
              <w:spacing w:before="120" w:after="120"/>
              <w:rPr>
                <w:rFonts w:ascii="Arial" w:hAnsi="Arial" w:cs="Arial"/>
                <w:sz w:val="20"/>
                <w:szCs w:val="20"/>
                <w:highlight w:val="yellow"/>
              </w:rPr>
            </w:pPr>
          </w:p>
        </w:tc>
      </w:tr>
      <w:tr w:rsidR="003E5775" w:rsidRPr="003E5775" w:rsidTr="00466A9C">
        <w:tc>
          <w:tcPr>
            <w:tcW w:w="634" w:type="pct"/>
            <w:vMerge w:val="restart"/>
          </w:tcPr>
          <w:p w:rsidR="006F0902" w:rsidRPr="003E5775" w:rsidRDefault="006F0902" w:rsidP="006F0902">
            <w:pPr>
              <w:pStyle w:val="Prrafodelista"/>
              <w:numPr>
                <w:ilvl w:val="0"/>
                <w:numId w:val="54"/>
              </w:numPr>
              <w:spacing w:before="120" w:after="120"/>
              <w:contextualSpacing/>
              <w:rPr>
                <w:rFonts w:ascii="Arial" w:hAnsi="Arial" w:cs="Arial"/>
                <w:i/>
                <w:sz w:val="20"/>
                <w:szCs w:val="20"/>
              </w:rPr>
            </w:pPr>
            <w:r w:rsidRPr="003E5775">
              <w:rPr>
                <w:rFonts w:ascii="Arial" w:hAnsi="Arial" w:cs="Arial"/>
                <w:i/>
                <w:sz w:val="20"/>
                <w:szCs w:val="20"/>
              </w:rPr>
              <w:t>Gender Equity and Women’s Empowerment</w:t>
            </w:r>
          </w:p>
        </w:tc>
        <w:tc>
          <w:tcPr>
            <w:tcW w:w="1092" w:type="pct"/>
            <w:vAlign w:val="center"/>
          </w:tcPr>
          <w:p w:rsidR="006F0902" w:rsidRPr="003E5775" w:rsidRDefault="006F0902" w:rsidP="006F0902">
            <w:pPr>
              <w:pStyle w:val="Prrafodelista"/>
              <w:numPr>
                <w:ilvl w:val="1"/>
                <w:numId w:val="54"/>
              </w:numPr>
              <w:contextualSpacing/>
              <w:rPr>
                <w:rFonts w:ascii="Arial" w:hAnsi="Arial" w:cs="Arial"/>
                <w:sz w:val="20"/>
                <w:szCs w:val="20"/>
              </w:rPr>
            </w:pPr>
            <w:r w:rsidRPr="003E5775">
              <w:rPr>
                <w:rFonts w:ascii="Arial" w:hAnsi="Arial" w:cs="Arial"/>
                <w:sz w:val="20"/>
                <w:szCs w:val="20"/>
              </w:rPr>
              <w:t>Has the project identified activities that are known to exclude or hamper a gender group based on legal, regulatory or customary grounds?</w:t>
            </w:r>
          </w:p>
        </w:tc>
        <w:tc>
          <w:tcPr>
            <w:tcW w:w="254" w:type="pct"/>
            <w:gridSpan w:val="2"/>
            <w:vAlign w:val="center"/>
          </w:tcPr>
          <w:p w:rsidR="006F0902" w:rsidRPr="003E5775" w:rsidRDefault="006F0902" w:rsidP="00466A9C">
            <w:pPr>
              <w:spacing w:before="120" w:after="120"/>
              <w:jc w:val="center"/>
              <w:rPr>
                <w:rFonts w:ascii="Arial" w:hAnsi="Arial" w:cs="Arial"/>
                <w:sz w:val="20"/>
                <w:szCs w:val="20"/>
              </w:rPr>
            </w:pPr>
            <w:r w:rsidRPr="003E5775">
              <w:rPr>
                <w:rFonts w:ascii="Arial" w:hAnsi="Arial" w:cs="Arial"/>
                <w:sz w:val="20"/>
                <w:szCs w:val="20"/>
              </w:rPr>
              <w:t>NO</w:t>
            </w:r>
          </w:p>
        </w:tc>
        <w:tc>
          <w:tcPr>
            <w:tcW w:w="1372" w:type="pct"/>
          </w:tcPr>
          <w:p w:rsidR="006F0902" w:rsidRPr="003E5775" w:rsidRDefault="006F0902" w:rsidP="00466A9C">
            <w:pPr>
              <w:jc w:val="both"/>
              <w:rPr>
                <w:rFonts w:ascii="Arial" w:hAnsi="Arial" w:cs="Arial"/>
                <w:sz w:val="20"/>
                <w:szCs w:val="20"/>
              </w:rPr>
            </w:pPr>
            <w:r w:rsidRPr="003E5775">
              <w:rPr>
                <w:rFonts w:ascii="Arial" w:hAnsi="Arial" w:cs="Arial"/>
                <w:sz w:val="20"/>
                <w:szCs w:val="20"/>
              </w:rPr>
              <w:t>The institutional gender policy (2016 - 2019) establishes that both men and women and opportunities.</w:t>
            </w:r>
          </w:p>
        </w:tc>
        <w:tc>
          <w:tcPr>
            <w:tcW w:w="1648" w:type="pct"/>
            <w:vMerge w:val="restart"/>
          </w:tcPr>
          <w:p w:rsidR="006F0902" w:rsidRPr="003E5775" w:rsidRDefault="006F0902" w:rsidP="00466A9C">
            <w:pPr>
              <w:jc w:val="both"/>
              <w:rPr>
                <w:rFonts w:ascii="Arial" w:hAnsi="Arial" w:cs="Arial"/>
                <w:sz w:val="20"/>
                <w:szCs w:val="20"/>
              </w:rPr>
            </w:pPr>
            <w:r w:rsidRPr="003E5775">
              <w:rPr>
                <w:rFonts w:ascii="Arial" w:hAnsi="Arial" w:cs="Arial"/>
                <w:sz w:val="20"/>
                <w:szCs w:val="20"/>
              </w:rPr>
              <w:t>Ecuador ranks high in the Global Gender Gap Index. Ecuador has almost complete equality in educational attainment and health and survival, and a high level in economic participation and opportunities, but a major gap in political empowerment (WEF, 2015). The stakeholder analysis (Annex 5,6) found that there is strong women leadership in local organizations and parish governments. Also, women have an important role in businesses like commerce and restaurants. The condition of women in the Río Blanco upper watershed is similar to other Ecuadorian rural areas.</w:t>
            </w:r>
          </w:p>
          <w:p w:rsidR="006F0902" w:rsidRPr="003E5775" w:rsidRDefault="006F0902" w:rsidP="00466A9C">
            <w:pPr>
              <w:jc w:val="both"/>
              <w:rPr>
                <w:rFonts w:ascii="Arial" w:hAnsi="Arial" w:cs="Arial"/>
                <w:sz w:val="20"/>
                <w:szCs w:val="20"/>
              </w:rPr>
            </w:pPr>
            <w:r w:rsidRPr="003E5775">
              <w:rPr>
                <w:rFonts w:ascii="Arial" w:hAnsi="Arial" w:cs="Arial"/>
                <w:sz w:val="20"/>
                <w:szCs w:val="20"/>
              </w:rPr>
              <w:t xml:space="preserve">The project will promote women´s participation in project activities. However, it has to be considered that men are increasingly seeking paid jobs in Santo Domingo, the nearest large city. This, in turn, increases the workload for women to tend for the farm and the animals. In rural areas, women tend to work more </w:t>
            </w:r>
            <w:r w:rsidRPr="003E5775">
              <w:rPr>
                <w:rFonts w:ascii="Arial" w:hAnsi="Arial" w:cs="Arial"/>
                <w:sz w:val="20"/>
                <w:szCs w:val="20"/>
              </w:rPr>
              <w:lastRenderedPageBreak/>
              <w:t>average weekly hours than men, 82h and 59h respectively, most of this difference is explained by non-remunerated activities (such as domestic chores and care-taking tasks).  Therefore, the project will have to be cautious to implement actions in support of gender equality and women´s empowerment, and to prevent overloading women activities (outputs 1, 2 and 4). Also, it will be needed to ensure that the adaptation actions to be mainstreamed into the local development plans (output 7) and the communication and education actions (output 9) are gender and age sensitive and do consider the needs of persons with disabilities. Further assessment will be required to be a part of each activity of the Programme.</w:t>
            </w:r>
          </w:p>
          <w:p w:rsidR="006F0902" w:rsidRPr="003E5775" w:rsidRDefault="006F0902" w:rsidP="00466A9C">
            <w:pPr>
              <w:spacing w:before="120" w:after="120"/>
              <w:rPr>
                <w:rFonts w:ascii="Arial" w:hAnsi="Arial" w:cs="Arial"/>
                <w:sz w:val="20"/>
                <w:szCs w:val="20"/>
              </w:rPr>
            </w:pPr>
          </w:p>
        </w:tc>
      </w:tr>
      <w:tr w:rsidR="003E5775" w:rsidRPr="003E5775" w:rsidTr="00466A9C">
        <w:tc>
          <w:tcPr>
            <w:tcW w:w="634" w:type="pct"/>
            <w:vMerge/>
          </w:tcPr>
          <w:p w:rsidR="006F0902" w:rsidRPr="003E5775" w:rsidRDefault="006F0902" w:rsidP="00466A9C">
            <w:pPr>
              <w:pStyle w:val="Prrafodelista"/>
              <w:spacing w:before="120" w:after="120"/>
              <w:ind w:left="360"/>
              <w:rPr>
                <w:rFonts w:ascii="Arial" w:hAnsi="Arial" w:cs="Arial"/>
                <w:i/>
                <w:sz w:val="20"/>
                <w:szCs w:val="20"/>
              </w:rPr>
            </w:pPr>
          </w:p>
        </w:tc>
        <w:tc>
          <w:tcPr>
            <w:tcW w:w="1092" w:type="pct"/>
            <w:vAlign w:val="center"/>
          </w:tcPr>
          <w:p w:rsidR="006F0902" w:rsidRPr="003E5775" w:rsidRDefault="006F0902" w:rsidP="006F0902">
            <w:pPr>
              <w:pStyle w:val="Prrafodelista"/>
              <w:numPr>
                <w:ilvl w:val="1"/>
                <w:numId w:val="54"/>
              </w:numPr>
              <w:contextualSpacing/>
              <w:rPr>
                <w:rFonts w:ascii="Arial" w:hAnsi="Arial" w:cs="Arial"/>
                <w:sz w:val="20"/>
                <w:szCs w:val="20"/>
              </w:rPr>
            </w:pPr>
            <w:r w:rsidRPr="003E5775">
              <w:rPr>
                <w:rFonts w:ascii="Arial" w:hAnsi="Arial" w:cs="Arial"/>
                <w:sz w:val="20"/>
                <w:szCs w:val="20"/>
              </w:rPr>
              <w:t>Has the project conduct or consult a gender analysis of the supported area, describing the current situation of the allocation of roles and responsibilities in the area?</w:t>
            </w:r>
          </w:p>
        </w:tc>
        <w:tc>
          <w:tcPr>
            <w:tcW w:w="254" w:type="pct"/>
            <w:gridSpan w:val="2"/>
            <w:vAlign w:val="center"/>
          </w:tcPr>
          <w:p w:rsidR="006F0902" w:rsidRPr="003E5775" w:rsidRDefault="006F0902" w:rsidP="00466A9C">
            <w:pPr>
              <w:spacing w:before="120" w:after="120"/>
              <w:jc w:val="center"/>
              <w:rPr>
                <w:rFonts w:ascii="Arial" w:hAnsi="Arial" w:cs="Arial"/>
                <w:sz w:val="20"/>
                <w:szCs w:val="20"/>
              </w:rPr>
            </w:pPr>
            <w:r w:rsidRPr="003E5775">
              <w:rPr>
                <w:rFonts w:ascii="Arial" w:hAnsi="Arial" w:cs="Arial"/>
                <w:sz w:val="20"/>
                <w:szCs w:val="20"/>
              </w:rPr>
              <w:t>YES</w:t>
            </w:r>
          </w:p>
        </w:tc>
        <w:tc>
          <w:tcPr>
            <w:tcW w:w="1372" w:type="pct"/>
          </w:tcPr>
          <w:p w:rsidR="006F0902" w:rsidRPr="003E5775" w:rsidRDefault="006F0902" w:rsidP="00466A9C">
            <w:pPr>
              <w:spacing w:before="120" w:after="120"/>
              <w:rPr>
                <w:rFonts w:ascii="Arial" w:hAnsi="Arial" w:cs="Arial"/>
                <w:sz w:val="20"/>
                <w:szCs w:val="20"/>
              </w:rPr>
            </w:pPr>
            <w:r w:rsidRPr="003E5775">
              <w:rPr>
                <w:rFonts w:ascii="Arial" w:hAnsi="Arial" w:cs="Arial"/>
                <w:sz w:val="20"/>
                <w:szCs w:val="20"/>
              </w:rPr>
              <w:t>The current situation of the population, both male and female, can be found in: Annex 5. Interest groups, interests and socioeconomic situation 2015</w:t>
            </w:r>
          </w:p>
          <w:p w:rsidR="006F0902" w:rsidRPr="003E5775" w:rsidRDefault="006F0902" w:rsidP="00466A9C">
            <w:pPr>
              <w:spacing w:before="120" w:after="120"/>
              <w:rPr>
                <w:rFonts w:ascii="Arial" w:hAnsi="Arial" w:cs="Arial"/>
                <w:sz w:val="20"/>
                <w:szCs w:val="20"/>
              </w:rPr>
            </w:pPr>
            <w:r w:rsidRPr="003E5775">
              <w:rPr>
                <w:rFonts w:ascii="Arial" w:hAnsi="Arial" w:cs="Arial"/>
                <w:sz w:val="20"/>
                <w:szCs w:val="20"/>
              </w:rPr>
              <w:t>Annex 6. Gender and vulnerable interest groups before 2017</w:t>
            </w:r>
          </w:p>
        </w:tc>
        <w:tc>
          <w:tcPr>
            <w:tcW w:w="1648" w:type="pct"/>
            <w:vMerge/>
          </w:tcPr>
          <w:p w:rsidR="006F0902" w:rsidRPr="003E5775" w:rsidRDefault="006F0902" w:rsidP="00466A9C">
            <w:pPr>
              <w:spacing w:before="120" w:after="120"/>
              <w:rPr>
                <w:rFonts w:ascii="Arial" w:hAnsi="Arial" w:cs="Arial"/>
                <w:sz w:val="20"/>
                <w:szCs w:val="20"/>
              </w:rPr>
            </w:pPr>
          </w:p>
        </w:tc>
      </w:tr>
      <w:tr w:rsidR="003E5775" w:rsidRPr="003E5775" w:rsidTr="00466A9C">
        <w:tc>
          <w:tcPr>
            <w:tcW w:w="634" w:type="pct"/>
            <w:vMerge/>
          </w:tcPr>
          <w:p w:rsidR="006F0902" w:rsidRPr="003E5775" w:rsidRDefault="006F0902" w:rsidP="00466A9C">
            <w:pPr>
              <w:pStyle w:val="Prrafodelista"/>
              <w:spacing w:before="120" w:after="120"/>
              <w:ind w:left="360"/>
              <w:rPr>
                <w:rFonts w:ascii="Arial" w:hAnsi="Arial" w:cs="Arial"/>
                <w:i/>
                <w:sz w:val="20"/>
                <w:szCs w:val="20"/>
              </w:rPr>
            </w:pPr>
          </w:p>
        </w:tc>
        <w:tc>
          <w:tcPr>
            <w:tcW w:w="1092" w:type="pct"/>
            <w:vAlign w:val="center"/>
          </w:tcPr>
          <w:p w:rsidR="006F0902" w:rsidRPr="003E5775" w:rsidRDefault="006F0902" w:rsidP="006F0902">
            <w:pPr>
              <w:pStyle w:val="Prrafodelista"/>
              <w:numPr>
                <w:ilvl w:val="1"/>
                <w:numId w:val="54"/>
              </w:numPr>
              <w:contextualSpacing/>
              <w:rPr>
                <w:rFonts w:ascii="Arial" w:hAnsi="Arial" w:cs="Arial"/>
                <w:sz w:val="20"/>
                <w:szCs w:val="20"/>
              </w:rPr>
            </w:pPr>
            <w:r w:rsidRPr="003E5775">
              <w:rPr>
                <w:rFonts w:ascii="Arial" w:hAnsi="Arial" w:cs="Arial"/>
                <w:sz w:val="20"/>
                <w:szCs w:val="20"/>
              </w:rPr>
              <w:t>Has the project identified elements that maintain or exacerbate gender inequality or the consequences of gender inequality?</w:t>
            </w:r>
          </w:p>
        </w:tc>
        <w:tc>
          <w:tcPr>
            <w:tcW w:w="254" w:type="pct"/>
            <w:gridSpan w:val="2"/>
            <w:vAlign w:val="center"/>
          </w:tcPr>
          <w:p w:rsidR="006F0902" w:rsidRPr="003E5775" w:rsidRDefault="006F0902" w:rsidP="00466A9C">
            <w:pPr>
              <w:spacing w:before="120" w:after="120"/>
              <w:jc w:val="center"/>
              <w:rPr>
                <w:rFonts w:ascii="Arial" w:hAnsi="Arial" w:cs="Arial"/>
                <w:sz w:val="20"/>
                <w:szCs w:val="20"/>
              </w:rPr>
            </w:pPr>
            <w:r w:rsidRPr="003E5775">
              <w:rPr>
                <w:rFonts w:ascii="Arial" w:hAnsi="Arial" w:cs="Arial"/>
                <w:sz w:val="20"/>
                <w:szCs w:val="20"/>
              </w:rPr>
              <w:t>NO</w:t>
            </w:r>
          </w:p>
        </w:tc>
        <w:tc>
          <w:tcPr>
            <w:tcW w:w="1372" w:type="pct"/>
          </w:tcPr>
          <w:p w:rsidR="006F0902" w:rsidRPr="003E5775" w:rsidRDefault="006F0902" w:rsidP="00466A9C">
            <w:pPr>
              <w:spacing w:before="120" w:after="120"/>
              <w:rPr>
                <w:rFonts w:ascii="Arial" w:hAnsi="Arial" w:cs="Arial"/>
                <w:sz w:val="20"/>
                <w:szCs w:val="20"/>
              </w:rPr>
            </w:pPr>
            <w:r w:rsidRPr="003E5775">
              <w:rPr>
                <w:rFonts w:ascii="Arial" w:hAnsi="Arial" w:cs="Arial"/>
                <w:sz w:val="20"/>
                <w:szCs w:val="20"/>
              </w:rPr>
              <w:t>Gender inequality in the field occurs for cultural reasons as mentioned in paragraph 418, which will be minimized with the activities proposed in the Project.</w:t>
            </w:r>
          </w:p>
        </w:tc>
        <w:tc>
          <w:tcPr>
            <w:tcW w:w="1648" w:type="pct"/>
            <w:vMerge/>
          </w:tcPr>
          <w:p w:rsidR="006F0902" w:rsidRPr="003E5775" w:rsidRDefault="006F0902" w:rsidP="00466A9C">
            <w:pPr>
              <w:spacing w:before="120" w:after="120"/>
              <w:rPr>
                <w:rFonts w:ascii="Arial" w:hAnsi="Arial" w:cs="Arial"/>
                <w:sz w:val="20"/>
                <w:szCs w:val="20"/>
              </w:rPr>
            </w:pPr>
          </w:p>
        </w:tc>
      </w:tr>
      <w:tr w:rsidR="003E5775" w:rsidRPr="003E5775" w:rsidTr="00466A9C">
        <w:tc>
          <w:tcPr>
            <w:tcW w:w="634" w:type="pct"/>
            <w:vMerge/>
          </w:tcPr>
          <w:p w:rsidR="006F0902" w:rsidRPr="003E5775" w:rsidRDefault="006F0902" w:rsidP="006F0902">
            <w:pPr>
              <w:pStyle w:val="Prrafodelista"/>
              <w:numPr>
                <w:ilvl w:val="0"/>
                <w:numId w:val="54"/>
              </w:numPr>
              <w:spacing w:before="120" w:after="120"/>
              <w:contextualSpacing/>
              <w:rPr>
                <w:rFonts w:ascii="Arial" w:hAnsi="Arial" w:cs="Arial"/>
                <w:i/>
                <w:sz w:val="20"/>
                <w:szCs w:val="20"/>
              </w:rPr>
            </w:pPr>
          </w:p>
        </w:tc>
        <w:tc>
          <w:tcPr>
            <w:tcW w:w="1092" w:type="pct"/>
            <w:vAlign w:val="center"/>
          </w:tcPr>
          <w:p w:rsidR="006F0902" w:rsidRPr="003E5775" w:rsidRDefault="006F0902" w:rsidP="006F0902">
            <w:pPr>
              <w:pStyle w:val="Prrafodelista"/>
              <w:numPr>
                <w:ilvl w:val="1"/>
                <w:numId w:val="54"/>
              </w:numPr>
              <w:contextualSpacing/>
              <w:rPr>
                <w:rFonts w:ascii="Arial" w:hAnsi="Arial" w:cs="Arial"/>
                <w:sz w:val="20"/>
                <w:szCs w:val="20"/>
              </w:rPr>
            </w:pPr>
            <w:r w:rsidRPr="003E5775">
              <w:rPr>
                <w:rFonts w:ascii="Arial" w:hAnsi="Arial" w:cs="Arial"/>
                <w:sz w:val="20"/>
                <w:szCs w:val="20"/>
              </w:rPr>
              <w:t xml:space="preserve">Has the project identified particular vulnerabilities of men and women that would or could make them disproportionately vulnerable to negative environmental or social impacts caused </w:t>
            </w:r>
            <w:r w:rsidRPr="003E5775">
              <w:rPr>
                <w:rFonts w:ascii="Arial" w:hAnsi="Arial" w:cs="Arial"/>
                <w:sz w:val="20"/>
                <w:szCs w:val="20"/>
              </w:rPr>
              <w:lastRenderedPageBreak/>
              <w:t>by the outputs / activities of the project?</w:t>
            </w:r>
          </w:p>
        </w:tc>
        <w:tc>
          <w:tcPr>
            <w:tcW w:w="254" w:type="pct"/>
            <w:gridSpan w:val="2"/>
            <w:vAlign w:val="center"/>
          </w:tcPr>
          <w:p w:rsidR="006F0902" w:rsidRPr="003E5775" w:rsidRDefault="006F0902" w:rsidP="00466A9C">
            <w:pPr>
              <w:spacing w:before="120" w:after="120"/>
              <w:jc w:val="center"/>
              <w:rPr>
                <w:rFonts w:ascii="Arial" w:hAnsi="Arial" w:cs="Arial"/>
                <w:sz w:val="20"/>
                <w:szCs w:val="20"/>
              </w:rPr>
            </w:pPr>
            <w:r w:rsidRPr="003E5775">
              <w:rPr>
                <w:rFonts w:ascii="Arial" w:hAnsi="Arial" w:cs="Arial"/>
                <w:sz w:val="20"/>
                <w:szCs w:val="20"/>
              </w:rPr>
              <w:lastRenderedPageBreak/>
              <w:t>NO</w:t>
            </w:r>
          </w:p>
        </w:tc>
        <w:tc>
          <w:tcPr>
            <w:tcW w:w="1372" w:type="pct"/>
          </w:tcPr>
          <w:p w:rsidR="006F0902" w:rsidRPr="003E5775" w:rsidRDefault="006F0902" w:rsidP="00466A9C">
            <w:pPr>
              <w:spacing w:before="120" w:after="120"/>
              <w:rPr>
                <w:rFonts w:ascii="Arial" w:hAnsi="Arial" w:cs="Arial"/>
                <w:sz w:val="20"/>
                <w:szCs w:val="20"/>
              </w:rPr>
            </w:pPr>
            <w:r w:rsidRPr="003E5775">
              <w:rPr>
                <w:rFonts w:ascii="Arial" w:hAnsi="Arial" w:cs="Arial"/>
                <w:sz w:val="20"/>
                <w:szCs w:val="20"/>
              </w:rPr>
              <w:t>The vulnerability for men and women is equally. For this reason this Project is presented to give an alternative of adaptation to climate change of the entire population of the identified area.</w:t>
            </w:r>
          </w:p>
        </w:tc>
        <w:tc>
          <w:tcPr>
            <w:tcW w:w="1648" w:type="pct"/>
            <w:vMerge/>
          </w:tcPr>
          <w:p w:rsidR="006F0902" w:rsidRPr="003E5775" w:rsidRDefault="006F0902" w:rsidP="00466A9C">
            <w:pPr>
              <w:spacing w:before="120" w:after="120"/>
              <w:rPr>
                <w:rFonts w:ascii="Arial" w:hAnsi="Arial" w:cs="Arial"/>
                <w:sz w:val="20"/>
                <w:szCs w:val="20"/>
              </w:rPr>
            </w:pPr>
          </w:p>
        </w:tc>
      </w:tr>
      <w:tr w:rsidR="003E5775" w:rsidRPr="003E5775" w:rsidTr="00466A9C">
        <w:tc>
          <w:tcPr>
            <w:tcW w:w="634" w:type="pct"/>
            <w:vMerge w:val="restart"/>
          </w:tcPr>
          <w:p w:rsidR="006F0902" w:rsidRPr="003E5775" w:rsidRDefault="006F0902" w:rsidP="006F0902">
            <w:pPr>
              <w:pStyle w:val="Prrafodelista"/>
              <w:numPr>
                <w:ilvl w:val="0"/>
                <w:numId w:val="54"/>
              </w:numPr>
              <w:spacing w:before="120" w:after="120"/>
              <w:contextualSpacing/>
              <w:rPr>
                <w:rFonts w:ascii="Arial" w:hAnsi="Arial" w:cs="Arial"/>
                <w:i/>
                <w:sz w:val="20"/>
                <w:szCs w:val="20"/>
              </w:rPr>
            </w:pPr>
            <w:r w:rsidRPr="003E5775">
              <w:rPr>
                <w:rFonts w:ascii="Arial" w:hAnsi="Arial" w:cs="Arial"/>
                <w:i/>
                <w:sz w:val="20"/>
                <w:szCs w:val="20"/>
              </w:rPr>
              <w:t>Core Labour Rights</w:t>
            </w:r>
          </w:p>
        </w:tc>
        <w:tc>
          <w:tcPr>
            <w:tcW w:w="1092" w:type="pct"/>
            <w:vAlign w:val="center"/>
          </w:tcPr>
          <w:p w:rsidR="006F0902" w:rsidRPr="003E5775" w:rsidRDefault="006F0902" w:rsidP="006F0902">
            <w:pPr>
              <w:pStyle w:val="Prrafodelista"/>
              <w:numPr>
                <w:ilvl w:val="1"/>
                <w:numId w:val="54"/>
              </w:numPr>
              <w:contextualSpacing/>
              <w:rPr>
                <w:rFonts w:ascii="Arial" w:hAnsi="Arial" w:cs="Arial"/>
                <w:sz w:val="20"/>
                <w:szCs w:val="20"/>
              </w:rPr>
            </w:pPr>
            <w:r w:rsidRPr="003E5775">
              <w:rPr>
                <w:rFonts w:ascii="Arial" w:hAnsi="Arial" w:cs="Arial"/>
                <w:sz w:val="20"/>
                <w:szCs w:val="20"/>
              </w:rPr>
              <w:t>Has the project determined if the host country has ratified the eight ILO core conventions</w:t>
            </w:r>
          </w:p>
        </w:tc>
        <w:tc>
          <w:tcPr>
            <w:tcW w:w="254" w:type="pct"/>
            <w:gridSpan w:val="2"/>
            <w:vAlign w:val="center"/>
          </w:tcPr>
          <w:p w:rsidR="006F0902" w:rsidRPr="003E5775" w:rsidRDefault="006F0902" w:rsidP="00466A9C">
            <w:pPr>
              <w:spacing w:before="120" w:after="120"/>
              <w:jc w:val="center"/>
              <w:rPr>
                <w:rFonts w:ascii="Arial" w:hAnsi="Arial" w:cs="Arial"/>
                <w:sz w:val="20"/>
                <w:szCs w:val="20"/>
              </w:rPr>
            </w:pPr>
            <w:r w:rsidRPr="003E5775">
              <w:rPr>
                <w:rFonts w:ascii="Arial" w:hAnsi="Arial" w:cs="Arial"/>
                <w:sz w:val="20"/>
                <w:szCs w:val="20"/>
              </w:rPr>
              <w:t>YES</w:t>
            </w:r>
          </w:p>
        </w:tc>
        <w:tc>
          <w:tcPr>
            <w:tcW w:w="1372" w:type="pct"/>
          </w:tcPr>
          <w:p w:rsidR="006F0902" w:rsidRPr="003E5775" w:rsidRDefault="006F0902" w:rsidP="00466A9C">
            <w:pPr>
              <w:rPr>
                <w:rFonts w:ascii="Arial" w:hAnsi="Arial" w:cs="Arial"/>
                <w:sz w:val="20"/>
                <w:szCs w:val="20"/>
              </w:rPr>
            </w:pPr>
            <w:r w:rsidRPr="003E5775">
              <w:rPr>
                <w:rFonts w:ascii="Arial" w:hAnsi="Arial" w:cs="Arial"/>
                <w:sz w:val="20"/>
                <w:szCs w:val="20"/>
              </w:rPr>
              <w:t>Ecuador has ratified the eight fundamental labor agreements. The intervention of the project has no incidence whatsoever with the four fundamental principles and rights at work.</w:t>
            </w:r>
          </w:p>
        </w:tc>
        <w:tc>
          <w:tcPr>
            <w:tcW w:w="1648" w:type="pct"/>
            <w:vMerge w:val="restart"/>
          </w:tcPr>
          <w:p w:rsidR="006F0902" w:rsidRPr="003E5775" w:rsidRDefault="006F0902" w:rsidP="00466A9C">
            <w:pPr>
              <w:rPr>
                <w:rFonts w:ascii="Arial" w:hAnsi="Arial" w:cs="Arial"/>
                <w:sz w:val="20"/>
                <w:szCs w:val="20"/>
              </w:rPr>
            </w:pPr>
            <w:r w:rsidRPr="003E5775">
              <w:rPr>
                <w:rFonts w:ascii="Arial" w:hAnsi="Arial" w:cs="Arial"/>
                <w:sz w:val="20"/>
                <w:szCs w:val="20"/>
              </w:rPr>
              <w:t xml:space="preserve">Component 1 and 2 will create jobs that allow vulnerable groups, including unemployed youth and women to increase their income. The relevant national labor laws will be followed, guided by ILO labor </w:t>
            </w:r>
            <w:r w:rsidRPr="003E5775">
              <w:rPr>
                <w:rFonts w:ascii="Arial" w:hAnsi="Arial" w:cs="Arial"/>
                <w:sz w:val="20"/>
                <w:szCs w:val="20"/>
              </w:rPr>
              <w:lastRenderedPageBreak/>
              <w:t>standards during the implementation of the project.</w:t>
            </w:r>
          </w:p>
          <w:p w:rsidR="006F0902" w:rsidRPr="003E5775" w:rsidRDefault="006F0902" w:rsidP="00466A9C">
            <w:pPr>
              <w:rPr>
                <w:rFonts w:ascii="Arial" w:hAnsi="Arial" w:cs="Arial"/>
                <w:sz w:val="20"/>
                <w:szCs w:val="20"/>
              </w:rPr>
            </w:pPr>
          </w:p>
          <w:p w:rsidR="006F0902" w:rsidRPr="003E5775" w:rsidRDefault="006F0902" w:rsidP="00466A9C">
            <w:pPr>
              <w:rPr>
                <w:rFonts w:ascii="Arial" w:hAnsi="Arial" w:cs="Arial"/>
                <w:sz w:val="20"/>
                <w:szCs w:val="20"/>
              </w:rPr>
            </w:pPr>
          </w:p>
          <w:p w:rsidR="006F0902" w:rsidRPr="003E5775" w:rsidRDefault="006F0902" w:rsidP="00466A9C">
            <w:pPr>
              <w:rPr>
                <w:rFonts w:ascii="Arial" w:hAnsi="Arial" w:cs="Arial"/>
                <w:sz w:val="20"/>
                <w:szCs w:val="20"/>
              </w:rPr>
            </w:pPr>
          </w:p>
          <w:p w:rsidR="006F0902" w:rsidRPr="003E5775" w:rsidRDefault="006F0902" w:rsidP="00466A9C">
            <w:pPr>
              <w:spacing w:before="120" w:after="120"/>
              <w:rPr>
                <w:rFonts w:ascii="Arial" w:hAnsi="Arial" w:cs="Arial"/>
                <w:sz w:val="20"/>
                <w:szCs w:val="20"/>
              </w:rPr>
            </w:pPr>
          </w:p>
        </w:tc>
      </w:tr>
      <w:tr w:rsidR="003E5775" w:rsidRPr="003E5775" w:rsidTr="00466A9C">
        <w:tc>
          <w:tcPr>
            <w:tcW w:w="634" w:type="pct"/>
            <w:vMerge/>
          </w:tcPr>
          <w:p w:rsidR="006F0902" w:rsidRPr="003E5775" w:rsidRDefault="006F0902" w:rsidP="006F0902">
            <w:pPr>
              <w:pStyle w:val="Prrafodelista"/>
              <w:numPr>
                <w:ilvl w:val="0"/>
                <w:numId w:val="54"/>
              </w:numPr>
              <w:spacing w:before="120" w:after="120"/>
              <w:contextualSpacing/>
              <w:rPr>
                <w:rFonts w:ascii="Arial" w:hAnsi="Arial" w:cs="Arial"/>
                <w:i/>
                <w:sz w:val="20"/>
                <w:szCs w:val="20"/>
              </w:rPr>
            </w:pPr>
          </w:p>
        </w:tc>
        <w:tc>
          <w:tcPr>
            <w:tcW w:w="1092" w:type="pct"/>
            <w:vAlign w:val="center"/>
          </w:tcPr>
          <w:p w:rsidR="006F0902" w:rsidRPr="003E5775" w:rsidRDefault="006F0902" w:rsidP="006F0902">
            <w:pPr>
              <w:pStyle w:val="Prrafodelista"/>
              <w:numPr>
                <w:ilvl w:val="1"/>
                <w:numId w:val="54"/>
              </w:numPr>
              <w:contextualSpacing/>
              <w:rPr>
                <w:rFonts w:ascii="Arial" w:hAnsi="Arial" w:cs="Arial"/>
                <w:sz w:val="20"/>
                <w:szCs w:val="20"/>
              </w:rPr>
            </w:pPr>
            <w:r w:rsidRPr="003E5775">
              <w:rPr>
                <w:rFonts w:ascii="Arial" w:hAnsi="Arial" w:cs="Arial"/>
                <w:sz w:val="20"/>
                <w:szCs w:val="20"/>
              </w:rPr>
              <w:t xml:space="preserve">Has the project reviewed the latest ILO assessments of </w:t>
            </w:r>
            <w:r w:rsidRPr="003E5775">
              <w:rPr>
                <w:rFonts w:ascii="Arial" w:hAnsi="Arial" w:cs="Arial"/>
                <w:sz w:val="20"/>
                <w:szCs w:val="20"/>
              </w:rPr>
              <w:lastRenderedPageBreak/>
              <w:t>application of the standards in the country?</w:t>
            </w:r>
          </w:p>
        </w:tc>
        <w:tc>
          <w:tcPr>
            <w:tcW w:w="254" w:type="pct"/>
            <w:gridSpan w:val="2"/>
            <w:vAlign w:val="center"/>
          </w:tcPr>
          <w:p w:rsidR="006F0902" w:rsidRPr="003E5775" w:rsidRDefault="006F0902" w:rsidP="00466A9C">
            <w:pPr>
              <w:spacing w:before="120" w:after="120"/>
              <w:jc w:val="center"/>
              <w:rPr>
                <w:rFonts w:ascii="Arial" w:hAnsi="Arial" w:cs="Arial"/>
                <w:sz w:val="20"/>
                <w:szCs w:val="20"/>
              </w:rPr>
            </w:pPr>
            <w:r w:rsidRPr="003E5775">
              <w:rPr>
                <w:rFonts w:ascii="Arial" w:hAnsi="Arial" w:cs="Arial"/>
                <w:sz w:val="20"/>
                <w:szCs w:val="20"/>
              </w:rPr>
              <w:lastRenderedPageBreak/>
              <w:t>YES</w:t>
            </w:r>
          </w:p>
        </w:tc>
        <w:tc>
          <w:tcPr>
            <w:tcW w:w="1372" w:type="pct"/>
          </w:tcPr>
          <w:p w:rsidR="006F0902" w:rsidRPr="003E5775" w:rsidRDefault="006F0902" w:rsidP="00466A9C">
            <w:pPr>
              <w:spacing w:before="120" w:after="120"/>
              <w:rPr>
                <w:rFonts w:ascii="Arial" w:hAnsi="Arial" w:cs="Arial"/>
                <w:sz w:val="20"/>
                <w:szCs w:val="20"/>
              </w:rPr>
            </w:pPr>
            <w:r w:rsidRPr="003E5775">
              <w:rPr>
                <w:rFonts w:ascii="Arial" w:hAnsi="Arial" w:cs="Arial"/>
                <w:sz w:val="20"/>
                <w:szCs w:val="20"/>
              </w:rPr>
              <w:t xml:space="preserve">Ecuador has ratified the eight fundamental labor agreements. The intervention of the project has no </w:t>
            </w:r>
            <w:r w:rsidRPr="003E5775">
              <w:rPr>
                <w:rFonts w:ascii="Arial" w:hAnsi="Arial" w:cs="Arial"/>
                <w:sz w:val="20"/>
                <w:szCs w:val="20"/>
              </w:rPr>
              <w:lastRenderedPageBreak/>
              <w:t>incidence whatsoever with the four fundamental principles and rights at work.</w:t>
            </w:r>
          </w:p>
        </w:tc>
        <w:tc>
          <w:tcPr>
            <w:tcW w:w="1648" w:type="pct"/>
            <w:vMerge/>
          </w:tcPr>
          <w:p w:rsidR="006F0902" w:rsidRPr="003E5775" w:rsidRDefault="006F0902" w:rsidP="00466A9C">
            <w:pPr>
              <w:spacing w:before="120" w:after="120"/>
              <w:rPr>
                <w:rFonts w:ascii="Arial" w:hAnsi="Arial" w:cs="Arial"/>
                <w:sz w:val="20"/>
                <w:szCs w:val="20"/>
              </w:rPr>
            </w:pPr>
          </w:p>
        </w:tc>
      </w:tr>
      <w:tr w:rsidR="003E5775" w:rsidRPr="003E5775" w:rsidTr="00466A9C">
        <w:tc>
          <w:tcPr>
            <w:tcW w:w="634" w:type="pct"/>
            <w:vMerge/>
          </w:tcPr>
          <w:p w:rsidR="006F0902" w:rsidRPr="003E5775" w:rsidRDefault="006F0902" w:rsidP="006F0902">
            <w:pPr>
              <w:pStyle w:val="Prrafodelista"/>
              <w:numPr>
                <w:ilvl w:val="0"/>
                <w:numId w:val="54"/>
              </w:numPr>
              <w:spacing w:before="120" w:after="120"/>
              <w:contextualSpacing/>
              <w:rPr>
                <w:rFonts w:ascii="Arial" w:hAnsi="Arial" w:cs="Arial"/>
                <w:i/>
                <w:sz w:val="20"/>
                <w:szCs w:val="20"/>
              </w:rPr>
            </w:pPr>
          </w:p>
        </w:tc>
        <w:tc>
          <w:tcPr>
            <w:tcW w:w="1092" w:type="pct"/>
            <w:vAlign w:val="center"/>
          </w:tcPr>
          <w:p w:rsidR="006F0902" w:rsidRPr="003E5775" w:rsidRDefault="006F0902" w:rsidP="006F0902">
            <w:pPr>
              <w:pStyle w:val="Prrafodelista"/>
              <w:numPr>
                <w:ilvl w:val="1"/>
                <w:numId w:val="54"/>
              </w:numPr>
              <w:contextualSpacing/>
              <w:rPr>
                <w:rFonts w:ascii="Arial" w:hAnsi="Arial" w:cs="Arial"/>
                <w:sz w:val="20"/>
                <w:szCs w:val="20"/>
              </w:rPr>
            </w:pPr>
            <w:r w:rsidRPr="003E5775">
              <w:rPr>
                <w:rFonts w:ascii="Arial" w:hAnsi="Arial" w:cs="Arial"/>
                <w:sz w:val="20"/>
                <w:szCs w:val="20"/>
              </w:rPr>
              <w:t>Has the project identified how the ILO core labour standards are incorporated in the design and the implementation of the outputs / activities’ project?</w:t>
            </w:r>
          </w:p>
        </w:tc>
        <w:tc>
          <w:tcPr>
            <w:tcW w:w="254" w:type="pct"/>
            <w:gridSpan w:val="2"/>
            <w:vAlign w:val="center"/>
          </w:tcPr>
          <w:p w:rsidR="006F0902" w:rsidRPr="003E5775" w:rsidRDefault="006F0902" w:rsidP="00466A9C">
            <w:pPr>
              <w:spacing w:before="120" w:after="120"/>
              <w:jc w:val="center"/>
              <w:rPr>
                <w:rFonts w:ascii="Arial" w:hAnsi="Arial" w:cs="Arial"/>
                <w:sz w:val="20"/>
                <w:szCs w:val="20"/>
              </w:rPr>
            </w:pPr>
            <w:r w:rsidRPr="003E5775">
              <w:rPr>
                <w:rFonts w:ascii="Arial" w:hAnsi="Arial" w:cs="Arial"/>
                <w:sz w:val="20"/>
                <w:szCs w:val="20"/>
              </w:rPr>
              <w:t>YES</w:t>
            </w:r>
          </w:p>
        </w:tc>
        <w:tc>
          <w:tcPr>
            <w:tcW w:w="1372" w:type="pct"/>
          </w:tcPr>
          <w:p w:rsidR="006F0902" w:rsidRPr="003E5775" w:rsidRDefault="006F0902" w:rsidP="00466A9C">
            <w:pPr>
              <w:spacing w:before="120" w:after="120"/>
              <w:rPr>
                <w:rFonts w:ascii="Arial" w:hAnsi="Arial" w:cs="Arial"/>
                <w:sz w:val="20"/>
                <w:szCs w:val="20"/>
              </w:rPr>
            </w:pPr>
            <w:r w:rsidRPr="003E5775">
              <w:rPr>
                <w:rFonts w:ascii="Arial" w:hAnsi="Arial" w:cs="Arial"/>
                <w:sz w:val="20"/>
                <w:szCs w:val="20"/>
              </w:rPr>
              <w:t>All the procurement process will follow the EE - UNDP Financial Regulations and Rules (2012) as well as a sustainable procurement process including core labour rights. UNDP follow four key principles related with procurement practices: 1. Best value for money; 2. Fairness, integrity and transparency; 3. Effective international competition and 4. The interest of UNDP.</w:t>
            </w:r>
          </w:p>
        </w:tc>
        <w:tc>
          <w:tcPr>
            <w:tcW w:w="1648" w:type="pct"/>
            <w:vMerge/>
          </w:tcPr>
          <w:p w:rsidR="006F0902" w:rsidRPr="003E5775" w:rsidRDefault="006F0902" w:rsidP="00466A9C">
            <w:pPr>
              <w:spacing w:before="120" w:after="120"/>
              <w:rPr>
                <w:rFonts w:ascii="Arial" w:hAnsi="Arial" w:cs="Arial"/>
                <w:sz w:val="20"/>
                <w:szCs w:val="20"/>
              </w:rPr>
            </w:pPr>
          </w:p>
        </w:tc>
      </w:tr>
      <w:tr w:rsidR="003E5775" w:rsidRPr="003E5775" w:rsidTr="00466A9C">
        <w:tc>
          <w:tcPr>
            <w:tcW w:w="634" w:type="pct"/>
            <w:vMerge/>
          </w:tcPr>
          <w:p w:rsidR="006F0902" w:rsidRPr="003E5775" w:rsidRDefault="006F0902" w:rsidP="006F0902">
            <w:pPr>
              <w:pStyle w:val="Prrafodelista"/>
              <w:numPr>
                <w:ilvl w:val="0"/>
                <w:numId w:val="54"/>
              </w:numPr>
              <w:spacing w:before="120" w:after="120"/>
              <w:contextualSpacing/>
              <w:rPr>
                <w:rFonts w:ascii="Arial" w:hAnsi="Arial" w:cs="Arial"/>
                <w:i/>
                <w:sz w:val="20"/>
                <w:szCs w:val="20"/>
              </w:rPr>
            </w:pPr>
          </w:p>
        </w:tc>
        <w:tc>
          <w:tcPr>
            <w:tcW w:w="1092" w:type="pct"/>
            <w:vAlign w:val="center"/>
          </w:tcPr>
          <w:p w:rsidR="006F0902" w:rsidRPr="003E5775" w:rsidRDefault="006F0902" w:rsidP="006F0902">
            <w:pPr>
              <w:pStyle w:val="Prrafodelista"/>
              <w:numPr>
                <w:ilvl w:val="1"/>
                <w:numId w:val="54"/>
              </w:numPr>
              <w:contextualSpacing/>
              <w:rPr>
                <w:rFonts w:ascii="Arial" w:hAnsi="Arial" w:cs="Arial"/>
                <w:sz w:val="20"/>
                <w:szCs w:val="20"/>
              </w:rPr>
            </w:pPr>
            <w:r w:rsidRPr="003E5775">
              <w:rPr>
                <w:rFonts w:ascii="Arial" w:hAnsi="Arial" w:cs="Arial"/>
                <w:sz w:val="20"/>
                <w:szCs w:val="20"/>
              </w:rPr>
              <w:t>Has the project describe the common labour arrangements in the sector(s) in which the project will operate, with particular attention to all forms of child labour and forced labour.</w:t>
            </w:r>
          </w:p>
        </w:tc>
        <w:tc>
          <w:tcPr>
            <w:tcW w:w="254" w:type="pct"/>
            <w:gridSpan w:val="2"/>
            <w:vAlign w:val="center"/>
          </w:tcPr>
          <w:p w:rsidR="006F0902" w:rsidRPr="003E5775" w:rsidRDefault="006F0902" w:rsidP="00466A9C">
            <w:pPr>
              <w:spacing w:before="120" w:after="120"/>
              <w:jc w:val="center"/>
              <w:rPr>
                <w:rFonts w:ascii="Arial" w:hAnsi="Arial" w:cs="Arial"/>
                <w:sz w:val="20"/>
                <w:szCs w:val="20"/>
              </w:rPr>
            </w:pPr>
            <w:r w:rsidRPr="003E5775">
              <w:rPr>
                <w:rFonts w:ascii="Arial" w:hAnsi="Arial" w:cs="Arial"/>
                <w:sz w:val="20"/>
                <w:szCs w:val="20"/>
              </w:rPr>
              <w:t>YES</w:t>
            </w:r>
          </w:p>
        </w:tc>
        <w:tc>
          <w:tcPr>
            <w:tcW w:w="1372" w:type="pct"/>
          </w:tcPr>
          <w:p w:rsidR="006F0902" w:rsidRPr="003E5775" w:rsidRDefault="006F0902" w:rsidP="00466A9C">
            <w:pPr>
              <w:rPr>
                <w:rFonts w:ascii="Arial" w:hAnsi="Arial" w:cs="Arial"/>
                <w:sz w:val="20"/>
                <w:szCs w:val="20"/>
              </w:rPr>
            </w:pPr>
            <w:r w:rsidRPr="003E5775">
              <w:rPr>
                <w:rFonts w:ascii="Arial" w:hAnsi="Arial" w:cs="Arial"/>
                <w:sz w:val="20"/>
                <w:szCs w:val="20"/>
              </w:rPr>
              <w:t>The Project will not involve child labor in any of its activities. The prohibition of child labor will be part of the agreement with the beneficiaries and will be a non-negotiable act.</w:t>
            </w:r>
          </w:p>
          <w:p w:rsidR="006F0902" w:rsidRPr="003E5775" w:rsidRDefault="006F0902" w:rsidP="00466A9C">
            <w:pPr>
              <w:spacing w:before="120" w:after="120"/>
              <w:rPr>
                <w:rFonts w:ascii="Arial" w:hAnsi="Arial" w:cs="Arial"/>
                <w:sz w:val="20"/>
                <w:szCs w:val="20"/>
              </w:rPr>
            </w:pPr>
          </w:p>
        </w:tc>
        <w:tc>
          <w:tcPr>
            <w:tcW w:w="1648" w:type="pct"/>
            <w:vMerge/>
          </w:tcPr>
          <w:p w:rsidR="006F0902" w:rsidRPr="003E5775" w:rsidRDefault="006F0902" w:rsidP="00466A9C">
            <w:pPr>
              <w:spacing w:before="120" w:after="120"/>
              <w:rPr>
                <w:rFonts w:ascii="Arial" w:hAnsi="Arial" w:cs="Arial"/>
                <w:sz w:val="20"/>
                <w:szCs w:val="20"/>
              </w:rPr>
            </w:pPr>
          </w:p>
        </w:tc>
      </w:tr>
      <w:tr w:rsidR="003E5775" w:rsidRPr="003E5775" w:rsidTr="00466A9C">
        <w:tc>
          <w:tcPr>
            <w:tcW w:w="634" w:type="pct"/>
            <w:vMerge w:val="restart"/>
          </w:tcPr>
          <w:p w:rsidR="006F0902" w:rsidRPr="003E5775" w:rsidRDefault="006F0902" w:rsidP="006F0902">
            <w:pPr>
              <w:pStyle w:val="Prrafodelista"/>
              <w:numPr>
                <w:ilvl w:val="0"/>
                <w:numId w:val="54"/>
              </w:numPr>
              <w:spacing w:before="120" w:after="120"/>
              <w:contextualSpacing/>
              <w:rPr>
                <w:rFonts w:ascii="Arial" w:hAnsi="Arial" w:cs="Arial"/>
                <w:i/>
                <w:sz w:val="20"/>
                <w:szCs w:val="20"/>
              </w:rPr>
            </w:pPr>
            <w:r w:rsidRPr="003E5775">
              <w:rPr>
                <w:rFonts w:ascii="Arial" w:hAnsi="Arial" w:cs="Arial"/>
                <w:i/>
                <w:sz w:val="20"/>
                <w:szCs w:val="20"/>
              </w:rPr>
              <w:t>Indigenous Peoples</w:t>
            </w:r>
          </w:p>
        </w:tc>
        <w:tc>
          <w:tcPr>
            <w:tcW w:w="1092" w:type="pct"/>
            <w:vAlign w:val="center"/>
          </w:tcPr>
          <w:p w:rsidR="006F0902" w:rsidRPr="003E5775" w:rsidRDefault="006F0902" w:rsidP="006F0902">
            <w:pPr>
              <w:pStyle w:val="Prrafodelista"/>
              <w:numPr>
                <w:ilvl w:val="1"/>
                <w:numId w:val="54"/>
              </w:numPr>
              <w:contextualSpacing/>
              <w:rPr>
                <w:rFonts w:ascii="Arial" w:hAnsi="Arial" w:cs="Arial"/>
                <w:sz w:val="20"/>
                <w:szCs w:val="20"/>
              </w:rPr>
            </w:pPr>
            <w:r w:rsidRPr="003E5775">
              <w:rPr>
                <w:rFonts w:ascii="Arial" w:hAnsi="Arial" w:cs="Arial"/>
                <w:sz w:val="20"/>
                <w:szCs w:val="20"/>
              </w:rPr>
              <w:t>Has the project identified if indigenous peoples are present in the area of influence?</w:t>
            </w:r>
          </w:p>
        </w:tc>
        <w:tc>
          <w:tcPr>
            <w:tcW w:w="254" w:type="pct"/>
            <w:gridSpan w:val="2"/>
            <w:vAlign w:val="center"/>
          </w:tcPr>
          <w:p w:rsidR="006F0902" w:rsidRPr="003E5775" w:rsidRDefault="006F0902" w:rsidP="00466A9C">
            <w:pPr>
              <w:spacing w:before="120" w:after="120"/>
              <w:jc w:val="center"/>
              <w:rPr>
                <w:rFonts w:ascii="Arial" w:hAnsi="Arial" w:cs="Arial"/>
                <w:sz w:val="20"/>
                <w:szCs w:val="20"/>
              </w:rPr>
            </w:pPr>
            <w:r w:rsidRPr="003E5775">
              <w:rPr>
                <w:rFonts w:ascii="Arial" w:hAnsi="Arial" w:cs="Arial"/>
                <w:sz w:val="20"/>
                <w:szCs w:val="20"/>
              </w:rPr>
              <w:t>YES</w:t>
            </w:r>
          </w:p>
        </w:tc>
        <w:tc>
          <w:tcPr>
            <w:tcW w:w="1372" w:type="pct"/>
          </w:tcPr>
          <w:p w:rsidR="006F0902" w:rsidRPr="003E5775" w:rsidRDefault="006F0902" w:rsidP="00466A9C">
            <w:pPr>
              <w:rPr>
                <w:rFonts w:ascii="Arial" w:hAnsi="Arial" w:cs="Arial"/>
                <w:sz w:val="20"/>
                <w:szCs w:val="20"/>
              </w:rPr>
            </w:pPr>
            <w:r w:rsidRPr="003E5775">
              <w:rPr>
                <w:rFonts w:ascii="Arial" w:hAnsi="Arial" w:cs="Arial"/>
                <w:sz w:val="20"/>
                <w:szCs w:val="20"/>
              </w:rPr>
              <w:t>The 2010 censuses of Ecuador have been analyzed, and in the study area there are no people who identify themselves as indigenous, all are considered as mestizos, it is not an area of virgin settlements.</w:t>
            </w:r>
          </w:p>
        </w:tc>
        <w:tc>
          <w:tcPr>
            <w:tcW w:w="1648" w:type="pct"/>
            <w:vMerge w:val="restart"/>
          </w:tcPr>
          <w:p w:rsidR="006F0902" w:rsidRPr="003E5775" w:rsidRDefault="006F0902" w:rsidP="00466A9C">
            <w:pPr>
              <w:rPr>
                <w:rFonts w:ascii="Arial" w:hAnsi="Arial" w:cs="Arial"/>
                <w:sz w:val="20"/>
                <w:szCs w:val="20"/>
              </w:rPr>
            </w:pPr>
            <w:r w:rsidRPr="003E5775">
              <w:rPr>
                <w:rFonts w:ascii="Arial" w:hAnsi="Arial" w:cs="Arial"/>
                <w:sz w:val="20"/>
                <w:szCs w:val="20"/>
              </w:rPr>
              <w:t>ILO convention 169 is implemented in Ecuador. There is no indigenous population in the project area.</w:t>
            </w:r>
          </w:p>
          <w:p w:rsidR="006F0902" w:rsidRPr="003E5775" w:rsidRDefault="006F0902" w:rsidP="00466A9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sz w:val="20"/>
                <w:szCs w:val="20"/>
              </w:rPr>
            </w:pPr>
            <w:r w:rsidRPr="003E5775">
              <w:rPr>
                <w:rFonts w:ascii="Arial" w:hAnsi="Arial" w:cs="Arial"/>
                <w:sz w:val="20"/>
                <w:szCs w:val="20"/>
              </w:rPr>
              <w:t>As project does not involve any particular indigenous group, this aspect does not seem to be of relevance in terms of further assessment for ESP compliance.</w:t>
            </w:r>
          </w:p>
          <w:p w:rsidR="006F0902" w:rsidRPr="003E5775" w:rsidRDefault="006F0902" w:rsidP="00466A9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sz w:val="20"/>
                <w:szCs w:val="20"/>
              </w:rPr>
            </w:pPr>
          </w:p>
          <w:p w:rsidR="006F0902" w:rsidRPr="003E5775" w:rsidRDefault="006F0902" w:rsidP="00466A9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sz w:val="20"/>
                <w:szCs w:val="20"/>
              </w:rPr>
            </w:pPr>
          </w:p>
          <w:p w:rsidR="006F0902" w:rsidRPr="003E5775" w:rsidRDefault="006F0902" w:rsidP="00466A9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sz w:val="20"/>
                <w:szCs w:val="20"/>
              </w:rPr>
            </w:pPr>
          </w:p>
          <w:p w:rsidR="006F0902" w:rsidRPr="003E5775" w:rsidRDefault="006F0902" w:rsidP="00466A9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sz w:val="20"/>
                <w:szCs w:val="20"/>
              </w:rPr>
            </w:pPr>
          </w:p>
        </w:tc>
      </w:tr>
      <w:tr w:rsidR="003E5775" w:rsidRPr="003E5775" w:rsidTr="00466A9C">
        <w:tc>
          <w:tcPr>
            <w:tcW w:w="634" w:type="pct"/>
            <w:vMerge/>
          </w:tcPr>
          <w:p w:rsidR="006F0902" w:rsidRPr="003E5775" w:rsidRDefault="006F0902" w:rsidP="006F0902">
            <w:pPr>
              <w:pStyle w:val="Prrafodelista"/>
              <w:numPr>
                <w:ilvl w:val="0"/>
                <w:numId w:val="54"/>
              </w:numPr>
              <w:spacing w:before="120" w:after="120"/>
              <w:contextualSpacing/>
              <w:rPr>
                <w:rFonts w:ascii="Arial" w:hAnsi="Arial" w:cs="Arial"/>
                <w:i/>
                <w:sz w:val="20"/>
                <w:szCs w:val="20"/>
              </w:rPr>
            </w:pPr>
          </w:p>
        </w:tc>
        <w:tc>
          <w:tcPr>
            <w:tcW w:w="1092" w:type="pct"/>
            <w:vAlign w:val="center"/>
          </w:tcPr>
          <w:p w:rsidR="006F0902" w:rsidRPr="003E5775" w:rsidRDefault="006F0902" w:rsidP="006F0902">
            <w:pPr>
              <w:pStyle w:val="Prrafodelista"/>
              <w:numPr>
                <w:ilvl w:val="1"/>
                <w:numId w:val="54"/>
              </w:numPr>
              <w:contextualSpacing/>
              <w:rPr>
                <w:rFonts w:ascii="Arial" w:hAnsi="Arial" w:cs="Arial"/>
                <w:sz w:val="20"/>
                <w:szCs w:val="20"/>
              </w:rPr>
            </w:pPr>
            <w:r w:rsidRPr="003E5775">
              <w:rPr>
                <w:rFonts w:ascii="Arial" w:hAnsi="Arial" w:cs="Arial"/>
                <w:sz w:val="20"/>
                <w:szCs w:val="20"/>
              </w:rPr>
              <w:t>Has the project quantify the groups identified of indigenous peoples?</w:t>
            </w:r>
          </w:p>
        </w:tc>
        <w:tc>
          <w:tcPr>
            <w:tcW w:w="254" w:type="pct"/>
            <w:gridSpan w:val="2"/>
            <w:vAlign w:val="center"/>
          </w:tcPr>
          <w:p w:rsidR="006F0902" w:rsidRPr="003E5775" w:rsidRDefault="006F0902" w:rsidP="00466A9C">
            <w:pPr>
              <w:spacing w:before="120" w:after="120"/>
              <w:jc w:val="center"/>
              <w:rPr>
                <w:rFonts w:ascii="Arial" w:hAnsi="Arial" w:cs="Arial"/>
                <w:sz w:val="20"/>
                <w:szCs w:val="20"/>
              </w:rPr>
            </w:pPr>
            <w:r w:rsidRPr="003E5775">
              <w:rPr>
                <w:rFonts w:ascii="Arial" w:hAnsi="Arial" w:cs="Arial"/>
                <w:sz w:val="20"/>
                <w:szCs w:val="20"/>
              </w:rPr>
              <w:t>NO</w:t>
            </w:r>
          </w:p>
        </w:tc>
        <w:tc>
          <w:tcPr>
            <w:tcW w:w="1372" w:type="pct"/>
          </w:tcPr>
          <w:p w:rsidR="006F0902" w:rsidRPr="003E5775" w:rsidRDefault="006F0902" w:rsidP="00466A9C">
            <w:pPr>
              <w:spacing w:before="120" w:after="120"/>
              <w:rPr>
                <w:rFonts w:ascii="Arial" w:hAnsi="Arial" w:cs="Arial"/>
                <w:sz w:val="20"/>
                <w:szCs w:val="20"/>
              </w:rPr>
            </w:pPr>
            <w:r w:rsidRPr="003E5775">
              <w:rPr>
                <w:rFonts w:ascii="Arial" w:hAnsi="Arial" w:cs="Arial"/>
                <w:sz w:val="20"/>
                <w:szCs w:val="20"/>
              </w:rPr>
              <w:t>There are no indigenous settlements in the study area.</w:t>
            </w:r>
          </w:p>
        </w:tc>
        <w:tc>
          <w:tcPr>
            <w:tcW w:w="1648" w:type="pct"/>
            <w:vMerge/>
          </w:tcPr>
          <w:p w:rsidR="006F0902" w:rsidRPr="003E5775" w:rsidRDefault="006F0902" w:rsidP="00466A9C">
            <w:pPr>
              <w:spacing w:before="120" w:after="120"/>
              <w:rPr>
                <w:rFonts w:ascii="Arial" w:hAnsi="Arial" w:cs="Arial"/>
                <w:sz w:val="20"/>
                <w:szCs w:val="20"/>
              </w:rPr>
            </w:pPr>
          </w:p>
        </w:tc>
      </w:tr>
      <w:tr w:rsidR="003E5775" w:rsidRPr="003E5775" w:rsidTr="00466A9C">
        <w:tc>
          <w:tcPr>
            <w:tcW w:w="634" w:type="pct"/>
            <w:vMerge/>
          </w:tcPr>
          <w:p w:rsidR="006F0902" w:rsidRPr="003E5775" w:rsidRDefault="006F0902" w:rsidP="006F0902">
            <w:pPr>
              <w:pStyle w:val="Prrafodelista"/>
              <w:numPr>
                <w:ilvl w:val="0"/>
                <w:numId w:val="54"/>
              </w:numPr>
              <w:spacing w:before="120" w:after="120"/>
              <w:contextualSpacing/>
              <w:rPr>
                <w:rFonts w:ascii="Arial" w:hAnsi="Arial" w:cs="Arial"/>
                <w:i/>
                <w:sz w:val="20"/>
                <w:szCs w:val="20"/>
              </w:rPr>
            </w:pPr>
          </w:p>
        </w:tc>
        <w:tc>
          <w:tcPr>
            <w:tcW w:w="1092" w:type="pct"/>
            <w:vAlign w:val="center"/>
          </w:tcPr>
          <w:p w:rsidR="006F0902" w:rsidRPr="003E5775" w:rsidRDefault="006F0902" w:rsidP="006F0902">
            <w:pPr>
              <w:pStyle w:val="Prrafodelista"/>
              <w:numPr>
                <w:ilvl w:val="1"/>
                <w:numId w:val="54"/>
              </w:numPr>
              <w:contextualSpacing/>
              <w:rPr>
                <w:rFonts w:ascii="Arial" w:hAnsi="Arial" w:cs="Arial"/>
                <w:sz w:val="20"/>
                <w:szCs w:val="20"/>
              </w:rPr>
            </w:pPr>
            <w:r w:rsidRPr="003E5775">
              <w:rPr>
                <w:rFonts w:ascii="Arial" w:hAnsi="Arial" w:cs="Arial"/>
                <w:sz w:val="20"/>
                <w:szCs w:val="20"/>
              </w:rPr>
              <w:t xml:space="preserve">Has the project determined if there are provisions for a realistic and effective </w:t>
            </w:r>
            <w:r w:rsidRPr="003E5775">
              <w:rPr>
                <w:rFonts w:ascii="Arial" w:hAnsi="Arial" w:cs="Arial"/>
                <w:sz w:val="20"/>
                <w:szCs w:val="20"/>
              </w:rPr>
              <w:lastRenderedPageBreak/>
              <w:t>Free, Prior, Informed Consent process, giving a community the right to give or withhold its consent to proposed projects that may affect the lands they customarily own, occupy or otherwise use?</w:t>
            </w:r>
          </w:p>
        </w:tc>
        <w:tc>
          <w:tcPr>
            <w:tcW w:w="254" w:type="pct"/>
            <w:gridSpan w:val="2"/>
            <w:vAlign w:val="center"/>
          </w:tcPr>
          <w:p w:rsidR="006F0902" w:rsidRPr="003E5775" w:rsidRDefault="006F0902" w:rsidP="00466A9C">
            <w:pPr>
              <w:spacing w:before="120" w:after="120"/>
              <w:jc w:val="center"/>
              <w:rPr>
                <w:rFonts w:ascii="Arial" w:hAnsi="Arial" w:cs="Arial"/>
                <w:sz w:val="20"/>
                <w:szCs w:val="20"/>
              </w:rPr>
            </w:pPr>
            <w:r w:rsidRPr="003E5775">
              <w:rPr>
                <w:rFonts w:ascii="Arial" w:hAnsi="Arial" w:cs="Arial"/>
                <w:sz w:val="20"/>
                <w:szCs w:val="20"/>
              </w:rPr>
              <w:lastRenderedPageBreak/>
              <w:t>NO</w:t>
            </w:r>
          </w:p>
        </w:tc>
        <w:tc>
          <w:tcPr>
            <w:tcW w:w="1372" w:type="pct"/>
          </w:tcPr>
          <w:p w:rsidR="006F0902" w:rsidRPr="003E5775" w:rsidRDefault="006F0902" w:rsidP="00466A9C">
            <w:pPr>
              <w:spacing w:before="120" w:after="120"/>
              <w:rPr>
                <w:rFonts w:ascii="Arial" w:hAnsi="Arial" w:cs="Arial"/>
                <w:sz w:val="20"/>
                <w:szCs w:val="20"/>
              </w:rPr>
            </w:pPr>
            <w:r w:rsidRPr="003E5775">
              <w:rPr>
                <w:rFonts w:ascii="Arial" w:hAnsi="Arial" w:cs="Arial"/>
                <w:sz w:val="20"/>
                <w:szCs w:val="20"/>
              </w:rPr>
              <w:t>There are no indigenous settlements in the study area</w:t>
            </w:r>
          </w:p>
        </w:tc>
        <w:tc>
          <w:tcPr>
            <w:tcW w:w="1648" w:type="pct"/>
            <w:vMerge/>
          </w:tcPr>
          <w:p w:rsidR="006F0902" w:rsidRPr="003E5775" w:rsidRDefault="006F0902" w:rsidP="00466A9C">
            <w:pPr>
              <w:spacing w:before="120" w:after="120"/>
              <w:rPr>
                <w:rFonts w:ascii="Arial" w:hAnsi="Arial" w:cs="Arial"/>
                <w:sz w:val="20"/>
                <w:szCs w:val="20"/>
              </w:rPr>
            </w:pPr>
          </w:p>
        </w:tc>
      </w:tr>
      <w:tr w:rsidR="003E5775" w:rsidRPr="003E5775" w:rsidTr="00466A9C">
        <w:tc>
          <w:tcPr>
            <w:tcW w:w="634" w:type="pct"/>
            <w:vMerge/>
          </w:tcPr>
          <w:p w:rsidR="006F0902" w:rsidRPr="003E5775" w:rsidRDefault="006F0902" w:rsidP="006F0902">
            <w:pPr>
              <w:pStyle w:val="Prrafodelista"/>
              <w:numPr>
                <w:ilvl w:val="0"/>
                <w:numId w:val="54"/>
              </w:numPr>
              <w:spacing w:before="120" w:after="120"/>
              <w:contextualSpacing/>
              <w:rPr>
                <w:rFonts w:ascii="Arial" w:hAnsi="Arial" w:cs="Arial"/>
                <w:i/>
                <w:sz w:val="20"/>
                <w:szCs w:val="20"/>
              </w:rPr>
            </w:pPr>
          </w:p>
        </w:tc>
        <w:tc>
          <w:tcPr>
            <w:tcW w:w="1092" w:type="pct"/>
            <w:vAlign w:val="center"/>
          </w:tcPr>
          <w:p w:rsidR="006F0902" w:rsidRPr="003E5775" w:rsidRDefault="006F0902" w:rsidP="006F0902">
            <w:pPr>
              <w:pStyle w:val="Prrafodelista"/>
              <w:numPr>
                <w:ilvl w:val="1"/>
                <w:numId w:val="54"/>
              </w:numPr>
              <w:contextualSpacing/>
              <w:rPr>
                <w:rFonts w:ascii="Arial" w:hAnsi="Arial" w:cs="Arial"/>
                <w:sz w:val="20"/>
                <w:szCs w:val="20"/>
              </w:rPr>
            </w:pPr>
            <w:r w:rsidRPr="003E5775">
              <w:rPr>
                <w:rFonts w:ascii="Arial" w:hAnsi="Arial" w:cs="Arial"/>
                <w:sz w:val="20"/>
                <w:szCs w:val="20"/>
              </w:rPr>
              <w:t>Has the project provided a summary of any reports, specific cases, or complaints that have been made with respect to the rights of indigenous peoples by the Special Rapporteur on the rights of indigenous peoples and that are relevant to the project?</w:t>
            </w:r>
          </w:p>
        </w:tc>
        <w:tc>
          <w:tcPr>
            <w:tcW w:w="254" w:type="pct"/>
            <w:gridSpan w:val="2"/>
            <w:vAlign w:val="center"/>
          </w:tcPr>
          <w:p w:rsidR="006F0902" w:rsidRPr="003E5775" w:rsidRDefault="006F0902" w:rsidP="00466A9C">
            <w:pPr>
              <w:spacing w:before="120" w:after="120"/>
              <w:jc w:val="center"/>
              <w:rPr>
                <w:rFonts w:ascii="Arial" w:hAnsi="Arial" w:cs="Arial"/>
                <w:sz w:val="20"/>
                <w:szCs w:val="20"/>
              </w:rPr>
            </w:pPr>
            <w:r w:rsidRPr="003E5775">
              <w:rPr>
                <w:rFonts w:ascii="Arial" w:hAnsi="Arial" w:cs="Arial"/>
                <w:sz w:val="20"/>
                <w:szCs w:val="20"/>
              </w:rPr>
              <w:t>NO</w:t>
            </w:r>
          </w:p>
        </w:tc>
        <w:tc>
          <w:tcPr>
            <w:tcW w:w="1372" w:type="pct"/>
          </w:tcPr>
          <w:p w:rsidR="006F0902" w:rsidRPr="003E5775" w:rsidRDefault="006F0902" w:rsidP="00466A9C">
            <w:pPr>
              <w:spacing w:before="120" w:after="120"/>
              <w:rPr>
                <w:rFonts w:ascii="Arial" w:hAnsi="Arial" w:cs="Arial"/>
                <w:sz w:val="20"/>
                <w:szCs w:val="20"/>
              </w:rPr>
            </w:pPr>
            <w:r w:rsidRPr="003E5775">
              <w:rPr>
                <w:rFonts w:ascii="Arial" w:hAnsi="Arial" w:cs="Arial"/>
                <w:sz w:val="20"/>
                <w:szCs w:val="20"/>
              </w:rPr>
              <w:t>There are no indigenous settlements in the study area</w:t>
            </w:r>
          </w:p>
        </w:tc>
        <w:tc>
          <w:tcPr>
            <w:tcW w:w="1648" w:type="pct"/>
            <w:vMerge/>
          </w:tcPr>
          <w:p w:rsidR="006F0902" w:rsidRPr="003E5775" w:rsidRDefault="006F0902" w:rsidP="00466A9C">
            <w:pPr>
              <w:spacing w:before="120" w:after="120"/>
              <w:rPr>
                <w:rFonts w:ascii="Arial" w:hAnsi="Arial" w:cs="Arial"/>
                <w:sz w:val="20"/>
                <w:szCs w:val="20"/>
              </w:rPr>
            </w:pPr>
          </w:p>
        </w:tc>
      </w:tr>
      <w:tr w:rsidR="003E5775" w:rsidRPr="003E5775" w:rsidTr="00466A9C">
        <w:tc>
          <w:tcPr>
            <w:tcW w:w="634" w:type="pct"/>
            <w:vMerge w:val="restart"/>
          </w:tcPr>
          <w:p w:rsidR="006F0902" w:rsidRPr="003E5775" w:rsidRDefault="006F0902" w:rsidP="006F0902">
            <w:pPr>
              <w:pStyle w:val="Prrafodelista"/>
              <w:numPr>
                <w:ilvl w:val="0"/>
                <w:numId w:val="54"/>
              </w:numPr>
              <w:spacing w:before="120" w:after="120"/>
              <w:contextualSpacing/>
              <w:rPr>
                <w:rFonts w:ascii="Arial" w:hAnsi="Arial" w:cs="Arial"/>
                <w:i/>
                <w:sz w:val="20"/>
                <w:szCs w:val="20"/>
              </w:rPr>
            </w:pPr>
            <w:r w:rsidRPr="003E5775">
              <w:rPr>
                <w:rFonts w:ascii="Arial" w:hAnsi="Arial" w:cs="Arial"/>
                <w:i/>
                <w:sz w:val="20"/>
                <w:szCs w:val="20"/>
              </w:rPr>
              <w:t>Involuntary Resettlement</w:t>
            </w:r>
          </w:p>
        </w:tc>
        <w:tc>
          <w:tcPr>
            <w:tcW w:w="1092" w:type="pct"/>
            <w:vAlign w:val="center"/>
          </w:tcPr>
          <w:p w:rsidR="006F0902" w:rsidRPr="003E5775" w:rsidRDefault="006F0902" w:rsidP="006F0902">
            <w:pPr>
              <w:pStyle w:val="Prrafodelista"/>
              <w:numPr>
                <w:ilvl w:val="1"/>
                <w:numId w:val="54"/>
              </w:numPr>
              <w:contextualSpacing/>
              <w:rPr>
                <w:rFonts w:ascii="Arial" w:hAnsi="Arial" w:cs="Arial"/>
                <w:sz w:val="20"/>
                <w:szCs w:val="20"/>
              </w:rPr>
            </w:pPr>
            <w:r w:rsidRPr="003E5775">
              <w:rPr>
                <w:rFonts w:ascii="Arial" w:hAnsi="Arial" w:cs="Arial"/>
                <w:sz w:val="20"/>
                <w:szCs w:val="20"/>
              </w:rPr>
              <w:t>Has the project determined if it is voluntary or involuntary resettlement?</w:t>
            </w:r>
          </w:p>
        </w:tc>
        <w:tc>
          <w:tcPr>
            <w:tcW w:w="254" w:type="pct"/>
            <w:gridSpan w:val="2"/>
            <w:vAlign w:val="center"/>
          </w:tcPr>
          <w:p w:rsidR="006F0902" w:rsidRPr="003E5775" w:rsidRDefault="006F0902" w:rsidP="00466A9C">
            <w:pPr>
              <w:spacing w:before="120" w:after="120"/>
              <w:jc w:val="center"/>
              <w:rPr>
                <w:rFonts w:ascii="Arial" w:hAnsi="Arial" w:cs="Arial"/>
                <w:sz w:val="20"/>
                <w:szCs w:val="20"/>
              </w:rPr>
            </w:pPr>
            <w:r w:rsidRPr="003E5775">
              <w:rPr>
                <w:rFonts w:ascii="Arial" w:hAnsi="Arial" w:cs="Arial"/>
                <w:sz w:val="20"/>
                <w:szCs w:val="20"/>
              </w:rPr>
              <w:t>NO</w:t>
            </w:r>
          </w:p>
        </w:tc>
        <w:tc>
          <w:tcPr>
            <w:tcW w:w="1372" w:type="pct"/>
          </w:tcPr>
          <w:p w:rsidR="006F0902" w:rsidRPr="003E5775" w:rsidRDefault="006F0902" w:rsidP="00466A9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sz w:val="20"/>
                <w:szCs w:val="20"/>
              </w:rPr>
            </w:pPr>
            <w:r w:rsidRPr="003E5775">
              <w:rPr>
                <w:rFonts w:ascii="Arial" w:hAnsi="Arial" w:cs="Arial"/>
                <w:sz w:val="20"/>
                <w:szCs w:val="20"/>
              </w:rPr>
              <w:t>There will be no involuntary resettlements, because the creation of biocorridors will take place.</w:t>
            </w:r>
          </w:p>
        </w:tc>
        <w:tc>
          <w:tcPr>
            <w:tcW w:w="1648" w:type="pct"/>
            <w:vMerge w:val="restart"/>
          </w:tcPr>
          <w:p w:rsidR="006F0902" w:rsidRPr="003E5775" w:rsidRDefault="006F0902" w:rsidP="00466A9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sz w:val="20"/>
                <w:szCs w:val="20"/>
              </w:rPr>
            </w:pPr>
            <w:r w:rsidRPr="003E5775">
              <w:rPr>
                <w:rFonts w:ascii="Arial" w:hAnsi="Arial" w:cs="Arial"/>
                <w:sz w:val="20"/>
                <w:szCs w:val="20"/>
              </w:rPr>
              <w:t>The project will focus on land already used to implement component 1 and 2 activities, they already have</w:t>
            </w:r>
          </w:p>
          <w:p w:rsidR="006F0902" w:rsidRPr="003E5775" w:rsidRDefault="006F0902" w:rsidP="00466A9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sz w:val="20"/>
                <w:szCs w:val="20"/>
              </w:rPr>
            </w:pPr>
            <w:r w:rsidRPr="003E5775">
              <w:rPr>
                <w:rFonts w:ascii="Arial" w:hAnsi="Arial" w:cs="Arial"/>
                <w:sz w:val="20"/>
                <w:szCs w:val="20"/>
              </w:rPr>
              <w:t xml:space="preserve">Access roads and currently used for agricultural purposes. In component 1, the biocorridors that will unite the 2 protected areas found in the study area were created, the </w:t>
            </w:r>
            <w:r w:rsidRPr="003E5775">
              <w:rPr>
                <w:rFonts w:ascii="Arial" w:hAnsi="Arial" w:cs="Arial"/>
                <w:sz w:val="20"/>
                <w:szCs w:val="20"/>
              </w:rPr>
              <w:lastRenderedPageBreak/>
              <w:t>subprojects found in these areas are being carried out with the communities that are in the sector, generating employment with line to sustainability environmental, while component 2 works with the land of the beneficiaries applying organic farming. When the Project was initiated by the social security specialist, due process is respected so that</w:t>
            </w:r>
          </w:p>
          <w:p w:rsidR="006F0902" w:rsidRPr="003E5775" w:rsidRDefault="006F0902" w:rsidP="00466A9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sz w:val="20"/>
                <w:szCs w:val="20"/>
              </w:rPr>
            </w:pPr>
            <w:r w:rsidRPr="003E5775">
              <w:rPr>
                <w:rFonts w:ascii="Arial" w:hAnsi="Arial" w:cs="Arial"/>
                <w:sz w:val="20"/>
                <w:szCs w:val="20"/>
              </w:rPr>
              <w:t>the people who are in the areas of the biocorridor are informed of their rights,</w:t>
            </w:r>
          </w:p>
          <w:p w:rsidR="006F0902" w:rsidRPr="003E5775" w:rsidRDefault="006F0902" w:rsidP="00466A9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sz w:val="20"/>
                <w:szCs w:val="20"/>
              </w:rPr>
            </w:pPr>
            <w:r w:rsidRPr="003E5775">
              <w:rPr>
                <w:rFonts w:ascii="Arial" w:hAnsi="Arial" w:cs="Arial"/>
                <w:sz w:val="20"/>
                <w:szCs w:val="20"/>
              </w:rPr>
              <w:t>consulted about their options, and technically offered activities that can be developed within this area. Component 2 the project will improve sustainable production alternatives that reduce pressure on forests, by elaborating a plan of zoning for productive areas.</w:t>
            </w:r>
          </w:p>
          <w:p w:rsidR="006F0902" w:rsidRPr="003E5775" w:rsidRDefault="006F0902" w:rsidP="00466A9C">
            <w:pPr>
              <w:spacing w:before="120" w:after="120"/>
              <w:rPr>
                <w:rFonts w:ascii="Arial" w:hAnsi="Arial" w:cs="Arial"/>
                <w:sz w:val="20"/>
                <w:szCs w:val="20"/>
              </w:rPr>
            </w:pPr>
          </w:p>
        </w:tc>
      </w:tr>
      <w:tr w:rsidR="003E5775" w:rsidRPr="003E5775" w:rsidTr="00466A9C">
        <w:tc>
          <w:tcPr>
            <w:tcW w:w="634" w:type="pct"/>
            <w:vMerge/>
          </w:tcPr>
          <w:p w:rsidR="006F0902" w:rsidRPr="003E5775" w:rsidRDefault="006F0902" w:rsidP="006F0902">
            <w:pPr>
              <w:pStyle w:val="Prrafodelista"/>
              <w:numPr>
                <w:ilvl w:val="0"/>
                <w:numId w:val="54"/>
              </w:numPr>
              <w:spacing w:before="120" w:after="120"/>
              <w:contextualSpacing/>
              <w:rPr>
                <w:rFonts w:ascii="Arial" w:hAnsi="Arial" w:cs="Arial"/>
                <w:i/>
                <w:sz w:val="20"/>
                <w:szCs w:val="20"/>
              </w:rPr>
            </w:pPr>
          </w:p>
        </w:tc>
        <w:tc>
          <w:tcPr>
            <w:tcW w:w="1092" w:type="pct"/>
            <w:vAlign w:val="center"/>
          </w:tcPr>
          <w:p w:rsidR="006F0902" w:rsidRPr="003E5775" w:rsidRDefault="006F0902" w:rsidP="006F0902">
            <w:pPr>
              <w:pStyle w:val="Prrafodelista"/>
              <w:numPr>
                <w:ilvl w:val="1"/>
                <w:numId w:val="54"/>
              </w:numPr>
              <w:contextualSpacing/>
              <w:rPr>
                <w:rFonts w:ascii="Arial" w:hAnsi="Arial" w:cs="Arial"/>
                <w:sz w:val="20"/>
                <w:szCs w:val="20"/>
              </w:rPr>
            </w:pPr>
            <w:r w:rsidRPr="003E5775">
              <w:rPr>
                <w:rFonts w:ascii="Arial" w:hAnsi="Arial" w:cs="Arial"/>
                <w:sz w:val="20"/>
                <w:szCs w:val="20"/>
              </w:rPr>
              <w:t>Has the project identified stakeholders whose livelihoods may be affected, directly or indirectly?</w:t>
            </w:r>
          </w:p>
        </w:tc>
        <w:tc>
          <w:tcPr>
            <w:tcW w:w="254" w:type="pct"/>
            <w:gridSpan w:val="2"/>
            <w:vAlign w:val="center"/>
          </w:tcPr>
          <w:p w:rsidR="006F0902" w:rsidRPr="003E5775" w:rsidRDefault="006F0902" w:rsidP="00466A9C">
            <w:pPr>
              <w:spacing w:before="120" w:after="120"/>
              <w:jc w:val="center"/>
              <w:rPr>
                <w:rFonts w:ascii="Arial" w:hAnsi="Arial" w:cs="Arial"/>
                <w:sz w:val="20"/>
                <w:szCs w:val="20"/>
              </w:rPr>
            </w:pPr>
            <w:r w:rsidRPr="003E5775">
              <w:rPr>
                <w:rFonts w:ascii="Arial" w:hAnsi="Arial" w:cs="Arial"/>
                <w:sz w:val="20"/>
                <w:szCs w:val="20"/>
              </w:rPr>
              <w:t>NO</w:t>
            </w:r>
          </w:p>
        </w:tc>
        <w:tc>
          <w:tcPr>
            <w:tcW w:w="1372" w:type="pct"/>
          </w:tcPr>
          <w:p w:rsidR="006F0902" w:rsidRPr="003E5775" w:rsidRDefault="006F0902" w:rsidP="00466A9C">
            <w:pPr>
              <w:spacing w:before="120" w:after="120"/>
              <w:rPr>
                <w:rFonts w:ascii="Arial" w:hAnsi="Arial" w:cs="Arial"/>
                <w:sz w:val="20"/>
                <w:szCs w:val="20"/>
              </w:rPr>
            </w:pPr>
            <w:r w:rsidRPr="003E5775">
              <w:rPr>
                <w:rFonts w:ascii="Arial" w:hAnsi="Arial" w:cs="Arial"/>
                <w:sz w:val="20"/>
                <w:szCs w:val="20"/>
              </w:rPr>
              <w:t>There will be no involuntary resettlements, because the creation of biocorridors will take place.</w:t>
            </w:r>
          </w:p>
        </w:tc>
        <w:tc>
          <w:tcPr>
            <w:tcW w:w="1648" w:type="pct"/>
            <w:vMerge/>
          </w:tcPr>
          <w:p w:rsidR="006F0902" w:rsidRPr="003E5775" w:rsidRDefault="006F0902" w:rsidP="00466A9C">
            <w:pPr>
              <w:spacing w:before="120" w:after="120"/>
              <w:rPr>
                <w:rFonts w:ascii="Arial" w:hAnsi="Arial" w:cs="Arial"/>
                <w:sz w:val="20"/>
                <w:szCs w:val="20"/>
              </w:rPr>
            </w:pPr>
          </w:p>
        </w:tc>
      </w:tr>
      <w:tr w:rsidR="003E5775" w:rsidRPr="003E5775" w:rsidTr="00466A9C">
        <w:tc>
          <w:tcPr>
            <w:tcW w:w="634" w:type="pct"/>
            <w:vMerge/>
          </w:tcPr>
          <w:p w:rsidR="006F0902" w:rsidRPr="003E5775" w:rsidRDefault="006F0902" w:rsidP="006F0902">
            <w:pPr>
              <w:pStyle w:val="Prrafodelista"/>
              <w:numPr>
                <w:ilvl w:val="0"/>
                <w:numId w:val="54"/>
              </w:numPr>
              <w:spacing w:before="120" w:after="120"/>
              <w:contextualSpacing/>
              <w:rPr>
                <w:rFonts w:ascii="Arial" w:hAnsi="Arial" w:cs="Arial"/>
                <w:i/>
                <w:sz w:val="20"/>
                <w:szCs w:val="20"/>
              </w:rPr>
            </w:pPr>
          </w:p>
        </w:tc>
        <w:tc>
          <w:tcPr>
            <w:tcW w:w="1092" w:type="pct"/>
            <w:vAlign w:val="center"/>
          </w:tcPr>
          <w:p w:rsidR="006F0902" w:rsidRPr="003E5775" w:rsidRDefault="006F0902" w:rsidP="006F0902">
            <w:pPr>
              <w:pStyle w:val="Prrafodelista"/>
              <w:numPr>
                <w:ilvl w:val="1"/>
                <w:numId w:val="54"/>
              </w:numPr>
              <w:contextualSpacing/>
              <w:rPr>
                <w:rFonts w:ascii="Arial" w:hAnsi="Arial" w:cs="Arial"/>
                <w:sz w:val="20"/>
                <w:szCs w:val="20"/>
              </w:rPr>
            </w:pPr>
            <w:r w:rsidRPr="003E5775">
              <w:rPr>
                <w:rFonts w:ascii="Arial" w:hAnsi="Arial" w:cs="Arial"/>
                <w:sz w:val="20"/>
                <w:szCs w:val="20"/>
              </w:rPr>
              <w:t>Has the project identified stakeholders whose assets or access to assets may be affected, directly or indirectly, and if this may lead to resettlement and its consequences including indemnification, compensation, etc.</w:t>
            </w:r>
          </w:p>
        </w:tc>
        <w:tc>
          <w:tcPr>
            <w:tcW w:w="254" w:type="pct"/>
            <w:gridSpan w:val="2"/>
            <w:vAlign w:val="center"/>
          </w:tcPr>
          <w:p w:rsidR="006F0902" w:rsidRPr="003E5775" w:rsidRDefault="006F0902" w:rsidP="00466A9C">
            <w:pPr>
              <w:spacing w:before="120" w:after="120"/>
              <w:jc w:val="center"/>
              <w:rPr>
                <w:rFonts w:ascii="Arial" w:hAnsi="Arial" w:cs="Arial"/>
                <w:sz w:val="20"/>
                <w:szCs w:val="20"/>
              </w:rPr>
            </w:pPr>
            <w:r w:rsidRPr="003E5775">
              <w:rPr>
                <w:rFonts w:ascii="Arial" w:hAnsi="Arial" w:cs="Arial"/>
                <w:sz w:val="20"/>
                <w:szCs w:val="20"/>
              </w:rPr>
              <w:t>NO</w:t>
            </w:r>
          </w:p>
        </w:tc>
        <w:tc>
          <w:tcPr>
            <w:tcW w:w="1372" w:type="pct"/>
          </w:tcPr>
          <w:p w:rsidR="006F0902" w:rsidRPr="003E5775" w:rsidRDefault="006F0902" w:rsidP="00466A9C">
            <w:pPr>
              <w:spacing w:before="120" w:after="120"/>
              <w:rPr>
                <w:rFonts w:ascii="Arial" w:hAnsi="Arial" w:cs="Arial"/>
                <w:sz w:val="20"/>
                <w:szCs w:val="20"/>
              </w:rPr>
            </w:pPr>
            <w:r w:rsidRPr="003E5775">
              <w:rPr>
                <w:rFonts w:ascii="Arial" w:hAnsi="Arial" w:cs="Arial"/>
                <w:sz w:val="20"/>
                <w:szCs w:val="20"/>
              </w:rPr>
              <w:t>For component 2, the land of the beneficiaries will be occupied.</w:t>
            </w:r>
          </w:p>
        </w:tc>
        <w:tc>
          <w:tcPr>
            <w:tcW w:w="1648" w:type="pct"/>
            <w:vMerge/>
          </w:tcPr>
          <w:p w:rsidR="006F0902" w:rsidRPr="003E5775" w:rsidRDefault="006F0902" w:rsidP="00466A9C">
            <w:pPr>
              <w:spacing w:before="120" w:after="120"/>
              <w:rPr>
                <w:rFonts w:ascii="Arial" w:hAnsi="Arial" w:cs="Arial"/>
                <w:sz w:val="20"/>
                <w:szCs w:val="20"/>
              </w:rPr>
            </w:pPr>
          </w:p>
        </w:tc>
      </w:tr>
      <w:tr w:rsidR="003E5775" w:rsidRPr="003E5775" w:rsidTr="00466A9C">
        <w:tc>
          <w:tcPr>
            <w:tcW w:w="634" w:type="pct"/>
            <w:vMerge w:val="restart"/>
          </w:tcPr>
          <w:p w:rsidR="006F0902" w:rsidRPr="003E5775" w:rsidRDefault="006F0902" w:rsidP="006F0902">
            <w:pPr>
              <w:pStyle w:val="Prrafodelista"/>
              <w:numPr>
                <w:ilvl w:val="0"/>
                <w:numId w:val="54"/>
              </w:numPr>
              <w:spacing w:before="120" w:after="120"/>
              <w:contextualSpacing/>
              <w:rPr>
                <w:rFonts w:ascii="Arial" w:hAnsi="Arial" w:cs="Arial"/>
                <w:i/>
                <w:sz w:val="20"/>
                <w:szCs w:val="20"/>
              </w:rPr>
            </w:pPr>
            <w:r w:rsidRPr="003E5775">
              <w:rPr>
                <w:rFonts w:ascii="Arial" w:hAnsi="Arial" w:cs="Arial"/>
                <w:i/>
                <w:sz w:val="20"/>
                <w:szCs w:val="20"/>
              </w:rPr>
              <w:t>Protection of Natural Habitats</w:t>
            </w:r>
          </w:p>
        </w:tc>
        <w:tc>
          <w:tcPr>
            <w:tcW w:w="1092" w:type="pct"/>
            <w:vAlign w:val="center"/>
          </w:tcPr>
          <w:p w:rsidR="006F0902" w:rsidRPr="003E5775" w:rsidRDefault="006F0902" w:rsidP="006F0902">
            <w:pPr>
              <w:pStyle w:val="Prrafodelista"/>
              <w:numPr>
                <w:ilvl w:val="1"/>
                <w:numId w:val="54"/>
              </w:numPr>
              <w:contextualSpacing/>
              <w:rPr>
                <w:rFonts w:ascii="Arial" w:hAnsi="Arial" w:cs="Arial"/>
                <w:sz w:val="20"/>
                <w:szCs w:val="20"/>
              </w:rPr>
            </w:pPr>
            <w:r w:rsidRPr="003E5775">
              <w:rPr>
                <w:rFonts w:ascii="Arial" w:hAnsi="Arial" w:cs="Arial"/>
                <w:sz w:val="20"/>
                <w:szCs w:val="20"/>
              </w:rPr>
              <w:t>Has the project identified all the critical natural habitats in the region that may be affected?</w:t>
            </w:r>
          </w:p>
          <w:p w:rsidR="006F0902" w:rsidRPr="003E5775" w:rsidRDefault="006F0902" w:rsidP="00466A9C">
            <w:pPr>
              <w:pStyle w:val="Prrafodelista"/>
              <w:ind w:left="360"/>
              <w:rPr>
                <w:rFonts w:ascii="Arial" w:hAnsi="Arial" w:cs="Arial"/>
                <w:sz w:val="20"/>
                <w:szCs w:val="20"/>
              </w:rPr>
            </w:pPr>
          </w:p>
          <w:p w:rsidR="006F0902" w:rsidRPr="003E5775" w:rsidRDefault="006F0902" w:rsidP="00466A9C">
            <w:pPr>
              <w:pStyle w:val="Prrafodelista"/>
              <w:ind w:left="360"/>
              <w:rPr>
                <w:rFonts w:ascii="Arial" w:hAnsi="Arial" w:cs="Arial"/>
                <w:sz w:val="20"/>
                <w:szCs w:val="20"/>
              </w:rPr>
            </w:pPr>
            <w:r w:rsidRPr="003E5775">
              <w:rPr>
                <w:rFonts w:ascii="Arial" w:hAnsi="Arial" w:cs="Arial"/>
                <w:sz w:val="20"/>
                <w:szCs w:val="20"/>
              </w:rPr>
              <w:lastRenderedPageBreak/>
              <w:t>The area considered should be large enough to be credible and be chosen in function of the impact generating agent (e.g. noise) and an appreciation of its propagating ability. The habitats to be considered include all those recognized as critical in any way, be it legally (through protection), scientifically or socially.</w:t>
            </w:r>
          </w:p>
        </w:tc>
        <w:tc>
          <w:tcPr>
            <w:tcW w:w="254" w:type="pct"/>
            <w:gridSpan w:val="2"/>
            <w:vAlign w:val="center"/>
          </w:tcPr>
          <w:p w:rsidR="006F0902" w:rsidRPr="003E5775" w:rsidRDefault="006F0902" w:rsidP="00466A9C">
            <w:pPr>
              <w:spacing w:before="120" w:after="120"/>
              <w:jc w:val="center"/>
              <w:rPr>
                <w:rFonts w:ascii="Arial" w:hAnsi="Arial" w:cs="Arial"/>
                <w:sz w:val="20"/>
                <w:szCs w:val="20"/>
              </w:rPr>
            </w:pPr>
            <w:r w:rsidRPr="003E5775">
              <w:rPr>
                <w:rFonts w:ascii="Arial" w:hAnsi="Arial" w:cs="Arial"/>
                <w:sz w:val="20"/>
                <w:szCs w:val="20"/>
              </w:rPr>
              <w:lastRenderedPageBreak/>
              <w:t>YES</w:t>
            </w:r>
          </w:p>
        </w:tc>
        <w:tc>
          <w:tcPr>
            <w:tcW w:w="1372" w:type="pct"/>
          </w:tcPr>
          <w:p w:rsidR="006F0902" w:rsidRPr="003E5775" w:rsidRDefault="006F0902" w:rsidP="00466A9C">
            <w:pPr>
              <w:jc w:val="both"/>
              <w:rPr>
                <w:rFonts w:ascii="Arial" w:hAnsi="Arial" w:cs="Arial"/>
                <w:sz w:val="20"/>
                <w:szCs w:val="20"/>
              </w:rPr>
            </w:pPr>
            <w:r w:rsidRPr="003E5775">
              <w:rPr>
                <w:rFonts w:ascii="Arial" w:hAnsi="Arial" w:cs="Arial"/>
                <w:sz w:val="20"/>
                <w:szCs w:val="20"/>
              </w:rPr>
              <w:t>The reforested areas and the area that connects the Reserve with the Park were identified, so it is proposed to create biocorridors</w:t>
            </w:r>
          </w:p>
        </w:tc>
        <w:tc>
          <w:tcPr>
            <w:tcW w:w="1648" w:type="pct"/>
            <w:vMerge w:val="restart"/>
          </w:tcPr>
          <w:p w:rsidR="006F0902" w:rsidRPr="003E5775" w:rsidRDefault="006F0902" w:rsidP="00466A9C">
            <w:pPr>
              <w:jc w:val="both"/>
              <w:rPr>
                <w:rFonts w:ascii="Arial" w:hAnsi="Arial" w:cs="Arial"/>
                <w:sz w:val="20"/>
                <w:szCs w:val="20"/>
              </w:rPr>
            </w:pPr>
            <w:r w:rsidRPr="003E5775">
              <w:rPr>
                <w:rFonts w:ascii="Arial" w:hAnsi="Arial" w:cs="Arial"/>
                <w:sz w:val="20"/>
                <w:szCs w:val="20"/>
              </w:rPr>
              <w:t xml:space="preserve">The project in its activities will have a positive impact on principle 9 of the Adaptation Fund AF, the project seeks to improve the mechanism (furnace and mills) for the </w:t>
            </w:r>
            <w:r w:rsidRPr="003E5775">
              <w:rPr>
                <w:rFonts w:ascii="Arial" w:hAnsi="Arial" w:cs="Arial"/>
                <w:sz w:val="20"/>
                <w:szCs w:val="20"/>
              </w:rPr>
              <w:lastRenderedPageBreak/>
              <w:t>production of panela in order to reduce the use of wood as combustible material. Technification (modernization) reduces up to 60% of the wood needs for panela production. This measure helps to reduce the pressure on the remaining forests and the emission of greenhouse gases.</w:t>
            </w:r>
          </w:p>
          <w:p w:rsidR="006F0902" w:rsidRPr="003E5775" w:rsidRDefault="006F0902" w:rsidP="00466A9C">
            <w:pPr>
              <w:jc w:val="both"/>
              <w:rPr>
                <w:rFonts w:ascii="Arial" w:hAnsi="Arial" w:cs="Arial"/>
                <w:sz w:val="20"/>
                <w:szCs w:val="20"/>
              </w:rPr>
            </w:pPr>
          </w:p>
          <w:p w:rsidR="006F0902" w:rsidRPr="003E5775" w:rsidRDefault="006F0902" w:rsidP="00466A9C">
            <w:pPr>
              <w:jc w:val="both"/>
              <w:rPr>
                <w:rFonts w:ascii="Arial" w:hAnsi="Arial" w:cs="Arial"/>
                <w:sz w:val="20"/>
                <w:szCs w:val="20"/>
              </w:rPr>
            </w:pPr>
            <w:r w:rsidRPr="003E5775">
              <w:rPr>
                <w:rFonts w:ascii="Arial" w:hAnsi="Arial" w:cs="Arial"/>
                <w:sz w:val="20"/>
                <w:szCs w:val="20"/>
              </w:rPr>
              <w:t>In component 2 in order to ensure the participation of the population in sustainable agricultural and livestock practices, the project will realize the workshops were at least 375 families engaged in sustainable productive activities. And as a result 250 ha of pasture and 250 ha of crops apply sustainable agriculture practices</w:t>
            </w:r>
          </w:p>
          <w:p w:rsidR="006F0902" w:rsidRPr="003E5775" w:rsidRDefault="006F0902" w:rsidP="00466A9C">
            <w:pPr>
              <w:jc w:val="both"/>
              <w:rPr>
                <w:rFonts w:ascii="Arial" w:hAnsi="Arial" w:cs="Arial"/>
                <w:sz w:val="20"/>
                <w:szCs w:val="20"/>
              </w:rPr>
            </w:pPr>
          </w:p>
          <w:p w:rsidR="006F0902" w:rsidRPr="003E5775" w:rsidRDefault="006F0902" w:rsidP="00466A9C">
            <w:pPr>
              <w:jc w:val="both"/>
              <w:rPr>
                <w:rFonts w:ascii="Arial" w:hAnsi="Arial" w:cs="Arial"/>
                <w:sz w:val="20"/>
                <w:szCs w:val="20"/>
              </w:rPr>
            </w:pPr>
            <w:r w:rsidRPr="003E5775">
              <w:rPr>
                <w:rFonts w:ascii="Arial" w:hAnsi="Arial" w:cs="Arial"/>
                <w:sz w:val="20"/>
                <w:szCs w:val="20"/>
              </w:rPr>
              <w:t xml:space="preserve">The poor surveillance capacity in watersheds. The Toachi basin has the worst monitoring system (some meteorological stations, minimum gauging stations and sediment information stations). Therefore, it is not possible to know the occurrence of natural disasters and climate change that can lead to impacts on </w:t>
            </w:r>
            <w:r w:rsidRPr="003E5775">
              <w:rPr>
                <w:rFonts w:ascii="Arial" w:hAnsi="Arial" w:cs="Arial"/>
                <w:sz w:val="20"/>
                <w:szCs w:val="20"/>
              </w:rPr>
              <w:lastRenderedPageBreak/>
              <w:t>natural habitats, so it will develop the hydrometeorological monitoring system in the river basin</w:t>
            </w:r>
          </w:p>
          <w:p w:rsidR="006F0902" w:rsidRPr="003E5775" w:rsidRDefault="006F0902" w:rsidP="00466A9C">
            <w:pPr>
              <w:spacing w:before="120" w:after="120"/>
              <w:rPr>
                <w:rFonts w:ascii="Arial" w:hAnsi="Arial" w:cs="Arial"/>
                <w:sz w:val="20"/>
                <w:szCs w:val="20"/>
              </w:rPr>
            </w:pPr>
            <w:r w:rsidRPr="003E5775">
              <w:rPr>
                <w:rFonts w:ascii="Arial" w:hAnsi="Arial" w:cs="Arial"/>
                <w:sz w:val="20"/>
                <w:szCs w:val="20"/>
              </w:rPr>
              <w:t>Strengthening of the 7 existing stations located in the area, which at the moment are not working properly.</w:t>
            </w:r>
          </w:p>
        </w:tc>
      </w:tr>
      <w:tr w:rsidR="003E5775" w:rsidRPr="003E5775" w:rsidTr="00466A9C">
        <w:tc>
          <w:tcPr>
            <w:tcW w:w="634" w:type="pct"/>
            <w:vMerge/>
          </w:tcPr>
          <w:p w:rsidR="006F0902" w:rsidRPr="003E5775" w:rsidRDefault="006F0902" w:rsidP="006F0902">
            <w:pPr>
              <w:pStyle w:val="Prrafodelista"/>
              <w:numPr>
                <w:ilvl w:val="0"/>
                <w:numId w:val="54"/>
              </w:numPr>
              <w:spacing w:before="120" w:after="120"/>
              <w:contextualSpacing/>
              <w:rPr>
                <w:rFonts w:ascii="Arial" w:hAnsi="Arial" w:cs="Arial"/>
                <w:i/>
                <w:sz w:val="20"/>
                <w:szCs w:val="20"/>
              </w:rPr>
            </w:pPr>
          </w:p>
        </w:tc>
        <w:tc>
          <w:tcPr>
            <w:tcW w:w="1092" w:type="pct"/>
            <w:vAlign w:val="center"/>
          </w:tcPr>
          <w:p w:rsidR="006F0902" w:rsidRPr="003E5775" w:rsidRDefault="006F0902" w:rsidP="006F0902">
            <w:pPr>
              <w:pStyle w:val="Prrafodelista"/>
              <w:numPr>
                <w:ilvl w:val="1"/>
                <w:numId w:val="54"/>
              </w:numPr>
              <w:contextualSpacing/>
              <w:rPr>
                <w:rFonts w:ascii="Arial" w:hAnsi="Arial" w:cs="Arial"/>
                <w:sz w:val="20"/>
                <w:szCs w:val="20"/>
              </w:rPr>
            </w:pPr>
            <w:r w:rsidRPr="003E5775">
              <w:rPr>
                <w:rFonts w:ascii="Arial" w:hAnsi="Arial" w:cs="Arial"/>
                <w:sz w:val="20"/>
                <w:szCs w:val="20"/>
              </w:rPr>
              <w:t>Has the project identified for each critical natural habitat, the mechanism by which it is particularly vulnerable?</w:t>
            </w:r>
          </w:p>
        </w:tc>
        <w:tc>
          <w:tcPr>
            <w:tcW w:w="254" w:type="pct"/>
            <w:gridSpan w:val="2"/>
            <w:vAlign w:val="center"/>
          </w:tcPr>
          <w:p w:rsidR="006F0902" w:rsidRPr="003E5775" w:rsidRDefault="006F0902" w:rsidP="00466A9C">
            <w:pPr>
              <w:spacing w:before="120" w:after="120"/>
              <w:jc w:val="center"/>
              <w:rPr>
                <w:rFonts w:ascii="Arial" w:hAnsi="Arial" w:cs="Arial"/>
                <w:sz w:val="20"/>
                <w:szCs w:val="20"/>
              </w:rPr>
            </w:pPr>
            <w:r w:rsidRPr="003E5775">
              <w:rPr>
                <w:rFonts w:ascii="Arial" w:hAnsi="Arial" w:cs="Arial"/>
                <w:sz w:val="20"/>
                <w:szCs w:val="20"/>
              </w:rPr>
              <w:t>YES</w:t>
            </w:r>
          </w:p>
        </w:tc>
        <w:tc>
          <w:tcPr>
            <w:tcW w:w="1372" w:type="pct"/>
          </w:tcPr>
          <w:p w:rsidR="006F0902" w:rsidRPr="003E5775" w:rsidRDefault="006F0902" w:rsidP="00466A9C">
            <w:pPr>
              <w:spacing w:before="120" w:after="120"/>
              <w:rPr>
                <w:rFonts w:ascii="Arial" w:hAnsi="Arial" w:cs="Arial"/>
                <w:sz w:val="20"/>
                <w:szCs w:val="20"/>
              </w:rPr>
            </w:pPr>
            <w:r w:rsidRPr="003E5775">
              <w:rPr>
                <w:rFonts w:ascii="Arial" w:hAnsi="Arial" w:cs="Arial"/>
                <w:sz w:val="20"/>
                <w:szCs w:val="20"/>
              </w:rPr>
              <w:t>The vulnerable area is identified for the creation of biocorridors, which serve as connectivity.</w:t>
            </w:r>
          </w:p>
        </w:tc>
        <w:tc>
          <w:tcPr>
            <w:tcW w:w="1648" w:type="pct"/>
            <w:vMerge/>
          </w:tcPr>
          <w:p w:rsidR="006F0902" w:rsidRPr="003E5775" w:rsidRDefault="006F0902" w:rsidP="00466A9C">
            <w:pPr>
              <w:spacing w:before="120" w:after="120"/>
              <w:rPr>
                <w:rFonts w:ascii="Arial" w:hAnsi="Arial" w:cs="Arial"/>
                <w:sz w:val="20"/>
                <w:szCs w:val="20"/>
              </w:rPr>
            </w:pPr>
          </w:p>
        </w:tc>
      </w:tr>
      <w:tr w:rsidR="003E5775" w:rsidRPr="003E5775" w:rsidTr="00466A9C">
        <w:tc>
          <w:tcPr>
            <w:tcW w:w="634" w:type="pct"/>
            <w:vMerge/>
          </w:tcPr>
          <w:p w:rsidR="006F0902" w:rsidRPr="003E5775" w:rsidRDefault="006F0902" w:rsidP="006F0902">
            <w:pPr>
              <w:pStyle w:val="Prrafodelista"/>
              <w:numPr>
                <w:ilvl w:val="0"/>
                <w:numId w:val="54"/>
              </w:numPr>
              <w:spacing w:before="120" w:after="120"/>
              <w:contextualSpacing/>
              <w:rPr>
                <w:rFonts w:ascii="Arial" w:hAnsi="Arial" w:cs="Arial"/>
                <w:i/>
                <w:sz w:val="20"/>
                <w:szCs w:val="20"/>
              </w:rPr>
            </w:pPr>
          </w:p>
        </w:tc>
        <w:tc>
          <w:tcPr>
            <w:tcW w:w="1092" w:type="pct"/>
            <w:vAlign w:val="center"/>
          </w:tcPr>
          <w:p w:rsidR="006F0902" w:rsidRPr="003E5775" w:rsidRDefault="006F0902" w:rsidP="006F0902">
            <w:pPr>
              <w:pStyle w:val="Prrafodelista"/>
              <w:numPr>
                <w:ilvl w:val="1"/>
                <w:numId w:val="54"/>
              </w:numPr>
              <w:contextualSpacing/>
              <w:rPr>
                <w:rFonts w:ascii="Arial" w:hAnsi="Arial" w:cs="Arial"/>
                <w:sz w:val="20"/>
                <w:szCs w:val="20"/>
              </w:rPr>
            </w:pPr>
            <w:r w:rsidRPr="003E5775">
              <w:rPr>
                <w:rFonts w:ascii="Arial" w:hAnsi="Arial" w:cs="Arial"/>
                <w:sz w:val="20"/>
                <w:szCs w:val="20"/>
              </w:rPr>
              <w:t xml:space="preserve">Has the project considered all the activities to identify actual risks for each of the natural habitats identified taking into account the specific characteristics of the activity (location, dimension, duration etc.) and the vulnerability </w:t>
            </w:r>
            <w:r w:rsidRPr="003E5775">
              <w:rPr>
                <w:rFonts w:ascii="Arial" w:hAnsi="Arial" w:cs="Arial"/>
                <w:sz w:val="20"/>
                <w:szCs w:val="20"/>
              </w:rPr>
              <w:lastRenderedPageBreak/>
              <w:t>mechanism(s) of each habitat identified.</w:t>
            </w:r>
          </w:p>
        </w:tc>
        <w:tc>
          <w:tcPr>
            <w:tcW w:w="254" w:type="pct"/>
            <w:gridSpan w:val="2"/>
            <w:vAlign w:val="center"/>
          </w:tcPr>
          <w:p w:rsidR="006F0902" w:rsidRPr="003E5775" w:rsidRDefault="006F0902" w:rsidP="00466A9C">
            <w:pPr>
              <w:spacing w:before="120" w:after="120"/>
              <w:jc w:val="center"/>
              <w:rPr>
                <w:rFonts w:ascii="Arial" w:hAnsi="Arial" w:cs="Arial"/>
                <w:sz w:val="20"/>
                <w:szCs w:val="20"/>
              </w:rPr>
            </w:pPr>
            <w:r w:rsidRPr="003E5775">
              <w:rPr>
                <w:rFonts w:ascii="Arial" w:hAnsi="Arial" w:cs="Arial"/>
                <w:sz w:val="20"/>
                <w:szCs w:val="20"/>
              </w:rPr>
              <w:lastRenderedPageBreak/>
              <w:t>YES</w:t>
            </w:r>
          </w:p>
        </w:tc>
        <w:tc>
          <w:tcPr>
            <w:tcW w:w="1372" w:type="pct"/>
          </w:tcPr>
          <w:p w:rsidR="006F0902" w:rsidRPr="003E5775" w:rsidRDefault="006F0902" w:rsidP="00466A9C">
            <w:pPr>
              <w:spacing w:before="120" w:after="120"/>
              <w:rPr>
                <w:rFonts w:ascii="Arial" w:hAnsi="Arial" w:cs="Arial"/>
                <w:sz w:val="20"/>
                <w:szCs w:val="20"/>
              </w:rPr>
            </w:pPr>
            <w:r w:rsidRPr="003E5775">
              <w:rPr>
                <w:rFonts w:ascii="Arial" w:hAnsi="Arial" w:cs="Arial"/>
                <w:sz w:val="20"/>
                <w:szCs w:val="20"/>
              </w:rPr>
              <w:t>Yes, the two areas that are going to work, that n the creation of biocorredores that corresponds to component 1 and the plans of farms that is property of the beneficiaries and that corresponds to component 2</w:t>
            </w:r>
          </w:p>
        </w:tc>
        <w:tc>
          <w:tcPr>
            <w:tcW w:w="1648" w:type="pct"/>
            <w:vMerge/>
          </w:tcPr>
          <w:p w:rsidR="006F0902" w:rsidRPr="003E5775" w:rsidRDefault="006F0902" w:rsidP="00466A9C">
            <w:pPr>
              <w:spacing w:before="120" w:after="120"/>
              <w:rPr>
                <w:rFonts w:ascii="Arial" w:hAnsi="Arial" w:cs="Arial"/>
                <w:sz w:val="20"/>
                <w:szCs w:val="20"/>
              </w:rPr>
            </w:pPr>
          </w:p>
        </w:tc>
      </w:tr>
      <w:tr w:rsidR="003E5775" w:rsidRPr="003E5775" w:rsidTr="00466A9C">
        <w:tc>
          <w:tcPr>
            <w:tcW w:w="634" w:type="pct"/>
            <w:vMerge w:val="restart"/>
          </w:tcPr>
          <w:p w:rsidR="006F0902" w:rsidRPr="003E5775" w:rsidRDefault="006F0902" w:rsidP="006F0902">
            <w:pPr>
              <w:pStyle w:val="Prrafodelista"/>
              <w:numPr>
                <w:ilvl w:val="0"/>
                <w:numId w:val="54"/>
              </w:numPr>
              <w:spacing w:before="120" w:after="120"/>
              <w:contextualSpacing/>
              <w:rPr>
                <w:rFonts w:ascii="Arial" w:hAnsi="Arial" w:cs="Arial"/>
                <w:i/>
                <w:sz w:val="20"/>
                <w:szCs w:val="20"/>
              </w:rPr>
            </w:pPr>
            <w:r w:rsidRPr="003E5775">
              <w:rPr>
                <w:rFonts w:ascii="Arial" w:hAnsi="Arial" w:cs="Arial"/>
                <w:i/>
                <w:sz w:val="20"/>
                <w:szCs w:val="20"/>
              </w:rPr>
              <w:t>Conservation of Biological Diversity.</w:t>
            </w:r>
          </w:p>
        </w:tc>
        <w:tc>
          <w:tcPr>
            <w:tcW w:w="1092" w:type="pct"/>
            <w:vAlign w:val="center"/>
          </w:tcPr>
          <w:p w:rsidR="006F0902" w:rsidRPr="003E5775" w:rsidRDefault="006F0902" w:rsidP="006F0902">
            <w:pPr>
              <w:pStyle w:val="Prrafodelista"/>
              <w:numPr>
                <w:ilvl w:val="1"/>
                <w:numId w:val="54"/>
              </w:numPr>
              <w:contextualSpacing/>
              <w:rPr>
                <w:rFonts w:ascii="Arial" w:hAnsi="Arial" w:cs="Arial"/>
                <w:sz w:val="20"/>
                <w:szCs w:val="20"/>
              </w:rPr>
            </w:pPr>
            <w:r w:rsidRPr="003E5775">
              <w:rPr>
                <w:rFonts w:ascii="Arial" w:hAnsi="Arial" w:cs="Arial"/>
                <w:sz w:val="20"/>
                <w:szCs w:val="20"/>
              </w:rPr>
              <w:t>Has the project identified all the elements of biodiversity interest in the region that may be affected?</w:t>
            </w:r>
          </w:p>
          <w:p w:rsidR="006F0902" w:rsidRPr="003E5775" w:rsidRDefault="006F0902" w:rsidP="00466A9C">
            <w:pPr>
              <w:pStyle w:val="Prrafodelista"/>
              <w:ind w:left="360"/>
              <w:rPr>
                <w:rFonts w:ascii="Arial" w:hAnsi="Arial" w:cs="Arial"/>
                <w:sz w:val="20"/>
                <w:szCs w:val="20"/>
              </w:rPr>
            </w:pPr>
          </w:p>
          <w:p w:rsidR="006F0902" w:rsidRPr="003E5775" w:rsidRDefault="006F0902" w:rsidP="00466A9C">
            <w:pPr>
              <w:pStyle w:val="Prrafodelista"/>
              <w:ind w:left="360"/>
              <w:rPr>
                <w:rFonts w:ascii="Arial" w:hAnsi="Arial" w:cs="Arial"/>
                <w:sz w:val="20"/>
                <w:szCs w:val="20"/>
              </w:rPr>
            </w:pPr>
            <w:r w:rsidRPr="003E5775">
              <w:rPr>
                <w:rFonts w:ascii="Arial" w:hAnsi="Arial" w:cs="Arial"/>
                <w:sz w:val="20"/>
                <w:szCs w:val="20"/>
              </w:rPr>
              <w:t xml:space="preserve">The area considered should be large enough to be credible and be chosen in function of the impact generating agent and an appreciation of its propagating ability. It is important in the identification of the elements of biodiversity interests not to limit this to the species level but to include all elements of biodiversity interest, including landscapes, ecosystem processes, </w:t>
            </w:r>
            <w:r w:rsidRPr="003E5775">
              <w:rPr>
                <w:rFonts w:ascii="Arial" w:hAnsi="Arial" w:cs="Arial"/>
                <w:sz w:val="20"/>
                <w:szCs w:val="20"/>
              </w:rPr>
              <w:lastRenderedPageBreak/>
              <w:t>habitats, and hydrological cycles, processes of erosion and sedimentation and interactions between taxa. Include all elements enjoying local or international protection</w:t>
            </w:r>
          </w:p>
        </w:tc>
        <w:tc>
          <w:tcPr>
            <w:tcW w:w="254" w:type="pct"/>
            <w:gridSpan w:val="2"/>
            <w:vAlign w:val="center"/>
          </w:tcPr>
          <w:p w:rsidR="006F0902" w:rsidRPr="003E5775" w:rsidRDefault="006F0902" w:rsidP="00466A9C">
            <w:pPr>
              <w:spacing w:before="120" w:after="120"/>
              <w:jc w:val="center"/>
              <w:rPr>
                <w:rFonts w:ascii="Arial" w:hAnsi="Arial" w:cs="Arial"/>
                <w:sz w:val="20"/>
                <w:szCs w:val="20"/>
              </w:rPr>
            </w:pPr>
            <w:r w:rsidRPr="003E5775">
              <w:rPr>
                <w:rFonts w:ascii="Arial" w:hAnsi="Arial" w:cs="Arial"/>
                <w:sz w:val="20"/>
                <w:szCs w:val="20"/>
              </w:rPr>
              <w:lastRenderedPageBreak/>
              <w:t>YES</w:t>
            </w:r>
          </w:p>
        </w:tc>
        <w:tc>
          <w:tcPr>
            <w:tcW w:w="1372" w:type="pct"/>
          </w:tcPr>
          <w:p w:rsidR="006F0902" w:rsidRPr="003E5775" w:rsidRDefault="006F0902" w:rsidP="00466A9C">
            <w:pPr>
              <w:pStyle w:val="HTMLconformatoprevio"/>
              <w:shd w:val="clear" w:color="auto" w:fill="FFFFFF"/>
              <w:rPr>
                <w:rFonts w:ascii="Arial" w:eastAsiaTheme="minorHAnsi" w:hAnsi="Arial" w:cs="Arial"/>
              </w:rPr>
            </w:pPr>
            <w:r w:rsidRPr="003E5775">
              <w:rPr>
                <w:rFonts w:ascii="Arial" w:eastAsiaTheme="minorHAnsi" w:hAnsi="Arial" w:cs="Arial"/>
              </w:rPr>
              <w:t>The implementation of the project does not represent any risk for the reduction or loss of biological diversity or the introduction of known invasive species.</w:t>
            </w:r>
          </w:p>
          <w:p w:rsidR="006F0902" w:rsidRPr="003E5775" w:rsidRDefault="006F0902" w:rsidP="00466A9C">
            <w:pPr>
              <w:jc w:val="both"/>
              <w:rPr>
                <w:rFonts w:ascii="Arial" w:hAnsi="Arial" w:cs="Arial"/>
                <w:sz w:val="20"/>
                <w:szCs w:val="20"/>
              </w:rPr>
            </w:pPr>
          </w:p>
        </w:tc>
        <w:tc>
          <w:tcPr>
            <w:tcW w:w="1648" w:type="pct"/>
            <w:vMerge w:val="restart"/>
          </w:tcPr>
          <w:p w:rsidR="006F0902" w:rsidRPr="003E5775" w:rsidRDefault="006F0902" w:rsidP="00466A9C">
            <w:pPr>
              <w:jc w:val="both"/>
              <w:rPr>
                <w:rFonts w:ascii="Arial" w:hAnsi="Arial" w:cs="Arial"/>
                <w:sz w:val="20"/>
                <w:szCs w:val="20"/>
              </w:rPr>
            </w:pPr>
            <w:r w:rsidRPr="003E5775">
              <w:rPr>
                <w:rFonts w:ascii="Arial" w:hAnsi="Arial" w:cs="Arial"/>
                <w:sz w:val="20"/>
                <w:szCs w:val="20"/>
              </w:rPr>
              <w:t>With planned activities the impact will be positive. Ecuador has signed and ratified the Convention on Biological Diversity and has a recently updated national biodiversity strategy. The project will not intervene areas with high biodiversity value or introduce invasive species. On the contrary, the actions of the project will contribute to conserving forests and vegetation cover.</w:t>
            </w:r>
          </w:p>
          <w:p w:rsidR="006F0902" w:rsidRPr="003E5775" w:rsidRDefault="006F0902" w:rsidP="00466A9C">
            <w:pPr>
              <w:jc w:val="both"/>
              <w:rPr>
                <w:rFonts w:ascii="Arial" w:hAnsi="Arial" w:cs="Arial"/>
                <w:sz w:val="20"/>
                <w:szCs w:val="20"/>
              </w:rPr>
            </w:pPr>
          </w:p>
          <w:p w:rsidR="006F0902" w:rsidRPr="003E5775" w:rsidRDefault="006F0902" w:rsidP="00466A9C">
            <w:pPr>
              <w:spacing w:before="120" w:after="120"/>
              <w:rPr>
                <w:rFonts w:ascii="Arial" w:hAnsi="Arial" w:cs="Arial"/>
                <w:sz w:val="20"/>
                <w:szCs w:val="20"/>
              </w:rPr>
            </w:pPr>
            <w:r w:rsidRPr="003E5775">
              <w:rPr>
                <w:rFonts w:ascii="Arial" w:hAnsi="Arial" w:cs="Arial"/>
                <w:sz w:val="20"/>
                <w:szCs w:val="20"/>
              </w:rPr>
              <w:t xml:space="preserve">The project will strengthen the protected areas with the creation of the biocorridors that will allow connectivity, in addition, it will be important to ensure that the role of natural habitats is integrated into the adaptation measures to be </w:t>
            </w:r>
            <w:r w:rsidRPr="003E5775">
              <w:rPr>
                <w:rFonts w:ascii="Arial" w:hAnsi="Arial" w:cs="Arial"/>
                <w:sz w:val="20"/>
                <w:szCs w:val="20"/>
              </w:rPr>
              <w:lastRenderedPageBreak/>
              <w:t>integrated into the local development plans (output 7).</w:t>
            </w:r>
          </w:p>
        </w:tc>
      </w:tr>
      <w:tr w:rsidR="003E5775" w:rsidRPr="003E5775" w:rsidTr="00466A9C">
        <w:tc>
          <w:tcPr>
            <w:tcW w:w="634" w:type="pct"/>
            <w:vMerge/>
          </w:tcPr>
          <w:p w:rsidR="006F0902" w:rsidRPr="003E5775" w:rsidRDefault="006F0902" w:rsidP="006F0902">
            <w:pPr>
              <w:pStyle w:val="Prrafodelista"/>
              <w:numPr>
                <w:ilvl w:val="0"/>
                <w:numId w:val="54"/>
              </w:numPr>
              <w:spacing w:before="120" w:after="120"/>
              <w:contextualSpacing/>
              <w:rPr>
                <w:rFonts w:ascii="Arial" w:hAnsi="Arial" w:cs="Arial"/>
                <w:i/>
                <w:sz w:val="20"/>
                <w:szCs w:val="20"/>
              </w:rPr>
            </w:pPr>
          </w:p>
        </w:tc>
        <w:tc>
          <w:tcPr>
            <w:tcW w:w="1092" w:type="pct"/>
            <w:vAlign w:val="center"/>
          </w:tcPr>
          <w:p w:rsidR="006F0902" w:rsidRPr="003E5775" w:rsidRDefault="006F0902" w:rsidP="006F0902">
            <w:pPr>
              <w:pStyle w:val="Prrafodelista"/>
              <w:numPr>
                <w:ilvl w:val="1"/>
                <w:numId w:val="54"/>
              </w:numPr>
              <w:contextualSpacing/>
              <w:rPr>
                <w:rFonts w:ascii="Arial" w:hAnsi="Arial" w:cs="Arial"/>
                <w:sz w:val="20"/>
                <w:szCs w:val="20"/>
              </w:rPr>
            </w:pPr>
            <w:r w:rsidRPr="003E5775">
              <w:rPr>
                <w:rFonts w:ascii="Arial" w:hAnsi="Arial" w:cs="Arial"/>
                <w:sz w:val="20"/>
                <w:szCs w:val="20"/>
              </w:rPr>
              <w:t>For each identified biodiversity element, has the project identified the mechanism by which it is particularly vulnerable? (Changes in flow regime or water quality for a seasonal wetland or disruption of migration routes).</w:t>
            </w:r>
          </w:p>
        </w:tc>
        <w:tc>
          <w:tcPr>
            <w:tcW w:w="254" w:type="pct"/>
            <w:gridSpan w:val="2"/>
            <w:vAlign w:val="center"/>
          </w:tcPr>
          <w:p w:rsidR="006F0902" w:rsidRPr="003E5775" w:rsidRDefault="006F0902" w:rsidP="00466A9C">
            <w:pPr>
              <w:spacing w:before="120" w:after="120"/>
              <w:jc w:val="center"/>
              <w:rPr>
                <w:rFonts w:ascii="Arial" w:hAnsi="Arial" w:cs="Arial"/>
                <w:sz w:val="20"/>
                <w:szCs w:val="20"/>
              </w:rPr>
            </w:pPr>
            <w:r w:rsidRPr="003E5775">
              <w:rPr>
                <w:rFonts w:ascii="Arial" w:hAnsi="Arial" w:cs="Arial"/>
                <w:sz w:val="20"/>
                <w:szCs w:val="20"/>
              </w:rPr>
              <w:t>YES</w:t>
            </w:r>
          </w:p>
        </w:tc>
        <w:tc>
          <w:tcPr>
            <w:tcW w:w="1372" w:type="pct"/>
            <w:shd w:val="clear" w:color="auto" w:fill="auto"/>
          </w:tcPr>
          <w:p w:rsidR="006F0902" w:rsidRPr="003E5775" w:rsidRDefault="006F0902" w:rsidP="00466A9C">
            <w:pPr>
              <w:spacing w:before="120" w:after="120"/>
              <w:rPr>
                <w:rFonts w:ascii="Arial" w:hAnsi="Arial" w:cs="Arial"/>
                <w:sz w:val="20"/>
                <w:szCs w:val="20"/>
                <w:highlight w:val="green"/>
              </w:rPr>
            </w:pPr>
            <w:r w:rsidRPr="003E5775">
              <w:rPr>
                <w:rFonts w:ascii="Arial" w:hAnsi="Arial" w:cs="Arial"/>
                <w:sz w:val="20"/>
                <w:szCs w:val="20"/>
              </w:rPr>
              <w:t>The deforested area that is intended to be minimized with a Territorial Plan, which will be carried out at the beginning of the Adaptation Project, has been identified from the vulnerable area.</w:t>
            </w:r>
          </w:p>
        </w:tc>
        <w:tc>
          <w:tcPr>
            <w:tcW w:w="1648" w:type="pct"/>
            <w:vMerge/>
          </w:tcPr>
          <w:p w:rsidR="006F0902" w:rsidRPr="003E5775" w:rsidRDefault="006F0902" w:rsidP="00466A9C">
            <w:pPr>
              <w:spacing w:before="120" w:after="120"/>
              <w:rPr>
                <w:rFonts w:ascii="Arial" w:hAnsi="Arial" w:cs="Arial"/>
                <w:sz w:val="20"/>
                <w:szCs w:val="20"/>
                <w:highlight w:val="green"/>
              </w:rPr>
            </w:pPr>
          </w:p>
        </w:tc>
      </w:tr>
      <w:tr w:rsidR="003E5775" w:rsidRPr="003E5775" w:rsidTr="00466A9C">
        <w:tc>
          <w:tcPr>
            <w:tcW w:w="634" w:type="pct"/>
            <w:vMerge/>
          </w:tcPr>
          <w:p w:rsidR="006F0902" w:rsidRPr="003E5775" w:rsidRDefault="006F0902" w:rsidP="006F0902">
            <w:pPr>
              <w:pStyle w:val="Prrafodelista"/>
              <w:numPr>
                <w:ilvl w:val="0"/>
                <w:numId w:val="54"/>
              </w:numPr>
              <w:spacing w:before="120" w:after="120"/>
              <w:contextualSpacing/>
              <w:rPr>
                <w:rFonts w:ascii="Arial" w:hAnsi="Arial" w:cs="Arial"/>
                <w:i/>
                <w:sz w:val="20"/>
                <w:szCs w:val="20"/>
              </w:rPr>
            </w:pPr>
          </w:p>
        </w:tc>
        <w:tc>
          <w:tcPr>
            <w:tcW w:w="1092" w:type="pct"/>
            <w:vAlign w:val="center"/>
          </w:tcPr>
          <w:p w:rsidR="006F0902" w:rsidRPr="003E5775" w:rsidRDefault="006F0902" w:rsidP="006F0902">
            <w:pPr>
              <w:pStyle w:val="Prrafodelista"/>
              <w:numPr>
                <w:ilvl w:val="1"/>
                <w:numId w:val="54"/>
              </w:numPr>
              <w:contextualSpacing/>
              <w:rPr>
                <w:rFonts w:ascii="Arial" w:hAnsi="Arial" w:cs="Arial"/>
                <w:sz w:val="20"/>
                <w:szCs w:val="20"/>
              </w:rPr>
            </w:pPr>
            <w:r w:rsidRPr="003E5775">
              <w:rPr>
                <w:rFonts w:ascii="Arial" w:hAnsi="Arial" w:cs="Arial"/>
                <w:sz w:val="20"/>
                <w:szCs w:val="20"/>
              </w:rPr>
              <w:t>Has the project identified the potential of introducing – intentionally or accidentally – known invasive species?</w:t>
            </w:r>
          </w:p>
        </w:tc>
        <w:tc>
          <w:tcPr>
            <w:tcW w:w="254" w:type="pct"/>
            <w:gridSpan w:val="2"/>
            <w:vAlign w:val="center"/>
          </w:tcPr>
          <w:p w:rsidR="006F0902" w:rsidRPr="003E5775" w:rsidRDefault="006F0902" w:rsidP="00466A9C">
            <w:pPr>
              <w:spacing w:before="120" w:after="120"/>
              <w:jc w:val="center"/>
              <w:rPr>
                <w:rFonts w:ascii="Arial" w:hAnsi="Arial" w:cs="Arial"/>
                <w:sz w:val="20"/>
                <w:szCs w:val="20"/>
              </w:rPr>
            </w:pPr>
            <w:r w:rsidRPr="003E5775">
              <w:rPr>
                <w:rFonts w:ascii="Arial" w:hAnsi="Arial" w:cs="Arial"/>
                <w:sz w:val="20"/>
                <w:szCs w:val="20"/>
              </w:rPr>
              <w:t>YES</w:t>
            </w:r>
          </w:p>
        </w:tc>
        <w:tc>
          <w:tcPr>
            <w:tcW w:w="1372" w:type="pct"/>
          </w:tcPr>
          <w:p w:rsidR="006F0902" w:rsidRPr="003E5775" w:rsidRDefault="006F0902" w:rsidP="00466A9C">
            <w:pPr>
              <w:pStyle w:val="HTMLconformatoprevio"/>
              <w:shd w:val="clear" w:color="auto" w:fill="FFFFFF"/>
              <w:rPr>
                <w:rFonts w:ascii="Arial" w:eastAsiaTheme="minorHAnsi" w:hAnsi="Arial" w:cs="Arial"/>
              </w:rPr>
            </w:pPr>
            <w:r w:rsidRPr="003E5775">
              <w:rPr>
                <w:rFonts w:ascii="Arial" w:eastAsiaTheme="minorHAnsi" w:hAnsi="Arial" w:cs="Arial"/>
              </w:rPr>
              <w:t>The implementation of the project does not represent any risk for the reduction or loss of biological diversity or the introduction of known invasive species.</w:t>
            </w:r>
          </w:p>
          <w:p w:rsidR="006F0902" w:rsidRPr="003E5775" w:rsidRDefault="006F0902" w:rsidP="00466A9C">
            <w:pPr>
              <w:spacing w:before="120" w:after="120"/>
              <w:rPr>
                <w:rFonts w:ascii="Arial" w:hAnsi="Arial" w:cs="Arial"/>
                <w:sz w:val="20"/>
                <w:szCs w:val="20"/>
                <w:highlight w:val="green"/>
              </w:rPr>
            </w:pPr>
          </w:p>
        </w:tc>
        <w:tc>
          <w:tcPr>
            <w:tcW w:w="1648" w:type="pct"/>
            <w:vMerge/>
          </w:tcPr>
          <w:p w:rsidR="006F0902" w:rsidRPr="003E5775" w:rsidRDefault="006F0902" w:rsidP="00466A9C">
            <w:pPr>
              <w:spacing w:before="120" w:after="120"/>
              <w:rPr>
                <w:rFonts w:ascii="Arial" w:hAnsi="Arial" w:cs="Arial"/>
                <w:sz w:val="20"/>
                <w:szCs w:val="20"/>
                <w:highlight w:val="green"/>
              </w:rPr>
            </w:pPr>
          </w:p>
        </w:tc>
      </w:tr>
      <w:tr w:rsidR="003E5775" w:rsidRPr="003E5775" w:rsidTr="00466A9C">
        <w:tc>
          <w:tcPr>
            <w:tcW w:w="634" w:type="pct"/>
            <w:vMerge/>
          </w:tcPr>
          <w:p w:rsidR="006F0902" w:rsidRPr="003E5775" w:rsidRDefault="006F0902" w:rsidP="006F0902">
            <w:pPr>
              <w:pStyle w:val="Prrafodelista"/>
              <w:numPr>
                <w:ilvl w:val="0"/>
                <w:numId w:val="54"/>
              </w:numPr>
              <w:spacing w:before="120" w:after="120"/>
              <w:contextualSpacing/>
              <w:rPr>
                <w:rFonts w:ascii="Arial" w:hAnsi="Arial" w:cs="Arial"/>
                <w:i/>
                <w:sz w:val="20"/>
                <w:szCs w:val="20"/>
              </w:rPr>
            </w:pPr>
          </w:p>
        </w:tc>
        <w:tc>
          <w:tcPr>
            <w:tcW w:w="1092" w:type="pct"/>
            <w:vAlign w:val="center"/>
          </w:tcPr>
          <w:p w:rsidR="006F0902" w:rsidRPr="003E5775" w:rsidRDefault="006F0902" w:rsidP="006F0902">
            <w:pPr>
              <w:pStyle w:val="Prrafodelista"/>
              <w:numPr>
                <w:ilvl w:val="1"/>
                <w:numId w:val="54"/>
              </w:numPr>
              <w:contextualSpacing/>
              <w:rPr>
                <w:rFonts w:ascii="Arial" w:hAnsi="Arial" w:cs="Arial"/>
                <w:sz w:val="20"/>
                <w:szCs w:val="20"/>
              </w:rPr>
            </w:pPr>
            <w:r w:rsidRPr="003E5775">
              <w:rPr>
                <w:rFonts w:ascii="Arial" w:hAnsi="Arial" w:cs="Arial"/>
                <w:sz w:val="20"/>
                <w:szCs w:val="20"/>
              </w:rPr>
              <w:t>Has the project identified the use of living modified organisms resulting from modern biotechnology?</w:t>
            </w:r>
          </w:p>
        </w:tc>
        <w:tc>
          <w:tcPr>
            <w:tcW w:w="254" w:type="pct"/>
            <w:gridSpan w:val="2"/>
            <w:vAlign w:val="center"/>
          </w:tcPr>
          <w:p w:rsidR="006F0902" w:rsidRPr="003E5775" w:rsidRDefault="006F0902" w:rsidP="00466A9C">
            <w:pPr>
              <w:spacing w:before="120" w:after="120"/>
              <w:jc w:val="center"/>
              <w:rPr>
                <w:rFonts w:ascii="Arial" w:hAnsi="Arial" w:cs="Arial"/>
                <w:sz w:val="20"/>
                <w:szCs w:val="20"/>
              </w:rPr>
            </w:pPr>
            <w:r w:rsidRPr="003E5775">
              <w:rPr>
                <w:rFonts w:ascii="Arial" w:hAnsi="Arial" w:cs="Arial"/>
                <w:sz w:val="20"/>
                <w:szCs w:val="20"/>
              </w:rPr>
              <w:t>NO</w:t>
            </w:r>
          </w:p>
        </w:tc>
        <w:tc>
          <w:tcPr>
            <w:tcW w:w="1372" w:type="pct"/>
          </w:tcPr>
          <w:p w:rsidR="006F0902" w:rsidRPr="003E5775" w:rsidRDefault="006F0902" w:rsidP="00466A9C">
            <w:pPr>
              <w:pStyle w:val="HTMLconformatoprevio"/>
              <w:shd w:val="clear" w:color="auto" w:fill="FFFFFF"/>
              <w:rPr>
                <w:rFonts w:ascii="Arial" w:eastAsiaTheme="minorHAnsi" w:hAnsi="Arial" w:cs="Arial"/>
              </w:rPr>
            </w:pPr>
            <w:r w:rsidRPr="003E5775">
              <w:rPr>
                <w:rFonts w:ascii="Arial" w:eastAsiaTheme="minorHAnsi" w:hAnsi="Arial" w:cs="Arial"/>
              </w:rPr>
              <w:t>The implementation of the project does not represent any risk for the reduction or loss of biological diversity or the introduction of known invasive species.</w:t>
            </w:r>
          </w:p>
          <w:p w:rsidR="006F0902" w:rsidRPr="003E5775" w:rsidRDefault="006F0902" w:rsidP="00466A9C">
            <w:pPr>
              <w:spacing w:before="120" w:after="120"/>
              <w:rPr>
                <w:rFonts w:ascii="Arial" w:hAnsi="Arial" w:cs="Arial"/>
                <w:sz w:val="20"/>
                <w:szCs w:val="20"/>
                <w:highlight w:val="green"/>
              </w:rPr>
            </w:pPr>
          </w:p>
        </w:tc>
        <w:tc>
          <w:tcPr>
            <w:tcW w:w="1648" w:type="pct"/>
            <w:vMerge/>
          </w:tcPr>
          <w:p w:rsidR="006F0902" w:rsidRPr="003E5775" w:rsidRDefault="006F0902" w:rsidP="00466A9C">
            <w:pPr>
              <w:spacing w:before="120" w:after="120"/>
              <w:rPr>
                <w:rFonts w:ascii="Arial" w:hAnsi="Arial" w:cs="Arial"/>
                <w:sz w:val="20"/>
                <w:szCs w:val="20"/>
                <w:highlight w:val="green"/>
              </w:rPr>
            </w:pPr>
          </w:p>
        </w:tc>
      </w:tr>
      <w:tr w:rsidR="003E5775" w:rsidRPr="003E5775" w:rsidTr="00466A9C">
        <w:tc>
          <w:tcPr>
            <w:tcW w:w="634" w:type="pct"/>
            <w:vMerge w:val="restart"/>
          </w:tcPr>
          <w:p w:rsidR="006F0902" w:rsidRPr="003E5775" w:rsidRDefault="006F0902" w:rsidP="006F0902">
            <w:pPr>
              <w:pStyle w:val="Prrafodelista"/>
              <w:numPr>
                <w:ilvl w:val="0"/>
                <w:numId w:val="54"/>
              </w:numPr>
              <w:spacing w:before="120" w:after="120"/>
              <w:contextualSpacing/>
              <w:rPr>
                <w:rFonts w:ascii="Arial" w:hAnsi="Arial" w:cs="Arial"/>
                <w:i/>
                <w:sz w:val="20"/>
                <w:szCs w:val="20"/>
              </w:rPr>
            </w:pPr>
            <w:r w:rsidRPr="003E5775">
              <w:rPr>
                <w:rFonts w:ascii="Arial" w:hAnsi="Arial" w:cs="Arial"/>
                <w:i/>
                <w:sz w:val="20"/>
                <w:szCs w:val="20"/>
              </w:rPr>
              <w:lastRenderedPageBreak/>
              <w:t>Climate Change</w:t>
            </w:r>
          </w:p>
        </w:tc>
        <w:tc>
          <w:tcPr>
            <w:tcW w:w="1092" w:type="pct"/>
            <w:vAlign w:val="center"/>
          </w:tcPr>
          <w:p w:rsidR="006F0902" w:rsidRPr="003E5775" w:rsidRDefault="006F0902" w:rsidP="006F0902">
            <w:pPr>
              <w:pStyle w:val="Prrafodelista"/>
              <w:numPr>
                <w:ilvl w:val="1"/>
                <w:numId w:val="54"/>
              </w:numPr>
              <w:contextualSpacing/>
              <w:rPr>
                <w:rFonts w:ascii="Arial" w:hAnsi="Arial" w:cs="Arial"/>
                <w:sz w:val="20"/>
                <w:szCs w:val="20"/>
              </w:rPr>
            </w:pPr>
            <w:r w:rsidRPr="003E5775">
              <w:rPr>
                <w:rFonts w:ascii="Arial" w:hAnsi="Arial" w:cs="Arial"/>
                <w:sz w:val="20"/>
                <w:szCs w:val="20"/>
              </w:rPr>
              <w:t>Has the project determined if it belongs to a sector mentioned in the Guidance document for which a greenhouse gasses emission calculation is required?</w:t>
            </w:r>
          </w:p>
          <w:p w:rsidR="006F0902" w:rsidRPr="003E5775" w:rsidRDefault="006F0902" w:rsidP="00466A9C">
            <w:pPr>
              <w:pStyle w:val="Prrafodelista"/>
              <w:ind w:left="360"/>
              <w:rPr>
                <w:rFonts w:ascii="Arial" w:hAnsi="Arial" w:cs="Arial"/>
                <w:sz w:val="20"/>
                <w:szCs w:val="20"/>
              </w:rPr>
            </w:pPr>
          </w:p>
          <w:p w:rsidR="006F0902" w:rsidRPr="003E5775" w:rsidRDefault="006F0902" w:rsidP="006F0902">
            <w:pPr>
              <w:pStyle w:val="Prrafodelista"/>
              <w:numPr>
                <w:ilvl w:val="0"/>
                <w:numId w:val="56"/>
              </w:numPr>
              <w:ind w:left="649"/>
              <w:contextualSpacing/>
              <w:rPr>
                <w:rFonts w:ascii="Arial" w:hAnsi="Arial" w:cs="Arial"/>
                <w:sz w:val="20"/>
                <w:szCs w:val="20"/>
              </w:rPr>
            </w:pPr>
            <w:r w:rsidRPr="003E5775">
              <w:rPr>
                <w:rFonts w:ascii="Arial" w:hAnsi="Arial" w:cs="Arial"/>
                <w:sz w:val="20"/>
                <w:szCs w:val="20"/>
              </w:rPr>
              <w:t>Energy, transport, heavy industry, building materials, large-scale agriculture, large-scale forest products, and waste management.</w:t>
            </w:r>
          </w:p>
        </w:tc>
        <w:tc>
          <w:tcPr>
            <w:tcW w:w="254" w:type="pct"/>
            <w:gridSpan w:val="2"/>
            <w:vAlign w:val="center"/>
          </w:tcPr>
          <w:p w:rsidR="006F0902" w:rsidRPr="003E5775" w:rsidRDefault="006F0902" w:rsidP="00466A9C">
            <w:pPr>
              <w:spacing w:before="120" w:after="120"/>
              <w:jc w:val="center"/>
              <w:rPr>
                <w:rFonts w:ascii="Arial" w:hAnsi="Arial" w:cs="Arial"/>
                <w:sz w:val="20"/>
                <w:szCs w:val="20"/>
              </w:rPr>
            </w:pPr>
            <w:r w:rsidRPr="003E5775">
              <w:rPr>
                <w:rFonts w:ascii="Arial" w:hAnsi="Arial" w:cs="Arial"/>
                <w:sz w:val="20"/>
                <w:szCs w:val="20"/>
              </w:rPr>
              <w:t>NO</w:t>
            </w:r>
          </w:p>
        </w:tc>
        <w:tc>
          <w:tcPr>
            <w:tcW w:w="1372" w:type="pct"/>
          </w:tcPr>
          <w:p w:rsidR="006F0902" w:rsidRPr="003E5775" w:rsidRDefault="006F0902" w:rsidP="00466A9C">
            <w:pPr>
              <w:pStyle w:val="HTMLconformatoprevio"/>
              <w:shd w:val="clear" w:color="auto" w:fill="FFFFFF"/>
              <w:rPr>
                <w:rFonts w:ascii="Arial" w:hAnsi="Arial" w:cs="Arial"/>
              </w:rPr>
            </w:pPr>
            <w:r w:rsidRPr="003E5775">
              <w:rPr>
                <w:rFonts w:ascii="Arial" w:eastAsiaTheme="minorHAnsi" w:hAnsi="Arial" w:cs="Arial"/>
              </w:rPr>
              <w:t>No calculation of greenhouse gas emissions is necessary. It is a project of adaptation to climate change.</w:t>
            </w:r>
          </w:p>
          <w:p w:rsidR="006F0902" w:rsidRPr="003E5775" w:rsidRDefault="006F0902" w:rsidP="00466A9C">
            <w:pPr>
              <w:jc w:val="both"/>
              <w:rPr>
                <w:rFonts w:ascii="Arial" w:hAnsi="Arial" w:cs="Arial"/>
                <w:sz w:val="20"/>
                <w:szCs w:val="20"/>
              </w:rPr>
            </w:pPr>
          </w:p>
        </w:tc>
        <w:tc>
          <w:tcPr>
            <w:tcW w:w="1648" w:type="pct"/>
            <w:vMerge w:val="restart"/>
          </w:tcPr>
          <w:p w:rsidR="006F0902" w:rsidRPr="003E5775" w:rsidRDefault="006F0902" w:rsidP="00466A9C">
            <w:pPr>
              <w:jc w:val="both"/>
              <w:rPr>
                <w:rFonts w:ascii="Arial" w:hAnsi="Arial" w:cs="Arial"/>
                <w:sz w:val="20"/>
                <w:szCs w:val="20"/>
              </w:rPr>
            </w:pPr>
            <w:r w:rsidRPr="003E5775">
              <w:rPr>
                <w:rFonts w:ascii="Arial" w:hAnsi="Arial" w:cs="Arial"/>
                <w:sz w:val="20"/>
                <w:szCs w:val="20"/>
              </w:rPr>
              <w:t>The project does not include activities that involve a significant increase in emissions of greenhouse gases or other climate change stressors. On the contrary the implementation of sustainable agriculture practices will reduce green house gas emission, contributing to climate change mitigation. Moreover, reducing community vulnerability thanks to agriculture best practices, the project will also contribute to support climate change adaptation for the community.</w:t>
            </w:r>
          </w:p>
          <w:p w:rsidR="006F0902" w:rsidRPr="003E5775" w:rsidRDefault="006F0902" w:rsidP="00466A9C">
            <w:pPr>
              <w:spacing w:before="120" w:after="120"/>
              <w:rPr>
                <w:rFonts w:ascii="Arial" w:hAnsi="Arial" w:cs="Arial"/>
                <w:sz w:val="20"/>
                <w:szCs w:val="20"/>
              </w:rPr>
            </w:pPr>
          </w:p>
        </w:tc>
      </w:tr>
      <w:tr w:rsidR="003E5775" w:rsidRPr="003E5775" w:rsidTr="00466A9C">
        <w:tc>
          <w:tcPr>
            <w:tcW w:w="634" w:type="pct"/>
            <w:vMerge/>
          </w:tcPr>
          <w:p w:rsidR="006F0902" w:rsidRPr="003E5775" w:rsidRDefault="006F0902" w:rsidP="006F0902">
            <w:pPr>
              <w:pStyle w:val="Prrafodelista"/>
              <w:numPr>
                <w:ilvl w:val="0"/>
                <w:numId w:val="54"/>
              </w:numPr>
              <w:spacing w:before="120" w:after="120"/>
              <w:contextualSpacing/>
              <w:rPr>
                <w:rFonts w:ascii="Arial" w:hAnsi="Arial" w:cs="Arial"/>
                <w:i/>
                <w:sz w:val="20"/>
                <w:szCs w:val="20"/>
              </w:rPr>
            </w:pPr>
          </w:p>
        </w:tc>
        <w:tc>
          <w:tcPr>
            <w:tcW w:w="1092" w:type="pct"/>
            <w:vAlign w:val="center"/>
          </w:tcPr>
          <w:p w:rsidR="006F0902" w:rsidRPr="003E5775" w:rsidRDefault="006F0902" w:rsidP="006F0902">
            <w:pPr>
              <w:pStyle w:val="Prrafodelista"/>
              <w:numPr>
                <w:ilvl w:val="1"/>
                <w:numId w:val="54"/>
              </w:numPr>
              <w:contextualSpacing/>
              <w:rPr>
                <w:rFonts w:ascii="Arial" w:hAnsi="Arial" w:cs="Arial"/>
                <w:sz w:val="20"/>
                <w:szCs w:val="20"/>
              </w:rPr>
            </w:pPr>
            <w:r w:rsidRPr="003E5775">
              <w:rPr>
                <w:rFonts w:ascii="Arial" w:hAnsi="Arial" w:cs="Arial"/>
                <w:sz w:val="20"/>
                <w:szCs w:val="20"/>
              </w:rPr>
              <w:t xml:space="preserve">Has the project carry out a qualitative risk identification for each of the following drivers of climate change: </w:t>
            </w:r>
          </w:p>
          <w:p w:rsidR="006F0902" w:rsidRPr="003E5775" w:rsidRDefault="006F0902" w:rsidP="006F0902">
            <w:pPr>
              <w:pStyle w:val="Prrafodelista"/>
              <w:numPr>
                <w:ilvl w:val="0"/>
                <w:numId w:val="67"/>
              </w:numPr>
              <w:ind w:left="673" w:hanging="284"/>
              <w:contextualSpacing/>
              <w:rPr>
                <w:rFonts w:ascii="Arial" w:hAnsi="Arial" w:cs="Arial"/>
                <w:sz w:val="20"/>
                <w:szCs w:val="20"/>
              </w:rPr>
            </w:pPr>
            <w:r w:rsidRPr="003E5775">
              <w:rPr>
                <w:rFonts w:ascii="Arial" w:hAnsi="Arial" w:cs="Arial"/>
                <w:sz w:val="20"/>
                <w:szCs w:val="20"/>
              </w:rPr>
              <w:t>Emission of carbon dioxide gas from the use of fossil fuel and from changes in land use</w:t>
            </w:r>
          </w:p>
          <w:p w:rsidR="006F0902" w:rsidRPr="003E5775" w:rsidRDefault="006F0902" w:rsidP="006F0902">
            <w:pPr>
              <w:pStyle w:val="Prrafodelista"/>
              <w:numPr>
                <w:ilvl w:val="0"/>
                <w:numId w:val="67"/>
              </w:numPr>
              <w:ind w:left="673" w:hanging="284"/>
              <w:contextualSpacing/>
              <w:rPr>
                <w:rFonts w:ascii="Arial" w:hAnsi="Arial" w:cs="Arial"/>
                <w:sz w:val="20"/>
                <w:szCs w:val="20"/>
              </w:rPr>
            </w:pPr>
            <w:r w:rsidRPr="003E5775">
              <w:rPr>
                <w:rFonts w:ascii="Arial" w:hAnsi="Arial" w:cs="Arial"/>
                <w:sz w:val="20"/>
                <w:szCs w:val="20"/>
              </w:rPr>
              <w:t xml:space="preserve">methane and nitrous oxide </w:t>
            </w:r>
            <w:r w:rsidRPr="003E5775">
              <w:rPr>
                <w:rFonts w:ascii="Arial" w:hAnsi="Arial" w:cs="Arial"/>
                <w:sz w:val="20"/>
                <w:szCs w:val="20"/>
              </w:rPr>
              <w:lastRenderedPageBreak/>
              <w:t>emissions from agriculture</w:t>
            </w:r>
          </w:p>
          <w:p w:rsidR="006F0902" w:rsidRPr="003E5775" w:rsidRDefault="006F0902" w:rsidP="006F0902">
            <w:pPr>
              <w:pStyle w:val="Prrafodelista"/>
              <w:numPr>
                <w:ilvl w:val="0"/>
                <w:numId w:val="67"/>
              </w:numPr>
              <w:ind w:left="673" w:hanging="284"/>
              <w:contextualSpacing/>
              <w:rPr>
                <w:rFonts w:ascii="Arial" w:hAnsi="Arial" w:cs="Arial"/>
                <w:sz w:val="20"/>
                <w:szCs w:val="20"/>
              </w:rPr>
            </w:pPr>
            <w:r w:rsidRPr="003E5775">
              <w:rPr>
                <w:rFonts w:ascii="Arial" w:hAnsi="Arial" w:cs="Arial"/>
                <w:sz w:val="20"/>
                <w:szCs w:val="20"/>
              </w:rPr>
              <w:t>emission of hydrofluorocarbons</w:t>
            </w:r>
          </w:p>
          <w:p w:rsidR="006F0902" w:rsidRPr="003E5775" w:rsidRDefault="006F0902" w:rsidP="006F0902">
            <w:pPr>
              <w:pStyle w:val="Prrafodelista"/>
              <w:numPr>
                <w:ilvl w:val="0"/>
                <w:numId w:val="67"/>
              </w:numPr>
              <w:ind w:left="673" w:hanging="284"/>
              <w:contextualSpacing/>
              <w:rPr>
                <w:rFonts w:ascii="Arial" w:hAnsi="Arial" w:cs="Arial"/>
                <w:sz w:val="20"/>
                <w:szCs w:val="20"/>
              </w:rPr>
            </w:pPr>
            <w:r w:rsidRPr="003E5775">
              <w:rPr>
                <w:rFonts w:ascii="Arial" w:hAnsi="Arial" w:cs="Arial"/>
                <w:sz w:val="20"/>
                <w:szCs w:val="20"/>
              </w:rPr>
              <w:t>perfluorocarbons</w:t>
            </w:r>
          </w:p>
          <w:p w:rsidR="006F0902" w:rsidRPr="003E5775" w:rsidRDefault="006F0902" w:rsidP="006F0902">
            <w:pPr>
              <w:pStyle w:val="Prrafodelista"/>
              <w:numPr>
                <w:ilvl w:val="0"/>
                <w:numId w:val="67"/>
              </w:numPr>
              <w:ind w:left="673" w:hanging="284"/>
              <w:contextualSpacing/>
              <w:rPr>
                <w:rFonts w:ascii="Arial" w:hAnsi="Arial" w:cs="Arial"/>
                <w:sz w:val="20"/>
                <w:szCs w:val="20"/>
              </w:rPr>
            </w:pPr>
            <w:r w:rsidRPr="003E5775">
              <w:rPr>
                <w:rFonts w:ascii="Arial" w:hAnsi="Arial" w:cs="Arial"/>
                <w:sz w:val="20"/>
                <w:szCs w:val="20"/>
              </w:rPr>
              <w:t>sulphur hexafluoride</w:t>
            </w:r>
          </w:p>
          <w:p w:rsidR="006F0902" w:rsidRPr="003E5775" w:rsidRDefault="006F0902" w:rsidP="006F0902">
            <w:pPr>
              <w:pStyle w:val="Prrafodelista"/>
              <w:numPr>
                <w:ilvl w:val="0"/>
                <w:numId w:val="67"/>
              </w:numPr>
              <w:ind w:left="673" w:hanging="284"/>
              <w:contextualSpacing/>
              <w:rPr>
                <w:rFonts w:ascii="Arial" w:hAnsi="Arial" w:cs="Arial"/>
                <w:sz w:val="20"/>
                <w:szCs w:val="20"/>
              </w:rPr>
            </w:pPr>
            <w:r w:rsidRPr="003E5775">
              <w:rPr>
                <w:rFonts w:ascii="Arial" w:hAnsi="Arial" w:cs="Arial"/>
                <w:sz w:val="20"/>
                <w:szCs w:val="20"/>
              </w:rPr>
              <w:t>other halocarbons, aerosols, and ozone.</w:t>
            </w:r>
          </w:p>
        </w:tc>
        <w:tc>
          <w:tcPr>
            <w:tcW w:w="254" w:type="pct"/>
            <w:gridSpan w:val="2"/>
            <w:vAlign w:val="center"/>
          </w:tcPr>
          <w:p w:rsidR="006F0902" w:rsidRPr="003E5775" w:rsidRDefault="006F0902" w:rsidP="00466A9C">
            <w:pPr>
              <w:spacing w:before="120" w:after="120"/>
              <w:jc w:val="center"/>
              <w:rPr>
                <w:rFonts w:ascii="Arial" w:hAnsi="Arial" w:cs="Arial"/>
                <w:sz w:val="20"/>
                <w:szCs w:val="20"/>
              </w:rPr>
            </w:pPr>
            <w:r w:rsidRPr="003E5775">
              <w:rPr>
                <w:rFonts w:ascii="Arial" w:hAnsi="Arial" w:cs="Arial"/>
                <w:sz w:val="20"/>
                <w:szCs w:val="20"/>
              </w:rPr>
              <w:lastRenderedPageBreak/>
              <w:t>NO</w:t>
            </w:r>
          </w:p>
        </w:tc>
        <w:tc>
          <w:tcPr>
            <w:tcW w:w="1372" w:type="pct"/>
          </w:tcPr>
          <w:p w:rsidR="006F0902" w:rsidRPr="003E5775" w:rsidRDefault="006F0902" w:rsidP="00466A9C">
            <w:pPr>
              <w:spacing w:before="120" w:after="120"/>
              <w:rPr>
                <w:rFonts w:ascii="Arial" w:hAnsi="Arial" w:cs="Arial"/>
                <w:sz w:val="20"/>
                <w:szCs w:val="20"/>
              </w:rPr>
            </w:pPr>
            <w:r w:rsidRPr="003E5775">
              <w:rPr>
                <w:rFonts w:ascii="Arial" w:hAnsi="Arial" w:cs="Arial"/>
              </w:rPr>
              <w:br/>
            </w:r>
            <w:r w:rsidRPr="003E5775">
              <w:rPr>
                <w:rFonts w:ascii="Arial" w:hAnsi="Arial" w:cs="Arial"/>
                <w:sz w:val="20"/>
                <w:szCs w:val="20"/>
              </w:rPr>
              <w:t>It is not necessary. It is a project of adaptation to climate change.</w:t>
            </w:r>
          </w:p>
        </w:tc>
        <w:tc>
          <w:tcPr>
            <w:tcW w:w="1648" w:type="pct"/>
            <w:vMerge/>
          </w:tcPr>
          <w:p w:rsidR="006F0902" w:rsidRPr="003E5775" w:rsidRDefault="006F0902" w:rsidP="00466A9C">
            <w:pPr>
              <w:spacing w:before="120" w:after="120"/>
              <w:rPr>
                <w:rFonts w:ascii="Arial" w:hAnsi="Arial" w:cs="Arial"/>
                <w:sz w:val="20"/>
                <w:szCs w:val="20"/>
              </w:rPr>
            </w:pPr>
          </w:p>
        </w:tc>
      </w:tr>
      <w:tr w:rsidR="003E5775" w:rsidRPr="003E5775" w:rsidTr="00466A9C">
        <w:tc>
          <w:tcPr>
            <w:tcW w:w="634" w:type="pct"/>
            <w:vMerge/>
          </w:tcPr>
          <w:p w:rsidR="006F0902" w:rsidRPr="003E5775" w:rsidRDefault="006F0902" w:rsidP="006F0902">
            <w:pPr>
              <w:pStyle w:val="Prrafodelista"/>
              <w:numPr>
                <w:ilvl w:val="0"/>
                <w:numId w:val="54"/>
              </w:numPr>
              <w:spacing w:before="120" w:after="120"/>
              <w:contextualSpacing/>
              <w:rPr>
                <w:rFonts w:ascii="Arial" w:hAnsi="Arial" w:cs="Arial"/>
                <w:i/>
                <w:sz w:val="20"/>
                <w:szCs w:val="20"/>
              </w:rPr>
            </w:pPr>
          </w:p>
        </w:tc>
        <w:tc>
          <w:tcPr>
            <w:tcW w:w="1092" w:type="pct"/>
            <w:vAlign w:val="center"/>
          </w:tcPr>
          <w:p w:rsidR="006F0902" w:rsidRPr="003E5775" w:rsidRDefault="006F0902" w:rsidP="006F0902">
            <w:pPr>
              <w:pStyle w:val="Prrafodelista"/>
              <w:numPr>
                <w:ilvl w:val="1"/>
                <w:numId w:val="54"/>
              </w:numPr>
              <w:contextualSpacing/>
              <w:rPr>
                <w:rFonts w:ascii="Arial" w:hAnsi="Arial" w:cs="Arial"/>
                <w:sz w:val="20"/>
                <w:szCs w:val="20"/>
              </w:rPr>
            </w:pPr>
            <w:r w:rsidRPr="003E5775">
              <w:rPr>
                <w:rFonts w:ascii="Arial" w:hAnsi="Arial" w:cs="Arial"/>
                <w:sz w:val="20"/>
                <w:szCs w:val="20"/>
              </w:rPr>
              <w:t>Has the project carry out a qualitative risk identification of any impact on carbon capture and sequestration capacity.</w:t>
            </w:r>
          </w:p>
        </w:tc>
        <w:tc>
          <w:tcPr>
            <w:tcW w:w="254" w:type="pct"/>
            <w:gridSpan w:val="2"/>
            <w:vAlign w:val="center"/>
          </w:tcPr>
          <w:p w:rsidR="006F0902" w:rsidRPr="003E5775" w:rsidRDefault="006F0902" w:rsidP="00466A9C">
            <w:pPr>
              <w:spacing w:before="120" w:after="120"/>
              <w:jc w:val="center"/>
              <w:rPr>
                <w:rFonts w:ascii="Arial" w:hAnsi="Arial" w:cs="Arial"/>
                <w:sz w:val="20"/>
                <w:szCs w:val="20"/>
              </w:rPr>
            </w:pPr>
            <w:r w:rsidRPr="003E5775">
              <w:rPr>
                <w:rFonts w:ascii="Arial" w:hAnsi="Arial" w:cs="Arial"/>
                <w:sz w:val="20"/>
                <w:szCs w:val="20"/>
              </w:rPr>
              <w:t>NO</w:t>
            </w:r>
          </w:p>
        </w:tc>
        <w:tc>
          <w:tcPr>
            <w:tcW w:w="1372" w:type="pct"/>
          </w:tcPr>
          <w:p w:rsidR="006F0902" w:rsidRPr="003E5775" w:rsidRDefault="006F0902" w:rsidP="00466A9C">
            <w:pPr>
              <w:spacing w:before="120" w:after="120"/>
              <w:rPr>
                <w:rFonts w:ascii="Arial" w:hAnsi="Arial" w:cs="Arial"/>
                <w:sz w:val="20"/>
                <w:szCs w:val="20"/>
              </w:rPr>
            </w:pPr>
            <w:r w:rsidRPr="003E5775">
              <w:rPr>
                <w:rFonts w:ascii="Arial" w:hAnsi="Arial" w:cs="Arial"/>
              </w:rPr>
              <w:br/>
            </w:r>
            <w:r w:rsidRPr="003E5775">
              <w:rPr>
                <w:rFonts w:ascii="Arial" w:hAnsi="Arial" w:cs="Arial"/>
                <w:sz w:val="20"/>
                <w:szCs w:val="20"/>
              </w:rPr>
              <w:t>It is not necessary. It is a project of adaptation to climate change.</w:t>
            </w:r>
          </w:p>
        </w:tc>
        <w:tc>
          <w:tcPr>
            <w:tcW w:w="1648" w:type="pct"/>
            <w:vMerge/>
          </w:tcPr>
          <w:p w:rsidR="006F0902" w:rsidRPr="003E5775" w:rsidRDefault="006F0902" w:rsidP="00466A9C">
            <w:pPr>
              <w:spacing w:before="120" w:after="120"/>
              <w:rPr>
                <w:rFonts w:ascii="Arial" w:hAnsi="Arial" w:cs="Arial"/>
                <w:sz w:val="20"/>
                <w:szCs w:val="20"/>
              </w:rPr>
            </w:pPr>
          </w:p>
        </w:tc>
      </w:tr>
      <w:tr w:rsidR="003E5775" w:rsidRPr="003E5775" w:rsidTr="00466A9C">
        <w:tc>
          <w:tcPr>
            <w:tcW w:w="634" w:type="pct"/>
            <w:vMerge w:val="restart"/>
          </w:tcPr>
          <w:p w:rsidR="006F0902" w:rsidRPr="003E5775" w:rsidRDefault="006F0902" w:rsidP="006F0902">
            <w:pPr>
              <w:pStyle w:val="Prrafodelista"/>
              <w:numPr>
                <w:ilvl w:val="0"/>
                <w:numId w:val="54"/>
              </w:numPr>
              <w:spacing w:before="120" w:after="120"/>
              <w:contextualSpacing/>
              <w:rPr>
                <w:rFonts w:ascii="Arial" w:hAnsi="Arial" w:cs="Arial"/>
                <w:i/>
                <w:sz w:val="20"/>
                <w:szCs w:val="20"/>
              </w:rPr>
            </w:pPr>
            <w:r w:rsidRPr="003E5775">
              <w:rPr>
                <w:rFonts w:ascii="Arial" w:hAnsi="Arial" w:cs="Arial"/>
                <w:i/>
                <w:sz w:val="20"/>
                <w:szCs w:val="20"/>
              </w:rPr>
              <w:t>Pollution Prevention and Resource Efficiency</w:t>
            </w:r>
          </w:p>
        </w:tc>
        <w:tc>
          <w:tcPr>
            <w:tcW w:w="1092" w:type="pct"/>
            <w:vAlign w:val="center"/>
          </w:tcPr>
          <w:p w:rsidR="006F0902" w:rsidRPr="003E5775" w:rsidRDefault="006F0902" w:rsidP="006F0902">
            <w:pPr>
              <w:pStyle w:val="Prrafodelista"/>
              <w:numPr>
                <w:ilvl w:val="1"/>
                <w:numId w:val="54"/>
              </w:numPr>
              <w:contextualSpacing/>
              <w:rPr>
                <w:rFonts w:ascii="Arial" w:hAnsi="Arial" w:cs="Arial"/>
                <w:sz w:val="20"/>
                <w:szCs w:val="20"/>
              </w:rPr>
            </w:pPr>
            <w:r w:rsidRPr="003E5775">
              <w:rPr>
                <w:rFonts w:ascii="Arial" w:hAnsi="Arial" w:cs="Arial"/>
                <w:sz w:val="20"/>
                <w:szCs w:val="20"/>
              </w:rPr>
              <w:t>Has the project identified activities with preventable waste or pollution production?</w:t>
            </w:r>
          </w:p>
        </w:tc>
        <w:tc>
          <w:tcPr>
            <w:tcW w:w="254" w:type="pct"/>
            <w:gridSpan w:val="2"/>
            <w:vAlign w:val="center"/>
          </w:tcPr>
          <w:p w:rsidR="006F0902" w:rsidRPr="003E5775" w:rsidRDefault="006F0902" w:rsidP="00466A9C">
            <w:pPr>
              <w:spacing w:before="120" w:after="120"/>
              <w:jc w:val="center"/>
              <w:rPr>
                <w:rFonts w:ascii="Arial" w:hAnsi="Arial" w:cs="Arial"/>
                <w:sz w:val="20"/>
                <w:szCs w:val="20"/>
              </w:rPr>
            </w:pPr>
            <w:r w:rsidRPr="003E5775">
              <w:rPr>
                <w:rFonts w:ascii="Arial" w:hAnsi="Arial" w:cs="Arial"/>
                <w:sz w:val="20"/>
                <w:szCs w:val="20"/>
              </w:rPr>
              <w:t>NO</w:t>
            </w:r>
          </w:p>
        </w:tc>
        <w:tc>
          <w:tcPr>
            <w:tcW w:w="1372" w:type="pct"/>
          </w:tcPr>
          <w:p w:rsidR="006F0902" w:rsidRPr="003E5775" w:rsidRDefault="006F0902" w:rsidP="00466A9C">
            <w:pPr>
              <w:spacing w:before="120" w:after="120"/>
              <w:rPr>
                <w:rFonts w:ascii="Arial" w:hAnsi="Arial" w:cs="Arial"/>
                <w:sz w:val="20"/>
                <w:szCs w:val="20"/>
              </w:rPr>
            </w:pPr>
            <w:r w:rsidRPr="003E5775">
              <w:rPr>
                <w:rFonts w:ascii="Arial" w:hAnsi="Arial" w:cs="Arial"/>
                <w:sz w:val="20"/>
                <w:szCs w:val="20"/>
              </w:rPr>
              <w:t>There are no activities that generate waste.</w:t>
            </w:r>
          </w:p>
        </w:tc>
        <w:tc>
          <w:tcPr>
            <w:tcW w:w="1648" w:type="pct"/>
            <w:vMerge w:val="restart"/>
          </w:tcPr>
          <w:p w:rsidR="006F0902" w:rsidRPr="003E5775" w:rsidRDefault="006F0902" w:rsidP="00466A9C">
            <w:pPr>
              <w:spacing w:before="120" w:after="120"/>
              <w:rPr>
                <w:rFonts w:ascii="Arial" w:hAnsi="Arial" w:cs="Arial"/>
                <w:sz w:val="20"/>
                <w:szCs w:val="20"/>
                <w:highlight w:val="green"/>
              </w:rPr>
            </w:pPr>
            <w:r w:rsidRPr="003E5775">
              <w:rPr>
                <w:rFonts w:ascii="Arial" w:hAnsi="Arial" w:cs="Arial"/>
                <w:sz w:val="20"/>
                <w:szCs w:val="20"/>
              </w:rPr>
              <w:t>The project does not include activities that will use large quantities of energy, water or other natural resources. Nor will it generate large quantities of residues, emissions and discharges. Nonetheless, as indicated before, CAF will require that building contractors implement a PAAS to prevent negative impacts during construction works. The project will contribute to improve the efficient use of energy and natural resources.</w:t>
            </w:r>
          </w:p>
        </w:tc>
      </w:tr>
      <w:tr w:rsidR="003E5775" w:rsidRPr="003E5775" w:rsidTr="00466A9C">
        <w:tc>
          <w:tcPr>
            <w:tcW w:w="634" w:type="pct"/>
            <w:vMerge/>
          </w:tcPr>
          <w:p w:rsidR="006F0902" w:rsidRPr="003E5775" w:rsidRDefault="006F0902" w:rsidP="006F0902">
            <w:pPr>
              <w:pStyle w:val="Prrafodelista"/>
              <w:numPr>
                <w:ilvl w:val="0"/>
                <w:numId w:val="54"/>
              </w:numPr>
              <w:spacing w:before="120" w:after="120"/>
              <w:contextualSpacing/>
              <w:rPr>
                <w:rFonts w:ascii="Arial" w:hAnsi="Arial" w:cs="Arial"/>
                <w:i/>
                <w:sz w:val="20"/>
                <w:szCs w:val="20"/>
              </w:rPr>
            </w:pPr>
          </w:p>
        </w:tc>
        <w:tc>
          <w:tcPr>
            <w:tcW w:w="1092" w:type="pct"/>
            <w:vAlign w:val="center"/>
          </w:tcPr>
          <w:p w:rsidR="006F0902" w:rsidRPr="003E5775" w:rsidRDefault="006F0902" w:rsidP="006F0902">
            <w:pPr>
              <w:pStyle w:val="Prrafodelista"/>
              <w:numPr>
                <w:ilvl w:val="1"/>
                <w:numId w:val="54"/>
              </w:numPr>
              <w:contextualSpacing/>
              <w:rPr>
                <w:rFonts w:ascii="Arial" w:hAnsi="Arial" w:cs="Arial"/>
                <w:sz w:val="20"/>
                <w:szCs w:val="20"/>
              </w:rPr>
            </w:pPr>
            <w:r w:rsidRPr="003E5775">
              <w:rPr>
                <w:rFonts w:ascii="Arial" w:hAnsi="Arial" w:cs="Arial"/>
                <w:sz w:val="20"/>
                <w:szCs w:val="20"/>
              </w:rPr>
              <w:t xml:space="preserve"> Has the project determined the nature and quantity of the waste, as well as those of possible pollutants that may be produced?</w:t>
            </w:r>
          </w:p>
        </w:tc>
        <w:tc>
          <w:tcPr>
            <w:tcW w:w="254" w:type="pct"/>
            <w:gridSpan w:val="2"/>
            <w:vAlign w:val="center"/>
          </w:tcPr>
          <w:p w:rsidR="006F0902" w:rsidRPr="003E5775" w:rsidRDefault="006F0902" w:rsidP="00466A9C">
            <w:pPr>
              <w:spacing w:before="120" w:after="120"/>
              <w:jc w:val="center"/>
              <w:rPr>
                <w:rFonts w:ascii="Arial" w:hAnsi="Arial" w:cs="Arial"/>
                <w:sz w:val="20"/>
                <w:szCs w:val="20"/>
              </w:rPr>
            </w:pPr>
            <w:r w:rsidRPr="003E5775">
              <w:rPr>
                <w:rFonts w:ascii="Arial" w:hAnsi="Arial" w:cs="Arial"/>
                <w:sz w:val="20"/>
                <w:szCs w:val="20"/>
              </w:rPr>
              <w:t>NO</w:t>
            </w:r>
          </w:p>
        </w:tc>
        <w:tc>
          <w:tcPr>
            <w:tcW w:w="1372" w:type="pct"/>
          </w:tcPr>
          <w:p w:rsidR="006F0902" w:rsidRPr="003E5775" w:rsidRDefault="006F0902" w:rsidP="00466A9C">
            <w:pPr>
              <w:spacing w:before="120" w:after="120"/>
              <w:rPr>
                <w:rFonts w:ascii="Arial" w:hAnsi="Arial" w:cs="Arial"/>
                <w:sz w:val="20"/>
                <w:szCs w:val="20"/>
                <w:highlight w:val="green"/>
              </w:rPr>
            </w:pPr>
            <w:r w:rsidRPr="003E5775">
              <w:rPr>
                <w:rFonts w:ascii="Arial" w:hAnsi="Arial" w:cs="Arial"/>
                <w:sz w:val="20"/>
                <w:szCs w:val="20"/>
              </w:rPr>
              <w:t>There are no activities that generate waste.</w:t>
            </w:r>
          </w:p>
        </w:tc>
        <w:tc>
          <w:tcPr>
            <w:tcW w:w="1648" w:type="pct"/>
            <w:vMerge/>
          </w:tcPr>
          <w:p w:rsidR="006F0902" w:rsidRPr="003E5775" w:rsidRDefault="006F0902" w:rsidP="00466A9C">
            <w:pPr>
              <w:spacing w:before="120" w:after="120"/>
              <w:rPr>
                <w:rFonts w:ascii="Arial" w:hAnsi="Arial" w:cs="Arial"/>
                <w:sz w:val="20"/>
                <w:szCs w:val="20"/>
                <w:highlight w:val="green"/>
              </w:rPr>
            </w:pPr>
          </w:p>
        </w:tc>
      </w:tr>
      <w:tr w:rsidR="003E5775" w:rsidRPr="003E5775" w:rsidTr="00466A9C">
        <w:tc>
          <w:tcPr>
            <w:tcW w:w="634" w:type="pct"/>
            <w:vMerge/>
          </w:tcPr>
          <w:p w:rsidR="006F0902" w:rsidRPr="003E5775" w:rsidRDefault="006F0902" w:rsidP="006F0902">
            <w:pPr>
              <w:pStyle w:val="Prrafodelista"/>
              <w:numPr>
                <w:ilvl w:val="0"/>
                <w:numId w:val="54"/>
              </w:numPr>
              <w:spacing w:before="120" w:after="120"/>
              <w:contextualSpacing/>
              <w:rPr>
                <w:rFonts w:ascii="Arial" w:hAnsi="Arial" w:cs="Arial"/>
                <w:i/>
                <w:sz w:val="20"/>
                <w:szCs w:val="20"/>
              </w:rPr>
            </w:pPr>
          </w:p>
        </w:tc>
        <w:tc>
          <w:tcPr>
            <w:tcW w:w="1092" w:type="pct"/>
            <w:vAlign w:val="center"/>
          </w:tcPr>
          <w:p w:rsidR="006F0902" w:rsidRPr="003E5775" w:rsidRDefault="006F0902" w:rsidP="006F0902">
            <w:pPr>
              <w:pStyle w:val="Prrafodelista"/>
              <w:numPr>
                <w:ilvl w:val="1"/>
                <w:numId w:val="54"/>
              </w:numPr>
              <w:contextualSpacing/>
              <w:rPr>
                <w:rFonts w:ascii="Arial" w:hAnsi="Arial" w:cs="Arial"/>
                <w:sz w:val="20"/>
                <w:szCs w:val="20"/>
              </w:rPr>
            </w:pPr>
            <w:r w:rsidRPr="003E5775">
              <w:rPr>
                <w:rFonts w:ascii="Arial" w:hAnsi="Arial" w:cs="Arial"/>
                <w:sz w:val="20"/>
                <w:szCs w:val="20"/>
              </w:rPr>
              <w:t xml:space="preserve">Has the project determined if the concept of minimization of waste and pollution </w:t>
            </w:r>
            <w:r w:rsidRPr="003E5775">
              <w:rPr>
                <w:rFonts w:ascii="Arial" w:hAnsi="Arial" w:cs="Arial"/>
                <w:sz w:val="20"/>
                <w:szCs w:val="20"/>
              </w:rPr>
              <w:lastRenderedPageBreak/>
              <w:t>production has been applied in the design phase and if this will be effective during implementation?</w:t>
            </w:r>
          </w:p>
        </w:tc>
        <w:tc>
          <w:tcPr>
            <w:tcW w:w="254" w:type="pct"/>
            <w:gridSpan w:val="2"/>
            <w:vAlign w:val="center"/>
          </w:tcPr>
          <w:p w:rsidR="006F0902" w:rsidRPr="003E5775" w:rsidRDefault="006F0902" w:rsidP="00466A9C">
            <w:pPr>
              <w:spacing w:before="120" w:after="120"/>
              <w:jc w:val="center"/>
              <w:rPr>
                <w:rFonts w:ascii="Arial" w:hAnsi="Arial" w:cs="Arial"/>
                <w:sz w:val="20"/>
                <w:szCs w:val="20"/>
              </w:rPr>
            </w:pPr>
            <w:r w:rsidRPr="003E5775">
              <w:rPr>
                <w:rFonts w:ascii="Arial" w:hAnsi="Arial" w:cs="Arial"/>
                <w:sz w:val="20"/>
                <w:szCs w:val="20"/>
              </w:rPr>
              <w:lastRenderedPageBreak/>
              <w:t>NO</w:t>
            </w:r>
          </w:p>
        </w:tc>
        <w:tc>
          <w:tcPr>
            <w:tcW w:w="1372" w:type="pct"/>
          </w:tcPr>
          <w:p w:rsidR="006F0902" w:rsidRPr="003E5775" w:rsidRDefault="006F0902" w:rsidP="00466A9C">
            <w:pPr>
              <w:spacing w:before="120" w:after="120"/>
              <w:rPr>
                <w:rFonts w:ascii="Arial" w:hAnsi="Arial" w:cs="Arial"/>
                <w:sz w:val="20"/>
                <w:szCs w:val="20"/>
                <w:highlight w:val="green"/>
              </w:rPr>
            </w:pPr>
            <w:r w:rsidRPr="003E5775">
              <w:rPr>
                <w:rFonts w:ascii="Arial" w:hAnsi="Arial" w:cs="Arial"/>
                <w:sz w:val="20"/>
                <w:szCs w:val="20"/>
              </w:rPr>
              <w:t>There are no activities that generate waste.</w:t>
            </w:r>
          </w:p>
        </w:tc>
        <w:tc>
          <w:tcPr>
            <w:tcW w:w="1648" w:type="pct"/>
            <w:vMerge/>
          </w:tcPr>
          <w:p w:rsidR="006F0902" w:rsidRPr="003E5775" w:rsidRDefault="006F0902" w:rsidP="00466A9C">
            <w:pPr>
              <w:spacing w:before="120" w:after="120"/>
              <w:rPr>
                <w:rFonts w:ascii="Arial" w:hAnsi="Arial" w:cs="Arial"/>
                <w:sz w:val="20"/>
                <w:szCs w:val="20"/>
                <w:highlight w:val="green"/>
              </w:rPr>
            </w:pPr>
          </w:p>
        </w:tc>
      </w:tr>
      <w:tr w:rsidR="003E5775" w:rsidRPr="003E5775" w:rsidTr="00466A9C">
        <w:tc>
          <w:tcPr>
            <w:tcW w:w="634" w:type="pct"/>
          </w:tcPr>
          <w:p w:rsidR="006F0902" w:rsidRPr="003E5775" w:rsidRDefault="006F0902" w:rsidP="006F0902">
            <w:pPr>
              <w:pStyle w:val="Prrafodelista"/>
              <w:numPr>
                <w:ilvl w:val="0"/>
                <w:numId w:val="54"/>
              </w:numPr>
              <w:spacing w:before="120" w:after="120"/>
              <w:contextualSpacing/>
              <w:rPr>
                <w:rFonts w:ascii="Arial" w:hAnsi="Arial" w:cs="Arial"/>
                <w:i/>
                <w:sz w:val="20"/>
                <w:szCs w:val="20"/>
              </w:rPr>
            </w:pPr>
            <w:r w:rsidRPr="003E5775">
              <w:rPr>
                <w:rFonts w:ascii="Arial" w:hAnsi="Arial" w:cs="Arial"/>
                <w:i/>
                <w:sz w:val="20"/>
                <w:szCs w:val="20"/>
              </w:rPr>
              <w:t>Public Health</w:t>
            </w:r>
          </w:p>
        </w:tc>
        <w:tc>
          <w:tcPr>
            <w:tcW w:w="1092" w:type="pct"/>
            <w:vAlign w:val="center"/>
          </w:tcPr>
          <w:p w:rsidR="006F0902" w:rsidRPr="003E5775" w:rsidRDefault="006F0902" w:rsidP="006F0902">
            <w:pPr>
              <w:pStyle w:val="Prrafodelista"/>
              <w:numPr>
                <w:ilvl w:val="1"/>
                <w:numId w:val="54"/>
              </w:numPr>
              <w:contextualSpacing/>
              <w:rPr>
                <w:rFonts w:ascii="Arial" w:hAnsi="Arial" w:cs="Arial"/>
                <w:sz w:val="20"/>
                <w:szCs w:val="20"/>
              </w:rPr>
            </w:pPr>
            <w:r w:rsidRPr="003E5775">
              <w:rPr>
                <w:rFonts w:ascii="Arial" w:hAnsi="Arial" w:cs="Arial"/>
                <w:sz w:val="20"/>
                <w:szCs w:val="20"/>
              </w:rPr>
              <w:t>Has the project identified using an appropriate health impact screening tool (check list) potentially significant negative impacts on public health generated?</w:t>
            </w:r>
          </w:p>
        </w:tc>
        <w:tc>
          <w:tcPr>
            <w:tcW w:w="254" w:type="pct"/>
            <w:gridSpan w:val="2"/>
            <w:vAlign w:val="center"/>
          </w:tcPr>
          <w:p w:rsidR="006F0902" w:rsidRPr="003E5775" w:rsidRDefault="006F0902" w:rsidP="00466A9C">
            <w:pPr>
              <w:spacing w:before="120" w:after="120"/>
              <w:jc w:val="center"/>
              <w:rPr>
                <w:rFonts w:ascii="Arial" w:hAnsi="Arial" w:cs="Arial"/>
                <w:sz w:val="20"/>
                <w:szCs w:val="20"/>
              </w:rPr>
            </w:pPr>
            <w:r w:rsidRPr="003E5775">
              <w:rPr>
                <w:rFonts w:ascii="Arial" w:hAnsi="Arial" w:cs="Arial"/>
                <w:sz w:val="20"/>
                <w:szCs w:val="20"/>
              </w:rPr>
              <w:t>NO</w:t>
            </w:r>
          </w:p>
        </w:tc>
        <w:tc>
          <w:tcPr>
            <w:tcW w:w="1372" w:type="pct"/>
          </w:tcPr>
          <w:p w:rsidR="006F0902" w:rsidRPr="003E5775" w:rsidRDefault="006F0902" w:rsidP="00466A9C">
            <w:pPr>
              <w:jc w:val="both"/>
              <w:rPr>
                <w:rFonts w:ascii="Arial" w:hAnsi="Arial" w:cs="Arial"/>
                <w:sz w:val="20"/>
                <w:szCs w:val="20"/>
              </w:rPr>
            </w:pPr>
            <w:r w:rsidRPr="003E5775">
              <w:rPr>
                <w:rFonts w:ascii="Arial" w:hAnsi="Arial" w:cs="Arial"/>
                <w:sz w:val="20"/>
                <w:szCs w:val="20"/>
              </w:rPr>
              <w:t>No evidence of this aspect.</w:t>
            </w:r>
          </w:p>
        </w:tc>
        <w:tc>
          <w:tcPr>
            <w:tcW w:w="1648" w:type="pct"/>
          </w:tcPr>
          <w:p w:rsidR="006F0902" w:rsidRPr="003E5775" w:rsidRDefault="006F0902" w:rsidP="00466A9C">
            <w:pPr>
              <w:jc w:val="both"/>
              <w:rPr>
                <w:rFonts w:ascii="Arial" w:hAnsi="Arial" w:cs="Arial"/>
                <w:sz w:val="20"/>
                <w:szCs w:val="20"/>
              </w:rPr>
            </w:pPr>
            <w:r w:rsidRPr="003E5775">
              <w:rPr>
                <w:rFonts w:ascii="Arial" w:hAnsi="Arial" w:cs="Arial"/>
                <w:sz w:val="20"/>
                <w:szCs w:val="20"/>
              </w:rPr>
              <w:t xml:space="preserve">The project does not imply negative impacts on public health. Moreover supporting the use of efficient cooking systems for panela, as well as the promotion of family gardens, the project will contribute to reduce negative health impacts. On the other hand, the implementation of the improved ovens for the production of panela reduces labor force from 6 to 4 hours for the production of 580 liters of panela, which reduces possible heath impacts over the population. </w:t>
            </w:r>
          </w:p>
        </w:tc>
      </w:tr>
      <w:tr w:rsidR="003E5775" w:rsidRPr="003E5775" w:rsidTr="00466A9C">
        <w:tc>
          <w:tcPr>
            <w:tcW w:w="634" w:type="pct"/>
            <w:vMerge w:val="restart"/>
          </w:tcPr>
          <w:p w:rsidR="006F0902" w:rsidRPr="003E5775" w:rsidRDefault="006F0902" w:rsidP="006F0902">
            <w:pPr>
              <w:pStyle w:val="Prrafodelista"/>
              <w:numPr>
                <w:ilvl w:val="0"/>
                <w:numId w:val="54"/>
              </w:numPr>
              <w:spacing w:before="120" w:after="120"/>
              <w:contextualSpacing/>
              <w:rPr>
                <w:rFonts w:ascii="Arial" w:hAnsi="Arial" w:cs="Arial"/>
                <w:i/>
                <w:sz w:val="20"/>
                <w:szCs w:val="20"/>
              </w:rPr>
            </w:pPr>
            <w:r w:rsidRPr="003E5775">
              <w:rPr>
                <w:rFonts w:ascii="Arial" w:hAnsi="Arial" w:cs="Arial"/>
                <w:i/>
                <w:sz w:val="20"/>
                <w:szCs w:val="20"/>
              </w:rPr>
              <w:t>Physical and Cultural Heritage</w:t>
            </w:r>
          </w:p>
        </w:tc>
        <w:tc>
          <w:tcPr>
            <w:tcW w:w="1092" w:type="pct"/>
            <w:vAlign w:val="center"/>
          </w:tcPr>
          <w:p w:rsidR="006F0902" w:rsidRPr="003E5775" w:rsidRDefault="006F0902" w:rsidP="006F0902">
            <w:pPr>
              <w:pStyle w:val="Prrafodelista"/>
              <w:numPr>
                <w:ilvl w:val="1"/>
                <w:numId w:val="54"/>
              </w:numPr>
              <w:contextualSpacing/>
              <w:rPr>
                <w:rFonts w:ascii="Arial" w:hAnsi="Arial" w:cs="Arial"/>
                <w:sz w:val="20"/>
                <w:szCs w:val="20"/>
              </w:rPr>
            </w:pPr>
            <w:r w:rsidRPr="003E5775">
              <w:rPr>
                <w:rFonts w:ascii="Arial" w:hAnsi="Arial" w:cs="Arial"/>
                <w:sz w:val="20"/>
                <w:szCs w:val="20"/>
              </w:rPr>
              <w:t>Has the project determined if the host country has ratified the 1972 UNESCO Convention Concerning the Protection of the World Cultural and Natural Heritage?</w:t>
            </w:r>
          </w:p>
        </w:tc>
        <w:tc>
          <w:tcPr>
            <w:tcW w:w="254" w:type="pct"/>
            <w:gridSpan w:val="2"/>
            <w:vAlign w:val="center"/>
          </w:tcPr>
          <w:p w:rsidR="006F0902" w:rsidRPr="003E5775" w:rsidRDefault="006F0902" w:rsidP="00466A9C">
            <w:pPr>
              <w:spacing w:before="120" w:after="120"/>
              <w:jc w:val="center"/>
              <w:rPr>
                <w:rFonts w:ascii="Arial" w:hAnsi="Arial" w:cs="Arial"/>
                <w:sz w:val="20"/>
                <w:szCs w:val="20"/>
              </w:rPr>
            </w:pPr>
            <w:r w:rsidRPr="003E5775">
              <w:rPr>
                <w:rFonts w:ascii="Arial" w:hAnsi="Arial" w:cs="Arial"/>
                <w:sz w:val="20"/>
                <w:szCs w:val="20"/>
              </w:rPr>
              <w:t>YES</w:t>
            </w:r>
          </w:p>
        </w:tc>
        <w:tc>
          <w:tcPr>
            <w:tcW w:w="1372" w:type="pct"/>
          </w:tcPr>
          <w:p w:rsidR="006F0902" w:rsidRPr="003E5775" w:rsidRDefault="006F0902" w:rsidP="00466A9C">
            <w:pPr>
              <w:spacing w:before="120" w:after="120"/>
              <w:rPr>
                <w:rFonts w:ascii="Arial" w:hAnsi="Arial" w:cs="Arial"/>
                <w:sz w:val="20"/>
                <w:szCs w:val="20"/>
              </w:rPr>
            </w:pPr>
            <w:r w:rsidRPr="003E5775">
              <w:rPr>
                <w:rFonts w:ascii="Arial" w:hAnsi="Arial" w:cs="Arial"/>
                <w:sz w:val="20"/>
                <w:szCs w:val="20"/>
              </w:rPr>
              <w:t>Convention concerning the Protection of the World Cultural and Natural Heritage. Paris, 16 November 1972. 16 June 1975 – Acceptance.</w:t>
            </w:r>
          </w:p>
          <w:p w:rsidR="006F0902" w:rsidRPr="003E5775" w:rsidRDefault="003A243F" w:rsidP="00466A9C">
            <w:pPr>
              <w:spacing w:before="120" w:after="120"/>
              <w:rPr>
                <w:rFonts w:ascii="Arial" w:hAnsi="Arial" w:cs="Arial"/>
                <w:sz w:val="20"/>
                <w:szCs w:val="20"/>
              </w:rPr>
            </w:pPr>
            <w:hyperlink r:id="rId176" w:history="1">
              <w:r w:rsidR="006F0902" w:rsidRPr="003E5775">
                <w:rPr>
                  <w:rFonts w:ascii="Arial" w:hAnsi="Arial" w:cs="Arial"/>
                  <w:sz w:val="20"/>
                  <w:szCs w:val="20"/>
                </w:rPr>
                <w:t>https://en.unesco.org/countries/Ecuador/conventions</w:t>
              </w:r>
            </w:hyperlink>
          </w:p>
          <w:p w:rsidR="006F0902" w:rsidRPr="003E5775" w:rsidRDefault="006F0902" w:rsidP="00466A9C">
            <w:pPr>
              <w:jc w:val="both"/>
              <w:rPr>
                <w:rFonts w:ascii="Arial" w:hAnsi="Arial" w:cs="Arial"/>
                <w:sz w:val="20"/>
                <w:szCs w:val="20"/>
              </w:rPr>
            </w:pPr>
          </w:p>
        </w:tc>
        <w:tc>
          <w:tcPr>
            <w:tcW w:w="1648" w:type="pct"/>
            <w:vMerge w:val="restart"/>
          </w:tcPr>
          <w:p w:rsidR="006F0902" w:rsidRPr="003E5775" w:rsidRDefault="006F0902" w:rsidP="00466A9C">
            <w:pPr>
              <w:jc w:val="both"/>
              <w:rPr>
                <w:rFonts w:ascii="Arial" w:hAnsi="Arial" w:cs="Arial"/>
                <w:sz w:val="20"/>
                <w:szCs w:val="20"/>
              </w:rPr>
            </w:pPr>
            <w:r w:rsidRPr="003E5775">
              <w:rPr>
                <w:rFonts w:ascii="Arial" w:hAnsi="Arial" w:cs="Arial"/>
                <w:sz w:val="20"/>
                <w:szCs w:val="20"/>
              </w:rPr>
              <w:t>Ecuador is a party of the World Heritage Convention. The project will not affect or intervene physical and cultural heritage.</w:t>
            </w:r>
          </w:p>
          <w:p w:rsidR="006F0902" w:rsidRPr="003E5775" w:rsidRDefault="006F0902" w:rsidP="00466A9C">
            <w:pPr>
              <w:spacing w:before="120" w:after="120"/>
              <w:rPr>
                <w:rFonts w:ascii="Arial" w:hAnsi="Arial" w:cs="Arial"/>
                <w:sz w:val="20"/>
                <w:szCs w:val="20"/>
                <w:highlight w:val="green"/>
              </w:rPr>
            </w:pPr>
          </w:p>
        </w:tc>
      </w:tr>
      <w:tr w:rsidR="003E5775" w:rsidRPr="003E5775" w:rsidTr="00466A9C">
        <w:tc>
          <w:tcPr>
            <w:tcW w:w="634" w:type="pct"/>
            <w:vMerge/>
          </w:tcPr>
          <w:p w:rsidR="006F0902" w:rsidRPr="003E5775" w:rsidRDefault="006F0902" w:rsidP="006F0902">
            <w:pPr>
              <w:pStyle w:val="Prrafodelista"/>
              <w:numPr>
                <w:ilvl w:val="0"/>
                <w:numId w:val="54"/>
              </w:numPr>
              <w:spacing w:before="120" w:after="120"/>
              <w:contextualSpacing/>
              <w:rPr>
                <w:rFonts w:ascii="Arial" w:hAnsi="Arial" w:cs="Arial"/>
                <w:i/>
                <w:sz w:val="20"/>
                <w:szCs w:val="20"/>
              </w:rPr>
            </w:pPr>
          </w:p>
        </w:tc>
        <w:tc>
          <w:tcPr>
            <w:tcW w:w="1092" w:type="pct"/>
            <w:vAlign w:val="center"/>
          </w:tcPr>
          <w:p w:rsidR="006F0902" w:rsidRPr="003E5775" w:rsidRDefault="006F0902" w:rsidP="006F0902">
            <w:pPr>
              <w:pStyle w:val="Prrafodelista"/>
              <w:numPr>
                <w:ilvl w:val="1"/>
                <w:numId w:val="54"/>
              </w:numPr>
              <w:contextualSpacing/>
              <w:rPr>
                <w:rFonts w:ascii="Arial" w:hAnsi="Arial" w:cs="Arial"/>
                <w:sz w:val="20"/>
                <w:szCs w:val="20"/>
              </w:rPr>
            </w:pPr>
            <w:r w:rsidRPr="003E5775">
              <w:rPr>
                <w:rFonts w:ascii="Arial" w:hAnsi="Arial" w:cs="Arial"/>
                <w:sz w:val="20"/>
                <w:szCs w:val="20"/>
              </w:rPr>
              <w:t xml:space="preserve">Has the project identified the national and local legal and regulatory framework </w:t>
            </w:r>
            <w:r w:rsidRPr="003E5775">
              <w:rPr>
                <w:rFonts w:ascii="Arial" w:hAnsi="Arial" w:cs="Arial"/>
                <w:sz w:val="20"/>
                <w:szCs w:val="20"/>
              </w:rPr>
              <w:lastRenderedPageBreak/>
              <w:t>for recognition and protection of physical and cultural heritage?</w:t>
            </w:r>
          </w:p>
        </w:tc>
        <w:tc>
          <w:tcPr>
            <w:tcW w:w="254" w:type="pct"/>
            <w:gridSpan w:val="2"/>
            <w:vAlign w:val="center"/>
          </w:tcPr>
          <w:p w:rsidR="006F0902" w:rsidRPr="003E5775" w:rsidRDefault="006F0902" w:rsidP="00466A9C">
            <w:pPr>
              <w:spacing w:before="120" w:after="120"/>
              <w:jc w:val="center"/>
              <w:rPr>
                <w:rFonts w:ascii="Arial" w:hAnsi="Arial" w:cs="Arial"/>
                <w:sz w:val="20"/>
                <w:szCs w:val="20"/>
              </w:rPr>
            </w:pPr>
            <w:r w:rsidRPr="003E5775">
              <w:rPr>
                <w:rFonts w:ascii="Arial" w:hAnsi="Arial" w:cs="Arial"/>
                <w:sz w:val="20"/>
                <w:szCs w:val="20"/>
              </w:rPr>
              <w:lastRenderedPageBreak/>
              <w:t>YES</w:t>
            </w:r>
          </w:p>
        </w:tc>
        <w:tc>
          <w:tcPr>
            <w:tcW w:w="1372" w:type="pct"/>
          </w:tcPr>
          <w:p w:rsidR="006F0902" w:rsidRPr="003E5775" w:rsidRDefault="006F0902" w:rsidP="00466A9C">
            <w:pPr>
              <w:spacing w:before="120" w:after="120"/>
              <w:rPr>
                <w:rFonts w:ascii="Arial" w:hAnsi="Arial" w:cs="Arial"/>
                <w:sz w:val="20"/>
                <w:szCs w:val="20"/>
              </w:rPr>
            </w:pPr>
            <w:r w:rsidRPr="003E5775">
              <w:rPr>
                <w:rFonts w:ascii="Arial" w:eastAsiaTheme="minorHAnsi" w:hAnsi="Arial" w:cs="Arial"/>
                <w:sz w:val="20"/>
                <w:szCs w:val="20"/>
              </w:rPr>
              <w:t>If you identified all the laws and things, you can find Sections D and E</w:t>
            </w:r>
          </w:p>
        </w:tc>
        <w:tc>
          <w:tcPr>
            <w:tcW w:w="1648" w:type="pct"/>
            <w:vMerge/>
          </w:tcPr>
          <w:p w:rsidR="006F0902" w:rsidRPr="003E5775" w:rsidRDefault="006F0902" w:rsidP="00466A9C">
            <w:pPr>
              <w:spacing w:before="120" w:after="120"/>
              <w:rPr>
                <w:rFonts w:ascii="Arial" w:hAnsi="Arial" w:cs="Arial"/>
                <w:sz w:val="20"/>
                <w:szCs w:val="20"/>
              </w:rPr>
            </w:pPr>
          </w:p>
        </w:tc>
      </w:tr>
      <w:tr w:rsidR="003E5775" w:rsidRPr="003E5775" w:rsidTr="00466A9C">
        <w:tc>
          <w:tcPr>
            <w:tcW w:w="634" w:type="pct"/>
            <w:vMerge/>
          </w:tcPr>
          <w:p w:rsidR="006F0902" w:rsidRPr="003E5775" w:rsidRDefault="006F0902" w:rsidP="006F0902">
            <w:pPr>
              <w:pStyle w:val="Prrafodelista"/>
              <w:numPr>
                <w:ilvl w:val="0"/>
                <w:numId w:val="54"/>
              </w:numPr>
              <w:spacing w:before="120" w:after="120"/>
              <w:contextualSpacing/>
              <w:rPr>
                <w:rFonts w:ascii="Arial" w:hAnsi="Arial" w:cs="Arial"/>
                <w:i/>
                <w:sz w:val="20"/>
                <w:szCs w:val="20"/>
              </w:rPr>
            </w:pPr>
          </w:p>
        </w:tc>
        <w:tc>
          <w:tcPr>
            <w:tcW w:w="1092" w:type="pct"/>
            <w:vAlign w:val="center"/>
          </w:tcPr>
          <w:p w:rsidR="006F0902" w:rsidRPr="003E5775" w:rsidRDefault="006F0902" w:rsidP="006F0902">
            <w:pPr>
              <w:pStyle w:val="Prrafodelista"/>
              <w:numPr>
                <w:ilvl w:val="1"/>
                <w:numId w:val="54"/>
              </w:numPr>
              <w:contextualSpacing/>
              <w:rPr>
                <w:rFonts w:ascii="Arial" w:hAnsi="Arial" w:cs="Arial"/>
                <w:sz w:val="20"/>
                <w:szCs w:val="20"/>
              </w:rPr>
            </w:pPr>
            <w:r w:rsidRPr="003E5775">
              <w:rPr>
                <w:rFonts w:ascii="Arial" w:hAnsi="Arial" w:cs="Arial"/>
                <w:sz w:val="20"/>
                <w:szCs w:val="20"/>
              </w:rPr>
              <w:t xml:space="preserve">Has the project described in the influence zone all the elements of the cultural heritage, their location and their vulnerabilities? </w:t>
            </w:r>
          </w:p>
          <w:p w:rsidR="006F0902" w:rsidRPr="003E5775" w:rsidRDefault="006F0902" w:rsidP="00466A9C">
            <w:pPr>
              <w:pStyle w:val="Prrafodelista"/>
              <w:ind w:left="360"/>
              <w:rPr>
                <w:rFonts w:ascii="Arial" w:hAnsi="Arial" w:cs="Arial"/>
                <w:sz w:val="20"/>
                <w:szCs w:val="20"/>
              </w:rPr>
            </w:pPr>
          </w:p>
          <w:p w:rsidR="006F0902" w:rsidRPr="003E5775" w:rsidRDefault="006F0902" w:rsidP="00466A9C">
            <w:pPr>
              <w:pStyle w:val="Prrafodelista"/>
              <w:ind w:left="360"/>
              <w:rPr>
                <w:rFonts w:ascii="Arial" w:hAnsi="Arial" w:cs="Arial"/>
                <w:sz w:val="20"/>
                <w:szCs w:val="20"/>
              </w:rPr>
            </w:pPr>
            <w:r w:rsidRPr="003E5775">
              <w:rPr>
                <w:rFonts w:ascii="Arial" w:hAnsi="Arial" w:cs="Arial"/>
                <w:sz w:val="20"/>
                <w:szCs w:val="20"/>
              </w:rPr>
              <w:t>The area considered should be large enough to be credible and be chosen in function of the impact generating agent (e.g. vibrations, landscape elements) and an appreciation of its propagating ability. Include all elements enjoying local or international protection.</w:t>
            </w:r>
          </w:p>
        </w:tc>
        <w:tc>
          <w:tcPr>
            <w:tcW w:w="254" w:type="pct"/>
            <w:gridSpan w:val="2"/>
            <w:vAlign w:val="center"/>
          </w:tcPr>
          <w:p w:rsidR="006F0902" w:rsidRPr="003E5775" w:rsidRDefault="006F0902" w:rsidP="00466A9C">
            <w:pPr>
              <w:spacing w:before="120" w:after="120"/>
              <w:jc w:val="center"/>
              <w:rPr>
                <w:rFonts w:ascii="Arial" w:hAnsi="Arial" w:cs="Arial"/>
                <w:sz w:val="20"/>
                <w:szCs w:val="20"/>
              </w:rPr>
            </w:pPr>
            <w:r w:rsidRPr="003E5775">
              <w:rPr>
                <w:rFonts w:ascii="Arial" w:hAnsi="Arial" w:cs="Arial"/>
                <w:sz w:val="20"/>
                <w:szCs w:val="20"/>
              </w:rPr>
              <w:t>NO</w:t>
            </w:r>
          </w:p>
        </w:tc>
        <w:tc>
          <w:tcPr>
            <w:tcW w:w="1372" w:type="pct"/>
          </w:tcPr>
          <w:p w:rsidR="006F0902" w:rsidRPr="003E5775" w:rsidRDefault="006F0902" w:rsidP="00466A9C">
            <w:pPr>
              <w:spacing w:before="120" w:after="120"/>
              <w:rPr>
                <w:rFonts w:ascii="Arial" w:hAnsi="Arial" w:cs="Arial"/>
                <w:sz w:val="20"/>
                <w:szCs w:val="20"/>
                <w:highlight w:val="green"/>
              </w:rPr>
            </w:pPr>
            <w:r w:rsidRPr="003E5775">
              <w:rPr>
                <w:rFonts w:ascii="Arial" w:hAnsi="Arial" w:cs="Arial"/>
                <w:sz w:val="20"/>
                <w:szCs w:val="20"/>
              </w:rPr>
              <w:t>No evidence of this aspect.</w:t>
            </w:r>
          </w:p>
        </w:tc>
        <w:tc>
          <w:tcPr>
            <w:tcW w:w="1648" w:type="pct"/>
            <w:vMerge/>
          </w:tcPr>
          <w:p w:rsidR="006F0902" w:rsidRPr="003E5775" w:rsidRDefault="006F0902" w:rsidP="00466A9C">
            <w:pPr>
              <w:spacing w:before="120" w:after="120"/>
              <w:rPr>
                <w:rFonts w:ascii="Arial" w:hAnsi="Arial" w:cs="Arial"/>
                <w:sz w:val="20"/>
                <w:szCs w:val="20"/>
                <w:highlight w:val="green"/>
              </w:rPr>
            </w:pPr>
          </w:p>
        </w:tc>
      </w:tr>
      <w:tr w:rsidR="003E5775" w:rsidRPr="003E5775" w:rsidTr="00466A9C">
        <w:tc>
          <w:tcPr>
            <w:tcW w:w="634" w:type="pct"/>
            <w:vMerge/>
          </w:tcPr>
          <w:p w:rsidR="006F0902" w:rsidRPr="003E5775" w:rsidRDefault="006F0902" w:rsidP="006F0902">
            <w:pPr>
              <w:pStyle w:val="Prrafodelista"/>
              <w:numPr>
                <w:ilvl w:val="0"/>
                <w:numId w:val="54"/>
              </w:numPr>
              <w:spacing w:before="120" w:after="120"/>
              <w:contextualSpacing/>
              <w:rPr>
                <w:rFonts w:ascii="Arial" w:hAnsi="Arial" w:cs="Arial"/>
                <w:i/>
                <w:sz w:val="20"/>
                <w:szCs w:val="20"/>
              </w:rPr>
            </w:pPr>
          </w:p>
        </w:tc>
        <w:tc>
          <w:tcPr>
            <w:tcW w:w="1092" w:type="pct"/>
            <w:vAlign w:val="center"/>
          </w:tcPr>
          <w:p w:rsidR="006F0902" w:rsidRPr="003E5775" w:rsidRDefault="006F0902" w:rsidP="006F0902">
            <w:pPr>
              <w:pStyle w:val="Prrafodelista"/>
              <w:numPr>
                <w:ilvl w:val="1"/>
                <w:numId w:val="54"/>
              </w:numPr>
              <w:contextualSpacing/>
              <w:rPr>
                <w:rFonts w:ascii="Arial" w:hAnsi="Arial" w:cs="Arial"/>
                <w:sz w:val="20"/>
                <w:szCs w:val="20"/>
              </w:rPr>
            </w:pPr>
            <w:r w:rsidRPr="003E5775">
              <w:rPr>
                <w:rFonts w:ascii="Arial" w:hAnsi="Arial" w:cs="Arial"/>
                <w:sz w:val="20"/>
                <w:szCs w:val="20"/>
              </w:rPr>
              <w:t>Has the project determined if any of the heritage elements included in the List of World Heritage in Danger is in the influence zone?</w:t>
            </w:r>
          </w:p>
        </w:tc>
        <w:tc>
          <w:tcPr>
            <w:tcW w:w="254" w:type="pct"/>
            <w:gridSpan w:val="2"/>
            <w:vAlign w:val="center"/>
          </w:tcPr>
          <w:p w:rsidR="006F0902" w:rsidRPr="003E5775" w:rsidRDefault="006F0902" w:rsidP="00466A9C">
            <w:pPr>
              <w:spacing w:before="120" w:after="120"/>
              <w:jc w:val="center"/>
              <w:rPr>
                <w:rFonts w:ascii="Arial" w:hAnsi="Arial" w:cs="Arial"/>
                <w:sz w:val="20"/>
                <w:szCs w:val="20"/>
              </w:rPr>
            </w:pPr>
            <w:r w:rsidRPr="003E5775">
              <w:rPr>
                <w:rFonts w:ascii="Arial" w:hAnsi="Arial" w:cs="Arial"/>
                <w:sz w:val="20"/>
                <w:szCs w:val="20"/>
              </w:rPr>
              <w:t>NO</w:t>
            </w:r>
          </w:p>
        </w:tc>
        <w:tc>
          <w:tcPr>
            <w:tcW w:w="1372" w:type="pct"/>
          </w:tcPr>
          <w:p w:rsidR="006F0902" w:rsidRPr="003E5775" w:rsidRDefault="006F0902" w:rsidP="00466A9C">
            <w:pPr>
              <w:spacing w:before="120" w:after="120"/>
              <w:rPr>
                <w:rFonts w:ascii="Arial" w:hAnsi="Arial" w:cs="Arial"/>
                <w:sz w:val="20"/>
                <w:szCs w:val="20"/>
                <w:highlight w:val="green"/>
              </w:rPr>
            </w:pPr>
            <w:r w:rsidRPr="003E5775">
              <w:rPr>
                <w:rFonts w:ascii="Arial" w:hAnsi="Arial" w:cs="Arial"/>
                <w:sz w:val="20"/>
                <w:szCs w:val="20"/>
              </w:rPr>
              <w:t>No evidence of this aspect.</w:t>
            </w:r>
          </w:p>
        </w:tc>
        <w:tc>
          <w:tcPr>
            <w:tcW w:w="1648" w:type="pct"/>
            <w:vMerge/>
          </w:tcPr>
          <w:p w:rsidR="006F0902" w:rsidRPr="003E5775" w:rsidRDefault="006F0902" w:rsidP="00466A9C">
            <w:pPr>
              <w:spacing w:before="120" w:after="120"/>
              <w:rPr>
                <w:rFonts w:ascii="Arial" w:hAnsi="Arial" w:cs="Arial"/>
                <w:sz w:val="20"/>
                <w:szCs w:val="20"/>
                <w:highlight w:val="green"/>
              </w:rPr>
            </w:pPr>
          </w:p>
        </w:tc>
      </w:tr>
      <w:tr w:rsidR="003E5775" w:rsidRPr="003E5775" w:rsidTr="00466A9C">
        <w:tc>
          <w:tcPr>
            <w:tcW w:w="634" w:type="pct"/>
            <w:vMerge/>
          </w:tcPr>
          <w:p w:rsidR="006F0902" w:rsidRPr="003E5775" w:rsidRDefault="006F0902" w:rsidP="006F0902">
            <w:pPr>
              <w:pStyle w:val="Prrafodelista"/>
              <w:numPr>
                <w:ilvl w:val="0"/>
                <w:numId w:val="54"/>
              </w:numPr>
              <w:spacing w:before="120" w:after="120"/>
              <w:contextualSpacing/>
              <w:rPr>
                <w:rFonts w:ascii="Arial" w:hAnsi="Arial" w:cs="Arial"/>
                <w:i/>
                <w:sz w:val="20"/>
                <w:szCs w:val="20"/>
              </w:rPr>
            </w:pPr>
          </w:p>
        </w:tc>
        <w:tc>
          <w:tcPr>
            <w:tcW w:w="1092" w:type="pct"/>
            <w:vAlign w:val="center"/>
          </w:tcPr>
          <w:p w:rsidR="006F0902" w:rsidRPr="003E5775" w:rsidRDefault="006F0902" w:rsidP="006F0902">
            <w:pPr>
              <w:pStyle w:val="Prrafodelista"/>
              <w:numPr>
                <w:ilvl w:val="1"/>
                <w:numId w:val="54"/>
              </w:numPr>
              <w:contextualSpacing/>
              <w:rPr>
                <w:rFonts w:ascii="Arial" w:hAnsi="Arial" w:cs="Arial"/>
                <w:sz w:val="20"/>
                <w:szCs w:val="20"/>
              </w:rPr>
            </w:pPr>
            <w:r w:rsidRPr="003E5775">
              <w:rPr>
                <w:rFonts w:ascii="Arial" w:hAnsi="Arial" w:cs="Arial"/>
                <w:sz w:val="20"/>
                <w:szCs w:val="20"/>
              </w:rPr>
              <w:t xml:space="preserve">Has the project considered all the activities to identify </w:t>
            </w:r>
            <w:r w:rsidRPr="003E5775">
              <w:rPr>
                <w:rFonts w:ascii="Arial" w:hAnsi="Arial" w:cs="Arial"/>
                <w:sz w:val="20"/>
                <w:szCs w:val="20"/>
              </w:rPr>
              <w:lastRenderedPageBreak/>
              <w:t>actual risks for each of the heritage elements identified taking into account the specific characteristics of the activity (location, dimension, duration etc.) and the vulnerability mechanism(s) of each heritage element identified?</w:t>
            </w:r>
          </w:p>
        </w:tc>
        <w:tc>
          <w:tcPr>
            <w:tcW w:w="254" w:type="pct"/>
            <w:gridSpan w:val="2"/>
            <w:vAlign w:val="center"/>
          </w:tcPr>
          <w:p w:rsidR="006F0902" w:rsidRPr="003E5775" w:rsidRDefault="006F0902" w:rsidP="00466A9C">
            <w:pPr>
              <w:spacing w:before="120" w:after="120"/>
              <w:jc w:val="center"/>
              <w:rPr>
                <w:rFonts w:ascii="Arial" w:hAnsi="Arial" w:cs="Arial"/>
                <w:sz w:val="20"/>
                <w:szCs w:val="20"/>
              </w:rPr>
            </w:pPr>
            <w:r w:rsidRPr="003E5775">
              <w:rPr>
                <w:rFonts w:ascii="Arial" w:hAnsi="Arial" w:cs="Arial"/>
                <w:sz w:val="20"/>
                <w:szCs w:val="20"/>
              </w:rPr>
              <w:lastRenderedPageBreak/>
              <w:t>YES</w:t>
            </w:r>
          </w:p>
        </w:tc>
        <w:tc>
          <w:tcPr>
            <w:tcW w:w="1372" w:type="pct"/>
          </w:tcPr>
          <w:p w:rsidR="006F0902" w:rsidRPr="003E5775" w:rsidRDefault="006F0902" w:rsidP="00466A9C">
            <w:pPr>
              <w:spacing w:before="120" w:after="120"/>
              <w:rPr>
                <w:rFonts w:ascii="Arial" w:hAnsi="Arial" w:cs="Arial"/>
                <w:sz w:val="20"/>
                <w:szCs w:val="20"/>
                <w:highlight w:val="green"/>
              </w:rPr>
            </w:pPr>
            <w:r w:rsidRPr="003E5775">
              <w:rPr>
                <w:rFonts w:ascii="Arial" w:hAnsi="Arial" w:cs="Arial"/>
                <w:sz w:val="20"/>
                <w:szCs w:val="20"/>
              </w:rPr>
              <w:t>No evidence of this aspect.</w:t>
            </w:r>
          </w:p>
        </w:tc>
        <w:tc>
          <w:tcPr>
            <w:tcW w:w="1648" w:type="pct"/>
            <w:vMerge/>
          </w:tcPr>
          <w:p w:rsidR="006F0902" w:rsidRPr="003E5775" w:rsidRDefault="006F0902" w:rsidP="00466A9C">
            <w:pPr>
              <w:spacing w:before="120" w:after="120"/>
              <w:rPr>
                <w:rFonts w:ascii="Arial" w:hAnsi="Arial" w:cs="Arial"/>
                <w:sz w:val="20"/>
                <w:szCs w:val="20"/>
                <w:highlight w:val="green"/>
              </w:rPr>
            </w:pPr>
          </w:p>
        </w:tc>
      </w:tr>
      <w:tr w:rsidR="003E5775" w:rsidRPr="003E5775" w:rsidTr="00466A9C">
        <w:tc>
          <w:tcPr>
            <w:tcW w:w="634" w:type="pct"/>
            <w:vMerge w:val="restart"/>
          </w:tcPr>
          <w:p w:rsidR="006F0902" w:rsidRPr="003E5775" w:rsidRDefault="006F0902" w:rsidP="006F0902">
            <w:pPr>
              <w:pStyle w:val="Prrafodelista"/>
              <w:numPr>
                <w:ilvl w:val="0"/>
                <w:numId w:val="54"/>
              </w:numPr>
              <w:spacing w:before="120" w:after="120"/>
              <w:contextualSpacing/>
              <w:rPr>
                <w:rFonts w:ascii="Arial" w:hAnsi="Arial" w:cs="Arial"/>
                <w:i/>
                <w:sz w:val="20"/>
                <w:szCs w:val="20"/>
              </w:rPr>
            </w:pPr>
            <w:r w:rsidRPr="003E5775">
              <w:rPr>
                <w:rFonts w:ascii="Arial" w:hAnsi="Arial" w:cs="Arial"/>
                <w:i/>
                <w:sz w:val="20"/>
                <w:szCs w:val="20"/>
              </w:rPr>
              <w:t>Lands and Soil Conservation</w:t>
            </w:r>
          </w:p>
        </w:tc>
        <w:tc>
          <w:tcPr>
            <w:tcW w:w="1092" w:type="pct"/>
            <w:vAlign w:val="center"/>
          </w:tcPr>
          <w:p w:rsidR="006F0902" w:rsidRPr="003E5775" w:rsidRDefault="006F0902" w:rsidP="006F0902">
            <w:pPr>
              <w:pStyle w:val="Prrafodelista"/>
              <w:numPr>
                <w:ilvl w:val="1"/>
                <w:numId w:val="54"/>
              </w:numPr>
              <w:contextualSpacing/>
              <w:rPr>
                <w:rFonts w:ascii="Arial" w:hAnsi="Arial" w:cs="Arial"/>
                <w:sz w:val="20"/>
                <w:szCs w:val="20"/>
              </w:rPr>
            </w:pPr>
            <w:r w:rsidRPr="003E5775">
              <w:rPr>
                <w:rFonts w:ascii="Arial" w:hAnsi="Arial" w:cs="Arial"/>
                <w:sz w:val="20"/>
                <w:szCs w:val="20"/>
              </w:rPr>
              <w:t>Has the project identified the presence of fragile soils within the influence area?</w:t>
            </w:r>
          </w:p>
        </w:tc>
        <w:tc>
          <w:tcPr>
            <w:tcW w:w="254" w:type="pct"/>
            <w:gridSpan w:val="2"/>
            <w:vAlign w:val="center"/>
          </w:tcPr>
          <w:p w:rsidR="006F0902" w:rsidRPr="003E5775" w:rsidRDefault="006F0902" w:rsidP="00466A9C">
            <w:pPr>
              <w:spacing w:before="120" w:after="120"/>
              <w:jc w:val="center"/>
              <w:rPr>
                <w:rFonts w:ascii="Arial" w:hAnsi="Arial" w:cs="Arial"/>
                <w:sz w:val="20"/>
                <w:szCs w:val="20"/>
              </w:rPr>
            </w:pPr>
            <w:r w:rsidRPr="003E5775">
              <w:rPr>
                <w:rFonts w:ascii="Arial" w:hAnsi="Arial" w:cs="Arial"/>
                <w:sz w:val="20"/>
                <w:szCs w:val="20"/>
              </w:rPr>
              <w:t>YES</w:t>
            </w:r>
          </w:p>
        </w:tc>
        <w:tc>
          <w:tcPr>
            <w:tcW w:w="1372" w:type="pct"/>
          </w:tcPr>
          <w:p w:rsidR="006F0902" w:rsidRPr="003E5775" w:rsidRDefault="006F0902" w:rsidP="00466A9C">
            <w:pPr>
              <w:pStyle w:val="HTMLconformatoprevio"/>
              <w:shd w:val="clear" w:color="auto" w:fill="FFFFFF"/>
              <w:rPr>
                <w:rFonts w:ascii="Arial" w:eastAsiaTheme="minorHAnsi" w:hAnsi="Arial" w:cs="Arial"/>
              </w:rPr>
            </w:pPr>
            <w:r w:rsidRPr="003E5775">
              <w:rPr>
                <w:rFonts w:ascii="Arial" w:eastAsiaTheme="minorHAnsi" w:hAnsi="Arial" w:cs="Arial"/>
              </w:rPr>
              <w:t>You can visualize in annex 3 the maps of the area of ​​influence.</w:t>
            </w:r>
          </w:p>
          <w:p w:rsidR="006F0902" w:rsidRPr="003E5775" w:rsidRDefault="006F0902" w:rsidP="00466A9C">
            <w:pPr>
              <w:rPr>
                <w:rFonts w:ascii="Arial" w:hAnsi="Arial" w:cs="Arial"/>
                <w:sz w:val="20"/>
                <w:szCs w:val="20"/>
              </w:rPr>
            </w:pPr>
          </w:p>
        </w:tc>
        <w:tc>
          <w:tcPr>
            <w:tcW w:w="1648" w:type="pct"/>
            <w:vMerge w:val="restart"/>
          </w:tcPr>
          <w:p w:rsidR="006F0902" w:rsidRPr="003E5775" w:rsidRDefault="006F0902" w:rsidP="00466A9C">
            <w:pPr>
              <w:rPr>
                <w:rFonts w:ascii="Arial" w:hAnsi="Arial" w:cs="Arial"/>
                <w:sz w:val="20"/>
                <w:szCs w:val="20"/>
              </w:rPr>
            </w:pPr>
            <w:r w:rsidRPr="003E5775">
              <w:rPr>
                <w:rFonts w:ascii="Arial" w:hAnsi="Arial" w:cs="Arial"/>
                <w:sz w:val="20"/>
                <w:szCs w:val="20"/>
              </w:rPr>
              <w:t>The project action will contribute to soil conservation.</w:t>
            </w:r>
          </w:p>
          <w:p w:rsidR="006F0902" w:rsidRPr="003E5775" w:rsidRDefault="006F0902" w:rsidP="00466A9C">
            <w:pPr>
              <w:rPr>
                <w:rFonts w:ascii="Arial" w:hAnsi="Arial" w:cs="Arial"/>
                <w:sz w:val="20"/>
                <w:szCs w:val="20"/>
              </w:rPr>
            </w:pPr>
            <w:r w:rsidRPr="003E5775">
              <w:rPr>
                <w:rFonts w:ascii="Arial" w:hAnsi="Arial" w:cs="Arial"/>
                <w:sz w:val="20"/>
                <w:szCs w:val="20"/>
              </w:rPr>
              <w:t>During project preparation, a detailed stakeholder and gender analysis will be prepared and details on the role of women in the farms and local organizations will be obtained. This will serve to adjust project actions to be gender, age and cultural sensitive.</w:t>
            </w:r>
          </w:p>
          <w:p w:rsidR="006F0902" w:rsidRPr="003E5775" w:rsidRDefault="006F0902" w:rsidP="00466A9C">
            <w:pPr>
              <w:rPr>
                <w:rFonts w:ascii="Arial" w:hAnsi="Arial" w:cs="Arial"/>
                <w:sz w:val="20"/>
                <w:szCs w:val="20"/>
              </w:rPr>
            </w:pPr>
          </w:p>
        </w:tc>
      </w:tr>
      <w:tr w:rsidR="003E5775" w:rsidRPr="003E5775" w:rsidTr="00466A9C">
        <w:tc>
          <w:tcPr>
            <w:tcW w:w="634" w:type="pct"/>
            <w:vMerge/>
          </w:tcPr>
          <w:p w:rsidR="006F0902" w:rsidRPr="003E5775" w:rsidRDefault="006F0902" w:rsidP="006F0902">
            <w:pPr>
              <w:pStyle w:val="Prrafodelista"/>
              <w:numPr>
                <w:ilvl w:val="0"/>
                <w:numId w:val="54"/>
              </w:numPr>
              <w:spacing w:before="120" w:after="120"/>
              <w:contextualSpacing/>
              <w:rPr>
                <w:rFonts w:ascii="Arial" w:hAnsi="Arial" w:cs="Arial"/>
                <w:i/>
                <w:sz w:val="20"/>
                <w:szCs w:val="20"/>
              </w:rPr>
            </w:pPr>
          </w:p>
        </w:tc>
        <w:tc>
          <w:tcPr>
            <w:tcW w:w="1092" w:type="pct"/>
            <w:vAlign w:val="center"/>
          </w:tcPr>
          <w:p w:rsidR="006F0902" w:rsidRPr="003E5775" w:rsidRDefault="006F0902" w:rsidP="006F0902">
            <w:pPr>
              <w:pStyle w:val="Prrafodelista"/>
              <w:numPr>
                <w:ilvl w:val="1"/>
                <w:numId w:val="54"/>
              </w:numPr>
              <w:contextualSpacing/>
              <w:rPr>
                <w:rFonts w:ascii="Arial" w:hAnsi="Arial" w:cs="Arial"/>
                <w:sz w:val="20"/>
                <w:szCs w:val="20"/>
              </w:rPr>
            </w:pPr>
            <w:r w:rsidRPr="003E5775">
              <w:rPr>
                <w:rFonts w:ascii="Arial" w:hAnsi="Arial" w:cs="Arial"/>
                <w:sz w:val="20"/>
                <w:szCs w:val="20"/>
              </w:rPr>
              <w:t>Has the project identified activities that could result in the loss of otherwise non-fragile soil?</w:t>
            </w:r>
          </w:p>
        </w:tc>
        <w:tc>
          <w:tcPr>
            <w:tcW w:w="254" w:type="pct"/>
            <w:gridSpan w:val="2"/>
            <w:vAlign w:val="center"/>
          </w:tcPr>
          <w:p w:rsidR="006F0902" w:rsidRPr="003E5775" w:rsidRDefault="006F0902" w:rsidP="00466A9C">
            <w:pPr>
              <w:spacing w:before="120" w:after="120"/>
              <w:jc w:val="center"/>
              <w:rPr>
                <w:rFonts w:ascii="Arial" w:hAnsi="Arial" w:cs="Arial"/>
                <w:sz w:val="20"/>
                <w:szCs w:val="20"/>
              </w:rPr>
            </w:pPr>
            <w:r w:rsidRPr="003E5775">
              <w:rPr>
                <w:rFonts w:ascii="Arial" w:hAnsi="Arial" w:cs="Arial"/>
                <w:sz w:val="20"/>
                <w:szCs w:val="20"/>
              </w:rPr>
              <w:t>NO</w:t>
            </w:r>
          </w:p>
        </w:tc>
        <w:tc>
          <w:tcPr>
            <w:tcW w:w="1372" w:type="pct"/>
          </w:tcPr>
          <w:p w:rsidR="006F0902" w:rsidRPr="003E5775" w:rsidRDefault="006F0902" w:rsidP="00466A9C">
            <w:pPr>
              <w:pStyle w:val="HTMLconformatoprevio"/>
              <w:shd w:val="clear" w:color="auto" w:fill="FFFFFF"/>
              <w:rPr>
                <w:rFonts w:ascii="Arial" w:eastAsiaTheme="minorHAnsi" w:hAnsi="Arial" w:cs="Arial"/>
              </w:rPr>
            </w:pPr>
            <w:r w:rsidRPr="003E5775">
              <w:rPr>
                <w:rFonts w:ascii="Arial" w:eastAsiaTheme="minorHAnsi" w:hAnsi="Arial" w:cs="Arial"/>
              </w:rPr>
              <w:t>You can visualize in annex 3 the maps of the area of ​​influence.</w:t>
            </w:r>
          </w:p>
          <w:p w:rsidR="006F0902" w:rsidRPr="003E5775" w:rsidRDefault="006F0902" w:rsidP="00466A9C">
            <w:pPr>
              <w:rPr>
                <w:rFonts w:ascii="Arial" w:hAnsi="Arial" w:cs="Arial"/>
                <w:sz w:val="20"/>
                <w:szCs w:val="20"/>
              </w:rPr>
            </w:pPr>
          </w:p>
        </w:tc>
        <w:tc>
          <w:tcPr>
            <w:tcW w:w="1648" w:type="pct"/>
            <w:vMerge/>
          </w:tcPr>
          <w:p w:rsidR="006F0902" w:rsidRPr="003E5775" w:rsidRDefault="006F0902" w:rsidP="00466A9C">
            <w:pPr>
              <w:rPr>
                <w:rFonts w:ascii="Arial" w:hAnsi="Arial" w:cs="Arial"/>
                <w:sz w:val="20"/>
                <w:szCs w:val="20"/>
              </w:rPr>
            </w:pPr>
          </w:p>
        </w:tc>
      </w:tr>
      <w:tr w:rsidR="003E5775" w:rsidRPr="003E5775" w:rsidTr="00466A9C">
        <w:tc>
          <w:tcPr>
            <w:tcW w:w="634" w:type="pct"/>
            <w:vMerge/>
          </w:tcPr>
          <w:p w:rsidR="006F0902" w:rsidRPr="003E5775" w:rsidRDefault="006F0902" w:rsidP="006F0902">
            <w:pPr>
              <w:pStyle w:val="Prrafodelista"/>
              <w:numPr>
                <w:ilvl w:val="0"/>
                <w:numId w:val="54"/>
              </w:numPr>
              <w:spacing w:before="120" w:after="120"/>
              <w:contextualSpacing/>
              <w:rPr>
                <w:rFonts w:ascii="Arial" w:hAnsi="Arial" w:cs="Arial"/>
                <w:i/>
                <w:sz w:val="20"/>
                <w:szCs w:val="20"/>
              </w:rPr>
            </w:pPr>
          </w:p>
        </w:tc>
        <w:tc>
          <w:tcPr>
            <w:tcW w:w="1092" w:type="pct"/>
            <w:vAlign w:val="center"/>
          </w:tcPr>
          <w:p w:rsidR="006F0902" w:rsidRPr="003E5775" w:rsidRDefault="006F0902" w:rsidP="006F0902">
            <w:pPr>
              <w:pStyle w:val="Prrafodelista"/>
              <w:numPr>
                <w:ilvl w:val="1"/>
                <w:numId w:val="54"/>
              </w:numPr>
              <w:contextualSpacing/>
              <w:rPr>
                <w:rFonts w:ascii="Arial" w:hAnsi="Arial" w:cs="Arial"/>
                <w:sz w:val="20"/>
                <w:szCs w:val="20"/>
              </w:rPr>
            </w:pPr>
            <w:r w:rsidRPr="003E5775">
              <w:rPr>
                <w:rFonts w:ascii="Arial" w:hAnsi="Arial" w:cs="Arial"/>
                <w:sz w:val="20"/>
                <w:szCs w:val="20"/>
              </w:rPr>
              <w:t>Has the project identified productive lands and/or lands that provide valuable ecosystem services within the influence area?</w:t>
            </w:r>
          </w:p>
        </w:tc>
        <w:tc>
          <w:tcPr>
            <w:tcW w:w="254" w:type="pct"/>
            <w:gridSpan w:val="2"/>
            <w:vAlign w:val="center"/>
          </w:tcPr>
          <w:p w:rsidR="006F0902" w:rsidRPr="003E5775" w:rsidRDefault="006F0902" w:rsidP="00466A9C">
            <w:pPr>
              <w:spacing w:before="120" w:after="120"/>
              <w:jc w:val="center"/>
              <w:rPr>
                <w:rFonts w:ascii="Arial" w:hAnsi="Arial" w:cs="Arial"/>
                <w:sz w:val="20"/>
                <w:szCs w:val="20"/>
              </w:rPr>
            </w:pPr>
            <w:r w:rsidRPr="003E5775">
              <w:rPr>
                <w:rFonts w:ascii="Arial" w:hAnsi="Arial" w:cs="Arial"/>
                <w:sz w:val="20"/>
                <w:szCs w:val="20"/>
              </w:rPr>
              <w:t>NO</w:t>
            </w:r>
          </w:p>
        </w:tc>
        <w:tc>
          <w:tcPr>
            <w:tcW w:w="1372" w:type="pct"/>
          </w:tcPr>
          <w:p w:rsidR="006F0902" w:rsidRPr="003E5775" w:rsidRDefault="006F0902" w:rsidP="00466A9C">
            <w:pPr>
              <w:spacing w:before="120" w:after="120"/>
              <w:rPr>
                <w:rFonts w:ascii="Arial" w:hAnsi="Arial" w:cs="Arial"/>
                <w:sz w:val="20"/>
                <w:szCs w:val="20"/>
              </w:rPr>
            </w:pPr>
          </w:p>
          <w:p w:rsidR="006F0902" w:rsidRPr="003E5775" w:rsidRDefault="006F0902" w:rsidP="00466A9C">
            <w:pPr>
              <w:pStyle w:val="HTMLconformatoprevio"/>
              <w:shd w:val="clear" w:color="auto" w:fill="FFFFFF"/>
              <w:rPr>
                <w:rFonts w:ascii="Arial" w:eastAsiaTheme="minorHAnsi" w:hAnsi="Arial" w:cs="Arial"/>
              </w:rPr>
            </w:pPr>
            <w:r w:rsidRPr="003E5775">
              <w:rPr>
                <w:rFonts w:ascii="Arial" w:eastAsiaTheme="minorHAnsi" w:hAnsi="Arial" w:cs="Arial"/>
              </w:rPr>
              <w:t>You can visualize in annex 3 the maps of the area of ​​influence.</w:t>
            </w:r>
          </w:p>
          <w:p w:rsidR="006F0902" w:rsidRPr="003E5775" w:rsidRDefault="006F0902" w:rsidP="00466A9C">
            <w:pPr>
              <w:ind w:firstLine="708"/>
              <w:rPr>
                <w:rFonts w:ascii="Arial" w:hAnsi="Arial" w:cs="Arial"/>
                <w:sz w:val="20"/>
                <w:szCs w:val="20"/>
              </w:rPr>
            </w:pPr>
          </w:p>
        </w:tc>
        <w:tc>
          <w:tcPr>
            <w:tcW w:w="1648" w:type="pct"/>
            <w:vMerge/>
          </w:tcPr>
          <w:p w:rsidR="006F0902" w:rsidRPr="003E5775" w:rsidRDefault="006F0902" w:rsidP="00466A9C">
            <w:pPr>
              <w:spacing w:before="120" w:after="120"/>
              <w:rPr>
                <w:rFonts w:ascii="Arial" w:hAnsi="Arial" w:cs="Arial"/>
                <w:sz w:val="20"/>
                <w:szCs w:val="20"/>
              </w:rPr>
            </w:pPr>
          </w:p>
        </w:tc>
      </w:tr>
      <w:tr w:rsidR="006F0902" w:rsidRPr="003E5775" w:rsidTr="00466A9C">
        <w:tc>
          <w:tcPr>
            <w:tcW w:w="634" w:type="pct"/>
            <w:vMerge/>
          </w:tcPr>
          <w:p w:rsidR="006F0902" w:rsidRPr="003E5775" w:rsidRDefault="006F0902" w:rsidP="006F0902">
            <w:pPr>
              <w:pStyle w:val="Prrafodelista"/>
              <w:numPr>
                <w:ilvl w:val="0"/>
                <w:numId w:val="54"/>
              </w:numPr>
              <w:spacing w:before="120" w:after="120"/>
              <w:contextualSpacing/>
              <w:rPr>
                <w:rFonts w:ascii="Arial" w:hAnsi="Arial" w:cs="Arial"/>
                <w:i/>
                <w:sz w:val="20"/>
                <w:szCs w:val="20"/>
              </w:rPr>
            </w:pPr>
          </w:p>
        </w:tc>
        <w:tc>
          <w:tcPr>
            <w:tcW w:w="1092" w:type="pct"/>
            <w:vAlign w:val="center"/>
          </w:tcPr>
          <w:p w:rsidR="006F0902" w:rsidRPr="003E5775" w:rsidRDefault="006F0902" w:rsidP="006F0902">
            <w:pPr>
              <w:pStyle w:val="Prrafodelista"/>
              <w:numPr>
                <w:ilvl w:val="1"/>
                <w:numId w:val="54"/>
              </w:numPr>
              <w:contextualSpacing/>
              <w:rPr>
                <w:rFonts w:ascii="Arial" w:hAnsi="Arial" w:cs="Arial"/>
                <w:sz w:val="20"/>
                <w:szCs w:val="20"/>
              </w:rPr>
            </w:pPr>
            <w:r w:rsidRPr="003E5775">
              <w:rPr>
                <w:rFonts w:ascii="Arial" w:hAnsi="Arial" w:cs="Arial"/>
                <w:sz w:val="20"/>
                <w:szCs w:val="20"/>
              </w:rPr>
              <w:t>Has the project identified activities that may lead to land degradation?</w:t>
            </w:r>
          </w:p>
        </w:tc>
        <w:tc>
          <w:tcPr>
            <w:tcW w:w="254" w:type="pct"/>
            <w:gridSpan w:val="2"/>
            <w:vAlign w:val="center"/>
          </w:tcPr>
          <w:p w:rsidR="006F0902" w:rsidRPr="003E5775" w:rsidRDefault="006F0902" w:rsidP="00466A9C">
            <w:pPr>
              <w:spacing w:before="120" w:after="120"/>
              <w:jc w:val="center"/>
              <w:rPr>
                <w:rFonts w:ascii="Arial" w:hAnsi="Arial" w:cs="Arial"/>
                <w:sz w:val="20"/>
                <w:szCs w:val="20"/>
              </w:rPr>
            </w:pPr>
            <w:r w:rsidRPr="003E5775">
              <w:rPr>
                <w:rFonts w:ascii="Arial" w:hAnsi="Arial" w:cs="Arial"/>
                <w:sz w:val="20"/>
                <w:szCs w:val="20"/>
              </w:rPr>
              <w:t>NO</w:t>
            </w:r>
          </w:p>
        </w:tc>
        <w:tc>
          <w:tcPr>
            <w:tcW w:w="1372" w:type="pct"/>
          </w:tcPr>
          <w:p w:rsidR="006F0902" w:rsidRPr="003E5775" w:rsidRDefault="006F0902" w:rsidP="00466A9C">
            <w:pPr>
              <w:pStyle w:val="HTMLconformatoprevio"/>
              <w:shd w:val="clear" w:color="auto" w:fill="FFFFFF"/>
              <w:rPr>
                <w:rFonts w:ascii="Arial" w:eastAsiaTheme="minorHAnsi" w:hAnsi="Arial" w:cs="Arial"/>
              </w:rPr>
            </w:pPr>
            <w:r w:rsidRPr="003E5775">
              <w:rPr>
                <w:rFonts w:ascii="Arial" w:eastAsiaTheme="minorHAnsi" w:hAnsi="Arial" w:cs="Arial"/>
              </w:rPr>
              <w:t>You can visualize in annex 3 the maps of the area of ​​influence.</w:t>
            </w:r>
          </w:p>
          <w:p w:rsidR="006F0902" w:rsidRPr="003E5775" w:rsidRDefault="006F0902" w:rsidP="00466A9C">
            <w:pPr>
              <w:spacing w:before="120" w:after="120"/>
              <w:rPr>
                <w:rFonts w:ascii="Arial" w:hAnsi="Arial" w:cs="Arial"/>
                <w:sz w:val="20"/>
                <w:szCs w:val="20"/>
              </w:rPr>
            </w:pPr>
          </w:p>
        </w:tc>
        <w:tc>
          <w:tcPr>
            <w:tcW w:w="1648" w:type="pct"/>
            <w:vMerge/>
          </w:tcPr>
          <w:p w:rsidR="006F0902" w:rsidRPr="003E5775" w:rsidRDefault="006F0902" w:rsidP="00466A9C">
            <w:pPr>
              <w:spacing w:before="120" w:after="120"/>
              <w:rPr>
                <w:rFonts w:ascii="Arial" w:hAnsi="Arial" w:cs="Arial"/>
                <w:sz w:val="20"/>
                <w:szCs w:val="20"/>
              </w:rPr>
            </w:pPr>
          </w:p>
        </w:tc>
      </w:tr>
    </w:tbl>
    <w:p w:rsidR="00285B3E" w:rsidRPr="003E5775" w:rsidRDefault="00285B3E" w:rsidP="00CC797A">
      <w:pPr>
        <w:rPr>
          <w:rFonts w:ascii="Arial" w:hAnsi="Arial" w:cs="Arial"/>
        </w:rPr>
      </w:pPr>
    </w:p>
    <w:p w:rsidR="00CC797A" w:rsidRPr="003E5775" w:rsidRDefault="00CC797A" w:rsidP="00CC797A">
      <w:pPr>
        <w:rPr>
          <w:rFonts w:ascii="Arial" w:hAnsi="Arial" w:cs="Arial"/>
          <w:sz w:val="20"/>
          <w:szCs w:val="20"/>
        </w:rPr>
      </w:pPr>
      <w:r w:rsidRPr="003E5775">
        <w:rPr>
          <w:rFonts w:ascii="Arial" w:hAnsi="Arial" w:cs="Arial"/>
          <w:iCs/>
          <w:sz w:val="20"/>
          <w:szCs w:val="20"/>
        </w:rPr>
        <w:t xml:space="preserve">Table 36 C. </w:t>
      </w:r>
      <w:r w:rsidRPr="003E5775">
        <w:rPr>
          <w:rFonts w:ascii="Arial" w:hAnsi="Arial" w:cs="Arial"/>
          <w:sz w:val="20"/>
          <w:szCs w:val="20"/>
        </w:rPr>
        <w:t>Checklist of environmental and social impacts and risks of the project.</w:t>
      </w:r>
    </w:p>
    <w:p w:rsidR="00285B3E" w:rsidRPr="003E5775" w:rsidRDefault="00285B3E" w:rsidP="00CC797A">
      <w:pPr>
        <w:rPr>
          <w:rFonts w:ascii="Arial" w:hAnsi="Arial" w:cs="Arial"/>
        </w:rPr>
        <w:sectPr w:rsidR="00285B3E" w:rsidRPr="003E5775" w:rsidSect="00285B3E">
          <w:pgSz w:w="15840" w:h="12240" w:orient="landscape"/>
          <w:pgMar w:top="1440" w:right="1440" w:bottom="1440" w:left="1440" w:header="720" w:footer="720" w:gutter="0"/>
          <w:cols w:space="720"/>
          <w:docGrid w:linePitch="360"/>
        </w:sectPr>
      </w:pPr>
      <w:bookmarkStart w:id="40" w:name="_Toc511509749"/>
    </w:p>
    <w:p w:rsidR="00CC797A" w:rsidRPr="003E5775" w:rsidRDefault="00CC797A" w:rsidP="00CC797A">
      <w:pPr>
        <w:rPr>
          <w:rFonts w:ascii="Arial" w:hAnsi="Arial" w:cs="Arial"/>
        </w:rPr>
      </w:pPr>
    </w:p>
    <w:p w:rsidR="00CC797A" w:rsidRPr="003E5775" w:rsidRDefault="00CC797A" w:rsidP="00CC797A">
      <w:pPr>
        <w:rPr>
          <w:rFonts w:ascii="Arial" w:hAnsi="Arial" w:cs="Arial"/>
        </w:rPr>
      </w:pPr>
      <w:r w:rsidRPr="003E5775">
        <w:rPr>
          <w:rFonts w:ascii="Arial" w:hAnsi="Arial" w:cs="Arial"/>
        </w:rPr>
        <w:t>Risk Evaluation</w:t>
      </w:r>
      <w:bookmarkEnd w:id="40"/>
      <w:r w:rsidRPr="003E5775">
        <w:rPr>
          <w:rFonts w:ascii="Arial" w:hAnsi="Arial" w:cs="Arial"/>
        </w:rPr>
        <w:t xml:space="preserve"> </w:t>
      </w:r>
    </w:p>
    <w:tbl>
      <w:tblPr>
        <w:tblStyle w:val="Tablaconcuadrcula"/>
        <w:tblW w:w="10490" w:type="dxa"/>
        <w:tblInd w:w="-289" w:type="dxa"/>
        <w:tblLayout w:type="fixed"/>
        <w:tblLook w:val="04A0" w:firstRow="1" w:lastRow="0" w:firstColumn="1" w:lastColumn="0" w:noHBand="0" w:noVBand="1"/>
      </w:tblPr>
      <w:tblGrid>
        <w:gridCol w:w="1701"/>
        <w:gridCol w:w="6096"/>
        <w:gridCol w:w="1276"/>
        <w:gridCol w:w="1417"/>
      </w:tblGrid>
      <w:tr w:rsidR="003E5775" w:rsidRPr="003E5775" w:rsidTr="00D30EDB">
        <w:trPr>
          <w:trHeight w:val="497"/>
          <w:tblHeader/>
        </w:trPr>
        <w:tc>
          <w:tcPr>
            <w:tcW w:w="10490" w:type="dxa"/>
            <w:gridSpan w:val="4"/>
            <w:shd w:val="clear" w:color="auto" w:fill="1F3864" w:themeFill="accent5" w:themeFillShade="80"/>
            <w:vAlign w:val="center"/>
          </w:tcPr>
          <w:p w:rsidR="004D032D" w:rsidRPr="003E5775" w:rsidRDefault="004D032D" w:rsidP="00D30EDB">
            <w:pPr>
              <w:jc w:val="center"/>
              <w:rPr>
                <w:rFonts w:ascii="Arial" w:hAnsi="Arial" w:cs="Arial"/>
                <w:b/>
              </w:rPr>
            </w:pPr>
            <w:r w:rsidRPr="003E5775">
              <w:rPr>
                <w:rFonts w:ascii="Arial" w:hAnsi="Arial" w:cs="Arial"/>
                <w:b/>
              </w:rPr>
              <w:t>Significance of the Risk</w:t>
            </w:r>
          </w:p>
        </w:tc>
      </w:tr>
      <w:tr w:rsidR="003E5775" w:rsidRPr="003E5775" w:rsidTr="00D30EDB">
        <w:trPr>
          <w:trHeight w:val="20"/>
          <w:tblHeader/>
        </w:trPr>
        <w:tc>
          <w:tcPr>
            <w:tcW w:w="1701" w:type="dxa"/>
            <w:shd w:val="clear" w:color="auto" w:fill="8EAADB" w:themeFill="accent5" w:themeFillTint="99"/>
            <w:vAlign w:val="center"/>
          </w:tcPr>
          <w:p w:rsidR="004D032D" w:rsidRPr="003E5775" w:rsidRDefault="004D032D" w:rsidP="00D30EDB">
            <w:pPr>
              <w:jc w:val="center"/>
              <w:rPr>
                <w:rFonts w:ascii="Arial" w:hAnsi="Arial" w:cs="Arial"/>
                <w:b/>
                <w:sz w:val="20"/>
                <w:szCs w:val="20"/>
              </w:rPr>
            </w:pPr>
            <w:r w:rsidRPr="003E5775">
              <w:rPr>
                <w:rFonts w:ascii="Arial" w:hAnsi="Arial" w:cs="Arial"/>
                <w:b/>
                <w:sz w:val="20"/>
                <w:szCs w:val="20"/>
              </w:rPr>
              <w:t>Checklist of E&amp;S Principles</w:t>
            </w:r>
          </w:p>
        </w:tc>
        <w:tc>
          <w:tcPr>
            <w:tcW w:w="6096" w:type="dxa"/>
            <w:shd w:val="clear" w:color="auto" w:fill="8EAADB" w:themeFill="accent5" w:themeFillTint="99"/>
            <w:vAlign w:val="center"/>
          </w:tcPr>
          <w:p w:rsidR="004D032D" w:rsidRPr="003E5775" w:rsidRDefault="004D032D" w:rsidP="00D30EDB">
            <w:pPr>
              <w:jc w:val="center"/>
              <w:rPr>
                <w:rFonts w:ascii="Arial" w:hAnsi="Arial" w:cs="Arial"/>
                <w:b/>
                <w:sz w:val="20"/>
                <w:szCs w:val="20"/>
              </w:rPr>
            </w:pPr>
            <w:r w:rsidRPr="003E5775">
              <w:rPr>
                <w:rFonts w:ascii="Arial" w:hAnsi="Arial" w:cs="Arial"/>
                <w:b/>
              </w:rPr>
              <w:t>Risks Identified per E&amp;S Principles</w:t>
            </w:r>
            <w:r w:rsidRPr="003E5775">
              <w:rPr>
                <w:rFonts w:ascii="Arial" w:hAnsi="Arial" w:cs="Arial"/>
                <w:b/>
                <w:sz w:val="20"/>
                <w:szCs w:val="20"/>
              </w:rPr>
              <w:t xml:space="preserve"> </w:t>
            </w:r>
          </w:p>
        </w:tc>
        <w:tc>
          <w:tcPr>
            <w:tcW w:w="1276" w:type="dxa"/>
            <w:shd w:val="clear" w:color="auto" w:fill="8EAADB" w:themeFill="accent5" w:themeFillTint="99"/>
            <w:vAlign w:val="center"/>
          </w:tcPr>
          <w:p w:rsidR="004D032D" w:rsidRPr="003E5775" w:rsidRDefault="004D032D" w:rsidP="00D30EDB">
            <w:pPr>
              <w:jc w:val="center"/>
              <w:rPr>
                <w:rFonts w:ascii="Arial" w:hAnsi="Arial" w:cs="Arial"/>
                <w:b/>
                <w:sz w:val="18"/>
              </w:rPr>
            </w:pPr>
            <w:r w:rsidRPr="003E5775">
              <w:rPr>
                <w:rFonts w:ascii="Arial" w:hAnsi="Arial" w:cs="Arial"/>
                <w:b/>
                <w:i/>
                <w:sz w:val="18"/>
              </w:rPr>
              <w:t>Impact and Probability  (1-5)</w:t>
            </w:r>
          </w:p>
        </w:tc>
        <w:tc>
          <w:tcPr>
            <w:tcW w:w="1417" w:type="dxa"/>
            <w:shd w:val="clear" w:color="auto" w:fill="8EAADB" w:themeFill="accent5" w:themeFillTint="99"/>
            <w:vAlign w:val="center"/>
          </w:tcPr>
          <w:p w:rsidR="004D032D" w:rsidRPr="003E5775" w:rsidRDefault="004D032D" w:rsidP="00D30EDB">
            <w:pPr>
              <w:ind w:left="-115" w:right="-115"/>
              <w:jc w:val="center"/>
              <w:rPr>
                <w:rFonts w:ascii="Arial" w:hAnsi="Arial" w:cs="Arial"/>
                <w:b/>
                <w:i/>
                <w:sz w:val="18"/>
              </w:rPr>
            </w:pPr>
            <w:r w:rsidRPr="003E5775">
              <w:rPr>
                <w:rFonts w:ascii="Arial" w:hAnsi="Arial" w:cs="Arial"/>
                <w:b/>
                <w:i/>
                <w:sz w:val="18"/>
              </w:rPr>
              <w:t>Significance</w:t>
            </w:r>
          </w:p>
          <w:p w:rsidR="004D032D" w:rsidRPr="003E5775" w:rsidRDefault="004D032D" w:rsidP="00D30EDB">
            <w:pPr>
              <w:jc w:val="center"/>
              <w:rPr>
                <w:rFonts w:ascii="Arial" w:hAnsi="Arial" w:cs="Arial"/>
                <w:b/>
                <w:sz w:val="18"/>
              </w:rPr>
            </w:pPr>
            <w:r w:rsidRPr="003E5775">
              <w:rPr>
                <w:rFonts w:ascii="Arial" w:hAnsi="Arial" w:cs="Arial"/>
                <w:b/>
                <w:i/>
                <w:sz w:val="18"/>
              </w:rPr>
              <w:t>Low, Moderate, High</w:t>
            </w:r>
          </w:p>
        </w:tc>
      </w:tr>
      <w:tr w:rsidR="003E5775" w:rsidRPr="003E5775" w:rsidTr="00D30EDB">
        <w:trPr>
          <w:cantSplit/>
          <w:trHeight w:val="699"/>
        </w:trPr>
        <w:tc>
          <w:tcPr>
            <w:tcW w:w="1701" w:type="dxa"/>
            <w:shd w:val="clear" w:color="auto" w:fill="FFFF00"/>
          </w:tcPr>
          <w:p w:rsidR="004D032D" w:rsidRPr="003E5775" w:rsidRDefault="004D032D" w:rsidP="00D30EDB">
            <w:pPr>
              <w:rPr>
                <w:rFonts w:ascii="Arial" w:hAnsi="Arial" w:cs="Arial"/>
                <w:i/>
                <w:sz w:val="20"/>
                <w:szCs w:val="20"/>
              </w:rPr>
            </w:pPr>
            <w:r w:rsidRPr="003E5775">
              <w:rPr>
                <w:rFonts w:ascii="Arial" w:hAnsi="Arial" w:cs="Arial"/>
                <w:i/>
                <w:sz w:val="20"/>
                <w:szCs w:val="20"/>
              </w:rPr>
              <w:t>2. Access and Equity</w:t>
            </w:r>
          </w:p>
        </w:tc>
        <w:tc>
          <w:tcPr>
            <w:tcW w:w="6096" w:type="dxa"/>
            <w:shd w:val="clear" w:color="auto" w:fill="FFFF00"/>
            <w:vAlign w:val="center"/>
          </w:tcPr>
          <w:p w:rsidR="004D032D" w:rsidRPr="003E5775" w:rsidRDefault="004D032D" w:rsidP="00D30EDB">
            <w:pPr>
              <w:rPr>
                <w:rFonts w:ascii="Arial" w:hAnsi="Arial" w:cs="Arial"/>
                <w:sz w:val="20"/>
                <w:szCs w:val="20"/>
              </w:rPr>
            </w:pPr>
            <w:r w:rsidRPr="003E5775">
              <w:rPr>
                <w:rFonts w:ascii="Arial" w:hAnsi="Arial" w:cs="Arial"/>
                <w:sz w:val="20"/>
                <w:szCs w:val="20"/>
              </w:rPr>
              <w:t>Risk (low): local land owners not adequately informed of the proposed use of economic incentives (Socio Bosque, Biocorredor, ACUS). If not adequately informed, the local land owners may believe that the project will affect their land rights.</w:t>
            </w:r>
          </w:p>
        </w:tc>
        <w:tc>
          <w:tcPr>
            <w:tcW w:w="1276" w:type="dxa"/>
            <w:shd w:val="clear" w:color="auto" w:fill="FFFF00"/>
            <w:vAlign w:val="center"/>
          </w:tcPr>
          <w:p w:rsidR="004D032D" w:rsidRPr="003E5775" w:rsidRDefault="004D032D" w:rsidP="00D30EDB">
            <w:pPr>
              <w:jc w:val="center"/>
              <w:rPr>
                <w:rFonts w:ascii="Arial" w:hAnsi="Arial" w:cs="Arial"/>
                <w:sz w:val="20"/>
                <w:szCs w:val="20"/>
              </w:rPr>
            </w:pPr>
            <w:r w:rsidRPr="003E5775">
              <w:rPr>
                <w:rFonts w:ascii="Arial" w:hAnsi="Arial" w:cs="Arial"/>
                <w:sz w:val="20"/>
                <w:szCs w:val="20"/>
              </w:rPr>
              <w:t>3 / 3</w:t>
            </w:r>
          </w:p>
        </w:tc>
        <w:tc>
          <w:tcPr>
            <w:tcW w:w="1417" w:type="dxa"/>
            <w:shd w:val="clear" w:color="auto" w:fill="FFFF00"/>
            <w:vAlign w:val="center"/>
          </w:tcPr>
          <w:p w:rsidR="004D032D" w:rsidRPr="003E5775" w:rsidRDefault="004D032D" w:rsidP="00D30EDB">
            <w:pPr>
              <w:jc w:val="center"/>
              <w:rPr>
                <w:rFonts w:ascii="Arial" w:hAnsi="Arial" w:cs="Arial"/>
                <w:sz w:val="20"/>
                <w:szCs w:val="20"/>
              </w:rPr>
            </w:pPr>
            <w:r w:rsidRPr="003E5775">
              <w:rPr>
                <w:rFonts w:ascii="Arial" w:hAnsi="Arial" w:cs="Arial"/>
                <w:sz w:val="20"/>
                <w:szCs w:val="20"/>
              </w:rPr>
              <w:t>Moderate</w:t>
            </w:r>
          </w:p>
        </w:tc>
      </w:tr>
      <w:tr w:rsidR="003E5775" w:rsidRPr="003E5775" w:rsidTr="00D30EDB">
        <w:trPr>
          <w:cantSplit/>
          <w:trHeight w:val="484"/>
        </w:trPr>
        <w:tc>
          <w:tcPr>
            <w:tcW w:w="1701" w:type="dxa"/>
            <w:shd w:val="clear" w:color="auto" w:fill="FFFF00"/>
          </w:tcPr>
          <w:p w:rsidR="004D032D" w:rsidRPr="003E5775" w:rsidRDefault="004D032D" w:rsidP="00D30EDB">
            <w:pPr>
              <w:spacing w:before="120" w:after="120"/>
              <w:rPr>
                <w:rFonts w:ascii="Arial" w:hAnsi="Arial" w:cs="Arial"/>
                <w:i/>
                <w:sz w:val="20"/>
                <w:szCs w:val="20"/>
              </w:rPr>
            </w:pPr>
            <w:r w:rsidRPr="003E5775">
              <w:rPr>
                <w:rFonts w:ascii="Arial" w:hAnsi="Arial" w:cs="Arial"/>
                <w:i/>
                <w:sz w:val="20"/>
                <w:szCs w:val="20"/>
              </w:rPr>
              <w:t>3. Marginalized and Vulnerable Groups</w:t>
            </w:r>
          </w:p>
          <w:p w:rsidR="004D032D" w:rsidRPr="003E5775" w:rsidRDefault="004D032D" w:rsidP="00D30EDB">
            <w:pPr>
              <w:spacing w:before="120" w:after="120"/>
              <w:rPr>
                <w:rFonts w:ascii="Arial" w:hAnsi="Arial" w:cs="Arial"/>
                <w:i/>
                <w:sz w:val="20"/>
                <w:szCs w:val="20"/>
              </w:rPr>
            </w:pPr>
          </w:p>
        </w:tc>
        <w:tc>
          <w:tcPr>
            <w:tcW w:w="6096" w:type="dxa"/>
            <w:shd w:val="clear" w:color="auto" w:fill="FFFF00"/>
          </w:tcPr>
          <w:p w:rsidR="004D032D" w:rsidRPr="003E5775" w:rsidRDefault="004D032D" w:rsidP="00D30EDB">
            <w:pPr>
              <w:spacing w:before="120" w:after="120"/>
              <w:rPr>
                <w:rFonts w:ascii="Arial" w:hAnsi="Arial" w:cs="Arial"/>
                <w:sz w:val="20"/>
                <w:szCs w:val="20"/>
              </w:rPr>
            </w:pPr>
            <w:r w:rsidRPr="003E5775">
              <w:rPr>
                <w:rFonts w:ascii="Arial" w:hAnsi="Arial" w:cs="Arial"/>
                <w:sz w:val="20"/>
                <w:szCs w:val="20"/>
              </w:rPr>
              <w:t>There is a risk that the project will have adverse impacts on marginalized and vulnerable groups, including children, women and girls, the elderly, indigenous people, displaced persons, refugees or persons with disabilities, if the nose is adequately studied of marginalized and vulnerable groups that should be updated at the start of the Project</w:t>
            </w:r>
          </w:p>
        </w:tc>
        <w:tc>
          <w:tcPr>
            <w:tcW w:w="1276" w:type="dxa"/>
            <w:shd w:val="clear" w:color="auto" w:fill="FFFF00"/>
            <w:vAlign w:val="center"/>
          </w:tcPr>
          <w:p w:rsidR="004D032D" w:rsidRPr="003E5775" w:rsidRDefault="004D032D" w:rsidP="00D30EDB">
            <w:pPr>
              <w:spacing w:before="120" w:after="120"/>
              <w:jc w:val="center"/>
              <w:rPr>
                <w:rFonts w:ascii="Arial" w:hAnsi="Arial" w:cs="Arial"/>
                <w:sz w:val="20"/>
                <w:szCs w:val="20"/>
              </w:rPr>
            </w:pPr>
            <w:r w:rsidRPr="003E5775">
              <w:rPr>
                <w:rFonts w:ascii="Arial" w:hAnsi="Arial" w:cs="Arial"/>
                <w:sz w:val="20"/>
                <w:szCs w:val="20"/>
              </w:rPr>
              <w:t xml:space="preserve"> 3 / 3</w:t>
            </w:r>
          </w:p>
        </w:tc>
        <w:tc>
          <w:tcPr>
            <w:tcW w:w="1417" w:type="dxa"/>
            <w:shd w:val="clear" w:color="auto" w:fill="FFFF00"/>
            <w:vAlign w:val="center"/>
          </w:tcPr>
          <w:p w:rsidR="004D032D" w:rsidRPr="003E5775" w:rsidRDefault="004D032D" w:rsidP="00D30EDB">
            <w:pPr>
              <w:spacing w:before="120" w:after="120"/>
              <w:jc w:val="center"/>
              <w:rPr>
                <w:rFonts w:ascii="Arial" w:hAnsi="Arial" w:cs="Arial"/>
                <w:sz w:val="20"/>
                <w:szCs w:val="20"/>
              </w:rPr>
            </w:pPr>
            <w:r w:rsidRPr="003E5775">
              <w:rPr>
                <w:rFonts w:ascii="Arial" w:hAnsi="Arial" w:cs="Arial"/>
                <w:sz w:val="20"/>
                <w:szCs w:val="20"/>
              </w:rPr>
              <w:t>Moderate</w:t>
            </w:r>
          </w:p>
        </w:tc>
      </w:tr>
      <w:tr w:rsidR="003E5775" w:rsidRPr="003E5775" w:rsidTr="00D30EDB">
        <w:trPr>
          <w:cantSplit/>
          <w:trHeight w:val="484"/>
        </w:trPr>
        <w:tc>
          <w:tcPr>
            <w:tcW w:w="1701" w:type="dxa"/>
            <w:shd w:val="clear" w:color="auto" w:fill="FF6565"/>
          </w:tcPr>
          <w:p w:rsidR="004D032D" w:rsidRPr="003E5775" w:rsidRDefault="004D032D" w:rsidP="00D30EDB">
            <w:pPr>
              <w:spacing w:before="120" w:after="120"/>
              <w:rPr>
                <w:rFonts w:ascii="Arial" w:hAnsi="Arial" w:cs="Arial"/>
                <w:i/>
                <w:sz w:val="20"/>
                <w:szCs w:val="20"/>
              </w:rPr>
            </w:pPr>
            <w:r w:rsidRPr="003E5775">
              <w:rPr>
                <w:rFonts w:ascii="Arial" w:hAnsi="Arial" w:cs="Arial"/>
                <w:i/>
                <w:sz w:val="20"/>
                <w:szCs w:val="20"/>
              </w:rPr>
              <w:t>5. Gender Equity and Women’s Empowerment</w:t>
            </w:r>
          </w:p>
        </w:tc>
        <w:tc>
          <w:tcPr>
            <w:tcW w:w="6096" w:type="dxa"/>
            <w:shd w:val="clear" w:color="auto" w:fill="FF6565"/>
          </w:tcPr>
          <w:p w:rsidR="004D032D" w:rsidRPr="003E5775" w:rsidRDefault="004D032D" w:rsidP="00D30EDB">
            <w:pPr>
              <w:spacing w:before="120" w:after="120"/>
              <w:rPr>
                <w:rFonts w:ascii="Arial" w:hAnsi="Arial" w:cs="Arial"/>
                <w:sz w:val="20"/>
                <w:szCs w:val="20"/>
              </w:rPr>
            </w:pPr>
            <w:r w:rsidRPr="003E5775">
              <w:rPr>
                <w:rFonts w:ascii="Arial" w:hAnsi="Arial" w:cs="Arial"/>
                <w:sz w:val="20"/>
                <w:szCs w:val="20"/>
              </w:rPr>
              <w:t>There is a risk that women or men have unequal opportunities to participate, without taking into account their living, social and economic conditions. This refers to Component 1, Component 2 and Component 3. The probability is high because of the macho culture that exists in the country.</w:t>
            </w:r>
          </w:p>
          <w:p w:rsidR="004D032D" w:rsidRPr="003E5775" w:rsidRDefault="004D032D" w:rsidP="00D30EDB">
            <w:pPr>
              <w:pStyle w:val="Default"/>
              <w:rPr>
                <w:rFonts w:ascii="Arial" w:hAnsi="Arial" w:cs="Arial"/>
                <w:color w:val="auto"/>
                <w:sz w:val="20"/>
                <w:szCs w:val="20"/>
              </w:rPr>
            </w:pPr>
            <w:r w:rsidRPr="003E5775">
              <w:rPr>
                <w:rFonts w:ascii="Arial" w:hAnsi="Arial" w:cs="Arial"/>
                <w:color w:val="auto"/>
                <w:sz w:val="20"/>
                <w:szCs w:val="20"/>
              </w:rPr>
              <w:t xml:space="preserve">Women with increased work load. No specific factors will impede or limit women´s participation. However, some farmers are opting for paid employment in Santo Domingo. This increases the responsibility of </w:t>
            </w:r>
          </w:p>
          <w:p w:rsidR="004D032D" w:rsidRPr="003E5775" w:rsidRDefault="004D032D" w:rsidP="00D30EDB">
            <w:pPr>
              <w:pStyle w:val="Default"/>
              <w:rPr>
                <w:rFonts w:ascii="Arial" w:hAnsi="Arial" w:cs="Arial"/>
                <w:color w:val="auto"/>
                <w:sz w:val="20"/>
                <w:szCs w:val="20"/>
              </w:rPr>
            </w:pPr>
            <w:r w:rsidRPr="003E5775">
              <w:rPr>
                <w:rFonts w:ascii="Arial" w:hAnsi="Arial" w:cs="Arial"/>
                <w:color w:val="auto"/>
                <w:sz w:val="20"/>
                <w:szCs w:val="20"/>
              </w:rPr>
              <w:t xml:space="preserve">tending the farm and rural property to women and other family members. </w:t>
            </w:r>
          </w:p>
          <w:p w:rsidR="004D032D" w:rsidRPr="003E5775" w:rsidRDefault="004D032D" w:rsidP="00D30EDB">
            <w:pPr>
              <w:pStyle w:val="Default"/>
              <w:rPr>
                <w:rFonts w:ascii="Arial" w:hAnsi="Arial" w:cs="Arial"/>
                <w:color w:val="auto"/>
                <w:sz w:val="20"/>
                <w:szCs w:val="20"/>
              </w:rPr>
            </w:pPr>
            <w:r w:rsidRPr="003E5775">
              <w:rPr>
                <w:rFonts w:ascii="Arial" w:hAnsi="Arial" w:cs="Arial"/>
                <w:color w:val="auto"/>
                <w:sz w:val="20"/>
                <w:szCs w:val="20"/>
              </w:rPr>
              <w:t xml:space="preserve">The communication channels and messages are not gender and age sensitive and do not consider the needs of persons with disabilities. </w:t>
            </w:r>
          </w:p>
        </w:tc>
        <w:tc>
          <w:tcPr>
            <w:tcW w:w="1276" w:type="dxa"/>
            <w:shd w:val="clear" w:color="auto" w:fill="FF6565"/>
            <w:vAlign w:val="center"/>
          </w:tcPr>
          <w:p w:rsidR="004D032D" w:rsidRPr="003E5775" w:rsidRDefault="004D032D" w:rsidP="00D30EDB">
            <w:pPr>
              <w:spacing w:before="120" w:after="120"/>
              <w:jc w:val="center"/>
              <w:rPr>
                <w:rFonts w:ascii="Arial" w:hAnsi="Arial" w:cs="Arial"/>
                <w:sz w:val="20"/>
                <w:szCs w:val="20"/>
              </w:rPr>
            </w:pPr>
            <w:r w:rsidRPr="003E5775">
              <w:rPr>
                <w:rFonts w:ascii="Arial" w:hAnsi="Arial" w:cs="Arial"/>
                <w:sz w:val="20"/>
                <w:szCs w:val="20"/>
              </w:rPr>
              <w:t>4 / 3</w:t>
            </w:r>
          </w:p>
        </w:tc>
        <w:tc>
          <w:tcPr>
            <w:tcW w:w="1417" w:type="dxa"/>
            <w:shd w:val="clear" w:color="auto" w:fill="FF6565"/>
            <w:vAlign w:val="center"/>
          </w:tcPr>
          <w:p w:rsidR="004D032D" w:rsidRPr="003E5775" w:rsidRDefault="004D032D" w:rsidP="00D30EDB">
            <w:pPr>
              <w:spacing w:before="120" w:after="120"/>
              <w:jc w:val="center"/>
              <w:rPr>
                <w:rFonts w:ascii="Arial" w:hAnsi="Arial" w:cs="Arial"/>
                <w:sz w:val="20"/>
                <w:szCs w:val="20"/>
              </w:rPr>
            </w:pPr>
            <w:r w:rsidRPr="003E5775">
              <w:rPr>
                <w:rFonts w:ascii="Arial" w:hAnsi="Arial" w:cs="Arial"/>
                <w:sz w:val="20"/>
                <w:szCs w:val="20"/>
              </w:rPr>
              <w:t>Hight</w:t>
            </w:r>
          </w:p>
        </w:tc>
      </w:tr>
      <w:tr w:rsidR="003E5775" w:rsidRPr="003E5775" w:rsidTr="00D30EDB">
        <w:trPr>
          <w:cantSplit/>
          <w:trHeight w:val="484"/>
        </w:trPr>
        <w:tc>
          <w:tcPr>
            <w:tcW w:w="1701" w:type="dxa"/>
            <w:shd w:val="clear" w:color="auto" w:fill="FFFF00"/>
          </w:tcPr>
          <w:p w:rsidR="004D032D" w:rsidRPr="003E5775" w:rsidRDefault="004D032D" w:rsidP="00D30EDB">
            <w:pPr>
              <w:pStyle w:val="Default"/>
              <w:rPr>
                <w:rFonts w:ascii="Arial" w:hAnsi="Arial" w:cs="Arial"/>
                <w:i/>
                <w:color w:val="auto"/>
                <w:sz w:val="20"/>
                <w:szCs w:val="20"/>
              </w:rPr>
            </w:pPr>
            <w:r w:rsidRPr="003E5775">
              <w:rPr>
                <w:rFonts w:ascii="Arial" w:hAnsi="Arial" w:cs="Arial"/>
                <w:i/>
                <w:color w:val="auto"/>
                <w:sz w:val="20"/>
                <w:szCs w:val="20"/>
              </w:rPr>
              <w:t xml:space="preserve">9. Protection of Natural Habitats </w:t>
            </w:r>
          </w:p>
          <w:p w:rsidR="004D032D" w:rsidRPr="003E5775" w:rsidRDefault="004D032D" w:rsidP="00D30EDB">
            <w:pPr>
              <w:pStyle w:val="Prrafodelista"/>
              <w:spacing w:before="120" w:after="120"/>
              <w:ind w:left="360"/>
              <w:rPr>
                <w:rFonts w:ascii="Arial" w:hAnsi="Arial" w:cs="Arial"/>
                <w:i/>
                <w:sz w:val="20"/>
                <w:szCs w:val="20"/>
              </w:rPr>
            </w:pPr>
          </w:p>
        </w:tc>
        <w:tc>
          <w:tcPr>
            <w:tcW w:w="6096" w:type="dxa"/>
            <w:shd w:val="clear" w:color="auto" w:fill="FFFF00"/>
          </w:tcPr>
          <w:p w:rsidR="004D032D" w:rsidRPr="003E5775" w:rsidRDefault="004D032D" w:rsidP="00D30EDB">
            <w:pPr>
              <w:pStyle w:val="Default"/>
              <w:rPr>
                <w:rFonts w:ascii="Arial" w:hAnsi="Arial" w:cs="Arial"/>
                <w:color w:val="auto"/>
                <w:sz w:val="20"/>
                <w:szCs w:val="20"/>
              </w:rPr>
            </w:pPr>
            <w:r w:rsidRPr="003E5775">
              <w:rPr>
                <w:rFonts w:ascii="Arial" w:hAnsi="Arial" w:cs="Arial"/>
                <w:color w:val="auto"/>
                <w:sz w:val="20"/>
                <w:szCs w:val="20"/>
              </w:rPr>
              <w:t xml:space="preserve">Ensure that the role of natural habitats is considered while mainstreaming adaptation measures in local development plans (output 6). </w:t>
            </w:r>
          </w:p>
          <w:p w:rsidR="004D032D" w:rsidRPr="003E5775" w:rsidRDefault="004D032D" w:rsidP="00D30EDB">
            <w:pPr>
              <w:pStyle w:val="Default"/>
              <w:rPr>
                <w:rFonts w:ascii="Arial" w:hAnsi="Arial" w:cs="Arial"/>
                <w:color w:val="auto"/>
                <w:sz w:val="20"/>
                <w:szCs w:val="20"/>
              </w:rPr>
            </w:pPr>
            <w:r w:rsidRPr="003E5775">
              <w:rPr>
                <w:rFonts w:ascii="Arial" w:hAnsi="Arial" w:cs="Arial"/>
                <w:color w:val="auto"/>
                <w:sz w:val="20"/>
                <w:szCs w:val="20"/>
              </w:rPr>
              <w:t>The project intervention does not involve unjustified reduction or loss of biological diversity or the introduction of known invasive species. On the contrary, project actions will motivate the conservation of existing vegetation cover. (Positive impact)</w:t>
            </w:r>
          </w:p>
          <w:p w:rsidR="004D032D" w:rsidRPr="003E5775" w:rsidRDefault="004D032D" w:rsidP="00D30EDB">
            <w:pPr>
              <w:spacing w:before="120" w:after="120"/>
              <w:rPr>
                <w:rFonts w:ascii="Arial" w:hAnsi="Arial" w:cs="Arial"/>
                <w:sz w:val="20"/>
                <w:szCs w:val="20"/>
              </w:rPr>
            </w:pPr>
          </w:p>
        </w:tc>
        <w:tc>
          <w:tcPr>
            <w:tcW w:w="1276" w:type="dxa"/>
            <w:shd w:val="clear" w:color="auto" w:fill="FFFF00"/>
            <w:vAlign w:val="center"/>
          </w:tcPr>
          <w:p w:rsidR="004D032D" w:rsidRPr="003E5775" w:rsidRDefault="004D032D" w:rsidP="00D30EDB">
            <w:pPr>
              <w:spacing w:before="120" w:after="120"/>
              <w:jc w:val="center"/>
              <w:rPr>
                <w:rFonts w:ascii="Arial" w:hAnsi="Arial" w:cs="Arial"/>
                <w:sz w:val="20"/>
                <w:szCs w:val="20"/>
              </w:rPr>
            </w:pPr>
            <w:r w:rsidRPr="003E5775">
              <w:rPr>
                <w:rFonts w:ascii="Arial" w:hAnsi="Arial" w:cs="Arial"/>
                <w:sz w:val="20"/>
                <w:szCs w:val="20"/>
              </w:rPr>
              <w:t xml:space="preserve"> 2 / 3</w:t>
            </w:r>
          </w:p>
        </w:tc>
        <w:tc>
          <w:tcPr>
            <w:tcW w:w="1417" w:type="dxa"/>
            <w:shd w:val="clear" w:color="auto" w:fill="FFFF00"/>
            <w:vAlign w:val="center"/>
          </w:tcPr>
          <w:p w:rsidR="004D032D" w:rsidRPr="003E5775" w:rsidRDefault="004D032D" w:rsidP="00D30EDB">
            <w:pPr>
              <w:spacing w:before="120" w:after="120"/>
              <w:jc w:val="center"/>
              <w:rPr>
                <w:rFonts w:ascii="Arial" w:hAnsi="Arial" w:cs="Arial"/>
                <w:sz w:val="20"/>
                <w:szCs w:val="20"/>
              </w:rPr>
            </w:pPr>
            <w:r w:rsidRPr="003E5775">
              <w:rPr>
                <w:rFonts w:ascii="Arial" w:hAnsi="Arial" w:cs="Arial"/>
                <w:sz w:val="20"/>
                <w:szCs w:val="20"/>
              </w:rPr>
              <w:t>Moderate</w:t>
            </w:r>
          </w:p>
        </w:tc>
      </w:tr>
      <w:tr w:rsidR="005D41F8" w:rsidRPr="003E5775" w:rsidTr="00D30EDB">
        <w:trPr>
          <w:cantSplit/>
          <w:trHeight w:val="484"/>
        </w:trPr>
        <w:tc>
          <w:tcPr>
            <w:tcW w:w="1701" w:type="dxa"/>
            <w:shd w:val="clear" w:color="auto" w:fill="FFFF00"/>
          </w:tcPr>
          <w:p w:rsidR="004D032D" w:rsidRPr="003E5775" w:rsidRDefault="004D032D" w:rsidP="00D30EDB">
            <w:pPr>
              <w:spacing w:before="120" w:after="120"/>
              <w:rPr>
                <w:rFonts w:ascii="Arial" w:hAnsi="Arial" w:cs="Arial"/>
                <w:i/>
                <w:sz w:val="20"/>
                <w:szCs w:val="20"/>
              </w:rPr>
            </w:pPr>
            <w:r w:rsidRPr="003E5775">
              <w:rPr>
                <w:rFonts w:ascii="Arial" w:hAnsi="Arial" w:cs="Arial"/>
                <w:i/>
                <w:sz w:val="20"/>
                <w:szCs w:val="20"/>
              </w:rPr>
              <w:lastRenderedPageBreak/>
              <w:t>10. Conservation of Biological Diversity</w:t>
            </w:r>
          </w:p>
        </w:tc>
        <w:tc>
          <w:tcPr>
            <w:tcW w:w="6096" w:type="dxa"/>
            <w:shd w:val="clear" w:color="auto" w:fill="FFFF00"/>
          </w:tcPr>
          <w:p w:rsidR="004D032D" w:rsidRPr="003E5775" w:rsidRDefault="004D032D" w:rsidP="00D30EDB">
            <w:pPr>
              <w:spacing w:before="120" w:after="120"/>
              <w:rPr>
                <w:rFonts w:ascii="Arial" w:hAnsi="Arial" w:cs="Arial"/>
                <w:sz w:val="20"/>
                <w:szCs w:val="20"/>
              </w:rPr>
            </w:pPr>
            <w:r w:rsidRPr="003E5775">
              <w:rPr>
                <w:rFonts w:ascii="Arial" w:hAnsi="Arial" w:cs="Arial"/>
                <w:sz w:val="20"/>
                <w:szCs w:val="20"/>
              </w:rPr>
              <w:t xml:space="preserve">As the decision of which species will be used, this Unidentified Sub Project will need to undergo detailed screening, a consultation process, the development of safeguard measures and a strict approval method developed. </w:t>
            </w:r>
          </w:p>
          <w:p w:rsidR="004D032D" w:rsidRPr="003E5775" w:rsidRDefault="004D032D" w:rsidP="00D30EDB">
            <w:pPr>
              <w:spacing w:before="120" w:after="120"/>
              <w:rPr>
                <w:rFonts w:ascii="Arial" w:hAnsi="Arial" w:cs="Arial"/>
                <w:sz w:val="20"/>
                <w:szCs w:val="20"/>
              </w:rPr>
            </w:pPr>
            <w:r w:rsidRPr="003E5775">
              <w:rPr>
                <w:rFonts w:ascii="Arial" w:hAnsi="Arial" w:cs="Arial"/>
                <w:sz w:val="20"/>
                <w:szCs w:val="20"/>
              </w:rPr>
              <w:t xml:space="preserve">For the above there </w:t>
            </w:r>
            <w:r w:rsidRPr="003E5775">
              <w:rPr>
                <w:rFonts w:ascii="Arial" w:hAnsi="Arial" w:cs="Arial"/>
                <w:b/>
                <w:sz w:val="20"/>
                <w:szCs w:val="20"/>
              </w:rPr>
              <w:t>is a risk</w:t>
            </w:r>
            <w:r w:rsidRPr="003E5775">
              <w:rPr>
                <w:rFonts w:ascii="Arial" w:hAnsi="Arial" w:cs="Arial"/>
                <w:sz w:val="20"/>
                <w:szCs w:val="20"/>
              </w:rPr>
              <w:t xml:space="preserve"> of not avoiding significant or unjustified reduction or loss of biological diversity or the introduction of unknown invasive species. This is referred to in Component 1.</w:t>
            </w:r>
          </w:p>
          <w:p w:rsidR="004D032D" w:rsidRPr="003E5775" w:rsidRDefault="004D032D" w:rsidP="00D30EDB">
            <w:pPr>
              <w:pStyle w:val="Default"/>
              <w:rPr>
                <w:rFonts w:ascii="Arial" w:hAnsi="Arial" w:cs="Arial"/>
                <w:color w:val="auto"/>
                <w:sz w:val="20"/>
                <w:szCs w:val="20"/>
              </w:rPr>
            </w:pPr>
            <w:r w:rsidRPr="003E5775">
              <w:rPr>
                <w:rFonts w:ascii="Arial" w:hAnsi="Arial" w:cs="Arial"/>
                <w:color w:val="auto"/>
                <w:sz w:val="20"/>
                <w:szCs w:val="20"/>
              </w:rPr>
              <w:t>The project intervention will not intervene areas with high value biodiversity. Project actions will occur in existing farmland, componet 2.</w:t>
            </w:r>
          </w:p>
        </w:tc>
        <w:tc>
          <w:tcPr>
            <w:tcW w:w="1276" w:type="dxa"/>
            <w:shd w:val="clear" w:color="auto" w:fill="FFFF00"/>
            <w:vAlign w:val="center"/>
          </w:tcPr>
          <w:p w:rsidR="004D032D" w:rsidRPr="003E5775" w:rsidRDefault="004D032D" w:rsidP="00D30EDB">
            <w:pPr>
              <w:spacing w:before="120" w:after="120"/>
              <w:jc w:val="center"/>
              <w:rPr>
                <w:rFonts w:ascii="Arial" w:hAnsi="Arial" w:cs="Arial"/>
                <w:sz w:val="20"/>
                <w:szCs w:val="20"/>
              </w:rPr>
            </w:pPr>
            <w:r w:rsidRPr="003E5775">
              <w:rPr>
                <w:rFonts w:ascii="Arial" w:hAnsi="Arial" w:cs="Arial"/>
                <w:sz w:val="20"/>
                <w:szCs w:val="20"/>
              </w:rPr>
              <w:t xml:space="preserve">2 / 3 </w:t>
            </w:r>
          </w:p>
        </w:tc>
        <w:tc>
          <w:tcPr>
            <w:tcW w:w="1417" w:type="dxa"/>
            <w:shd w:val="clear" w:color="auto" w:fill="FFFF00"/>
            <w:vAlign w:val="center"/>
          </w:tcPr>
          <w:p w:rsidR="004D032D" w:rsidRPr="003E5775" w:rsidRDefault="004D032D" w:rsidP="00D30EDB">
            <w:pPr>
              <w:spacing w:before="120" w:after="120"/>
              <w:jc w:val="center"/>
              <w:rPr>
                <w:rFonts w:ascii="Arial" w:hAnsi="Arial" w:cs="Arial"/>
                <w:sz w:val="20"/>
                <w:szCs w:val="20"/>
              </w:rPr>
            </w:pPr>
            <w:r w:rsidRPr="003E5775">
              <w:rPr>
                <w:rFonts w:ascii="Arial" w:hAnsi="Arial" w:cs="Arial"/>
                <w:sz w:val="20"/>
                <w:szCs w:val="20"/>
              </w:rPr>
              <w:t>Moderate</w:t>
            </w:r>
          </w:p>
        </w:tc>
      </w:tr>
    </w:tbl>
    <w:p w:rsidR="00CC797A" w:rsidRPr="003E5775" w:rsidRDefault="00CC797A" w:rsidP="00CC797A">
      <w:pPr>
        <w:rPr>
          <w:rFonts w:ascii="Arial" w:hAnsi="Arial" w:cs="Arial"/>
        </w:rPr>
      </w:pPr>
    </w:p>
    <w:p w:rsidR="00EA28BB" w:rsidRPr="003E5775" w:rsidRDefault="00CC797A" w:rsidP="00EA28BB">
      <w:pPr>
        <w:rPr>
          <w:rFonts w:ascii="Arial" w:hAnsi="Arial" w:cs="Arial"/>
          <w:sz w:val="20"/>
          <w:szCs w:val="20"/>
        </w:rPr>
      </w:pPr>
      <w:r w:rsidRPr="003E5775">
        <w:rPr>
          <w:rFonts w:ascii="Arial" w:hAnsi="Arial" w:cs="Arial"/>
          <w:sz w:val="20"/>
          <w:szCs w:val="20"/>
        </w:rPr>
        <w:t xml:space="preserve">Table 36 C. </w:t>
      </w:r>
      <w:r w:rsidR="00EA28BB" w:rsidRPr="003E5775">
        <w:rPr>
          <w:rFonts w:ascii="Arial" w:hAnsi="Arial" w:cs="Arial"/>
          <w:sz w:val="20"/>
          <w:szCs w:val="20"/>
        </w:rPr>
        <w:t xml:space="preserve">Risk Evaluation </w:t>
      </w:r>
    </w:p>
    <w:p w:rsidR="00CC797A" w:rsidRPr="003E5775" w:rsidRDefault="00CC797A" w:rsidP="00CC797A">
      <w:pPr>
        <w:rPr>
          <w:rFonts w:ascii="Arial" w:hAnsi="Arial" w:cs="Arial"/>
          <w:sz w:val="20"/>
          <w:szCs w:val="20"/>
        </w:rPr>
      </w:pPr>
    </w:p>
    <w:p w:rsidR="00CC797A" w:rsidRPr="003E5775" w:rsidRDefault="00CC797A" w:rsidP="00CC797A">
      <w:pPr>
        <w:rPr>
          <w:rFonts w:ascii="Arial" w:hAnsi="Arial" w:cs="Arial"/>
        </w:rPr>
      </w:pPr>
      <w:bookmarkStart w:id="41" w:name="_Toc511509750"/>
    </w:p>
    <w:p w:rsidR="00285B3E" w:rsidRPr="003E5775" w:rsidRDefault="00285B3E" w:rsidP="00CC797A">
      <w:pPr>
        <w:rPr>
          <w:rFonts w:ascii="Arial" w:hAnsi="Arial" w:cs="Arial"/>
        </w:rPr>
        <w:sectPr w:rsidR="00285B3E" w:rsidRPr="003E5775" w:rsidSect="009B3864">
          <w:pgSz w:w="12240" w:h="15840"/>
          <w:pgMar w:top="1440" w:right="1440" w:bottom="1440" w:left="1440" w:header="720" w:footer="720" w:gutter="0"/>
          <w:cols w:space="720"/>
          <w:docGrid w:linePitch="360"/>
        </w:sectPr>
      </w:pPr>
    </w:p>
    <w:p w:rsidR="00CC797A" w:rsidRPr="003E5775" w:rsidRDefault="00CC797A" w:rsidP="00CC797A">
      <w:pPr>
        <w:rPr>
          <w:rFonts w:ascii="Arial" w:hAnsi="Arial" w:cs="Arial"/>
        </w:rPr>
      </w:pPr>
      <w:r w:rsidRPr="003E5775">
        <w:rPr>
          <w:rFonts w:ascii="Arial" w:hAnsi="Arial" w:cs="Arial"/>
        </w:rPr>
        <w:lastRenderedPageBreak/>
        <w:t>ESP Risks Identification for activity</w:t>
      </w:r>
      <w:bookmarkEnd w:id="41"/>
      <w:r w:rsidRPr="003E5775">
        <w:rPr>
          <w:rFonts w:ascii="Arial" w:hAnsi="Arial" w:cs="Arial"/>
        </w:rPr>
        <w:t xml:space="preserve"> </w:t>
      </w:r>
    </w:p>
    <w:p w:rsidR="00EA28BB" w:rsidRPr="003E5775" w:rsidRDefault="00EA28BB" w:rsidP="00CC797A">
      <w:pPr>
        <w:rPr>
          <w:rFonts w:ascii="Arial" w:hAnsi="Arial" w:cs="Arial"/>
        </w:rPr>
      </w:pPr>
    </w:p>
    <w:p w:rsidR="00CC797A" w:rsidRPr="003E5775" w:rsidRDefault="00CC797A" w:rsidP="00CC797A">
      <w:pPr>
        <w:rPr>
          <w:rFonts w:ascii="Arial" w:hAnsi="Arial" w:cs="Arial"/>
        </w:rPr>
      </w:pPr>
    </w:p>
    <w:tbl>
      <w:tblPr>
        <w:tblStyle w:val="Tablaconcuadrcula1"/>
        <w:tblW w:w="5000" w:type="pct"/>
        <w:tblLook w:val="04A0" w:firstRow="1" w:lastRow="0" w:firstColumn="1" w:lastColumn="0" w:noHBand="0" w:noVBand="1"/>
      </w:tblPr>
      <w:tblGrid>
        <w:gridCol w:w="3937"/>
        <w:gridCol w:w="4064"/>
        <w:gridCol w:w="4949"/>
      </w:tblGrid>
      <w:tr w:rsidR="003E5775" w:rsidRPr="003E5775" w:rsidTr="002557DA">
        <w:trPr>
          <w:trHeight w:val="422"/>
          <w:tblHeader/>
        </w:trPr>
        <w:tc>
          <w:tcPr>
            <w:tcW w:w="5000" w:type="pct"/>
            <w:gridSpan w:val="3"/>
            <w:shd w:val="clear" w:color="auto" w:fill="1F3864" w:themeFill="accent5" w:themeFillShade="80"/>
            <w:vAlign w:val="center"/>
          </w:tcPr>
          <w:p w:rsidR="002557DA" w:rsidRPr="003E5775" w:rsidRDefault="002557DA" w:rsidP="00466A9C">
            <w:pPr>
              <w:jc w:val="center"/>
              <w:rPr>
                <w:rFonts w:ascii="Arial" w:eastAsia="Times New Roman" w:hAnsi="Arial" w:cs="Arial"/>
                <w:b/>
                <w:bCs/>
                <w:sz w:val="18"/>
                <w:szCs w:val="18"/>
                <w:lang w:val="en-US"/>
              </w:rPr>
            </w:pPr>
            <w:r w:rsidRPr="003E5775">
              <w:rPr>
                <w:rFonts w:ascii="Arial" w:hAnsi="Arial" w:cs="Arial"/>
                <w:b/>
                <w:sz w:val="18"/>
                <w:szCs w:val="18"/>
                <w:lang w:val="en-US"/>
              </w:rPr>
              <w:t xml:space="preserve">Activity </w:t>
            </w:r>
            <w:r w:rsidRPr="003E5775">
              <w:rPr>
                <w:rFonts w:ascii="Arial" w:eastAsia="Times New Roman" w:hAnsi="Arial" w:cs="Arial"/>
                <w:b/>
                <w:bCs/>
                <w:sz w:val="18"/>
                <w:szCs w:val="18"/>
                <w:lang w:val="en-US"/>
              </w:rPr>
              <w:t>Identified risks in accordance to AF’s E&amp;SP</w:t>
            </w:r>
            <w:r w:rsidRPr="003E5775">
              <w:rPr>
                <w:rFonts w:ascii="Arial" w:hAnsi="Arial" w:cs="Arial"/>
                <w:b/>
                <w:sz w:val="18"/>
                <w:szCs w:val="18"/>
                <w:lang w:val="en-US"/>
              </w:rPr>
              <w:t xml:space="preserve">  and Impact</w:t>
            </w:r>
          </w:p>
        </w:tc>
      </w:tr>
      <w:tr w:rsidR="003E5775" w:rsidRPr="003E5775" w:rsidTr="002557DA">
        <w:trPr>
          <w:trHeight w:val="422"/>
          <w:tblHeader/>
        </w:trPr>
        <w:tc>
          <w:tcPr>
            <w:tcW w:w="1520" w:type="pct"/>
            <w:shd w:val="clear" w:color="auto" w:fill="8EAADB" w:themeFill="accent5" w:themeFillTint="99"/>
            <w:hideMark/>
          </w:tcPr>
          <w:p w:rsidR="002557DA" w:rsidRPr="003E5775" w:rsidRDefault="002557DA" w:rsidP="00466A9C">
            <w:pPr>
              <w:jc w:val="center"/>
              <w:rPr>
                <w:rFonts w:ascii="Arial" w:eastAsia="Times New Roman" w:hAnsi="Arial" w:cs="Arial"/>
                <w:b/>
                <w:bCs/>
                <w:sz w:val="18"/>
                <w:szCs w:val="18"/>
              </w:rPr>
            </w:pPr>
            <w:r w:rsidRPr="003E5775">
              <w:rPr>
                <w:rFonts w:ascii="Arial" w:eastAsia="Times New Roman" w:hAnsi="Arial" w:cs="Arial"/>
                <w:b/>
                <w:bCs/>
                <w:sz w:val="18"/>
                <w:szCs w:val="18"/>
              </w:rPr>
              <w:t>Activity</w:t>
            </w:r>
          </w:p>
        </w:tc>
        <w:tc>
          <w:tcPr>
            <w:tcW w:w="1569" w:type="pct"/>
            <w:shd w:val="clear" w:color="auto" w:fill="8EAADB" w:themeFill="accent5" w:themeFillTint="99"/>
          </w:tcPr>
          <w:p w:rsidR="002557DA" w:rsidRPr="003E5775" w:rsidRDefault="002557DA" w:rsidP="00466A9C">
            <w:pPr>
              <w:jc w:val="center"/>
              <w:rPr>
                <w:rFonts w:ascii="Arial" w:eastAsia="Times New Roman" w:hAnsi="Arial" w:cs="Arial"/>
                <w:b/>
                <w:bCs/>
                <w:sz w:val="18"/>
                <w:szCs w:val="18"/>
                <w:lang w:val="en-US"/>
              </w:rPr>
            </w:pPr>
            <w:r w:rsidRPr="003E5775">
              <w:rPr>
                <w:rFonts w:ascii="Arial" w:eastAsia="Times New Roman" w:hAnsi="Arial" w:cs="Arial"/>
                <w:b/>
                <w:bCs/>
                <w:sz w:val="18"/>
                <w:szCs w:val="18"/>
                <w:lang w:val="en-US"/>
              </w:rPr>
              <w:t>Identified risks in accordance with AF’s E&amp;SP</w:t>
            </w:r>
          </w:p>
        </w:tc>
        <w:tc>
          <w:tcPr>
            <w:tcW w:w="1912" w:type="pct"/>
            <w:shd w:val="clear" w:color="auto" w:fill="8EAADB" w:themeFill="accent5" w:themeFillTint="99"/>
          </w:tcPr>
          <w:p w:rsidR="002557DA" w:rsidRPr="003E5775" w:rsidRDefault="002557DA" w:rsidP="00466A9C">
            <w:pPr>
              <w:jc w:val="center"/>
              <w:rPr>
                <w:rFonts w:ascii="Arial" w:eastAsia="Times New Roman" w:hAnsi="Arial" w:cs="Arial"/>
                <w:b/>
                <w:bCs/>
                <w:sz w:val="18"/>
                <w:szCs w:val="18"/>
                <w:lang w:val="en-US"/>
              </w:rPr>
            </w:pPr>
            <w:r w:rsidRPr="003E5775">
              <w:rPr>
                <w:rFonts w:ascii="Arial" w:eastAsia="Times New Roman" w:hAnsi="Arial" w:cs="Arial"/>
                <w:b/>
                <w:bCs/>
                <w:sz w:val="18"/>
                <w:szCs w:val="18"/>
                <w:lang w:val="en-US"/>
              </w:rPr>
              <w:t>Potential E&amp;S Impacts if risks materialize</w:t>
            </w:r>
          </w:p>
        </w:tc>
      </w:tr>
      <w:tr w:rsidR="003E5775" w:rsidRPr="003E5775" w:rsidTr="002557DA">
        <w:trPr>
          <w:trHeight w:val="570"/>
        </w:trPr>
        <w:tc>
          <w:tcPr>
            <w:tcW w:w="1520" w:type="pct"/>
          </w:tcPr>
          <w:p w:rsidR="002557DA" w:rsidRPr="003E5775" w:rsidRDefault="002557DA" w:rsidP="002557DA">
            <w:pPr>
              <w:pStyle w:val="Prrafodelista"/>
              <w:numPr>
                <w:ilvl w:val="0"/>
                <w:numId w:val="57"/>
              </w:numPr>
              <w:ind w:left="462" w:hanging="425"/>
              <w:contextualSpacing/>
              <w:jc w:val="both"/>
              <w:rPr>
                <w:rFonts w:ascii="Arial" w:hAnsi="Arial" w:cs="Arial"/>
                <w:sz w:val="20"/>
                <w:szCs w:val="18"/>
              </w:rPr>
            </w:pPr>
            <w:r w:rsidRPr="003E5775">
              <w:rPr>
                <w:rFonts w:ascii="Arial" w:hAnsi="Arial" w:cs="Arial"/>
                <w:sz w:val="20"/>
                <w:szCs w:val="18"/>
              </w:rPr>
              <w:t xml:space="preserve">Prepare  </w:t>
            </w:r>
            <w:r w:rsidRPr="003E5775">
              <w:rPr>
                <w:rFonts w:ascii="Arial" w:hAnsi="Arial" w:cs="Arial"/>
                <w:sz w:val="16"/>
                <w:szCs w:val="16"/>
              </w:rPr>
              <w:t>Technical, biological  studies.</w:t>
            </w:r>
          </w:p>
          <w:p w:rsidR="002557DA" w:rsidRPr="003E5775" w:rsidRDefault="002557DA" w:rsidP="00466A9C">
            <w:pPr>
              <w:ind w:left="462" w:hanging="425"/>
              <w:rPr>
                <w:rFonts w:ascii="Arial" w:eastAsia="Times New Roman" w:hAnsi="Arial" w:cs="Arial"/>
                <w:sz w:val="18"/>
                <w:szCs w:val="18"/>
              </w:rPr>
            </w:pPr>
          </w:p>
        </w:tc>
        <w:tc>
          <w:tcPr>
            <w:tcW w:w="1569"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 &amp; SP 2. There is a risk that not all the community will know the studies that are carried out and will not be disseminated.</w:t>
            </w:r>
          </w:p>
        </w:tc>
        <w:tc>
          <w:tcPr>
            <w:tcW w:w="1912"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If the community does not communicate properly or participate in the updating process, their local knowledge has not been recorded.</w:t>
            </w:r>
          </w:p>
        </w:tc>
      </w:tr>
      <w:tr w:rsidR="003E5775" w:rsidRPr="003E5775" w:rsidTr="002557DA">
        <w:trPr>
          <w:trHeight w:val="570"/>
        </w:trPr>
        <w:tc>
          <w:tcPr>
            <w:tcW w:w="1520" w:type="pct"/>
          </w:tcPr>
          <w:p w:rsidR="002557DA" w:rsidRPr="003E5775" w:rsidRDefault="002557DA" w:rsidP="002557DA">
            <w:pPr>
              <w:pStyle w:val="Prrafodelista"/>
              <w:numPr>
                <w:ilvl w:val="0"/>
                <w:numId w:val="57"/>
              </w:numPr>
              <w:ind w:left="462" w:hanging="425"/>
              <w:contextualSpacing/>
              <w:jc w:val="both"/>
              <w:rPr>
                <w:rFonts w:ascii="Arial" w:hAnsi="Arial" w:cs="Arial"/>
                <w:sz w:val="20"/>
                <w:szCs w:val="18"/>
              </w:rPr>
            </w:pPr>
            <w:r w:rsidRPr="003E5775">
              <w:rPr>
                <w:rFonts w:ascii="Arial" w:hAnsi="Arial" w:cs="Arial"/>
                <w:sz w:val="16"/>
                <w:szCs w:val="16"/>
              </w:rPr>
              <w:t>Prepare zoning file studies.</w:t>
            </w:r>
          </w:p>
          <w:p w:rsidR="002557DA" w:rsidRPr="003E5775" w:rsidRDefault="002557DA" w:rsidP="00466A9C">
            <w:pPr>
              <w:pStyle w:val="Prrafodelista"/>
              <w:ind w:left="462" w:hanging="425"/>
              <w:jc w:val="both"/>
              <w:rPr>
                <w:rFonts w:ascii="Arial" w:hAnsi="Arial" w:cs="Arial"/>
                <w:sz w:val="20"/>
                <w:szCs w:val="18"/>
              </w:rPr>
            </w:pPr>
          </w:p>
        </w:tc>
        <w:tc>
          <w:tcPr>
            <w:tcW w:w="1569"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 &amp; SP 2. There is a risk that not all the community will know the studies that are carried out and will not be disseminated.</w:t>
            </w:r>
          </w:p>
        </w:tc>
        <w:tc>
          <w:tcPr>
            <w:tcW w:w="1912"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If the community does not communicate properly or participate in the updating process, their local knowledge has not been recorded.</w:t>
            </w:r>
          </w:p>
        </w:tc>
      </w:tr>
      <w:tr w:rsidR="003E5775" w:rsidRPr="003E5775" w:rsidTr="002557DA">
        <w:trPr>
          <w:trHeight w:val="570"/>
        </w:trPr>
        <w:tc>
          <w:tcPr>
            <w:tcW w:w="1520" w:type="pct"/>
          </w:tcPr>
          <w:p w:rsidR="002557DA" w:rsidRPr="003E5775" w:rsidRDefault="002557DA" w:rsidP="002557DA">
            <w:pPr>
              <w:pStyle w:val="Prrafodelista"/>
              <w:numPr>
                <w:ilvl w:val="0"/>
                <w:numId w:val="57"/>
              </w:numPr>
              <w:ind w:left="462" w:hanging="425"/>
              <w:contextualSpacing/>
              <w:jc w:val="both"/>
              <w:rPr>
                <w:rFonts w:ascii="Arial" w:hAnsi="Arial" w:cs="Arial"/>
                <w:sz w:val="20"/>
                <w:szCs w:val="18"/>
                <w:lang w:val="en-US"/>
              </w:rPr>
            </w:pPr>
            <w:r w:rsidRPr="003E5775">
              <w:rPr>
                <w:rFonts w:ascii="Arial" w:hAnsi="Arial" w:cs="Arial"/>
                <w:sz w:val="16"/>
                <w:szCs w:val="16"/>
                <w:lang w:val="en-US"/>
              </w:rPr>
              <w:t>Prepare ACUS Management Plan of Conservation Bio-corridor (MPCB).</w:t>
            </w:r>
          </w:p>
          <w:p w:rsidR="002557DA" w:rsidRPr="003E5775" w:rsidRDefault="002557DA" w:rsidP="00466A9C">
            <w:pPr>
              <w:ind w:left="462" w:hanging="425"/>
              <w:jc w:val="both"/>
              <w:rPr>
                <w:rFonts w:ascii="Arial" w:hAnsi="Arial" w:cs="Arial"/>
                <w:sz w:val="16"/>
                <w:szCs w:val="16"/>
                <w:lang w:val="en-US"/>
              </w:rPr>
            </w:pPr>
          </w:p>
        </w:tc>
        <w:tc>
          <w:tcPr>
            <w:tcW w:w="1569"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 &amp; SP 1. There is a risk that the procedure does not exist in the COA</w:t>
            </w:r>
          </w:p>
        </w:tc>
        <w:tc>
          <w:tcPr>
            <w:tcW w:w="1912"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If there are delays in the approval of the COA procedures there will be delays for the declarations.</w:t>
            </w:r>
          </w:p>
        </w:tc>
      </w:tr>
      <w:tr w:rsidR="003E5775" w:rsidRPr="003E5775" w:rsidTr="002557DA">
        <w:trPr>
          <w:trHeight w:val="570"/>
        </w:trPr>
        <w:tc>
          <w:tcPr>
            <w:tcW w:w="1520" w:type="pct"/>
          </w:tcPr>
          <w:p w:rsidR="002557DA" w:rsidRPr="003E5775" w:rsidRDefault="002557DA" w:rsidP="002557DA">
            <w:pPr>
              <w:pStyle w:val="Prrafodelista"/>
              <w:numPr>
                <w:ilvl w:val="0"/>
                <w:numId w:val="57"/>
              </w:numPr>
              <w:ind w:left="462" w:hanging="425"/>
              <w:contextualSpacing/>
              <w:jc w:val="both"/>
              <w:rPr>
                <w:rFonts w:ascii="Arial" w:hAnsi="Arial" w:cs="Arial"/>
                <w:sz w:val="20"/>
                <w:szCs w:val="18"/>
                <w:lang w:val="en-US"/>
              </w:rPr>
            </w:pPr>
            <w:r w:rsidRPr="003E5775">
              <w:rPr>
                <w:rFonts w:ascii="Arial" w:hAnsi="Arial" w:cs="Arial"/>
                <w:sz w:val="16"/>
                <w:szCs w:val="16"/>
                <w:lang w:val="en-US"/>
              </w:rPr>
              <w:t>Prepare  studies Financial and Operational Sustainability Strategy according with the investment fund.</w:t>
            </w:r>
          </w:p>
          <w:p w:rsidR="002557DA" w:rsidRPr="003E5775" w:rsidRDefault="002557DA" w:rsidP="00466A9C">
            <w:pPr>
              <w:ind w:left="462" w:hanging="425"/>
              <w:jc w:val="both"/>
              <w:rPr>
                <w:rFonts w:ascii="Arial" w:hAnsi="Arial" w:cs="Arial"/>
                <w:sz w:val="16"/>
                <w:szCs w:val="16"/>
                <w:lang w:val="en-US"/>
              </w:rPr>
            </w:pPr>
          </w:p>
        </w:tc>
        <w:tc>
          <w:tcPr>
            <w:tcW w:w="1569"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 &amp; SP 9. There is a risk that there is no budget in the GADs</w:t>
            </w:r>
          </w:p>
        </w:tc>
        <w:tc>
          <w:tcPr>
            <w:tcW w:w="1912"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If there is no annual budget for the protection of bio-correctors, the population must create economic activities that help sustain them.</w:t>
            </w:r>
          </w:p>
        </w:tc>
      </w:tr>
      <w:tr w:rsidR="003E5775" w:rsidRPr="003E5775" w:rsidTr="002557DA">
        <w:trPr>
          <w:trHeight w:val="570"/>
        </w:trPr>
        <w:tc>
          <w:tcPr>
            <w:tcW w:w="1520" w:type="pct"/>
          </w:tcPr>
          <w:p w:rsidR="002557DA" w:rsidRPr="003E5775" w:rsidRDefault="002557DA" w:rsidP="002557DA">
            <w:pPr>
              <w:pStyle w:val="Prrafodelista"/>
              <w:numPr>
                <w:ilvl w:val="0"/>
                <w:numId w:val="57"/>
              </w:numPr>
              <w:ind w:left="462" w:hanging="425"/>
              <w:contextualSpacing/>
              <w:jc w:val="both"/>
              <w:rPr>
                <w:rFonts w:ascii="Arial" w:hAnsi="Arial" w:cs="Arial"/>
                <w:sz w:val="20"/>
                <w:szCs w:val="18"/>
                <w:lang w:val="en-US"/>
              </w:rPr>
            </w:pPr>
            <w:r w:rsidRPr="003E5775">
              <w:rPr>
                <w:rFonts w:ascii="Arial" w:hAnsi="Arial" w:cs="Arial"/>
                <w:sz w:val="16"/>
                <w:szCs w:val="16"/>
                <w:lang w:val="en-US"/>
              </w:rPr>
              <w:t>Prepare  studies for implementing, monitoring the Biocorredor Management Model.</w:t>
            </w:r>
          </w:p>
          <w:p w:rsidR="002557DA" w:rsidRPr="003E5775" w:rsidRDefault="002557DA" w:rsidP="00466A9C">
            <w:pPr>
              <w:ind w:left="462" w:hanging="425"/>
              <w:jc w:val="both"/>
              <w:rPr>
                <w:rFonts w:ascii="Arial" w:hAnsi="Arial" w:cs="Arial"/>
                <w:sz w:val="16"/>
                <w:szCs w:val="16"/>
                <w:lang w:val="en-US"/>
              </w:rPr>
            </w:pPr>
          </w:p>
        </w:tc>
        <w:tc>
          <w:tcPr>
            <w:tcW w:w="1569"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 &amp; SP 1. There is a risk that the procedure does not exist in the COA</w:t>
            </w:r>
          </w:p>
        </w:tc>
        <w:tc>
          <w:tcPr>
            <w:tcW w:w="1912"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If there are delays in the approval of the COA procedures there will be delays for the declarations.</w:t>
            </w:r>
          </w:p>
        </w:tc>
      </w:tr>
      <w:tr w:rsidR="003E5775" w:rsidRPr="003E5775" w:rsidTr="002557DA">
        <w:trPr>
          <w:trHeight w:val="570"/>
        </w:trPr>
        <w:tc>
          <w:tcPr>
            <w:tcW w:w="1520" w:type="pct"/>
          </w:tcPr>
          <w:p w:rsidR="002557DA" w:rsidRPr="003E5775" w:rsidRDefault="002557DA" w:rsidP="002557DA">
            <w:pPr>
              <w:pStyle w:val="Prrafodelista"/>
              <w:numPr>
                <w:ilvl w:val="0"/>
                <w:numId w:val="57"/>
              </w:numPr>
              <w:ind w:left="462" w:hanging="425"/>
              <w:contextualSpacing/>
              <w:jc w:val="both"/>
              <w:rPr>
                <w:rFonts w:ascii="Arial" w:hAnsi="Arial" w:cs="Arial"/>
                <w:sz w:val="20"/>
                <w:szCs w:val="18"/>
                <w:lang w:val="en-US"/>
              </w:rPr>
            </w:pPr>
            <w:r w:rsidRPr="003E5775">
              <w:rPr>
                <w:rFonts w:ascii="Arial" w:hAnsi="Arial" w:cs="Arial"/>
                <w:sz w:val="16"/>
                <w:szCs w:val="16"/>
                <w:lang w:val="en-US"/>
              </w:rPr>
              <w:t>Develop the Plans of Decentralized Governments (GAD)  with planning, regulatory and normative instruments for ACUS that includes: the joint identification (PA authorities and GADs) of key habitats, restrictions and monitoring programs, and agreements for their implementation; inclusion in land-use planning processes of  specific standards and practices for protecting forest and integrated watershed management; and Municipal ordinances on conservation, land use practices, and ACUS.</w:t>
            </w:r>
          </w:p>
          <w:p w:rsidR="002557DA" w:rsidRPr="003E5775" w:rsidRDefault="002557DA" w:rsidP="00466A9C">
            <w:pPr>
              <w:ind w:left="462" w:hanging="425"/>
              <w:jc w:val="both"/>
              <w:rPr>
                <w:rFonts w:ascii="Arial" w:hAnsi="Arial" w:cs="Arial"/>
                <w:sz w:val="16"/>
                <w:szCs w:val="16"/>
                <w:lang w:val="en-US"/>
              </w:rPr>
            </w:pPr>
          </w:p>
        </w:tc>
        <w:tc>
          <w:tcPr>
            <w:tcW w:w="1569"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 &amp; SP 2. There is a risk that not all the community will know the studies that are carried out and will not be disseminated.</w:t>
            </w:r>
          </w:p>
        </w:tc>
        <w:tc>
          <w:tcPr>
            <w:tcW w:w="1912"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If the community does not communicate properly or participate in the updating process, their local knowledge has not been recorded.</w:t>
            </w:r>
          </w:p>
        </w:tc>
      </w:tr>
      <w:tr w:rsidR="003E5775" w:rsidRPr="003E5775" w:rsidTr="002557DA">
        <w:trPr>
          <w:trHeight w:val="570"/>
        </w:trPr>
        <w:tc>
          <w:tcPr>
            <w:tcW w:w="1520" w:type="pct"/>
          </w:tcPr>
          <w:p w:rsidR="002557DA" w:rsidRPr="003E5775" w:rsidRDefault="002557DA" w:rsidP="002557DA">
            <w:pPr>
              <w:pStyle w:val="Prrafodelista"/>
              <w:numPr>
                <w:ilvl w:val="0"/>
                <w:numId w:val="57"/>
              </w:numPr>
              <w:ind w:left="455" w:hanging="425"/>
              <w:contextualSpacing/>
              <w:jc w:val="both"/>
              <w:rPr>
                <w:rFonts w:ascii="Arial" w:hAnsi="Arial" w:cs="Arial"/>
                <w:sz w:val="20"/>
                <w:szCs w:val="18"/>
                <w:lang w:val="en-US"/>
              </w:rPr>
            </w:pPr>
            <w:r w:rsidRPr="003E5775">
              <w:rPr>
                <w:rFonts w:ascii="Arial" w:hAnsi="Arial" w:cs="Arial"/>
                <w:sz w:val="16"/>
                <w:szCs w:val="16"/>
                <w:lang w:val="en-US"/>
              </w:rPr>
              <w:t>D</w:t>
            </w:r>
            <w:r w:rsidRPr="003E5775">
              <w:rPr>
                <w:rFonts w:ascii="Arial" w:hAnsi="Arial" w:cs="Arial"/>
                <w:sz w:val="20"/>
                <w:szCs w:val="18"/>
                <w:lang w:val="en-US"/>
              </w:rPr>
              <w:t>evelop a Plan to strengthen the incentive systems for the sieges on private and community lands starting from ACUS</w:t>
            </w:r>
          </w:p>
          <w:p w:rsidR="002557DA" w:rsidRPr="003E5775" w:rsidRDefault="002557DA" w:rsidP="00466A9C">
            <w:pPr>
              <w:rPr>
                <w:rFonts w:ascii="Arial" w:hAnsi="Arial" w:cs="Arial"/>
                <w:sz w:val="16"/>
                <w:szCs w:val="16"/>
                <w:lang w:val="en-US"/>
              </w:rPr>
            </w:pPr>
          </w:p>
        </w:tc>
        <w:tc>
          <w:tcPr>
            <w:tcW w:w="1569"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 &amp; SP 5. That women can not participate actively.</w:t>
            </w:r>
          </w:p>
        </w:tc>
        <w:tc>
          <w:tcPr>
            <w:tcW w:w="1912"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Women must empower leadership and decision making.</w:t>
            </w:r>
          </w:p>
        </w:tc>
      </w:tr>
      <w:tr w:rsidR="003E5775" w:rsidRPr="003E5775" w:rsidTr="002557DA">
        <w:trPr>
          <w:trHeight w:val="570"/>
        </w:trPr>
        <w:tc>
          <w:tcPr>
            <w:tcW w:w="1520" w:type="pct"/>
          </w:tcPr>
          <w:p w:rsidR="002557DA" w:rsidRPr="003E5775" w:rsidRDefault="002557DA" w:rsidP="002557DA">
            <w:pPr>
              <w:pStyle w:val="Prrafodelista"/>
              <w:numPr>
                <w:ilvl w:val="0"/>
                <w:numId w:val="57"/>
              </w:numPr>
              <w:ind w:left="462" w:hanging="425"/>
              <w:contextualSpacing/>
              <w:rPr>
                <w:rFonts w:ascii="Arial" w:hAnsi="Arial" w:cs="Arial"/>
                <w:sz w:val="20"/>
                <w:szCs w:val="18"/>
                <w:lang w:val="en-US"/>
              </w:rPr>
            </w:pPr>
            <w:r w:rsidRPr="003E5775">
              <w:rPr>
                <w:rFonts w:ascii="Arial" w:hAnsi="Arial" w:cs="Arial"/>
                <w:sz w:val="20"/>
                <w:szCs w:val="18"/>
                <w:lang w:val="en-US"/>
              </w:rPr>
              <w:t xml:space="preserve">Develop the monitoring and supporting the Municipal PAs </w:t>
            </w:r>
            <w:r w:rsidRPr="003E5775">
              <w:rPr>
                <w:rFonts w:ascii="Arial" w:hAnsi="Arial" w:cs="Arial"/>
                <w:sz w:val="20"/>
                <w:szCs w:val="18"/>
                <w:lang w:val="en-US"/>
              </w:rPr>
              <w:lastRenderedPageBreak/>
              <w:t>gazetted, covering 1,000ha, in buffer-zones and corridors identified as critical for water hydrological cycle.</w:t>
            </w:r>
          </w:p>
          <w:p w:rsidR="002557DA" w:rsidRPr="003E5775" w:rsidRDefault="002557DA" w:rsidP="00466A9C">
            <w:pPr>
              <w:ind w:left="462" w:hanging="425"/>
              <w:rPr>
                <w:rFonts w:ascii="Arial" w:hAnsi="Arial" w:cs="Arial"/>
                <w:sz w:val="16"/>
                <w:szCs w:val="16"/>
                <w:lang w:val="en-US"/>
              </w:rPr>
            </w:pPr>
          </w:p>
        </w:tc>
        <w:tc>
          <w:tcPr>
            <w:tcW w:w="1569"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lastRenderedPageBreak/>
              <w:t>E &amp; SP 2. There is a risk that the community does not know theoretical issues.</w:t>
            </w:r>
          </w:p>
        </w:tc>
        <w:tc>
          <w:tcPr>
            <w:tcW w:w="1912"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That the population benefits unpaid due to lack of knowledge.</w:t>
            </w:r>
          </w:p>
        </w:tc>
      </w:tr>
      <w:tr w:rsidR="003E5775" w:rsidRPr="003E5775" w:rsidTr="002557DA">
        <w:trPr>
          <w:trHeight w:val="570"/>
        </w:trPr>
        <w:tc>
          <w:tcPr>
            <w:tcW w:w="1520" w:type="pct"/>
          </w:tcPr>
          <w:p w:rsidR="002557DA" w:rsidRPr="003E5775" w:rsidRDefault="002557DA" w:rsidP="002557DA">
            <w:pPr>
              <w:pStyle w:val="Prrafodelista"/>
              <w:numPr>
                <w:ilvl w:val="0"/>
                <w:numId w:val="57"/>
              </w:numPr>
              <w:ind w:left="462" w:hanging="425"/>
              <w:contextualSpacing/>
              <w:rPr>
                <w:rFonts w:ascii="Arial" w:hAnsi="Arial" w:cs="Arial"/>
                <w:sz w:val="20"/>
                <w:szCs w:val="18"/>
                <w:lang w:val="en-US"/>
              </w:rPr>
            </w:pPr>
            <w:r w:rsidRPr="003E5775">
              <w:rPr>
                <w:rFonts w:ascii="Arial" w:hAnsi="Arial" w:cs="Arial"/>
                <w:sz w:val="20"/>
                <w:szCs w:val="18"/>
                <w:lang w:val="en-US"/>
              </w:rPr>
              <w:t>Develop through workshops the promotion of habitat and connectivity-friendly production options  and programs for reduction of human/wildlife conflicts in association with the Ministry of Agriculture.</w:t>
            </w:r>
          </w:p>
          <w:p w:rsidR="002557DA" w:rsidRPr="003E5775" w:rsidRDefault="002557DA" w:rsidP="00466A9C">
            <w:pPr>
              <w:ind w:left="462" w:hanging="425"/>
              <w:rPr>
                <w:rFonts w:ascii="Arial" w:hAnsi="Arial" w:cs="Arial"/>
                <w:sz w:val="20"/>
                <w:szCs w:val="18"/>
                <w:lang w:val="en-US"/>
              </w:rPr>
            </w:pPr>
          </w:p>
        </w:tc>
        <w:tc>
          <w:tcPr>
            <w:tcW w:w="1569"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 &amp; SP 10. Use of conventional agricultural practices</w:t>
            </w:r>
          </w:p>
        </w:tc>
        <w:tc>
          <w:tcPr>
            <w:tcW w:w="1912"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The lack of interest of the population in the use of new techniques of organic farming.</w:t>
            </w:r>
          </w:p>
        </w:tc>
      </w:tr>
      <w:tr w:rsidR="003E5775" w:rsidRPr="003E5775" w:rsidTr="002557DA">
        <w:trPr>
          <w:trHeight w:val="570"/>
        </w:trPr>
        <w:tc>
          <w:tcPr>
            <w:tcW w:w="1520" w:type="pct"/>
          </w:tcPr>
          <w:p w:rsidR="002557DA" w:rsidRPr="003E5775" w:rsidRDefault="002557DA" w:rsidP="002557DA">
            <w:pPr>
              <w:pStyle w:val="Prrafodelista"/>
              <w:numPr>
                <w:ilvl w:val="0"/>
                <w:numId w:val="57"/>
              </w:numPr>
              <w:ind w:left="455" w:hanging="425"/>
              <w:contextualSpacing/>
              <w:jc w:val="both"/>
              <w:rPr>
                <w:rFonts w:ascii="Arial" w:hAnsi="Arial" w:cs="Arial"/>
                <w:sz w:val="20"/>
                <w:szCs w:val="18"/>
                <w:lang w:val="en-US"/>
              </w:rPr>
            </w:pPr>
            <w:r w:rsidRPr="003E5775">
              <w:rPr>
                <w:rFonts w:ascii="Arial" w:hAnsi="Arial" w:cs="Arial"/>
                <w:sz w:val="20"/>
                <w:szCs w:val="18"/>
                <w:lang w:val="en-US"/>
              </w:rPr>
              <w:t>Apply conservation programs in the field to reduce pressures on forests, with at least 50% of women participating.</w:t>
            </w:r>
          </w:p>
          <w:p w:rsidR="002557DA" w:rsidRPr="003E5775" w:rsidRDefault="002557DA" w:rsidP="00466A9C">
            <w:pPr>
              <w:rPr>
                <w:rFonts w:ascii="Arial" w:hAnsi="Arial" w:cs="Arial"/>
                <w:sz w:val="20"/>
                <w:szCs w:val="18"/>
                <w:lang w:val="en-US"/>
              </w:rPr>
            </w:pPr>
          </w:p>
        </w:tc>
        <w:tc>
          <w:tcPr>
            <w:tcW w:w="1569"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 &amp; SP 5. That women can not participate actively.</w:t>
            </w:r>
          </w:p>
        </w:tc>
        <w:tc>
          <w:tcPr>
            <w:tcW w:w="1912"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Women must empower leadership and decision making.</w:t>
            </w:r>
          </w:p>
        </w:tc>
      </w:tr>
      <w:tr w:rsidR="003E5775" w:rsidRPr="003E5775" w:rsidTr="002557DA">
        <w:trPr>
          <w:trHeight w:val="570"/>
        </w:trPr>
        <w:tc>
          <w:tcPr>
            <w:tcW w:w="1520" w:type="pct"/>
          </w:tcPr>
          <w:p w:rsidR="002557DA" w:rsidRPr="003E5775" w:rsidRDefault="002557DA" w:rsidP="002557DA">
            <w:pPr>
              <w:pStyle w:val="Prrafodelista"/>
              <w:numPr>
                <w:ilvl w:val="0"/>
                <w:numId w:val="57"/>
              </w:numPr>
              <w:ind w:left="462" w:hanging="425"/>
              <w:contextualSpacing/>
              <w:rPr>
                <w:rFonts w:ascii="Arial" w:eastAsia="Times New Roman" w:hAnsi="Arial" w:cs="Arial"/>
                <w:sz w:val="18"/>
                <w:szCs w:val="18"/>
                <w:lang w:val="en-US"/>
              </w:rPr>
            </w:pPr>
            <w:r w:rsidRPr="003E5775">
              <w:rPr>
                <w:rFonts w:ascii="Arial" w:hAnsi="Arial" w:cs="Arial"/>
                <w:sz w:val="20"/>
                <w:szCs w:val="18"/>
                <w:lang w:val="en-US"/>
              </w:rPr>
              <w:t xml:space="preserve">Perform the maintenance of hydrometeorological stations to strengthen the hydrometeorological monitoring system in the basin of the Toachi-Pilaton river. </w:t>
            </w:r>
          </w:p>
        </w:tc>
        <w:tc>
          <w:tcPr>
            <w:tcW w:w="1569"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 &amp; SP 2. There is a risk that the community does not know theoretical issues.</w:t>
            </w:r>
          </w:p>
        </w:tc>
        <w:tc>
          <w:tcPr>
            <w:tcW w:w="1912"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That the population benefits unpaid due to lack of knowledge.</w:t>
            </w:r>
          </w:p>
        </w:tc>
      </w:tr>
      <w:tr w:rsidR="003E5775" w:rsidRPr="003E5775" w:rsidTr="002557DA">
        <w:trPr>
          <w:trHeight w:val="570"/>
        </w:trPr>
        <w:tc>
          <w:tcPr>
            <w:tcW w:w="1520" w:type="pct"/>
          </w:tcPr>
          <w:p w:rsidR="002557DA" w:rsidRPr="003E5775" w:rsidRDefault="002557DA" w:rsidP="002557DA">
            <w:pPr>
              <w:pStyle w:val="Prrafodelista"/>
              <w:numPr>
                <w:ilvl w:val="0"/>
                <w:numId w:val="57"/>
              </w:numPr>
              <w:ind w:left="462" w:hanging="425"/>
              <w:contextualSpacing/>
              <w:rPr>
                <w:rFonts w:ascii="Arial" w:hAnsi="Arial" w:cs="Arial"/>
                <w:sz w:val="20"/>
                <w:szCs w:val="18"/>
                <w:lang w:val="en-US"/>
              </w:rPr>
            </w:pPr>
            <w:r w:rsidRPr="003E5775">
              <w:rPr>
                <w:rFonts w:ascii="Arial" w:hAnsi="Arial" w:cs="Arial"/>
                <w:sz w:val="20"/>
                <w:szCs w:val="18"/>
                <w:lang w:val="en-US"/>
              </w:rPr>
              <w:t>Carry out productive activities for the reduction in the use of the forest in the High and Middle Basin of the Toachi and Pilaton rivers  (Landscape Las Pampas and Palo Quemado), through technology change in the process of panela production , that includes planning, assessment and monitoring of the process</w:t>
            </w:r>
          </w:p>
          <w:p w:rsidR="002557DA" w:rsidRPr="003E5775" w:rsidRDefault="002557DA" w:rsidP="00466A9C">
            <w:pPr>
              <w:ind w:left="462" w:hanging="425"/>
              <w:rPr>
                <w:rFonts w:ascii="Arial" w:hAnsi="Arial" w:cs="Arial"/>
                <w:sz w:val="20"/>
                <w:szCs w:val="18"/>
                <w:lang w:val="en-US"/>
              </w:rPr>
            </w:pPr>
          </w:p>
        </w:tc>
        <w:tc>
          <w:tcPr>
            <w:tcW w:w="1569"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 &amp; SP 10. The objective is to reduce the use of firewood, but there will be a risk of deforestation.</w:t>
            </w:r>
          </w:p>
        </w:tc>
        <w:tc>
          <w:tcPr>
            <w:tcW w:w="1912"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If there is adequate awareness, the impact of the forests would be internalized and their use improved.</w:t>
            </w:r>
          </w:p>
        </w:tc>
      </w:tr>
      <w:tr w:rsidR="003E5775" w:rsidRPr="003E5775" w:rsidTr="002557DA">
        <w:trPr>
          <w:trHeight w:val="570"/>
        </w:trPr>
        <w:tc>
          <w:tcPr>
            <w:tcW w:w="1520" w:type="pct"/>
          </w:tcPr>
          <w:p w:rsidR="002557DA" w:rsidRPr="003E5775" w:rsidRDefault="002557DA" w:rsidP="002557DA">
            <w:pPr>
              <w:pStyle w:val="Prrafodelista"/>
              <w:numPr>
                <w:ilvl w:val="0"/>
                <w:numId w:val="57"/>
              </w:numPr>
              <w:ind w:left="455" w:hanging="425"/>
              <w:contextualSpacing/>
              <w:rPr>
                <w:rFonts w:ascii="Arial" w:hAnsi="Arial" w:cs="Arial"/>
                <w:sz w:val="20"/>
                <w:szCs w:val="18"/>
                <w:lang w:val="en-US"/>
              </w:rPr>
            </w:pPr>
            <w:r w:rsidRPr="003E5775">
              <w:rPr>
                <w:rFonts w:ascii="Arial" w:hAnsi="Arial" w:cs="Arial"/>
                <w:sz w:val="20"/>
                <w:szCs w:val="18"/>
                <w:lang w:val="en-US"/>
              </w:rPr>
              <w:lastRenderedPageBreak/>
              <w:t>Installation of ovens to promote efficiency in panela production</w:t>
            </w:r>
          </w:p>
          <w:p w:rsidR="002557DA" w:rsidRPr="003E5775" w:rsidRDefault="002557DA" w:rsidP="00466A9C">
            <w:pPr>
              <w:ind w:left="360"/>
              <w:rPr>
                <w:rFonts w:ascii="Arial" w:hAnsi="Arial" w:cs="Arial"/>
                <w:sz w:val="20"/>
                <w:szCs w:val="18"/>
                <w:lang w:val="en-US"/>
              </w:rPr>
            </w:pPr>
          </w:p>
        </w:tc>
        <w:tc>
          <w:tcPr>
            <w:tcW w:w="1569"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 &amp; SP 13. If there is no education, supervision of the use of new machinery can increase greenhouse gases.</w:t>
            </w:r>
          </w:p>
        </w:tc>
        <w:tc>
          <w:tcPr>
            <w:tcW w:w="1912"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The lack of knowledge of the operation of the equipment can produce greater contamination in air quality.</w:t>
            </w:r>
          </w:p>
        </w:tc>
      </w:tr>
      <w:tr w:rsidR="003E5775" w:rsidRPr="003E5775" w:rsidTr="002557DA">
        <w:trPr>
          <w:trHeight w:val="570"/>
        </w:trPr>
        <w:tc>
          <w:tcPr>
            <w:tcW w:w="1520" w:type="pct"/>
          </w:tcPr>
          <w:p w:rsidR="002557DA" w:rsidRPr="003E5775" w:rsidRDefault="002557DA" w:rsidP="002557DA">
            <w:pPr>
              <w:pStyle w:val="Prrafodelista"/>
              <w:numPr>
                <w:ilvl w:val="0"/>
                <w:numId w:val="57"/>
              </w:numPr>
              <w:ind w:left="462" w:hanging="425"/>
              <w:contextualSpacing/>
              <w:rPr>
                <w:rFonts w:ascii="Arial" w:hAnsi="Arial" w:cs="Arial"/>
                <w:sz w:val="20"/>
                <w:szCs w:val="18"/>
                <w:lang w:val="en-US"/>
              </w:rPr>
            </w:pPr>
            <w:r w:rsidRPr="003E5775">
              <w:rPr>
                <w:rFonts w:ascii="Arial" w:hAnsi="Arial" w:cs="Arial"/>
                <w:sz w:val="20"/>
                <w:szCs w:val="18"/>
                <w:lang w:val="en-US"/>
              </w:rPr>
              <w:t>Conduct the planning and zoning of the river basin with a participatory and inclusive approach. Promote dialogue, coordination and technical support at the local level and improvement of the protector forest.</w:t>
            </w:r>
          </w:p>
          <w:p w:rsidR="002557DA" w:rsidRPr="003E5775" w:rsidRDefault="002557DA" w:rsidP="00466A9C">
            <w:pPr>
              <w:ind w:left="462" w:hanging="425"/>
              <w:rPr>
                <w:rFonts w:ascii="Arial" w:hAnsi="Arial" w:cs="Arial"/>
                <w:sz w:val="20"/>
                <w:szCs w:val="18"/>
                <w:lang w:val="en-US"/>
              </w:rPr>
            </w:pPr>
          </w:p>
        </w:tc>
        <w:tc>
          <w:tcPr>
            <w:tcW w:w="1569"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 &amp; SP 2. There is a risk that not all the community will know the studies that are carried out and will not be disseminated.</w:t>
            </w:r>
          </w:p>
        </w:tc>
        <w:tc>
          <w:tcPr>
            <w:tcW w:w="1912"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If the community does not communicate properly or participate in the updating process, their local knowledge has not been recorded.</w:t>
            </w:r>
          </w:p>
        </w:tc>
      </w:tr>
      <w:tr w:rsidR="003E5775" w:rsidRPr="003E5775" w:rsidTr="002557DA">
        <w:trPr>
          <w:trHeight w:val="570"/>
        </w:trPr>
        <w:tc>
          <w:tcPr>
            <w:tcW w:w="1520" w:type="pct"/>
          </w:tcPr>
          <w:p w:rsidR="002557DA" w:rsidRPr="003E5775" w:rsidRDefault="002557DA" w:rsidP="002557DA">
            <w:pPr>
              <w:pStyle w:val="Prrafodelista"/>
              <w:numPr>
                <w:ilvl w:val="0"/>
                <w:numId w:val="57"/>
              </w:numPr>
              <w:ind w:left="462" w:hanging="425"/>
              <w:contextualSpacing/>
              <w:rPr>
                <w:rFonts w:ascii="Arial" w:hAnsi="Arial" w:cs="Arial"/>
                <w:sz w:val="20"/>
                <w:szCs w:val="18"/>
                <w:lang w:val="en-US"/>
              </w:rPr>
            </w:pPr>
            <w:r w:rsidRPr="003E5775">
              <w:rPr>
                <w:rFonts w:ascii="Arial" w:hAnsi="Arial" w:cs="Arial"/>
                <w:sz w:val="20"/>
                <w:szCs w:val="18"/>
                <w:lang w:val="en-US"/>
              </w:rPr>
              <w:t>Implementation of Management Plan of the protective forest, including ravine and shore protection activities.</w:t>
            </w:r>
          </w:p>
          <w:p w:rsidR="002557DA" w:rsidRPr="003E5775" w:rsidRDefault="002557DA" w:rsidP="00466A9C">
            <w:pPr>
              <w:ind w:left="462" w:hanging="425"/>
              <w:rPr>
                <w:rFonts w:ascii="Arial" w:hAnsi="Arial" w:cs="Arial"/>
                <w:sz w:val="20"/>
                <w:szCs w:val="18"/>
                <w:lang w:val="en-US"/>
              </w:rPr>
            </w:pPr>
          </w:p>
        </w:tc>
        <w:tc>
          <w:tcPr>
            <w:tcW w:w="1569"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 &amp; SP 2 There is a risk that the Plan will not be disseminated to the population.</w:t>
            </w:r>
          </w:p>
        </w:tc>
        <w:tc>
          <w:tcPr>
            <w:tcW w:w="1912"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If it did not spread, you can not create awareness of the effects of climate change.</w:t>
            </w:r>
          </w:p>
        </w:tc>
      </w:tr>
      <w:tr w:rsidR="003E5775" w:rsidRPr="003E5775" w:rsidTr="002557DA">
        <w:trPr>
          <w:trHeight w:val="570"/>
        </w:trPr>
        <w:tc>
          <w:tcPr>
            <w:tcW w:w="1520" w:type="pct"/>
          </w:tcPr>
          <w:p w:rsidR="002557DA" w:rsidRPr="003E5775" w:rsidRDefault="002557DA" w:rsidP="002557DA">
            <w:pPr>
              <w:pStyle w:val="Prrafodelista"/>
              <w:numPr>
                <w:ilvl w:val="0"/>
                <w:numId w:val="57"/>
              </w:numPr>
              <w:ind w:left="455" w:hanging="455"/>
              <w:contextualSpacing/>
              <w:rPr>
                <w:rFonts w:ascii="Arial" w:hAnsi="Arial" w:cs="Arial"/>
                <w:sz w:val="20"/>
                <w:szCs w:val="18"/>
                <w:lang w:val="en-US"/>
              </w:rPr>
            </w:pPr>
            <w:r w:rsidRPr="003E5775">
              <w:rPr>
                <w:rFonts w:ascii="Arial" w:hAnsi="Arial" w:cs="Arial"/>
                <w:sz w:val="20"/>
                <w:szCs w:val="18"/>
                <w:lang w:val="en-US"/>
              </w:rPr>
              <w:t>Develop workshops where women are empowered with the planning and zoning of farms.</w:t>
            </w:r>
          </w:p>
          <w:p w:rsidR="002557DA" w:rsidRPr="003E5775" w:rsidRDefault="002557DA" w:rsidP="00466A9C">
            <w:pPr>
              <w:ind w:left="360"/>
              <w:rPr>
                <w:rFonts w:ascii="Arial" w:hAnsi="Arial" w:cs="Arial"/>
                <w:sz w:val="20"/>
                <w:szCs w:val="18"/>
                <w:lang w:val="en-US"/>
              </w:rPr>
            </w:pPr>
          </w:p>
        </w:tc>
        <w:tc>
          <w:tcPr>
            <w:tcW w:w="1569"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 &amp; SP 5. That women can not participate actively.</w:t>
            </w:r>
          </w:p>
        </w:tc>
        <w:tc>
          <w:tcPr>
            <w:tcW w:w="1912"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Women must empower leadership and decision making.</w:t>
            </w:r>
          </w:p>
        </w:tc>
      </w:tr>
      <w:tr w:rsidR="003E5775" w:rsidRPr="003E5775" w:rsidTr="002557DA">
        <w:trPr>
          <w:trHeight w:val="570"/>
        </w:trPr>
        <w:tc>
          <w:tcPr>
            <w:tcW w:w="1520" w:type="pct"/>
          </w:tcPr>
          <w:p w:rsidR="002557DA" w:rsidRPr="003E5775" w:rsidRDefault="002557DA" w:rsidP="002557DA">
            <w:pPr>
              <w:pStyle w:val="Prrafodelista"/>
              <w:numPr>
                <w:ilvl w:val="0"/>
                <w:numId w:val="57"/>
              </w:numPr>
              <w:ind w:left="455" w:hanging="425"/>
              <w:contextualSpacing/>
              <w:rPr>
                <w:rFonts w:ascii="Arial" w:hAnsi="Arial" w:cs="Arial"/>
                <w:sz w:val="20"/>
                <w:szCs w:val="18"/>
                <w:lang w:val="en-US"/>
              </w:rPr>
            </w:pPr>
            <w:r w:rsidRPr="003E5775">
              <w:rPr>
                <w:rFonts w:ascii="Arial" w:hAnsi="Arial" w:cs="Arial"/>
                <w:sz w:val="20"/>
                <w:szCs w:val="18"/>
                <w:lang w:val="en-US"/>
              </w:rPr>
              <w:t>React the use, management and monitoring training of the tools for monitoring the effectiveness of management and PGOA</w:t>
            </w:r>
          </w:p>
          <w:p w:rsidR="002557DA" w:rsidRPr="003E5775" w:rsidRDefault="002557DA" w:rsidP="00466A9C">
            <w:pPr>
              <w:ind w:left="360"/>
              <w:jc w:val="both"/>
              <w:rPr>
                <w:rFonts w:ascii="Arial" w:hAnsi="Arial" w:cs="Arial"/>
                <w:sz w:val="16"/>
                <w:szCs w:val="16"/>
                <w:lang w:val="en-US"/>
              </w:rPr>
            </w:pPr>
          </w:p>
        </w:tc>
        <w:tc>
          <w:tcPr>
            <w:tcW w:w="1569"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 &amp; SP 9. There is a risk that there is no budget in the GADs</w:t>
            </w:r>
          </w:p>
        </w:tc>
        <w:tc>
          <w:tcPr>
            <w:tcW w:w="1912"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If there is no annual budget for the protection of bio-correctors, the population must create economic activities that help sustain them.</w:t>
            </w:r>
          </w:p>
        </w:tc>
      </w:tr>
      <w:tr w:rsidR="003E5775" w:rsidRPr="003E5775" w:rsidTr="002557DA">
        <w:trPr>
          <w:trHeight w:val="570"/>
        </w:trPr>
        <w:tc>
          <w:tcPr>
            <w:tcW w:w="1520" w:type="pct"/>
          </w:tcPr>
          <w:p w:rsidR="002557DA" w:rsidRPr="003E5775" w:rsidRDefault="002557DA" w:rsidP="002557DA">
            <w:pPr>
              <w:pStyle w:val="Prrafodelista"/>
              <w:numPr>
                <w:ilvl w:val="0"/>
                <w:numId w:val="57"/>
              </w:numPr>
              <w:ind w:left="462" w:hanging="425"/>
              <w:contextualSpacing/>
              <w:rPr>
                <w:rFonts w:ascii="Arial" w:hAnsi="Arial" w:cs="Arial"/>
                <w:sz w:val="20"/>
                <w:szCs w:val="18"/>
                <w:lang w:val="en-US"/>
              </w:rPr>
            </w:pPr>
            <w:r w:rsidRPr="003E5775">
              <w:rPr>
                <w:rFonts w:ascii="Arial" w:hAnsi="Arial" w:cs="Arial"/>
                <w:sz w:val="20"/>
                <w:szCs w:val="18"/>
                <w:lang w:val="en-US"/>
              </w:rPr>
              <w:t>Install a control point in the Pampas, equipment in coordination with the Police; and monitoring system, newsletter and decentralization of information</w:t>
            </w:r>
          </w:p>
          <w:p w:rsidR="002557DA" w:rsidRPr="003E5775" w:rsidRDefault="002557DA" w:rsidP="00466A9C">
            <w:pPr>
              <w:ind w:left="462" w:hanging="425"/>
              <w:jc w:val="both"/>
              <w:rPr>
                <w:rFonts w:ascii="Arial" w:hAnsi="Arial" w:cs="Arial"/>
                <w:sz w:val="16"/>
                <w:szCs w:val="16"/>
                <w:lang w:val="en-US"/>
              </w:rPr>
            </w:pPr>
          </w:p>
        </w:tc>
        <w:tc>
          <w:tcPr>
            <w:tcW w:w="1569"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 &amp; SP 3. That the technician does not involve vulnerable groups.</w:t>
            </w:r>
          </w:p>
        </w:tc>
        <w:tc>
          <w:tcPr>
            <w:tcW w:w="1912"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That the technician does not have the ability to impart his knowledge.</w:t>
            </w:r>
          </w:p>
        </w:tc>
      </w:tr>
      <w:tr w:rsidR="003E5775" w:rsidRPr="003E5775" w:rsidTr="002557DA">
        <w:trPr>
          <w:trHeight w:val="570"/>
        </w:trPr>
        <w:tc>
          <w:tcPr>
            <w:tcW w:w="1520" w:type="pct"/>
          </w:tcPr>
          <w:p w:rsidR="002557DA" w:rsidRPr="003E5775" w:rsidRDefault="002557DA" w:rsidP="002557DA">
            <w:pPr>
              <w:pStyle w:val="Prrafodelista"/>
              <w:numPr>
                <w:ilvl w:val="0"/>
                <w:numId w:val="57"/>
              </w:numPr>
              <w:ind w:left="453" w:hanging="425"/>
              <w:contextualSpacing/>
              <w:rPr>
                <w:rFonts w:ascii="Arial" w:hAnsi="Arial" w:cs="Arial"/>
                <w:sz w:val="20"/>
                <w:szCs w:val="18"/>
                <w:lang w:val="en-US"/>
              </w:rPr>
            </w:pPr>
            <w:r w:rsidRPr="003E5775">
              <w:rPr>
                <w:rFonts w:ascii="Arial" w:hAnsi="Arial" w:cs="Arial"/>
                <w:sz w:val="20"/>
                <w:szCs w:val="18"/>
                <w:lang w:val="en-US"/>
              </w:rPr>
              <w:t xml:space="preserve">Develop the selection of experts in sustainable agricultural management and climate-smart livestock; Incorporation of an industrial technician with technical </w:t>
            </w:r>
            <w:r w:rsidRPr="003E5775">
              <w:rPr>
                <w:rFonts w:ascii="Arial" w:hAnsi="Arial" w:cs="Arial"/>
                <w:sz w:val="20"/>
                <w:szCs w:val="18"/>
                <w:lang w:val="en-US"/>
              </w:rPr>
              <w:lastRenderedPageBreak/>
              <w:t>background to identify improvement options in technology for panela producers.</w:t>
            </w:r>
          </w:p>
          <w:p w:rsidR="002557DA" w:rsidRPr="003E5775" w:rsidRDefault="002557DA" w:rsidP="00466A9C">
            <w:pPr>
              <w:rPr>
                <w:rFonts w:ascii="Arial" w:hAnsi="Arial" w:cs="Arial"/>
                <w:sz w:val="20"/>
                <w:szCs w:val="18"/>
                <w:lang w:val="en-US"/>
              </w:rPr>
            </w:pPr>
          </w:p>
        </w:tc>
        <w:tc>
          <w:tcPr>
            <w:tcW w:w="1569"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lastRenderedPageBreak/>
              <w:t>E &amp; SP 2. That there is no access to information.</w:t>
            </w:r>
          </w:p>
        </w:tc>
        <w:tc>
          <w:tcPr>
            <w:tcW w:w="1912"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That the population is not a sea correctly informed of the findings.</w:t>
            </w:r>
          </w:p>
        </w:tc>
      </w:tr>
      <w:tr w:rsidR="003E5775" w:rsidRPr="003E5775" w:rsidTr="002557DA">
        <w:trPr>
          <w:trHeight w:val="570"/>
        </w:trPr>
        <w:tc>
          <w:tcPr>
            <w:tcW w:w="1520" w:type="pct"/>
          </w:tcPr>
          <w:p w:rsidR="002557DA" w:rsidRPr="003E5775" w:rsidRDefault="002557DA" w:rsidP="002557DA">
            <w:pPr>
              <w:pStyle w:val="Prrafodelista"/>
              <w:numPr>
                <w:ilvl w:val="0"/>
                <w:numId w:val="57"/>
              </w:numPr>
              <w:ind w:left="453" w:hanging="425"/>
              <w:contextualSpacing/>
              <w:rPr>
                <w:rFonts w:ascii="Arial" w:hAnsi="Arial" w:cs="Arial"/>
                <w:sz w:val="20"/>
                <w:szCs w:val="18"/>
                <w:lang w:val="en-US"/>
              </w:rPr>
            </w:pPr>
            <w:r w:rsidRPr="003E5775">
              <w:rPr>
                <w:rFonts w:ascii="Arial" w:hAnsi="Arial" w:cs="Arial"/>
                <w:sz w:val="20"/>
                <w:szCs w:val="18"/>
                <w:lang w:val="en-US"/>
              </w:rPr>
              <w:t>Develop field visits by specialists to collect information on the type of crop, microclimate, vulnerabilities and resilience; Documentation: Definition of appropriate adaptation measures for farming and production areas; Monitoring visits and documentation of the progress of adaptation measures. Identification of problems, grants for implementation.</w:t>
            </w:r>
          </w:p>
          <w:p w:rsidR="002557DA" w:rsidRPr="003E5775" w:rsidRDefault="002557DA" w:rsidP="00466A9C">
            <w:pPr>
              <w:ind w:left="462" w:hanging="425"/>
              <w:rPr>
                <w:rFonts w:ascii="Arial" w:hAnsi="Arial" w:cs="Arial"/>
                <w:sz w:val="20"/>
                <w:szCs w:val="18"/>
                <w:lang w:val="en-US"/>
              </w:rPr>
            </w:pPr>
          </w:p>
        </w:tc>
        <w:tc>
          <w:tcPr>
            <w:tcW w:w="1569"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 &amp; SP 2. That there is no access to information.</w:t>
            </w:r>
          </w:p>
        </w:tc>
        <w:tc>
          <w:tcPr>
            <w:tcW w:w="1912"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That the population is not a sea correctly informed of the findings.</w:t>
            </w:r>
          </w:p>
        </w:tc>
      </w:tr>
      <w:tr w:rsidR="003E5775" w:rsidRPr="003E5775" w:rsidTr="002557DA">
        <w:trPr>
          <w:trHeight w:val="570"/>
        </w:trPr>
        <w:tc>
          <w:tcPr>
            <w:tcW w:w="1520" w:type="pct"/>
          </w:tcPr>
          <w:p w:rsidR="002557DA" w:rsidRPr="003E5775" w:rsidRDefault="002557DA" w:rsidP="002557DA">
            <w:pPr>
              <w:pStyle w:val="Prrafodelista"/>
              <w:numPr>
                <w:ilvl w:val="0"/>
                <w:numId w:val="57"/>
              </w:numPr>
              <w:ind w:left="462" w:hanging="425"/>
              <w:contextualSpacing/>
              <w:rPr>
                <w:rFonts w:ascii="Arial" w:hAnsi="Arial" w:cs="Arial"/>
                <w:sz w:val="20"/>
                <w:szCs w:val="18"/>
                <w:lang w:val="en-US"/>
              </w:rPr>
            </w:pPr>
            <w:r w:rsidRPr="003E5775">
              <w:rPr>
                <w:rFonts w:ascii="Arial" w:hAnsi="Arial" w:cs="Arial"/>
                <w:sz w:val="20"/>
                <w:szCs w:val="18"/>
                <w:lang w:val="en-US"/>
              </w:rPr>
              <w:t xml:space="preserve">Develop  the selection: Identify, through the defined procedures and actors, the participants for the construction of sustainable farms; The project management board reviews the profiles of participants entering into vulnerable groups for approval; Subsidy for 150 beneficiaries of vulnerable groups receive 75% of the cost and implementation of adaptation measures as grant. 25% they will put it as counterpart (labor); Delivery to the qualified suppliers of the values for the implementation by means of transference or certified check </w:t>
            </w:r>
          </w:p>
          <w:p w:rsidR="002557DA" w:rsidRPr="003E5775" w:rsidRDefault="002557DA" w:rsidP="00466A9C">
            <w:pPr>
              <w:ind w:left="462" w:hanging="425"/>
              <w:rPr>
                <w:rFonts w:ascii="Arial" w:hAnsi="Arial" w:cs="Arial"/>
                <w:sz w:val="20"/>
                <w:szCs w:val="18"/>
                <w:lang w:val="en-US"/>
              </w:rPr>
            </w:pPr>
          </w:p>
        </w:tc>
        <w:tc>
          <w:tcPr>
            <w:tcW w:w="1569"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E&amp;SP 2.  That not all beneficiaries can access the grant.</w:t>
            </w:r>
          </w:p>
        </w:tc>
        <w:tc>
          <w:tcPr>
            <w:tcW w:w="1912"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That the priority group for the sub-grant is not clearly identified.</w:t>
            </w:r>
          </w:p>
        </w:tc>
      </w:tr>
      <w:tr w:rsidR="003E5775" w:rsidRPr="003E5775" w:rsidTr="002557DA">
        <w:trPr>
          <w:trHeight w:val="570"/>
        </w:trPr>
        <w:tc>
          <w:tcPr>
            <w:tcW w:w="1520" w:type="pct"/>
          </w:tcPr>
          <w:p w:rsidR="002557DA" w:rsidRPr="003E5775" w:rsidRDefault="002557DA" w:rsidP="002557DA">
            <w:pPr>
              <w:pStyle w:val="Prrafodelista"/>
              <w:numPr>
                <w:ilvl w:val="0"/>
                <w:numId w:val="57"/>
              </w:numPr>
              <w:ind w:left="462" w:hanging="425"/>
              <w:contextualSpacing/>
              <w:jc w:val="both"/>
              <w:rPr>
                <w:rFonts w:ascii="Arial" w:hAnsi="Arial" w:cs="Arial"/>
                <w:sz w:val="16"/>
                <w:szCs w:val="16"/>
                <w:lang w:val="en-US"/>
              </w:rPr>
            </w:pPr>
            <w:r w:rsidRPr="003E5775">
              <w:rPr>
                <w:rFonts w:ascii="Arial" w:hAnsi="Arial" w:cs="Arial"/>
                <w:sz w:val="20"/>
                <w:szCs w:val="18"/>
                <w:lang w:val="en-US"/>
              </w:rPr>
              <w:lastRenderedPageBreak/>
              <w:t>Develop the identification Suppliers; Announcement for all suppliers interested in participating for the delivery of inputs for the construction of sustainable farms. Interesting stock, good experience and reputation is a plus; Visits each of the suppliers to verify the information provided and the prices offered.</w:t>
            </w:r>
          </w:p>
        </w:tc>
        <w:tc>
          <w:tcPr>
            <w:tcW w:w="1569"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E&amp;SP 2.   Due to lack of knowledge, local actors do not present proposals.</w:t>
            </w:r>
          </w:p>
        </w:tc>
        <w:tc>
          <w:tcPr>
            <w:tcW w:w="1912"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That the providers are not part of the group of beneficiaries.</w:t>
            </w:r>
          </w:p>
        </w:tc>
      </w:tr>
      <w:tr w:rsidR="003E5775" w:rsidRPr="003E5775" w:rsidTr="002557DA">
        <w:trPr>
          <w:trHeight w:val="570"/>
        </w:trPr>
        <w:tc>
          <w:tcPr>
            <w:tcW w:w="1520" w:type="pct"/>
          </w:tcPr>
          <w:p w:rsidR="002557DA" w:rsidRPr="003E5775" w:rsidRDefault="002557DA" w:rsidP="002557DA">
            <w:pPr>
              <w:pStyle w:val="Prrafodelista"/>
              <w:numPr>
                <w:ilvl w:val="0"/>
                <w:numId w:val="57"/>
              </w:numPr>
              <w:ind w:left="462" w:hanging="425"/>
              <w:contextualSpacing/>
              <w:jc w:val="both"/>
              <w:rPr>
                <w:rFonts w:ascii="Arial" w:hAnsi="Arial" w:cs="Arial"/>
                <w:sz w:val="20"/>
                <w:szCs w:val="18"/>
                <w:lang w:val="en-US"/>
              </w:rPr>
            </w:pPr>
            <w:r w:rsidRPr="003E5775">
              <w:rPr>
                <w:rFonts w:ascii="Arial" w:hAnsi="Arial" w:cs="Arial"/>
                <w:sz w:val="20"/>
                <w:szCs w:val="18"/>
                <w:lang w:val="en-US"/>
              </w:rPr>
              <w:t>Develop the selection of consultants who will work on the development of output 2 and 3. Knowledge and good experience in the field of software-based green lending or climate financing will be required; Identification of adequate EbA and other adaptation emasures for target customers of participating financial institutions;</w:t>
            </w:r>
          </w:p>
          <w:p w:rsidR="002557DA" w:rsidRPr="003E5775" w:rsidRDefault="002557DA" w:rsidP="00466A9C">
            <w:pPr>
              <w:ind w:left="462" w:hanging="425"/>
              <w:jc w:val="both"/>
              <w:rPr>
                <w:rFonts w:ascii="Arial" w:hAnsi="Arial" w:cs="Arial"/>
                <w:sz w:val="20"/>
                <w:szCs w:val="18"/>
                <w:lang w:val="en-US"/>
              </w:rPr>
            </w:pPr>
          </w:p>
        </w:tc>
        <w:tc>
          <w:tcPr>
            <w:tcW w:w="1569"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E&amp;SP 3.   That technicians do not have patience to deal with vulnerable groups.</w:t>
            </w:r>
          </w:p>
        </w:tc>
        <w:tc>
          <w:tcPr>
            <w:tcW w:w="1912"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Risk that technicians do not have to transfer their knowledge to the population and that they do not have the charisma to deal with people.</w:t>
            </w:r>
          </w:p>
        </w:tc>
      </w:tr>
      <w:tr w:rsidR="003E5775" w:rsidRPr="003E5775" w:rsidTr="002557DA">
        <w:trPr>
          <w:trHeight w:val="570"/>
        </w:trPr>
        <w:tc>
          <w:tcPr>
            <w:tcW w:w="1520" w:type="pct"/>
          </w:tcPr>
          <w:p w:rsidR="002557DA" w:rsidRPr="003E5775" w:rsidRDefault="002557DA" w:rsidP="002557DA">
            <w:pPr>
              <w:pStyle w:val="Prrafodelista"/>
              <w:numPr>
                <w:ilvl w:val="0"/>
                <w:numId w:val="57"/>
              </w:numPr>
              <w:ind w:left="462" w:hanging="425"/>
              <w:contextualSpacing/>
              <w:jc w:val="both"/>
              <w:rPr>
                <w:rFonts w:ascii="Arial" w:hAnsi="Arial" w:cs="Arial"/>
                <w:sz w:val="20"/>
                <w:szCs w:val="18"/>
                <w:lang w:val="en-US"/>
              </w:rPr>
            </w:pPr>
            <w:r w:rsidRPr="003E5775">
              <w:rPr>
                <w:rFonts w:ascii="Arial" w:hAnsi="Arial" w:cs="Arial"/>
                <w:sz w:val="20"/>
                <w:szCs w:val="18"/>
                <w:lang w:val="en-US"/>
              </w:rPr>
              <w:t>Develop  the ICT solution to automatically and systematically collect data in the field, software to facilitate the identification, qualification, monitoring and reporting of adaptation credits.</w:t>
            </w:r>
          </w:p>
          <w:p w:rsidR="002557DA" w:rsidRPr="003E5775" w:rsidRDefault="002557DA" w:rsidP="00466A9C">
            <w:pPr>
              <w:ind w:left="462" w:hanging="425"/>
              <w:jc w:val="both"/>
              <w:rPr>
                <w:rFonts w:ascii="Arial" w:hAnsi="Arial" w:cs="Arial"/>
                <w:sz w:val="20"/>
                <w:szCs w:val="18"/>
                <w:lang w:val="en-US"/>
              </w:rPr>
            </w:pPr>
          </w:p>
        </w:tc>
        <w:tc>
          <w:tcPr>
            <w:tcW w:w="1569"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E&amp;SP 3.  That technicians do not have patience to deal with vulnerable groups.</w:t>
            </w:r>
          </w:p>
        </w:tc>
        <w:tc>
          <w:tcPr>
            <w:tcW w:w="1912"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Risk that technicians do not have to transfer their knowledge to the population and that they do not have the charisma to deal with people.</w:t>
            </w:r>
          </w:p>
        </w:tc>
      </w:tr>
      <w:tr w:rsidR="003E5775" w:rsidRPr="003E5775" w:rsidTr="002557DA">
        <w:trPr>
          <w:trHeight w:val="570"/>
        </w:trPr>
        <w:tc>
          <w:tcPr>
            <w:tcW w:w="1520" w:type="pct"/>
          </w:tcPr>
          <w:p w:rsidR="002557DA" w:rsidRPr="003E5775" w:rsidRDefault="002557DA" w:rsidP="002557DA">
            <w:pPr>
              <w:pStyle w:val="Prrafodelista"/>
              <w:numPr>
                <w:ilvl w:val="0"/>
                <w:numId w:val="57"/>
              </w:numPr>
              <w:ind w:left="462" w:hanging="425"/>
              <w:contextualSpacing/>
              <w:jc w:val="both"/>
              <w:rPr>
                <w:rFonts w:ascii="Arial" w:hAnsi="Arial" w:cs="Arial"/>
                <w:sz w:val="20"/>
                <w:szCs w:val="18"/>
                <w:lang w:val="en-US"/>
              </w:rPr>
            </w:pPr>
            <w:r w:rsidRPr="003E5775">
              <w:rPr>
                <w:rFonts w:ascii="Arial" w:hAnsi="Arial" w:cs="Arial"/>
                <w:sz w:val="20"/>
                <w:szCs w:val="18"/>
                <w:lang w:val="en-US"/>
              </w:rPr>
              <w:t xml:space="preserve">Development of climate smart lending management, for different crops and to be implemented in lending processes of financial institutions; Development of policies and procedures of climate risk management in the institution; </w:t>
            </w:r>
            <w:r w:rsidRPr="003E5775">
              <w:rPr>
                <w:rFonts w:ascii="Arial" w:hAnsi="Arial" w:cs="Arial"/>
                <w:sz w:val="20"/>
                <w:szCs w:val="18"/>
                <w:lang w:val="en-US"/>
              </w:rPr>
              <w:lastRenderedPageBreak/>
              <w:t>Development of financial products, product design including loan terms;</w:t>
            </w:r>
          </w:p>
        </w:tc>
        <w:tc>
          <w:tcPr>
            <w:tcW w:w="1569"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lastRenderedPageBreak/>
              <w:t>E&amp;SP 3.  That technicians do not have patience to deal with vulnerable groups.</w:t>
            </w:r>
          </w:p>
        </w:tc>
        <w:tc>
          <w:tcPr>
            <w:tcW w:w="1912"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Risk that technicians do not have to transfer their knowledge to the population and that they do not have the charisma to deal with people.</w:t>
            </w:r>
          </w:p>
        </w:tc>
      </w:tr>
      <w:tr w:rsidR="003E5775" w:rsidRPr="003E5775" w:rsidTr="002557DA">
        <w:trPr>
          <w:trHeight w:val="570"/>
        </w:trPr>
        <w:tc>
          <w:tcPr>
            <w:tcW w:w="1520" w:type="pct"/>
          </w:tcPr>
          <w:p w:rsidR="002557DA" w:rsidRPr="003E5775" w:rsidRDefault="002557DA" w:rsidP="002557DA">
            <w:pPr>
              <w:pStyle w:val="Prrafodelista"/>
              <w:numPr>
                <w:ilvl w:val="0"/>
                <w:numId w:val="57"/>
              </w:numPr>
              <w:ind w:left="462" w:hanging="425"/>
              <w:contextualSpacing/>
              <w:jc w:val="both"/>
              <w:rPr>
                <w:rFonts w:ascii="Arial" w:hAnsi="Arial" w:cs="Arial"/>
                <w:sz w:val="20"/>
                <w:szCs w:val="18"/>
                <w:lang w:val="en-US"/>
              </w:rPr>
            </w:pPr>
            <w:r w:rsidRPr="003E5775">
              <w:rPr>
                <w:rFonts w:ascii="Arial" w:hAnsi="Arial" w:cs="Arial"/>
                <w:sz w:val="20"/>
                <w:szCs w:val="18"/>
                <w:lang w:val="en-US"/>
              </w:rPr>
              <w:t>Determine the economic incentives for eligible lending customers that will invest into EbA and other adaptation options</w:t>
            </w:r>
          </w:p>
        </w:tc>
        <w:tc>
          <w:tcPr>
            <w:tcW w:w="1569"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E&amp;SP 2.  That not all beneficiaries can access the grant.</w:t>
            </w:r>
          </w:p>
        </w:tc>
        <w:tc>
          <w:tcPr>
            <w:tcW w:w="1912"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That the priority group for the sub-grant is not clearly identified.</w:t>
            </w:r>
          </w:p>
        </w:tc>
      </w:tr>
      <w:tr w:rsidR="003E5775" w:rsidRPr="003E5775" w:rsidTr="002557DA">
        <w:trPr>
          <w:trHeight w:val="570"/>
        </w:trPr>
        <w:tc>
          <w:tcPr>
            <w:tcW w:w="1520" w:type="pct"/>
          </w:tcPr>
          <w:p w:rsidR="002557DA" w:rsidRPr="003E5775" w:rsidRDefault="002557DA" w:rsidP="002557DA">
            <w:pPr>
              <w:pStyle w:val="Prrafodelista"/>
              <w:numPr>
                <w:ilvl w:val="0"/>
                <w:numId w:val="57"/>
              </w:numPr>
              <w:ind w:left="462" w:hanging="425"/>
              <w:contextualSpacing/>
              <w:rPr>
                <w:rFonts w:ascii="Arial" w:hAnsi="Arial" w:cs="Arial"/>
                <w:sz w:val="20"/>
                <w:szCs w:val="18"/>
                <w:lang w:val="en-US"/>
              </w:rPr>
            </w:pPr>
            <w:r w:rsidRPr="003E5775">
              <w:rPr>
                <w:rFonts w:ascii="Arial" w:hAnsi="Arial" w:cs="Arial"/>
                <w:sz w:val="20"/>
                <w:szCs w:val="18"/>
                <w:lang w:val="en-US"/>
              </w:rPr>
              <w:t>Training 500 families in the use of climate data and their application in activities, such as: agriculture and livestock. This training will be address for 55% percent of women. Including field visits, food and transportation.</w:t>
            </w:r>
          </w:p>
          <w:p w:rsidR="002557DA" w:rsidRPr="003E5775" w:rsidRDefault="002557DA" w:rsidP="00466A9C">
            <w:pPr>
              <w:ind w:left="462" w:hanging="425"/>
              <w:rPr>
                <w:rFonts w:ascii="Arial" w:hAnsi="Arial" w:cs="Arial"/>
                <w:sz w:val="20"/>
                <w:szCs w:val="18"/>
                <w:lang w:val="en-US"/>
              </w:rPr>
            </w:pPr>
          </w:p>
        </w:tc>
        <w:tc>
          <w:tcPr>
            <w:tcW w:w="1569"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 &amp; SP 5. That women can not participate actively.</w:t>
            </w:r>
          </w:p>
        </w:tc>
        <w:tc>
          <w:tcPr>
            <w:tcW w:w="1912"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Women must empower leadership and decision making.</w:t>
            </w:r>
          </w:p>
        </w:tc>
      </w:tr>
      <w:tr w:rsidR="003E5775" w:rsidRPr="003E5775" w:rsidTr="002557DA">
        <w:trPr>
          <w:trHeight w:val="570"/>
        </w:trPr>
        <w:tc>
          <w:tcPr>
            <w:tcW w:w="1520" w:type="pct"/>
          </w:tcPr>
          <w:p w:rsidR="002557DA" w:rsidRPr="003E5775" w:rsidRDefault="002557DA" w:rsidP="002557DA">
            <w:pPr>
              <w:pStyle w:val="Prrafodelista"/>
              <w:numPr>
                <w:ilvl w:val="0"/>
                <w:numId w:val="57"/>
              </w:numPr>
              <w:ind w:left="462" w:hanging="425"/>
              <w:contextualSpacing/>
              <w:rPr>
                <w:rFonts w:ascii="Arial" w:hAnsi="Arial" w:cs="Arial"/>
                <w:sz w:val="20"/>
                <w:szCs w:val="18"/>
                <w:lang w:val="en-US"/>
              </w:rPr>
            </w:pPr>
            <w:r w:rsidRPr="003E5775">
              <w:rPr>
                <w:rFonts w:ascii="Arial" w:hAnsi="Arial" w:cs="Arial"/>
                <w:sz w:val="20"/>
                <w:szCs w:val="18"/>
                <w:lang w:val="en-US"/>
              </w:rPr>
              <w:t>Designing of interactive content and generation of newsletters to training GAD population in the area including women associations, older adults and vulnerable groups.</w:t>
            </w:r>
          </w:p>
          <w:p w:rsidR="002557DA" w:rsidRPr="003E5775" w:rsidRDefault="002557DA" w:rsidP="00466A9C">
            <w:pPr>
              <w:ind w:left="462" w:hanging="425"/>
              <w:jc w:val="both"/>
              <w:rPr>
                <w:rFonts w:ascii="Arial" w:hAnsi="Arial" w:cs="Arial"/>
                <w:sz w:val="20"/>
                <w:szCs w:val="18"/>
                <w:lang w:val="en-US"/>
              </w:rPr>
            </w:pPr>
          </w:p>
        </w:tc>
        <w:tc>
          <w:tcPr>
            <w:tcW w:w="1569"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 &amp; SP 2. There is a risk that the community does not know theoretical issues.</w:t>
            </w:r>
          </w:p>
        </w:tc>
        <w:tc>
          <w:tcPr>
            <w:tcW w:w="1912"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That the population benefits unpaid due to lack of knowledge.</w:t>
            </w:r>
          </w:p>
        </w:tc>
      </w:tr>
      <w:tr w:rsidR="003E5775" w:rsidRPr="003E5775" w:rsidTr="002557DA">
        <w:trPr>
          <w:trHeight w:val="570"/>
        </w:trPr>
        <w:tc>
          <w:tcPr>
            <w:tcW w:w="1520" w:type="pct"/>
          </w:tcPr>
          <w:p w:rsidR="002557DA" w:rsidRPr="003E5775" w:rsidRDefault="002557DA" w:rsidP="002557DA">
            <w:pPr>
              <w:pStyle w:val="Prrafodelista"/>
              <w:numPr>
                <w:ilvl w:val="0"/>
                <w:numId w:val="57"/>
              </w:numPr>
              <w:ind w:left="462" w:hanging="425"/>
              <w:contextualSpacing/>
              <w:jc w:val="both"/>
              <w:rPr>
                <w:rFonts w:ascii="Arial" w:hAnsi="Arial" w:cs="Arial"/>
                <w:sz w:val="20"/>
                <w:szCs w:val="18"/>
                <w:lang w:val="en-US"/>
              </w:rPr>
            </w:pPr>
            <w:r w:rsidRPr="003E5775">
              <w:rPr>
                <w:rFonts w:ascii="Arial" w:hAnsi="Arial" w:cs="Arial"/>
                <w:sz w:val="20"/>
                <w:szCs w:val="18"/>
                <w:lang w:val="en-US"/>
              </w:rPr>
              <w:t>Integrating the digital media technologies for communication plan and addressed it to the population in general including women, older adult, youth people and children’s.</w:t>
            </w:r>
          </w:p>
        </w:tc>
        <w:tc>
          <w:tcPr>
            <w:tcW w:w="1569"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 &amp; SP 2. There is a risk that the community does not know theoretical issues.</w:t>
            </w:r>
          </w:p>
        </w:tc>
        <w:tc>
          <w:tcPr>
            <w:tcW w:w="1912"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That the population benefits unpaid due to lack of knowledge.</w:t>
            </w:r>
          </w:p>
        </w:tc>
      </w:tr>
      <w:tr w:rsidR="003E5775" w:rsidRPr="003E5775" w:rsidTr="002557DA">
        <w:trPr>
          <w:trHeight w:val="570"/>
        </w:trPr>
        <w:tc>
          <w:tcPr>
            <w:tcW w:w="1520" w:type="pct"/>
          </w:tcPr>
          <w:p w:rsidR="002557DA" w:rsidRPr="003E5775" w:rsidRDefault="002557DA" w:rsidP="00466A9C">
            <w:pPr>
              <w:jc w:val="both"/>
              <w:rPr>
                <w:rFonts w:ascii="Arial" w:hAnsi="Arial" w:cs="Arial"/>
                <w:sz w:val="20"/>
                <w:szCs w:val="18"/>
                <w:lang w:val="en-US"/>
              </w:rPr>
            </w:pPr>
          </w:p>
          <w:p w:rsidR="002557DA" w:rsidRPr="003E5775" w:rsidRDefault="002557DA" w:rsidP="002557DA">
            <w:pPr>
              <w:pStyle w:val="Prrafodelista"/>
              <w:numPr>
                <w:ilvl w:val="0"/>
                <w:numId w:val="57"/>
              </w:numPr>
              <w:ind w:left="462" w:hanging="425"/>
              <w:contextualSpacing/>
              <w:jc w:val="both"/>
              <w:rPr>
                <w:rFonts w:ascii="Arial" w:hAnsi="Arial" w:cs="Arial"/>
                <w:sz w:val="20"/>
                <w:szCs w:val="18"/>
                <w:lang w:val="en-US"/>
              </w:rPr>
            </w:pPr>
            <w:r w:rsidRPr="003E5775">
              <w:rPr>
                <w:rFonts w:ascii="Arial" w:hAnsi="Arial" w:cs="Arial"/>
                <w:sz w:val="20"/>
                <w:szCs w:val="18"/>
                <w:lang w:val="en-US"/>
              </w:rPr>
              <w:t>Conducting a technical study to determinate which climate change adaptation measures that must be added for development and territorial planning plans.</w:t>
            </w:r>
          </w:p>
          <w:p w:rsidR="002557DA" w:rsidRPr="003E5775" w:rsidRDefault="002557DA" w:rsidP="00466A9C">
            <w:pPr>
              <w:ind w:left="462" w:hanging="425"/>
              <w:jc w:val="both"/>
              <w:rPr>
                <w:rFonts w:ascii="Arial" w:hAnsi="Arial" w:cs="Arial"/>
                <w:sz w:val="20"/>
                <w:szCs w:val="18"/>
                <w:lang w:val="en-US"/>
              </w:rPr>
            </w:pPr>
          </w:p>
        </w:tc>
        <w:tc>
          <w:tcPr>
            <w:tcW w:w="1569"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 &amp; SP 2  Lack of knowledge of documents and reports that will be created for the benefit of the population, and people do not have access to information.</w:t>
            </w:r>
          </w:p>
        </w:tc>
        <w:tc>
          <w:tcPr>
            <w:tcW w:w="1912"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That the information collected is not sociabilized to all the beneficiaries.</w:t>
            </w:r>
          </w:p>
        </w:tc>
      </w:tr>
      <w:tr w:rsidR="003E5775" w:rsidRPr="003E5775" w:rsidTr="002557DA">
        <w:trPr>
          <w:trHeight w:val="570"/>
        </w:trPr>
        <w:tc>
          <w:tcPr>
            <w:tcW w:w="1520" w:type="pct"/>
          </w:tcPr>
          <w:p w:rsidR="002557DA" w:rsidRPr="003E5775" w:rsidRDefault="002557DA" w:rsidP="002557DA">
            <w:pPr>
              <w:pStyle w:val="Prrafodelista"/>
              <w:numPr>
                <w:ilvl w:val="0"/>
                <w:numId w:val="57"/>
              </w:numPr>
              <w:ind w:left="462" w:hanging="425"/>
              <w:contextualSpacing/>
              <w:jc w:val="both"/>
              <w:rPr>
                <w:rFonts w:ascii="Arial" w:hAnsi="Arial" w:cs="Arial"/>
                <w:sz w:val="20"/>
                <w:szCs w:val="18"/>
                <w:lang w:val="en-US"/>
              </w:rPr>
            </w:pPr>
            <w:r w:rsidRPr="003E5775">
              <w:rPr>
                <w:rFonts w:ascii="Arial" w:hAnsi="Arial" w:cs="Arial"/>
                <w:sz w:val="20"/>
                <w:szCs w:val="18"/>
                <w:lang w:val="en-US"/>
              </w:rPr>
              <w:lastRenderedPageBreak/>
              <w:t>Gathering information on climate change adaptation measures to be added like indicators and statistics into the development and territorial planning plans. The indicators should include gender information and vulnerable groups for climate change.</w:t>
            </w:r>
          </w:p>
          <w:p w:rsidR="002557DA" w:rsidRPr="003E5775" w:rsidRDefault="002557DA" w:rsidP="00466A9C">
            <w:pPr>
              <w:ind w:left="462" w:hanging="425"/>
              <w:jc w:val="both"/>
              <w:rPr>
                <w:rFonts w:ascii="Arial" w:hAnsi="Arial" w:cs="Arial"/>
                <w:sz w:val="20"/>
                <w:szCs w:val="18"/>
                <w:lang w:val="en-US"/>
              </w:rPr>
            </w:pPr>
          </w:p>
        </w:tc>
        <w:tc>
          <w:tcPr>
            <w:tcW w:w="1569"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 &amp; SP 2  Lack of knowledge of documents and reports that will be created for the benefit of the population, and people do not have access to information.</w:t>
            </w:r>
          </w:p>
        </w:tc>
        <w:tc>
          <w:tcPr>
            <w:tcW w:w="1912"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That the information collected is not sociabilized to all the beneficiaries.</w:t>
            </w:r>
          </w:p>
        </w:tc>
      </w:tr>
      <w:tr w:rsidR="003E5775" w:rsidRPr="003E5775" w:rsidTr="002557DA">
        <w:trPr>
          <w:trHeight w:val="570"/>
        </w:trPr>
        <w:tc>
          <w:tcPr>
            <w:tcW w:w="1520" w:type="pct"/>
          </w:tcPr>
          <w:p w:rsidR="002557DA" w:rsidRPr="003E5775" w:rsidRDefault="002557DA" w:rsidP="00466A9C">
            <w:pPr>
              <w:pStyle w:val="Prrafodelista"/>
              <w:ind w:left="462"/>
              <w:jc w:val="both"/>
              <w:rPr>
                <w:rFonts w:ascii="Arial" w:hAnsi="Arial" w:cs="Arial"/>
                <w:sz w:val="20"/>
                <w:szCs w:val="18"/>
                <w:lang w:val="en-US"/>
              </w:rPr>
            </w:pPr>
          </w:p>
          <w:p w:rsidR="002557DA" w:rsidRPr="003E5775" w:rsidRDefault="002557DA" w:rsidP="002557DA">
            <w:pPr>
              <w:pStyle w:val="Prrafodelista"/>
              <w:numPr>
                <w:ilvl w:val="0"/>
                <w:numId w:val="57"/>
              </w:numPr>
              <w:ind w:left="462" w:hanging="425"/>
              <w:contextualSpacing/>
              <w:jc w:val="both"/>
              <w:rPr>
                <w:rFonts w:ascii="Arial" w:hAnsi="Arial" w:cs="Arial"/>
                <w:sz w:val="20"/>
                <w:szCs w:val="18"/>
                <w:lang w:val="en-US"/>
              </w:rPr>
            </w:pPr>
            <w:r w:rsidRPr="003E5775">
              <w:rPr>
                <w:rFonts w:ascii="Arial" w:hAnsi="Arial" w:cs="Arial"/>
                <w:sz w:val="20"/>
                <w:szCs w:val="18"/>
                <w:lang w:val="en-US"/>
              </w:rPr>
              <w:t>Developing new development and territorial planning documents adding climate change statistics and information and also including gender and vulnerable group’s climate change issues.</w:t>
            </w:r>
          </w:p>
          <w:p w:rsidR="002557DA" w:rsidRPr="003E5775" w:rsidRDefault="002557DA" w:rsidP="00466A9C">
            <w:pPr>
              <w:ind w:left="462" w:hanging="425"/>
              <w:jc w:val="both"/>
              <w:rPr>
                <w:rFonts w:ascii="Arial" w:hAnsi="Arial" w:cs="Arial"/>
                <w:sz w:val="20"/>
                <w:szCs w:val="18"/>
                <w:lang w:val="en-US"/>
              </w:rPr>
            </w:pPr>
          </w:p>
        </w:tc>
        <w:tc>
          <w:tcPr>
            <w:tcW w:w="1569"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 &amp; SP 2  Lack of knowledge of documents and reports that will be created for the benefit of the population, and people do not have access to information.</w:t>
            </w:r>
          </w:p>
        </w:tc>
        <w:tc>
          <w:tcPr>
            <w:tcW w:w="1912"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That the information collected is not sociabilized to all the beneficiaries.</w:t>
            </w:r>
          </w:p>
        </w:tc>
      </w:tr>
      <w:tr w:rsidR="003E5775" w:rsidRPr="003E5775" w:rsidTr="002557DA">
        <w:trPr>
          <w:trHeight w:val="570"/>
        </w:trPr>
        <w:tc>
          <w:tcPr>
            <w:tcW w:w="1520" w:type="pct"/>
          </w:tcPr>
          <w:p w:rsidR="002557DA" w:rsidRPr="003E5775" w:rsidRDefault="002557DA" w:rsidP="002557DA">
            <w:pPr>
              <w:pStyle w:val="Prrafodelista"/>
              <w:numPr>
                <w:ilvl w:val="0"/>
                <w:numId w:val="57"/>
              </w:numPr>
              <w:ind w:left="462" w:hanging="425"/>
              <w:contextualSpacing/>
              <w:jc w:val="both"/>
              <w:rPr>
                <w:rFonts w:ascii="Arial" w:hAnsi="Arial" w:cs="Arial"/>
                <w:sz w:val="20"/>
                <w:szCs w:val="18"/>
                <w:lang w:val="en-US"/>
              </w:rPr>
            </w:pPr>
            <w:r w:rsidRPr="003E5775">
              <w:rPr>
                <w:rFonts w:ascii="Arial" w:hAnsi="Arial" w:cs="Arial"/>
                <w:sz w:val="20"/>
                <w:szCs w:val="18"/>
                <w:lang w:val="en-US"/>
              </w:rPr>
              <w:t>Training for population including associations, organizations and other stakeholder of the project about climate change adaptation measures incorporated in the PDOTs.</w:t>
            </w:r>
          </w:p>
          <w:p w:rsidR="002557DA" w:rsidRPr="003E5775" w:rsidRDefault="002557DA" w:rsidP="00466A9C">
            <w:pPr>
              <w:ind w:left="462" w:hanging="425"/>
              <w:jc w:val="both"/>
              <w:rPr>
                <w:rFonts w:ascii="Arial" w:hAnsi="Arial" w:cs="Arial"/>
                <w:sz w:val="20"/>
                <w:szCs w:val="18"/>
                <w:lang w:val="en-US"/>
              </w:rPr>
            </w:pPr>
          </w:p>
        </w:tc>
        <w:tc>
          <w:tcPr>
            <w:tcW w:w="1569"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 &amp; SP 2  Lack of knowledge of documents and reports that will be created for the benefit of the population, and people do not have access to information.</w:t>
            </w:r>
          </w:p>
        </w:tc>
        <w:tc>
          <w:tcPr>
            <w:tcW w:w="1912"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That the information collected is not sociabilized to all the beneficiaries.</w:t>
            </w:r>
          </w:p>
        </w:tc>
      </w:tr>
      <w:tr w:rsidR="003E5775" w:rsidRPr="003E5775" w:rsidTr="002557DA">
        <w:trPr>
          <w:trHeight w:val="570"/>
        </w:trPr>
        <w:tc>
          <w:tcPr>
            <w:tcW w:w="1520" w:type="pct"/>
          </w:tcPr>
          <w:p w:rsidR="002557DA" w:rsidRPr="003E5775" w:rsidRDefault="002557DA" w:rsidP="00466A9C">
            <w:pPr>
              <w:jc w:val="both"/>
              <w:rPr>
                <w:rFonts w:ascii="Arial" w:hAnsi="Arial" w:cs="Arial"/>
                <w:sz w:val="20"/>
                <w:szCs w:val="18"/>
                <w:lang w:val="en-US"/>
              </w:rPr>
            </w:pPr>
          </w:p>
          <w:p w:rsidR="002557DA" w:rsidRPr="003E5775" w:rsidRDefault="002557DA" w:rsidP="002557DA">
            <w:pPr>
              <w:pStyle w:val="Prrafodelista"/>
              <w:numPr>
                <w:ilvl w:val="0"/>
                <w:numId w:val="57"/>
              </w:numPr>
              <w:ind w:left="462" w:hanging="425"/>
              <w:contextualSpacing/>
              <w:jc w:val="both"/>
              <w:rPr>
                <w:rFonts w:ascii="Arial" w:hAnsi="Arial" w:cs="Arial"/>
                <w:sz w:val="20"/>
                <w:szCs w:val="18"/>
                <w:lang w:val="en-US"/>
              </w:rPr>
            </w:pPr>
            <w:r w:rsidRPr="003E5775">
              <w:rPr>
                <w:rFonts w:ascii="Arial" w:hAnsi="Arial" w:cs="Arial"/>
                <w:sz w:val="20"/>
                <w:szCs w:val="18"/>
                <w:lang w:val="en-US"/>
              </w:rPr>
              <w:t>Socialize new PDOTs documents with the population of the project area including associations, organizations and the population in general.</w:t>
            </w:r>
          </w:p>
        </w:tc>
        <w:tc>
          <w:tcPr>
            <w:tcW w:w="1569"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 &amp; SP 3  There is a likelihood that vulnerable groups will not be found in socialization.</w:t>
            </w:r>
          </w:p>
        </w:tc>
        <w:tc>
          <w:tcPr>
            <w:tcW w:w="1912"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Risk that communication in socialization does not become clear to the beneficiaries.</w:t>
            </w:r>
          </w:p>
        </w:tc>
      </w:tr>
      <w:tr w:rsidR="003E5775" w:rsidRPr="003E5775" w:rsidTr="002557DA">
        <w:trPr>
          <w:trHeight w:val="570"/>
        </w:trPr>
        <w:tc>
          <w:tcPr>
            <w:tcW w:w="1520" w:type="pct"/>
          </w:tcPr>
          <w:p w:rsidR="002557DA" w:rsidRPr="003E5775" w:rsidRDefault="002557DA" w:rsidP="002557DA">
            <w:pPr>
              <w:pStyle w:val="Prrafodelista"/>
              <w:numPr>
                <w:ilvl w:val="0"/>
                <w:numId w:val="57"/>
              </w:numPr>
              <w:ind w:left="453" w:hanging="425"/>
              <w:contextualSpacing/>
              <w:rPr>
                <w:rFonts w:ascii="Arial" w:hAnsi="Arial" w:cs="Arial"/>
                <w:sz w:val="20"/>
                <w:szCs w:val="18"/>
                <w:lang w:val="en-US"/>
              </w:rPr>
            </w:pPr>
            <w:r w:rsidRPr="003E5775">
              <w:rPr>
                <w:rFonts w:ascii="Arial" w:hAnsi="Arial" w:cs="Arial"/>
                <w:sz w:val="20"/>
                <w:szCs w:val="18"/>
                <w:lang w:val="en-US"/>
              </w:rPr>
              <w:t>Developing a communication plan addressed to stakeholders in the project including specific women associations and organizations.</w:t>
            </w:r>
          </w:p>
          <w:p w:rsidR="002557DA" w:rsidRPr="003E5775" w:rsidRDefault="002557DA" w:rsidP="00466A9C">
            <w:pPr>
              <w:jc w:val="both"/>
              <w:rPr>
                <w:rFonts w:ascii="Arial" w:hAnsi="Arial" w:cs="Arial"/>
                <w:sz w:val="20"/>
                <w:szCs w:val="18"/>
                <w:lang w:val="en-US"/>
              </w:rPr>
            </w:pPr>
          </w:p>
        </w:tc>
        <w:tc>
          <w:tcPr>
            <w:tcW w:w="1569"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 &amp; SP 2. There is a risk that not all the community will know the studies that are carried out and will not be disseminated.</w:t>
            </w:r>
          </w:p>
        </w:tc>
        <w:tc>
          <w:tcPr>
            <w:tcW w:w="1912"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If the community does not communicate properly or participate in the updating process, their local knowledge has not been recorded.</w:t>
            </w:r>
          </w:p>
        </w:tc>
      </w:tr>
      <w:tr w:rsidR="002557DA" w:rsidRPr="003E5775" w:rsidTr="002557DA">
        <w:trPr>
          <w:trHeight w:val="570"/>
        </w:trPr>
        <w:tc>
          <w:tcPr>
            <w:tcW w:w="1520" w:type="pct"/>
          </w:tcPr>
          <w:p w:rsidR="002557DA" w:rsidRPr="003E5775" w:rsidRDefault="002557DA" w:rsidP="002557DA">
            <w:pPr>
              <w:pStyle w:val="Prrafodelista"/>
              <w:numPr>
                <w:ilvl w:val="0"/>
                <w:numId w:val="57"/>
              </w:numPr>
              <w:ind w:left="453" w:hanging="425"/>
              <w:contextualSpacing/>
              <w:jc w:val="both"/>
              <w:rPr>
                <w:rFonts w:ascii="Arial" w:hAnsi="Arial" w:cs="Arial"/>
                <w:sz w:val="20"/>
                <w:szCs w:val="18"/>
                <w:lang w:val="en-US"/>
              </w:rPr>
            </w:pPr>
            <w:r w:rsidRPr="003E5775">
              <w:rPr>
                <w:rFonts w:ascii="Arial" w:hAnsi="Arial" w:cs="Arial"/>
                <w:sz w:val="20"/>
                <w:szCs w:val="18"/>
                <w:lang w:val="en-US"/>
              </w:rPr>
              <w:lastRenderedPageBreak/>
              <w:t>Developing a technological platform to manage knowledge and information about climate change, using disruptive technologies like: big data and cloud computing.</w:t>
            </w:r>
          </w:p>
        </w:tc>
        <w:tc>
          <w:tcPr>
            <w:tcW w:w="1569"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 &amp; SP 2. There is a risk that not all the community will know the studies that are carried out and will not be disseminated.</w:t>
            </w:r>
          </w:p>
        </w:tc>
        <w:tc>
          <w:tcPr>
            <w:tcW w:w="1912"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If the community does not communicate properly or participate in the updating process, their local knowledge has not been recorded.</w:t>
            </w:r>
          </w:p>
        </w:tc>
      </w:tr>
    </w:tbl>
    <w:p w:rsidR="00CC797A" w:rsidRPr="003E5775" w:rsidRDefault="00CC797A" w:rsidP="00CC797A">
      <w:pPr>
        <w:rPr>
          <w:rFonts w:ascii="Arial" w:hAnsi="Arial" w:cs="Arial"/>
        </w:rPr>
      </w:pPr>
    </w:p>
    <w:p w:rsidR="00CC797A" w:rsidRPr="003E5775" w:rsidRDefault="00CC797A" w:rsidP="00CC797A">
      <w:pPr>
        <w:tabs>
          <w:tab w:val="left" w:pos="9639"/>
        </w:tabs>
        <w:jc w:val="both"/>
        <w:rPr>
          <w:rFonts w:ascii="Arial" w:hAnsi="Arial" w:cs="Arial"/>
        </w:rPr>
      </w:pPr>
    </w:p>
    <w:p w:rsidR="006166FC" w:rsidRPr="003E5775" w:rsidRDefault="00CC797A" w:rsidP="006166FC">
      <w:pPr>
        <w:rPr>
          <w:rFonts w:ascii="Arial" w:hAnsi="Arial" w:cs="Arial"/>
        </w:rPr>
      </w:pPr>
      <w:r w:rsidRPr="003E5775">
        <w:rPr>
          <w:rFonts w:ascii="Arial" w:hAnsi="Arial" w:cs="Arial"/>
        </w:rPr>
        <w:t>Table 36.D</w:t>
      </w:r>
      <w:r w:rsidR="00D0498C" w:rsidRPr="003E5775">
        <w:rPr>
          <w:rFonts w:ascii="Arial" w:hAnsi="Arial" w:cs="Arial"/>
        </w:rPr>
        <w:t xml:space="preserve"> </w:t>
      </w:r>
      <w:r w:rsidR="006166FC" w:rsidRPr="003E5775">
        <w:rPr>
          <w:rFonts w:ascii="Arial" w:hAnsi="Arial" w:cs="Arial"/>
        </w:rPr>
        <w:t xml:space="preserve">ESP Risks Identification for activity </w:t>
      </w:r>
    </w:p>
    <w:p w:rsidR="00285B3E" w:rsidRPr="003E5775" w:rsidRDefault="00285B3E" w:rsidP="00285B3E">
      <w:pPr>
        <w:pStyle w:val="Descripcin"/>
        <w:jc w:val="left"/>
        <w:rPr>
          <w:rFonts w:ascii="Arial" w:hAnsi="Arial" w:cs="Arial"/>
          <w:b w:val="0"/>
        </w:rPr>
      </w:pPr>
    </w:p>
    <w:p w:rsidR="00285B3E" w:rsidRPr="003E5775" w:rsidRDefault="00285B3E" w:rsidP="00285B3E">
      <w:pPr>
        <w:pStyle w:val="Descripcin"/>
        <w:jc w:val="left"/>
        <w:rPr>
          <w:rFonts w:ascii="Arial" w:hAnsi="Arial" w:cs="Arial"/>
          <w:b w:val="0"/>
        </w:rPr>
      </w:pPr>
    </w:p>
    <w:p w:rsidR="00285B3E" w:rsidRPr="003E5775" w:rsidRDefault="00285B3E" w:rsidP="00285B3E">
      <w:pPr>
        <w:pStyle w:val="Descripcin"/>
        <w:jc w:val="left"/>
        <w:rPr>
          <w:rFonts w:ascii="Arial" w:hAnsi="Arial" w:cs="Arial"/>
          <w:b w:val="0"/>
        </w:rPr>
      </w:pPr>
    </w:p>
    <w:p w:rsidR="00285B3E" w:rsidRPr="003E5775" w:rsidRDefault="00285B3E" w:rsidP="00285B3E">
      <w:pPr>
        <w:rPr>
          <w:rFonts w:ascii="Arial" w:hAnsi="Arial" w:cs="Arial"/>
          <w:sz w:val="28"/>
          <w:szCs w:val="28"/>
        </w:rPr>
      </w:pPr>
    </w:p>
    <w:p w:rsidR="00285B3E" w:rsidRPr="003E5775" w:rsidRDefault="00285B3E" w:rsidP="00285B3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hAnsi="Arial" w:cs="Arial"/>
        </w:rPr>
      </w:pPr>
      <w:r w:rsidRPr="003E5775">
        <w:rPr>
          <w:rFonts w:ascii="Arial" w:hAnsi="Arial" w:cs="Arial"/>
        </w:rPr>
        <w:t>The initial impact analysis was performed based on annexes 4,6,9 in Table 8: General In the basin of the Toachi - Pilatón water system (Río Blanco upper basin) you can visualize its identification. While the risk analysis in greater detail can be visualized in Annex 7, a pre-identification was made taking into account all the activities presented in the Project aligned with the 15 principles of the Adaptation Fund.</w:t>
      </w:r>
    </w:p>
    <w:p w:rsidR="00285B3E" w:rsidRPr="003E5775" w:rsidRDefault="00D0498C" w:rsidP="00285B3E">
      <w:pPr>
        <w:pStyle w:val="Descripcin"/>
        <w:jc w:val="left"/>
        <w:rPr>
          <w:rFonts w:ascii="Arial" w:hAnsi="Arial" w:cs="Arial"/>
          <w:b w:val="0"/>
        </w:rPr>
        <w:sectPr w:rsidR="00285B3E" w:rsidRPr="003E5775" w:rsidSect="00285B3E">
          <w:pgSz w:w="15840" w:h="12240" w:orient="landscape"/>
          <w:pgMar w:top="1440" w:right="1440" w:bottom="1440" w:left="1440" w:header="720" w:footer="720" w:gutter="0"/>
          <w:cols w:space="720"/>
          <w:docGrid w:linePitch="360"/>
        </w:sectPr>
      </w:pPr>
      <w:r w:rsidRPr="003E5775">
        <w:rPr>
          <w:rFonts w:ascii="Arial" w:hAnsi="Arial" w:cs="Arial"/>
          <w:b w:val="0"/>
        </w:rPr>
        <w:t xml:space="preserve"> </w:t>
      </w:r>
    </w:p>
    <w:p w:rsidR="00971B4B" w:rsidRPr="003E5775" w:rsidRDefault="00971B4B" w:rsidP="00227AD8">
      <w:pPr>
        <w:rPr>
          <w:rFonts w:ascii="Arial" w:hAnsi="Arial" w:cs="Arial"/>
          <w:sz w:val="28"/>
          <w:szCs w:val="28"/>
        </w:rPr>
      </w:pPr>
    </w:p>
    <w:p w:rsidR="003620B0" w:rsidRPr="003E5775" w:rsidRDefault="00952DD9" w:rsidP="002D56B1">
      <w:pPr>
        <w:pStyle w:val="Piedepgina"/>
        <w:tabs>
          <w:tab w:val="clear" w:pos="4320"/>
          <w:tab w:val="clear" w:pos="8640"/>
        </w:tabs>
        <w:ind w:left="426" w:hanging="426"/>
        <w:rPr>
          <w:rFonts w:ascii="Arial" w:hAnsi="Arial" w:cs="Arial"/>
          <w:sz w:val="28"/>
          <w:szCs w:val="28"/>
        </w:rPr>
      </w:pPr>
      <w:r w:rsidRPr="003E5775">
        <w:rPr>
          <w:rFonts w:ascii="Arial" w:hAnsi="Arial" w:cs="Arial"/>
          <w:b/>
          <w:caps/>
          <w:noProof/>
          <w:sz w:val="28"/>
          <w:szCs w:val="28"/>
          <w:lang w:val="es-EC" w:eastAsia="es-EC"/>
        </w:rPr>
        <mc:AlternateContent>
          <mc:Choice Requires="wps">
            <w:drawing>
              <wp:anchor distT="0" distB="0" distL="114300" distR="114300" simplePos="0" relativeHeight="251658249" behindDoc="1" locked="0" layoutInCell="1" allowOverlap="1" wp14:anchorId="3CFEF12A" wp14:editId="1B76AE34">
                <wp:simplePos x="0" y="0"/>
                <wp:positionH relativeFrom="column">
                  <wp:posOffset>-1017905</wp:posOffset>
                </wp:positionH>
                <wp:positionV relativeFrom="paragraph">
                  <wp:posOffset>182880</wp:posOffset>
                </wp:positionV>
                <wp:extent cx="7910195" cy="246380"/>
                <wp:effectExtent l="0" t="0" r="0" b="0"/>
                <wp:wrapNone/>
                <wp:docPr id="19" name="AutoShape 1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910195" cy="246380"/>
                        </a:xfrm>
                        <a:prstGeom prst="roundRect">
                          <a:avLst>
                            <a:gd name="adj" fmla="val 16667"/>
                          </a:avLst>
                        </a:prstGeom>
                        <a:solidFill>
                          <a:srgbClr val="FCAF17"/>
                        </a:solidFill>
                        <a:ln>
                          <a:noFill/>
                        </a:ln>
                        <a:effectLst/>
                        <a:extLst>
                          <a:ext uri="{91240B29-F687-4f45-9708-019B960494DF}"/>
                          <a:ext uri="{AF507438-7753-43e0-B8FC-AC1667EBCBE1}"/>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38F0B41" id="AutoShape 122" o:spid="_x0000_s1026" style="position:absolute;margin-left:-80.15pt;margin-top:14.4pt;width:622.85pt;height:19.4pt;z-index:-25165823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" fillcolor="#fcaf17" stroked="f"/>
            </w:pict>
          </mc:Fallback>
        </mc:AlternateContent>
      </w:r>
    </w:p>
    <w:p w:rsidR="003620B0" w:rsidRPr="003E5775" w:rsidRDefault="3FC01664" w:rsidP="002D56B1">
      <w:pPr>
        <w:pStyle w:val="Ttulo3"/>
        <w:ind w:left="426" w:hanging="426"/>
      </w:pPr>
      <w:bookmarkStart w:id="42" w:name="_Toc506220636"/>
      <w:r w:rsidRPr="003E5775">
        <w:t>PART III:  IMPLEMENTATION ARRANGEMENTS</w:t>
      </w:r>
      <w:bookmarkEnd w:id="42"/>
    </w:p>
    <w:p w:rsidR="003620B0" w:rsidRPr="003E5775" w:rsidRDefault="003620B0" w:rsidP="002D56B1">
      <w:pPr>
        <w:pStyle w:val="Piedepgina"/>
        <w:tabs>
          <w:tab w:val="clear" w:pos="4320"/>
          <w:tab w:val="clear" w:pos="8640"/>
        </w:tabs>
        <w:ind w:left="426" w:hanging="426"/>
        <w:rPr>
          <w:rFonts w:ascii="Arial" w:hAnsi="Arial" w:cs="Arial"/>
          <w:b/>
          <w:smallCaps/>
          <w:sz w:val="28"/>
          <w:szCs w:val="28"/>
        </w:rPr>
      </w:pPr>
    </w:p>
    <w:p w:rsidR="003620B0" w:rsidRPr="003E5775" w:rsidRDefault="285BB72D" w:rsidP="00D04EF4">
      <w:pPr>
        <w:pStyle w:val="Ttulo3"/>
        <w:ind w:left="426" w:hanging="426"/>
        <w:jc w:val="both"/>
        <w:rPr>
          <w:bCs/>
          <w:szCs w:val="28"/>
        </w:rPr>
      </w:pPr>
      <w:bookmarkStart w:id="43" w:name="_Toc506220637"/>
      <w:r w:rsidRPr="003E5775">
        <w:t>A. Describe the arrangements for project / programme implementation.</w:t>
      </w:r>
      <w:bookmarkEnd w:id="43"/>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CAF will be the implementing agency and MAE will be the responsible entity. The project will be implemented following CAF’s administrative and financial regulations as agreed with the Adaptation Fund.</w:t>
      </w:r>
    </w:p>
    <w:p w:rsidR="003620B0" w:rsidRPr="003E5775" w:rsidRDefault="3FC01664" w:rsidP="00D04EF4">
      <w:pPr>
        <w:pStyle w:val="YAPUheading3"/>
        <w:ind w:left="567" w:hanging="567"/>
      </w:pPr>
      <w:r w:rsidRPr="003E5775">
        <w:t>Implementation Modality</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The project will be implemented over a four-year period, under the National Implementation with CAF as the FA Implementing Agency (IA) and the Ministry of Environment (MAE) as Implementing Partner. In this role MAE will undertake full programmatic and administrative-financial control and responsibility for supervising the project, and will be responsible for approving deliverables prior to their reporting to FA by CAF. Capacity building priorities will be addressed at all times.</w:t>
      </w:r>
    </w:p>
    <w:p w:rsidR="003620B0" w:rsidRPr="003E5775" w:rsidRDefault="3FC01664" w:rsidP="00D04EF4">
      <w:pPr>
        <w:pStyle w:val="YAPUheading3"/>
        <w:ind w:left="567" w:hanging="567"/>
      </w:pPr>
      <w:r w:rsidRPr="003E5775">
        <w:t>Implementing Agency</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As FA implementing agency, CAF is ultimately accountable and responsible for the delivery of results, subject also to their certification by MAE, as Implementing Partner. CAF shall provide project cycle management services as defined by the AF Council, that will include the following:  </w:t>
      </w:r>
    </w:p>
    <w:p w:rsidR="003620B0" w:rsidRPr="003E5775" w:rsidRDefault="3FC01664" w:rsidP="0077425B">
      <w:pPr>
        <w:pStyle w:val="Prrafodelista"/>
        <w:numPr>
          <w:ilvl w:val="0"/>
          <w:numId w:val="28"/>
        </w:numPr>
        <w:ind w:left="1134" w:hanging="567"/>
        <w:rPr>
          <w:rFonts w:ascii="Arial" w:hAnsi="Arial" w:cs="Arial"/>
        </w:rPr>
      </w:pPr>
      <w:r w:rsidRPr="003E5775">
        <w:rPr>
          <w:rFonts w:ascii="Arial" w:hAnsi="Arial" w:cs="Arial"/>
        </w:rPr>
        <w:t>Providing financial and audit services to the project</w:t>
      </w:r>
    </w:p>
    <w:p w:rsidR="003620B0" w:rsidRPr="003E5775" w:rsidRDefault="3FC01664" w:rsidP="0077425B">
      <w:pPr>
        <w:pStyle w:val="Prrafodelista"/>
        <w:numPr>
          <w:ilvl w:val="0"/>
          <w:numId w:val="28"/>
        </w:numPr>
        <w:ind w:left="1134" w:hanging="567"/>
        <w:rPr>
          <w:rFonts w:ascii="Arial" w:hAnsi="Arial" w:cs="Arial"/>
        </w:rPr>
      </w:pPr>
      <w:r w:rsidRPr="003E5775">
        <w:rPr>
          <w:rFonts w:ascii="Arial" w:hAnsi="Arial" w:cs="Arial"/>
        </w:rPr>
        <w:t xml:space="preserve">Overseeing financial expenditures against project budgets, </w:t>
      </w:r>
    </w:p>
    <w:p w:rsidR="003620B0" w:rsidRPr="003E5775" w:rsidRDefault="3FC01664" w:rsidP="0077425B">
      <w:pPr>
        <w:pStyle w:val="Prrafodelista"/>
        <w:numPr>
          <w:ilvl w:val="0"/>
          <w:numId w:val="28"/>
        </w:numPr>
        <w:ind w:left="1134" w:hanging="567"/>
        <w:rPr>
          <w:rFonts w:ascii="Arial" w:hAnsi="Arial" w:cs="Arial"/>
        </w:rPr>
      </w:pPr>
      <w:r w:rsidRPr="003E5775">
        <w:rPr>
          <w:rFonts w:ascii="Arial" w:hAnsi="Arial" w:cs="Arial"/>
        </w:rPr>
        <w:t xml:space="preserve">That activities including procurement and financial services are carried out in strict compliance with FA procedures, </w:t>
      </w:r>
    </w:p>
    <w:p w:rsidR="003620B0" w:rsidRPr="003E5775" w:rsidRDefault="3FC01664" w:rsidP="0077425B">
      <w:pPr>
        <w:pStyle w:val="Prrafodelista"/>
        <w:numPr>
          <w:ilvl w:val="0"/>
          <w:numId w:val="28"/>
        </w:numPr>
        <w:ind w:left="1134" w:hanging="567"/>
        <w:rPr>
          <w:rFonts w:ascii="Arial" w:hAnsi="Arial" w:cs="Arial"/>
        </w:rPr>
      </w:pPr>
      <w:r w:rsidRPr="003E5775">
        <w:rPr>
          <w:rFonts w:ascii="Arial" w:hAnsi="Arial" w:cs="Arial"/>
        </w:rPr>
        <w:t xml:space="preserve">Ensuring that the reporting to FA is undertaken in line with the requirements and procedures, </w:t>
      </w:r>
    </w:p>
    <w:p w:rsidR="003620B0" w:rsidRPr="003E5775" w:rsidRDefault="3FC01664" w:rsidP="0077425B">
      <w:pPr>
        <w:pStyle w:val="Prrafodelista"/>
        <w:numPr>
          <w:ilvl w:val="0"/>
          <w:numId w:val="28"/>
        </w:numPr>
        <w:ind w:left="1134" w:hanging="567"/>
        <w:rPr>
          <w:rFonts w:ascii="Arial" w:hAnsi="Arial" w:cs="Arial"/>
        </w:rPr>
      </w:pPr>
      <w:r w:rsidRPr="003E5775">
        <w:rPr>
          <w:rFonts w:ascii="Arial" w:hAnsi="Arial" w:cs="Arial"/>
        </w:rPr>
        <w:t xml:space="preserve">Facilitate project learning, exchange and outreach within the FA - CAF family, </w:t>
      </w:r>
    </w:p>
    <w:p w:rsidR="003620B0" w:rsidRPr="003E5775" w:rsidRDefault="3FC01664" w:rsidP="0077425B">
      <w:pPr>
        <w:pStyle w:val="Prrafodelista"/>
        <w:numPr>
          <w:ilvl w:val="0"/>
          <w:numId w:val="28"/>
        </w:numPr>
        <w:ind w:left="1134" w:hanging="567"/>
        <w:rPr>
          <w:rFonts w:ascii="Arial" w:hAnsi="Arial" w:cs="Arial"/>
        </w:rPr>
      </w:pPr>
      <w:r w:rsidRPr="003E5775">
        <w:rPr>
          <w:rFonts w:ascii="Arial" w:hAnsi="Arial" w:cs="Arial"/>
        </w:rPr>
        <w:t xml:space="preserve">Contract the project mid-term and final evaluations and trigger additional reviews and/or evaluations as necessary and in consultation with the project counterparts.   </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At the request of the Government of Ecuador, CAF shall also provide Direct Project Services (DPS) specific to project inputs according to its policies and convenience. These services, and the costs. In accordance with FA requirements, the costs of these services will be part of the executing entity’s Project Management Cost allocation identified in the project budget.  CAF and the Government of Ecuador acknowledge and agree that these services are not mandatory and will only be provided in full accordance with CAF policies on recovery of direct costs.</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CAF will provide Project Assurance, supporting the Project Board Executive by carrying out objective and independent project oversight and monitoring functions.</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lastRenderedPageBreak/>
        <w:t>The project partners are the parish governments of Manuel Cornejo Astorga (Tandapi), Aloag, El Chaupi, Palo Quemado, and Las Pampas, the municipal government of Sigchos, MAGAP, INAMHI, SENAGUA and CELEC. Complementary collaboration agreements will be signed with the provincial governments of Cotopaxi and Pichincha, HIDROTOAPI and relevant local organizations through following mechanisms:</w:t>
      </w:r>
    </w:p>
    <w:p w:rsidR="003620B0"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The Project Board is the project coordination and decision making body. It will meet quarterly to review project progress, approve project work plans and approve project deliverables. The responsibility of the Board is to see that project activities lead to the required outcomes as defined in the project document. The Board will oversee project implementation, approve work plans and budgets as supplied by the National Coordinator, approve any major changes in project plans, approve major project deliverables, arbitrate any conflicts which might arise, be responsible for the overall evaluation of the project. The Board may be convened extraordinarily by the Chair, on the request of individual members. </w:t>
      </w:r>
    </w:p>
    <w:p w:rsidR="0037268B"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The Project Board will play a critical role in facilitating inter-ministerial coordination, project monitoring and evaluations by quality assuring these processes and products, and using evaluations for performance improvement, accountability and learning.  It will ensure that required resources are committed and will arbitrate on any conflicts within the project or negotiate a solution to any problems with external bodies. In addition, it will approve the appointment and responsibilities of the National Coordinator and any delegation of its Project Assurance responsibilities.  Based on the approved Annual Work Plan, the Project Board will also consider and approve the quarterly plans and will also approve any essential deviations from the original plans.</w:t>
      </w:r>
    </w:p>
    <w:p w:rsidR="00E75D66"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The Board will consist of the following members: </w:t>
      </w:r>
    </w:p>
    <w:p w:rsidR="00E75D66" w:rsidRPr="003E5775" w:rsidRDefault="3FC01664" w:rsidP="0077425B">
      <w:pPr>
        <w:pStyle w:val="Prrafodelista"/>
        <w:numPr>
          <w:ilvl w:val="0"/>
          <w:numId w:val="29"/>
        </w:numPr>
        <w:ind w:left="851" w:hanging="284"/>
        <w:rPr>
          <w:rFonts w:ascii="Arial" w:hAnsi="Arial" w:cs="Arial"/>
        </w:rPr>
      </w:pPr>
      <w:r w:rsidRPr="003E5775">
        <w:rPr>
          <w:rFonts w:ascii="Arial" w:hAnsi="Arial" w:cs="Arial"/>
        </w:rPr>
        <w:t>The Executive, who will chair the Board. This role will be filled by MAE or his/her representative.</w:t>
      </w:r>
    </w:p>
    <w:p w:rsidR="00E75D66" w:rsidRPr="003E5775" w:rsidRDefault="3FC01664" w:rsidP="0077425B">
      <w:pPr>
        <w:pStyle w:val="Prrafodelista"/>
        <w:numPr>
          <w:ilvl w:val="0"/>
          <w:numId w:val="29"/>
        </w:numPr>
        <w:ind w:left="851" w:hanging="284"/>
        <w:rPr>
          <w:rFonts w:ascii="Arial" w:hAnsi="Arial" w:cs="Arial"/>
        </w:rPr>
      </w:pPr>
      <w:r w:rsidRPr="003E5775">
        <w:rPr>
          <w:rFonts w:ascii="Arial" w:hAnsi="Arial" w:cs="Arial"/>
        </w:rPr>
        <w:t xml:space="preserve">A representative of the Senior Supplier, who will provide guidance regarding the technical feasibility of the project. This role will be filled by CAF. </w:t>
      </w:r>
    </w:p>
    <w:p w:rsidR="00E75D66" w:rsidRPr="003E5775" w:rsidRDefault="3FC01664" w:rsidP="0077425B">
      <w:pPr>
        <w:pStyle w:val="Prrafodelista"/>
        <w:numPr>
          <w:ilvl w:val="0"/>
          <w:numId w:val="29"/>
        </w:numPr>
        <w:ind w:left="851" w:hanging="284"/>
        <w:rPr>
          <w:rFonts w:ascii="Arial" w:hAnsi="Arial" w:cs="Arial"/>
        </w:rPr>
      </w:pPr>
      <w:r w:rsidRPr="003E5775">
        <w:rPr>
          <w:rFonts w:ascii="Arial" w:hAnsi="Arial" w:cs="Arial"/>
        </w:rPr>
        <w:t xml:space="preserve">Senior Beneficiaries SENAGUA, institution will represent the interests of those who will ultimately benefit from the project and ensure the realization of project results from the perspective of project beneficiaries. </w:t>
      </w:r>
    </w:p>
    <w:p w:rsidR="00E75D66"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The Technical Support will advise on ensuring coordination between the project and other related initiatives such as the GAD, Communities representatives, National Adaption Direction (MAE), CELEC and MAG.</w:t>
      </w:r>
    </w:p>
    <w:p w:rsidR="00D04EF4"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The structure proposed will be reviewed and potentially adjusted in the project’s early stage and Operations Manual, detailing roles and responsibilities for the functionality of the Project Boar and Technical Committee, will be developed.</w:t>
      </w:r>
    </w:p>
    <w:p w:rsidR="00D04EF4" w:rsidRPr="003E5775" w:rsidRDefault="00D04EF4" w:rsidP="00D04EF4">
      <w:pPr>
        <w:spacing w:before="120" w:after="120"/>
        <w:jc w:val="both"/>
        <w:rPr>
          <w:rFonts w:ascii="Arial" w:hAnsi="Arial" w:cs="Arial"/>
        </w:rPr>
      </w:pPr>
    </w:p>
    <w:p w:rsidR="00D04EF4" w:rsidRPr="003E5775" w:rsidRDefault="00D04EF4" w:rsidP="00D04EF4">
      <w:pPr>
        <w:spacing w:before="120" w:after="120"/>
        <w:jc w:val="both"/>
        <w:rPr>
          <w:rFonts w:ascii="Arial" w:hAnsi="Arial" w:cs="Arial"/>
        </w:rPr>
      </w:pPr>
    </w:p>
    <w:p w:rsidR="005578C1" w:rsidRPr="003E5775" w:rsidRDefault="00092A1F" w:rsidP="00D04EF4">
      <w:pPr>
        <w:ind w:left="567" w:hanging="567"/>
      </w:pPr>
      <w:r w:rsidRPr="003E5775">
        <w:object w:dxaOrig="13476" w:dyaOrig="7080">
          <v:shape id="_x0000_i1030" type="#_x0000_t75" style="width:468pt;height:247.15pt" o:ole="">
            <v:imagedata r:id="rId177" o:title=""/>
          </v:shape>
          <o:OLEObject Type="Embed" ProgID="Visio.Drawing.15" ShapeID="_x0000_i1030" DrawAspect="Content" ObjectID="_1587834404" r:id="rId178"/>
        </w:object>
      </w:r>
    </w:p>
    <w:p w:rsidR="00092A1F" w:rsidRPr="003E5775" w:rsidRDefault="00092A1F" w:rsidP="00092A1F">
      <w:pPr>
        <w:rPr>
          <w:rFonts w:ascii="Arial" w:eastAsia="Calibri" w:hAnsi="Arial" w:cs="Arial"/>
        </w:rPr>
      </w:pPr>
    </w:p>
    <w:p w:rsidR="005578C1" w:rsidRPr="003E5775" w:rsidRDefault="00F6461A" w:rsidP="285BB72D">
      <w:pPr>
        <w:pStyle w:val="Descripcin"/>
        <w:ind w:left="567" w:hanging="567"/>
        <w:rPr>
          <w:rFonts w:ascii="Arial" w:hAnsi="Arial" w:cs="Arial"/>
        </w:rPr>
      </w:pPr>
      <w:r w:rsidRPr="003E5775">
        <w:rPr>
          <w:rFonts w:ascii="Arial" w:hAnsi="Arial" w:cs="Arial"/>
        </w:rPr>
        <w:t xml:space="preserve">Figure </w:t>
      </w:r>
      <w:r w:rsidR="008A7F9B" w:rsidRPr="003E5775">
        <w:fldChar w:fldCharType="begin"/>
      </w:r>
      <w:r w:rsidR="0002423F" w:rsidRPr="003E5775">
        <w:rPr>
          <w:rFonts w:ascii="Arial" w:hAnsi="Arial" w:cs="Arial"/>
        </w:rPr>
        <w:instrText xml:space="preserve"> SEQ Figure \* ARABIC </w:instrText>
      </w:r>
      <w:r w:rsidR="008A7F9B" w:rsidRPr="003E5775">
        <w:rPr>
          <w:rFonts w:ascii="Arial" w:hAnsi="Arial" w:cs="Arial"/>
        </w:rPr>
        <w:fldChar w:fldCharType="separate"/>
      </w:r>
      <w:r w:rsidR="00444941" w:rsidRPr="003E5775">
        <w:rPr>
          <w:rFonts w:ascii="Arial" w:hAnsi="Arial" w:cs="Arial"/>
          <w:noProof/>
        </w:rPr>
        <w:t>36</w:t>
      </w:r>
      <w:r w:rsidR="008A7F9B" w:rsidRPr="003E5775">
        <w:fldChar w:fldCharType="end"/>
      </w:r>
      <w:r w:rsidRPr="003E5775">
        <w:rPr>
          <w:rFonts w:ascii="Arial" w:hAnsi="Arial" w:cs="Arial"/>
        </w:rPr>
        <w:t>: Organizatiuonal structure of the project</w:t>
      </w:r>
    </w:p>
    <w:p w:rsidR="00E75D66" w:rsidRPr="003E5775" w:rsidRDefault="00E75D66" w:rsidP="00D04EF4">
      <w:pPr>
        <w:ind w:left="567" w:hanging="567"/>
        <w:rPr>
          <w:rFonts w:ascii="Arial" w:eastAsia="Calibri" w:hAnsi="Arial" w:cs="Arial"/>
        </w:rPr>
      </w:pPr>
    </w:p>
    <w:p w:rsidR="005578C1" w:rsidRPr="003E5775" w:rsidRDefault="285BB72D" w:rsidP="00D04EF4">
      <w:pPr>
        <w:pStyle w:val="Ttulo3"/>
        <w:ind w:left="567" w:hanging="567"/>
        <w:rPr>
          <w:bCs/>
          <w:szCs w:val="28"/>
        </w:rPr>
      </w:pPr>
      <w:bookmarkStart w:id="44" w:name="_Toc506220638"/>
      <w:r w:rsidRPr="003E5775">
        <w:t>B. Describe the measures for financial and project / programme risk management.</w:t>
      </w:r>
      <w:bookmarkEnd w:id="44"/>
    </w:p>
    <w:p w:rsidR="005578C1"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The following risk have been identified for a successful project implementation. In the early stages of the project, the analysis will be updated and constantly monitored:</w:t>
      </w:r>
    </w:p>
    <w:p w:rsidR="00F6461A" w:rsidRPr="003E5775" w:rsidRDefault="00F6461A" w:rsidP="00D04EF4">
      <w:pPr>
        <w:pStyle w:val="Piedepgina"/>
        <w:tabs>
          <w:tab w:val="clear" w:pos="4320"/>
          <w:tab w:val="clear" w:pos="8640"/>
        </w:tabs>
        <w:ind w:left="567" w:hanging="567"/>
        <w:rPr>
          <w:rFonts w:ascii="Arial" w:hAnsi="Arial" w:cs="Arial"/>
        </w:rPr>
      </w:pPr>
    </w:p>
    <w:tbl>
      <w:tblPr>
        <w:tblW w:w="94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23"/>
        <w:gridCol w:w="1502"/>
        <w:gridCol w:w="1276"/>
        <w:gridCol w:w="1990"/>
        <w:gridCol w:w="1012"/>
        <w:gridCol w:w="1391"/>
      </w:tblGrid>
      <w:tr w:rsidR="003E5775" w:rsidRPr="003E5775" w:rsidTr="3FC01664">
        <w:trPr>
          <w:tblHeader/>
          <w:jc w:val="center"/>
        </w:trPr>
        <w:tc>
          <w:tcPr>
            <w:tcW w:w="9494" w:type="dxa"/>
            <w:gridSpan w:val="6"/>
            <w:shd w:val="clear" w:color="auto" w:fill="FFCC00"/>
          </w:tcPr>
          <w:p w:rsidR="005578C1" w:rsidRPr="003E5775" w:rsidRDefault="3FC01664" w:rsidP="00F573BC">
            <w:pPr>
              <w:pStyle w:val="Piedepgina"/>
              <w:ind w:left="567" w:hanging="567"/>
              <w:jc w:val="center"/>
              <w:rPr>
                <w:rFonts w:ascii="Arial" w:hAnsi="Arial" w:cs="Arial"/>
                <w:b/>
                <w:bCs/>
                <w:sz w:val="20"/>
                <w:szCs w:val="20"/>
              </w:rPr>
            </w:pPr>
            <w:r w:rsidRPr="003E5775">
              <w:rPr>
                <w:rFonts w:ascii="Arial" w:hAnsi="Arial" w:cs="Arial"/>
                <w:b/>
                <w:bCs/>
                <w:sz w:val="20"/>
                <w:szCs w:val="20"/>
              </w:rPr>
              <w:t>Project risks</w:t>
            </w:r>
          </w:p>
          <w:p w:rsidR="00F573BC" w:rsidRPr="003E5775" w:rsidRDefault="00F573BC" w:rsidP="00F573BC">
            <w:pPr>
              <w:pStyle w:val="Piedepgina"/>
              <w:ind w:left="567" w:hanging="567"/>
              <w:jc w:val="center"/>
              <w:rPr>
                <w:rFonts w:ascii="Arial" w:hAnsi="Arial" w:cs="Arial"/>
                <w:b/>
                <w:bCs/>
                <w:sz w:val="20"/>
                <w:szCs w:val="20"/>
              </w:rPr>
            </w:pPr>
          </w:p>
        </w:tc>
      </w:tr>
      <w:tr w:rsidR="003E5775" w:rsidRPr="003E5775" w:rsidTr="3FC01664">
        <w:trPr>
          <w:tblHeader/>
          <w:jc w:val="center"/>
        </w:trPr>
        <w:tc>
          <w:tcPr>
            <w:tcW w:w="2323" w:type="dxa"/>
            <w:shd w:val="clear" w:color="auto" w:fill="FFCC00"/>
          </w:tcPr>
          <w:p w:rsidR="005578C1" w:rsidRPr="003E5775" w:rsidRDefault="3FC01664" w:rsidP="3FC01664">
            <w:pPr>
              <w:pStyle w:val="Piedepgina"/>
              <w:ind w:left="567" w:hanging="567"/>
              <w:rPr>
                <w:rFonts w:ascii="Arial" w:hAnsi="Arial" w:cs="Arial"/>
                <w:b/>
                <w:bCs/>
                <w:sz w:val="20"/>
                <w:szCs w:val="20"/>
              </w:rPr>
            </w:pPr>
            <w:r w:rsidRPr="003E5775">
              <w:rPr>
                <w:rFonts w:ascii="Arial" w:hAnsi="Arial" w:cs="Arial"/>
                <w:b/>
                <w:bCs/>
                <w:sz w:val="20"/>
                <w:szCs w:val="20"/>
              </w:rPr>
              <w:t>Description</w:t>
            </w:r>
          </w:p>
        </w:tc>
        <w:tc>
          <w:tcPr>
            <w:tcW w:w="1502" w:type="dxa"/>
            <w:shd w:val="clear" w:color="auto" w:fill="FFCC00"/>
          </w:tcPr>
          <w:p w:rsidR="005578C1" w:rsidRPr="003E5775" w:rsidRDefault="005578C1" w:rsidP="3FC01664">
            <w:pPr>
              <w:pStyle w:val="Piedepgina"/>
              <w:ind w:left="567" w:hanging="567"/>
              <w:rPr>
                <w:rFonts w:ascii="Arial" w:hAnsi="Arial" w:cs="Arial"/>
                <w:b/>
                <w:bCs/>
                <w:sz w:val="20"/>
                <w:szCs w:val="20"/>
              </w:rPr>
            </w:pPr>
            <w:r w:rsidRPr="003E5775">
              <w:rPr>
                <w:rFonts w:ascii="Arial" w:hAnsi="Arial" w:cs="Arial"/>
                <w:b/>
                <w:bCs/>
                <w:sz w:val="20"/>
                <w:szCs w:val="20"/>
              </w:rPr>
              <w:t>Type</w:t>
            </w:r>
            <w:r w:rsidRPr="003E5775">
              <w:rPr>
                <w:rFonts w:ascii="Arial" w:hAnsi="Arial" w:cs="Arial"/>
                <w:b/>
                <w:bCs/>
                <w:sz w:val="20"/>
                <w:szCs w:val="20"/>
                <w:vertAlign w:val="superscript"/>
              </w:rPr>
              <w:footnoteReference w:id="49"/>
            </w:r>
          </w:p>
        </w:tc>
        <w:tc>
          <w:tcPr>
            <w:tcW w:w="1276" w:type="dxa"/>
            <w:shd w:val="clear" w:color="auto" w:fill="FFCC00"/>
          </w:tcPr>
          <w:p w:rsidR="005578C1" w:rsidRPr="003E5775" w:rsidRDefault="005578C1" w:rsidP="3FC01664">
            <w:pPr>
              <w:pStyle w:val="Piedepgina"/>
              <w:rPr>
                <w:rFonts w:ascii="Arial" w:hAnsi="Arial" w:cs="Arial"/>
                <w:b/>
                <w:bCs/>
                <w:sz w:val="20"/>
                <w:szCs w:val="20"/>
              </w:rPr>
            </w:pPr>
            <w:r w:rsidRPr="003E5775">
              <w:rPr>
                <w:rFonts w:ascii="Arial" w:hAnsi="Arial" w:cs="Arial"/>
                <w:b/>
                <w:bCs/>
                <w:sz w:val="20"/>
                <w:szCs w:val="20"/>
              </w:rPr>
              <w:t>Impact &amp; Probability level</w:t>
            </w:r>
            <w:r w:rsidRPr="003E5775">
              <w:rPr>
                <w:rFonts w:ascii="Arial" w:hAnsi="Arial" w:cs="Arial"/>
                <w:b/>
                <w:bCs/>
                <w:sz w:val="20"/>
                <w:szCs w:val="20"/>
                <w:vertAlign w:val="superscript"/>
              </w:rPr>
              <w:footnoteReference w:id="50"/>
            </w:r>
          </w:p>
        </w:tc>
        <w:tc>
          <w:tcPr>
            <w:tcW w:w="1990" w:type="dxa"/>
            <w:shd w:val="clear" w:color="auto" w:fill="FFCC00"/>
          </w:tcPr>
          <w:p w:rsidR="005578C1" w:rsidRPr="003E5775" w:rsidRDefault="3FC01664" w:rsidP="3FC01664">
            <w:pPr>
              <w:pStyle w:val="Piedepgina"/>
              <w:rPr>
                <w:rFonts w:ascii="Arial" w:hAnsi="Arial" w:cs="Arial"/>
                <w:b/>
                <w:bCs/>
                <w:sz w:val="20"/>
                <w:szCs w:val="20"/>
              </w:rPr>
            </w:pPr>
            <w:r w:rsidRPr="003E5775">
              <w:rPr>
                <w:rFonts w:ascii="Arial" w:hAnsi="Arial" w:cs="Arial"/>
                <w:b/>
                <w:bCs/>
                <w:sz w:val="20"/>
                <w:szCs w:val="20"/>
              </w:rPr>
              <w:t>Mitigation Measures</w:t>
            </w:r>
          </w:p>
        </w:tc>
        <w:tc>
          <w:tcPr>
            <w:tcW w:w="1012" w:type="dxa"/>
            <w:shd w:val="clear" w:color="auto" w:fill="FFCC00"/>
          </w:tcPr>
          <w:p w:rsidR="005578C1" w:rsidRPr="003E5775" w:rsidRDefault="3FC01664" w:rsidP="3FC01664">
            <w:pPr>
              <w:pStyle w:val="Piedepgina"/>
              <w:rPr>
                <w:rFonts w:ascii="Arial" w:hAnsi="Arial" w:cs="Arial"/>
                <w:b/>
                <w:bCs/>
                <w:sz w:val="20"/>
                <w:szCs w:val="20"/>
              </w:rPr>
            </w:pPr>
            <w:r w:rsidRPr="003E5775">
              <w:rPr>
                <w:rFonts w:ascii="Arial" w:hAnsi="Arial" w:cs="Arial"/>
                <w:b/>
                <w:bCs/>
                <w:sz w:val="20"/>
                <w:szCs w:val="20"/>
              </w:rPr>
              <w:t>Responsible</w:t>
            </w:r>
          </w:p>
        </w:tc>
        <w:tc>
          <w:tcPr>
            <w:tcW w:w="1391" w:type="dxa"/>
            <w:shd w:val="clear" w:color="auto" w:fill="FFCC00"/>
          </w:tcPr>
          <w:p w:rsidR="005578C1" w:rsidRPr="003E5775" w:rsidRDefault="005578C1" w:rsidP="3FC01664">
            <w:pPr>
              <w:pStyle w:val="Piedepgina"/>
              <w:rPr>
                <w:rFonts w:ascii="Arial" w:hAnsi="Arial" w:cs="Arial"/>
                <w:b/>
                <w:bCs/>
                <w:sz w:val="20"/>
                <w:szCs w:val="20"/>
              </w:rPr>
            </w:pPr>
            <w:r w:rsidRPr="003E5775">
              <w:rPr>
                <w:rFonts w:ascii="Arial" w:hAnsi="Arial" w:cs="Arial"/>
                <w:b/>
                <w:bCs/>
                <w:sz w:val="20"/>
                <w:szCs w:val="20"/>
              </w:rPr>
              <w:t>Status</w:t>
            </w:r>
            <w:r w:rsidRPr="003E5775">
              <w:rPr>
                <w:rFonts w:ascii="Arial" w:hAnsi="Arial" w:cs="Arial"/>
                <w:b/>
                <w:bCs/>
                <w:sz w:val="20"/>
                <w:szCs w:val="20"/>
                <w:vertAlign w:val="superscript"/>
              </w:rPr>
              <w:footnoteReference w:id="51"/>
            </w:r>
          </w:p>
        </w:tc>
      </w:tr>
      <w:tr w:rsidR="003E5775" w:rsidRPr="003E5775" w:rsidTr="3FC01664">
        <w:trPr>
          <w:jc w:val="center"/>
        </w:trPr>
        <w:tc>
          <w:tcPr>
            <w:tcW w:w="2323" w:type="dxa"/>
          </w:tcPr>
          <w:p w:rsidR="005578C1" w:rsidRPr="003E5775" w:rsidRDefault="005578C1" w:rsidP="3FC01664">
            <w:pPr>
              <w:pStyle w:val="Piedepgina"/>
              <w:rPr>
                <w:rFonts w:ascii="Arial" w:hAnsi="Arial" w:cs="Arial"/>
                <w:sz w:val="20"/>
                <w:szCs w:val="20"/>
              </w:rPr>
            </w:pPr>
            <w:r w:rsidRPr="003E5775">
              <w:rPr>
                <w:rFonts w:ascii="Arial" w:hAnsi="Arial" w:cs="Arial"/>
                <w:sz w:val="20"/>
                <w:szCs w:val="20"/>
              </w:rPr>
              <w:t xml:space="preserve">Change of central government in Ecuador. The new president </w:t>
            </w:r>
            <w:r w:rsidR="00F6461A" w:rsidRPr="003E5775">
              <w:rPr>
                <w:rFonts w:ascii="Arial" w:hAnsi="Arial" w:cs="Arial"/>
                <w:sz w:val="20"/>
                <w:szCs w:val="20"/>
              </w:rPr>
              <w:t>took</w:t>
            </w:r>
            <w:r w:rsidRPr="003E5775">
              <w:rPr>
                <w:rFonts w:ascii="Arial" w:hAnsi="Arial" w:cs="Arial"/>
                <w:sz w:val="20"/>
                <w:szCs w:val="20"/>
              </w:rPr>
              <w:t xml:space="preserve"> office in 2018</w:t>
            </w:r>
            <w:r w:rsidRPr="003E5775">
              <w:rPr>
                <w:rFonts w:ascii="Arial" w:hAnsi="Arial" w:cs="Arial"/>
                <w:sz w:val="20"/>
                <w:szCs w:val="20"/>
                <w:vertAlign w:val="superscript"/>
              </w:rPr>
              <w:footnoteReference w:id="52"/>
            </w:r>
            <w:r w:rsidR="00816BF0" w:rsidRPr="003E5775">
              <w:rPr>
                <w:rFonts w:ascii="Arial" w:hAnsi="Arial" w:cs="Arial"/>
                <w:sz w:val="20"/>
                <w:szCs w:val="20"/>
              </w:rPr>
              <w:t>, delays were caused in the development of the final project proposal.</w:t>
            </w:r>
          </w:p>
          <w:p w:rsidR="008A0A51" w:rsidRPr="003E5775" w:rsidRDefault="008A0A51" w:rsidP="3FC01664">
            <w:pPr>
              <w:pStyle w:val="Piedepgina"/>
              <w:rPr>
                <w:rFonts w:ascii="Arial" w:hAnsi="Arial" w:cs="Arial"/>
                <w:sz w:val="20"/>
                <w:szCs w:val="20"/>
              </w:rPr>
            </w:pPr>
          </w:p>
        </w:tc>
        <w:tc>
          <w:tcPr>
            <w:tcW w:w="1502" w:type="dxa"/>
          </w:tcPr>
          <w:p w:rsidR="005578C1" w:rsidRPr="003E5775" w:rsidRDefault="3FC01664" w:rsidP="3FC01664">
            <w:pPr>
              <w:pStyle w:val="Piedepgina"/>
              <w:rPr>
                <w:rFonts w:ascii="Arial" w:hAnsi="Arial" w:cs="Arial"/>
                <w:sz w:val="20"/>
                <w:szCs w:val="20"/>
              </w:rPr>
            </w:pPr>
            <w:r w:rsidRPr="003E5775">
              <w:rPr>
                <w:rFonts w:ascii="Arial" w:hAnsi="Arial" w:cs="Arial"/>
                <w:sz w:val="20"/>
                <w:szCs w:val="20"/>
              </w:rPr>
              <w:t>Political</w:t>
            </w:r>
          </w:p>
        </w:tc>
        <w:tc>
          <w:tcPr>
            <w:tcW w:w="1276" w:type="dxa"/>
          </w:tcPr>
          <w:p w:rsidR="005578C1" w:rsidRPr="003E5775" w:rsidRDefault="3FC01664" w:rsidP="3FC01664">
            <w:pPr>
              <w:pStyle w:val="Piedepgina"/>
              <w:rPr>
                <w:rFonts w:ascii="Arial" w:hAnsi="Arial" w:cs="Arial"/>
                <w:sz w:val="20"/>
                <w:szCs w:val="20"/>
              </w:rPr>
            </w:pPr>
            <w:r w:rsidRPr="003E5775">
              <w:rPr>
                <w:rFonts w:ascii="Arial" w:hAnsi="Arial" w:cs="Arial"/>
                <w:sz w:val="20"/>
                <w:szCs w:val="20"/>
              </w:rPr>
              <w:t xml:space="preserve">P = 5 </w:t>
            </w:r>
          </w:p>
          <w:p w:rsidR="005578C1" w:rsidRPr="003E5775" w:rsidRDefault="3FC01664" w:rsidP="3FC01664">
            <w:pPr>
              <w:pStyle w:val="Piedepgina"/>
              <w:rPr>
                <w:rFonts w:ascii="Arial" w:hAnsi="Arial" w:cs="Arial"/>
                <w:sz w:val="20"/>
                <w:szCs w:val="20"/>
              </w:rPr>
            </w:pPr>
            <w:r w:rsidRPr="003E5775">
              <w:rPr>
                <w:rFonts w:ascii="Arial" w:hAnsi="Arial" w:cs="Arial"/>
                <w:sz w:val="20"/>
                <w:szCs w:val="20"/>
              </w:rPr>
              <w:t>I = 3</w:t>
            </w:r>
          </w:p>
        </w:tc>
        <w:tc>
          <w:tcPr>
            <w:tcW w:w="1990" w:type="dxa"/>
          </w:tcPr>
          <w:p w:rsidR="005578C1" w:rsidRPr="003E5775" w:rsidRDefault="3FC01664" w:rsidP="3FC01664">
            <w:pPr>
              <w:pStyle w:val="Piedepgina"/>
              <w:rPr>
                <w:rFonts w:ascii="Arial" w:hAnsi="Arial" w:cs="Arial"/>
                <w:sz w:val="20"/>
                <w:szCs w:val="20"/>
              </w:rPr>
            </w:pPr>
            <w:r w:rsidRPr="003E5775">
              <w:rPr>
                <w:rFonts w:ascii="Arial" w:hAnsi="Arial" w:cs="Arial"/>
                <w:sz w:val="20"/>
                <w:szCs w:val="20"/>
              </w:rPr>
              <w:t>Present the project to new authorities in MAE</w:t>
            </w:r>
          </w:p>
        </w:tc>
        <w:tc>
          <w:tcPr>
            <w:tcW w:w="1012" w:type="dxa"/>
          </w:tcPr>
          <w:p w:rsidR="005578C1" w:rsidRPr="003E5775" w:rsidRDefault="3FC01664" w:rsidP="3FC01664">
            <w:pPr>
              <w:pStyle w:val="Piedepgina"/>
              <w:ind w:left="-42"/>
              <w:rPr>
                <w:rFonts w:ascii="Arial" w:hAnsi="Arial" w:cs="Arial"/>
                <w:sz w:val="20"/>
                <w:szCs w:val="20"/>
              </w:rPr>
            </w:pPr>
            <w:r w:rsidRPr="003E5775">
              <w:rPr>
                <w:rFonts w:ascii="Arial" w:hAnsi="Arial" w:cs="Arial"/>
                <w:sz w:val="20"/>
                <w:szCs w:val="20"/>
              </w:rPr>
              <w:t>CAF</w:t>
            </w:r>
          </w:p>
        </w:tc>
        <w:tc>
          <w:tcPr>
            <w:tcW w:w="1391" w:type="dxa"/>
          </w:tcPr>
          <w:p w:rsidR="005578C1" w:rsidRPr="003E5775" w:rsidRDefault="00284DB5" w:rsidP="3FC01664">
            <w:pPr>
              <w:pStyle w:val="Piedepgina"/>
              <w:ind w:left="-42"/>
              <w:rPr>
                <w:rFonts w:ascii="Arial" w:hAnsi="Arial" w:cs="Arial"/>
                <w:sz w:val="20"/>
                <w:szCs w:val="20"/>
              </w:rPr>
            </w:pPr>
            <w:r w:rsidRPr="003E5775">
              <w:rPr>
                <w:rFonts w:ascii="Arial" w:hAnsi="Arial" w:cs="Arial"/>
                <w:sz w:val="20"/>
                <w:szCs w:val="20"/>
              </w:rPr>
              <w:t>Reducing</w:t>
            </w:r>
          </w:p>
        </w:tc>
      </w:tr>
      <w:tr w:rsidR="003E5775" w:rsidRPr="003E5775" w:rsidTr="3FC01664">
        <w:trPr>
          <w:jc w:val="center"/>
        </w:trPr>
        <w:tc>
          <w:tcPr>
            <w:tcW w:w="2323" w:type="dxa"/>
          </w:tcPr>
          <w:p w:rsidR="00070446" w:rsidRPr="003E5775" w:rsidRDefault="00070446" w:rsidP="3FC01664">
            <w:pPr>
              <w:pStyle w:val="Piedepgina"/>
              <w:rPr>
                <w:rFonts w:ascii="Arial" w:hAnsi="Arial" w:cs="Arial"/>
                <w:sz w:val="20"/>
                <w:szCs w:val="20"/>
              </w:rPr>
            </w:pPr>
            <w:r w:rsidRPr="003E5775">
              <w:rPr>
                <w:rFonts w:ascii="Arial" w:hAnsi="Arial" w:cs="Arial"/>
                <w:sz w:val="20"/>
                <w:szCs w:val="20"/>
              </w:rPr>
              <w:lastRenderedPageBreak/>
              <w:t>Change of municipal government in Ecuador. The new authorities will take office in 2019</w:t>
            </w:r>
            <w:r w:rsidRPr="003E5775">
              <w:rPr>
                <w:rFonts w:ascii="Arial" w:hAnsi="Arial" w:cs="Arial"/>
                <w:sz w:val="20"/>
                <w:szCs w:val="20"/>
                <w:vertAlign w:val="superscript"/>
              </w:rPr>
              <w:footnoteReference w:id="53"/>
            </w:r>
            <w:r w:rsidRPr="003E5775">
              <w:rPr>
                <w:rFonts w:ascii="Arial" w:hAnsi="Arial" w:cs="Arial"/>
                <w:sz w:val="20"/>
                <w:szCs w:val="20"/>
              </w:rPr>
              <w:t>.</w:t>
            </w:r>
          </w:p>
        </w:tc>
        <w:tc>
          <w:tcPr>
            <w:tcW w:w="1502" w:type="dxa"/>
          </w:tcPr>
          <w:p w:rsidR="00070446" w:rsidRPr="003E5775" w:rsidRDefault="3FC01664" w:rsidP="3FC01664">
            <w:pPr>
              <w:pStyle w:val="Piedepgina"/>
              <w:rPr>
                <w:rFonts w:ascii="Arial" w:hAnsi="Arial" w:cs="Arial"/>
                <w:sz w:val="20"/>
                <w:szCs w:val="20"/>
              </w:rPr>
            </w:pPr>
            <w:r w:rsidRPr="003E5775">
              <w:rPr>
                <w:rFonts w:ascii="Arial" w:hAnsi="Arial" w:cs="Arial"/>
                <w:sz w:val="20"/>
                <w:szCs w:val="20"/>
              </w:rPr>
              <w:t>Political</w:t>
            </w:r>
          </w:p>
        </w:tc>
        <w:tc>
          <w:tcPr>
            <w:tcW w:w="1276" w:type="dxa"/>
          </w:tcPr>
          <w:p w:rsidR="00070446" w:rsidRPr="003E5775" w:rsidRDefault="3FC01664" w:rsidP="3FC01664">
            <w:pPr>
              <w:pStyle w:val="Piedepgina"/>
              <w:rPr>
                <w:rFonts w:ascii="Arial" w:hAnsi="Arial" w:cs="Arial"/>
                <w:sz w:val="20"/>
                <w:szCs w:val="20"/>
              </w:rPr>
            </w:pPr>
            <w:r w:rsidRPr="003E5775">
              <w:rPr>
                <w:rFonts w:ascii="Arial" w:hAnsi="Arial" w:cs="Arial"/>
                <w:sz w:val="20"/>
                <w:szCs w:val="20"/>
              </w:rPr>
              <w:t xml:space="preserve">P = 5 </w:t>
            </w:r>
          </w:p>
          <w:p w:rsidR="00070446" w:rsidRPr="003E5775" w:rsidRDefault="3FC01664" w:rsidP="3FC01664">
            <w:pPr>
              <w:pStyle w:val="Piedepgina"/>
              <w:rPr>
                <w:rFonts w:ascii="Arial" w:hAnsi="Arial" w:cs="Arial"/>
                <w:sz w:val="20"/>
                <w:szCs w:val="20"/>
              </w:rPr>
            </w:pPr>
            <w:r w:rsidRPr="003E5775">
              <w:rPr>
                <w:rFonts w:ascii="Arial" w:hAnsi="Arial" w:cs="Arial"/>
                <w:sz w:val="20"/>
                <w:szCs w:val="20"/>
              </w:rPr>
              <w:t>I = 3</w:t>
            </w:r>
          </w:p>
        </w:tc>
        <w:tc>
          <w:tcPr>
            <w:tcW w:w="1990" w:type="dxa"/>
          </w:tcPr>
          <w:p w:rsidR="00070446" w:rsidRPr="003E5775" w:rsidRDefault="3FC01664" w:rsidP="3FC01664">
            <w:pPr>
              <w:pStyle w:val="Piedepgina"/>
              <w:rPr>
                <w:rFonts w:ascii="Arial" w:hAnsi="Arial" w:cs="Arial"/>
                <w:sz w:val="20"/>
                <w:szCs w:val="20"/>
              </w:rPr>
            </w:pPr>
            <w:r w:rsidRPr="003E5775">
              <w:rPr>
                <w:rFonts w:ascii="Arial" w:hAnsi="Arial" w:cs="Arial"/>
                <w:sz w:val="20"/>
                <w:szCs w:val="20"/>
              </w:rPr>
              <w:t xml:space="preserve">Present the project to new authorities </w:t>
            </w:r>
          </w:p>
        </w:tc>
        <w:tc>
          <w:tcPr>
            <w:tcW w:w="1012" w:type="dxa"/>
          </w:tcPr>
          <w:p w:rsidR="00070446" w:rsidRPr="003E5775" w:rsidRDefault="3FC01664" w:rsidP="3FC01664">
            <w:pPr>
              <w:pStyle w:val="Piedepgina"/>
              <w:ind w:left="-42"/>
              <w:rPr>
                <w:rFonts w:ascii="Arial" w:hAnsi="Arial" w:cs="Arial"/>
                <w:sz w:val="20"/>
                <w:szCs w:val="20"/>
              </w:rPr>
            </w:pPr>
            <w:r w:rsidRPr="003E5775">
              <w:rPr>
                <w:rFonts w:ascii="Arial" w:hAnsi="Arial" w:cs="Arial"/>
                <w:sz w:val="20"/>
                <w:szCs w:val="20"/>
              </w:rPr>
              <w:t>MAE and CAF</w:t>
            </w:r>
          </w:p>
        </w:tc>
        <w:tc>
          <w:tcPr>
            <w:tcW w:w="1391" w:type="dxa"/>
          </w:tcPr>
          <w:p w:rsidR="00070446" w:rsidRPr="003E5775" w:rsidRDefault="3FC01664" w:rsidP="3FC01664">
            <w:pPr>
              <w:pStyle w:val="Piedepgina"/>
              <w:ind w:left="-42"/>
              <w:rPr>
                <w:rFonts w:ascii="Arial" w:hAnsi="Arial" w:cs="Arial"/>
                <w:sz w:val="20"/>
                <w:szCs w:val="20"/>
              </w:rPr>
            </w:pPr>
            <w:r w:rsidRPr="003E5775">
              <w:rPr>
                <w:rFonts w:ascii="Arial" w:hAnsi="Arial" w:cs="Arial"/>
                <w:sz w:val="20"/>
                <w:szCs w:val="20"/>
              </w:rPr>
              <w:t>No change</w:t>
            </w:r>
          </w:p>
        </w:tc>
      </w:tr>
      <w:tr w:rsidR="003E5775" w:rsidRPr="003E5775" w:rsidTr="3FC01664">
        <w:trPr>
          <w:jc w:val="center"/>
        </w:trPr>
        <w:tc>
          <w:tcPr>
            <w:tcW w:w="2323" w:type="dxa"/>
          </w:tcPr>
          <w:p w:rsidR="005578C1" w:rsidRPr="003E5775" w:rsidRDefault="3FC01664" w:rsidP="3FC01664">
            <w:pPr>
              <w:pStyle w:val="Piedepgina"/>
              <w:rPr>
                <w:rFonts w:ascii="Arial" w:hAnsi="Arial" w:cs="Arial"/>
                <w:sz w:val="20"/>
                <w:szCs w:val="20"/>
              </w:rPr>
            </w:pPr>
            <w:r w:rsidRPr="003E5775">
              <w:rPr>
                <w:rFonts w:ascii="Arial" w:hAnsi="Arial" w:cs="Arial"/>
                <w:sz w:val="20"/>
                <w:szCs w:val="20"/>
              </w:rPr>
              <w:t>Change of in regulatory or legal stipulations might require the adjustments of critical project components for their compliance.</w:t>
            </w:r>
          </w:p>
        </w:tc>
        <w:tc>
          <w:tcPr>
            <w:tcW w:w="1502" w:type="dxa"/>
          </w:tcPr>
          <w:p w:rsidR="005578C1" w:rsidRPr="003E5775" w:rsidRDefault="3FC01664" w:rsidP="3FC01664">
            <w:pPr>
              <w:pStyle w:val="Piedepgina"/>
              <w:rPr>
                <w:rFonts w:ascii="Arial" w:hAnsi="Arial" w:cs="Arial"/>
                <w:sz w:val="20"/>
                <w:szCs w:val="20"/>
              </w:rPr>
            </w:pPr>
            <w:r w:rsidRPr="003E5775">
              <w:rPr>
                <w:rFonts w:ascii="Arial" w:hAnsi="Arial" w:cs="Arial"/>
                <w:sz w:val="20"/>
                <w:szCs w:val="20"/>
              </w:rPr>
              <w:t>Financial</w:t>
            </w:r>
          </w:p>
        </w:tc>
        <w:tc>
          <w:tcPr>
            <w:tcW w:w="1276" w:type="dxa"/>
          </w:tcPr>
          <w:p w:rsidR="005578C1" w:rsidRPr="003E5775" w:rsidRDefault="3FC01664" w:rsidP="3FC01664">
            <w:pPr>
              <w:pStyle w:val="Piedepgina"/>
              <w:rPr>
                <w:rFonts w:ascii="Arial" w:hAnsi="Arial" w:cs="Arial"/>
                <w:sz w:val="20"/>
                <w:szCs w:val="20"/>
              </w:rPr>
            </w:pPr>
            <w:r w:rsidRPr="003E5775">
              <w:rPr>
                <w:rFonts w:ascii="Arial" w:hAnsi="Arial" w:cs="Arial"/>
                <w:sz w:val="20"/>
                <w:szCs w:val="20"/>
              </w:rPr>
              <w:t xml:space="preserve">P = 5 </w:t>
            </w:r>
          </w:p>
          <w:p w:rsidR="005578C1" w:rsidRPr="003E5775" w:rsidRDefault="3FC01664" w:rsidP="3FC01664">
            <w:pPr>
              <w:pStyle w:val="Piedepgina"/>
              <w:rPr>
                <w:rFonts w:ascii="Arial" w:hAnsi="Arial" w:cs="Arial"/>
                <w:sz w:val="20"/>
                <w:szCs w:val="20"/>
              </w:rPr>
            </w:pPr>
            <w:r w:rsidRPr="003E5775">
              <w:rPr>
                <w:rFonts w:ascii="Arial" w:hAnsi="Arial" w:cs="Arial"/>
                <w:sz w:val="20"/>
                <w:szCs w:val="20"/>
              </w:rPr>
              <w:t>I = 3</w:t>
            </w:r>
          </w:p>
        </w:tc>
        <w:tc>
          <w:tcPr>
            <w:tcW w:w="1990" w:type="dxa"/>
          </w:tcPr>
          <w:p w:rsidR="005578C1" w:rsidRPr="003E5775" w:rsidRDefault="3FC01664" w:rsidP="3FC01664">
            <w:pPr>
              <w:pStyle w:val="Piedepgina"/>
              <w:rPr>
                <w:rFonts w:ascii="Arial" w:hAnsi="Arial" w:cs="Arial"/>
                <w:sz w:val="20"/>
                <w:szCs w:val="20"/>
              </w:rPr>
            </w:pPr>
            <w:r w:rsidRPr="003E5775">
              <w:rPr>
                <w:rFonts w:ascii="Arial" w:hAnsi="Arial" w:cs="Arial"/>
                <w:sz w:val="20"/>
                <w:szCs w:val="20"/>
              </w:rPr>
              <w:t>Present the project to new authorities</w:t>
            </w:r>
            <w:r w:rsidR="00284DB5" w:rsidRPr="003E5775">
              <w:rPr>
                <w:rFonts w:ascii="Arial" w:hAnsi="Arial" w:cs="Arial"/>
                <w:sz w:val="20"/>
                <w:szCs w:val="20"/>
              </w:rPr>
              <w:t>; to promote formal agreements</w:t>
            </w:r>
            <w:r w:rsidRPr="003E5775">
              <w:rPr>
                <w:rFonts w:ascii="Arial" w:hAnsi="Arial" w:cs="Arial"/>
                <w:sz w:val="20"/>
                <w:szCs w:val="20"/>
              </w:rPr>
              <w:t xml:space="preserve"> </w:t>
            </w:r>
          </w:p>
        </w:tc>
        <w:tc>
          <w:tcPr>
            <w:tcW w:w="1012" w:type="dxa"/>
          </w:tcPr>
          <w:p w:rsidR="005578C1" w:rsidRPr="003E5775" w:rsidRDefault="3FC01664" w:rsidP="3FC01664">
            <w:pPr>
              <w:pStyle w:val="Piedepgina"/>
              <w:ind w:left="-42"/>
              <w:rPr>
                <w:rFonts w:ascii="Arial" w:hAnsi="Arial" w:cs="Arial"/>
                <w:sz w:val="20"/>
                <w:szCs w:val="20"/>
              </w:rPr>
            </w:pPr>
            <w:r w:rsidRPr="003E5775">
              <w:rPr>
                <w:rFonts w:ascii="Arial" w:hAnsi="Arial" w:cs="Arial"/>
                <w:sz w:val="20"/>
                <w:szCs w:val="20"/>
              </w:rPr>
              <w:t>MAE and CAF</w:t>
            </w:r>
          </w:p>
        </w:tc>
        <w:tc>
          <w:tcPr>
            <w:tcW w:w="1391" w:type="dxa"/>
          </w:tcPr>
          <w:p w:rsidR="005578C1" w:rsidRPr="003E5775" w:rsidRDefault="3FC01664" w:rsidP="3FC01664">
            <w:pPr>
              <w:pStyle w:val="Piedepgina"/>
              <w:ind w:left="-42"/>
              <w:rPr>
                <w:rFonts w:ascii="Arial" w:hAnsi="Arial" w:cs="Arial"/>
                <w:sz w:val="20"/>
                <w:szCs w:val="20"/>
              </w:rPr>
            </w:pPr>
            <w:r w:rsidRPr="003E5775">
              <w:rPr>
                <w:rFonts w:ascii="Arial" w:hAnsi="Arial" w:cs="Arial"/>
                <w:sz w:val="20"/>
                <w:szCs w:val="20"/>
              </w:rPr>
              <w:t>No change</w:t>
            </w:r>
          </w:p>
        </w:tc>
      </w:tr>
      <w:tr w:rsidR="003E5775" w:rsidRPr="003E5775" w:rsidTr="3FC01664">
        <w:trPr>
          <w:jc w:val="center"/>
        </w:trPr>
        <w:tc>
          <w:tcPr>
            <w:tcW w:w="2323" w:type="dxa"/>
          </w:tcPr>
          <w:p w:rsidR="00284DB5" w:rsidRPr="003E5775" w:rsidRDefault="00284DB5" w:rsidP="00284DB5">
            <w:pPr>
              <w:pStyle w:val="Piedepgina"/>
              <w:rPr>
                <w:rFonts w:ascii="Arial" w:hAnsi="Arial" w:cs="Arial"/>
                <w:sz w:val="20"/>
                <w:szCs w:val="20"/>
              </w:rPr>
            </w:pPr>
            <w:r w:rsidRPr="003E5775">
              <w:rPr>
                <w:rFonts w:ascii="Arial" w:hAnsi="Arial" w:cs="Arial"/>
                <w:sz w:val="20"/>
                <w:szCs w:val="20"/>
              </w:rPr>
              <w:t>Grant not being delivered and/or not being delivered on time mainly with local inclement weather problems</w:t>
            </w:r>
          </w:p>
        </w:tc>
        <w:tc>
          <w:tcPr>
            <w:tcW w:w="1502" w:type="dxa"/>
          </w:tcPr>
          <w:p w:rsidR="00284DB5" w:rsidRPr="003E5775" w:rsidRDefault="00284DB5" w:rsidP="00284DB5">
            <w:pPr>
              <w:pStyle w:val="Piedepgina"/>
              <w:rPr>
                <w:rFonts w:ascii="Arial" w:hAnsi="Arial" w:cs="Arial"/>
                <w:sz w:val="20"/>
                <w:szCs w:val="20"/>
              </w:rPr>
            </w:pPr>
            <w:r w:rsidRPr="003E5775">
              <w:rPr>
                <w:rFonts w:ascii="Arial" w:hAnsi="Arial" w:cs="Arial"/>
                <w:sz w:val="20"/>
                <w:szCs w:val="20"/>
              </w:rPr>
              <w:t>Financial</w:t>
            </w:r>
          </w:p>
        </w:tc>
        <w:tc>
          <w:tcPr>
            <w:tcW w:w="1276" w:type="dxa"/>
          </w:tcPr>
          <w:p w:rsidR="00284DB5" w:rsidRPr="003E5775" w:rsidRDefault="00284DB5" w:rsidP="00284DB5">
            <w:pPr>
              <w:pStyle w:val="Piedepgina"/>
              <w:rPr>
                <w:rFonts w:ascii="Arial" w:hAnsi="Arial" w:cs="Arial"/>
                <w:sz w:val="20"/>
                <w:szCs w:val="20"/>
              </w:rPr>
            </w:pPr>
            <w:r w:rsidRPr="003E5775">
              <w:rPr>
                <w:rFonts w:ascii="Arial" w:hAnsi="Arial" w:cs="Arial"/>
                <w:sz w:val="20"/>
                <w:szCs w:val="20"/>
              </w:rPr>
              <w:t xml:space="preserve">P = 2 </w:t>
            </w:r>
          </w:p>
          <w:p w:rsidR="00284DB5" w:rsidRPr="003E5775" w:rsidRDefault="00284DB5" w:rsidP="00284DB5">
            <w:pPr>
              <w:pStyle w:val="Piedepgina"/>
              <w:rPr>
                <w:rFonts w:ascii="Arial" w:hAnsi="Arial" w:cs="Arial"/>
                <w:sz w:val="20"/>
                <w:szCs w:val="20"/>
              </w:rPr>
            </w:pPr>
            <w:r w:rsidRPr="003E5775">
              <w:rPr>
                <w:rFonts w:ascii="Arial" w:hAnsi="Arial" w:cs="Arial"/>
                <w:sz w:val="20"/>
                <w:szCs w:val="20"/>
              </w:rPr>
              <w:t>I = 3</w:t>
            </w:r>
          </w:p>
        </w:tc>
        <w:tc>
          <w:tcPr>
            <w:tcW w:w="1990" w:type="dxa"/>
          </w:tcPr>
          <w:p w:rsidR="00284DB5" w:rsidRPr="003E5775" w:rsidRDefault="00284DB5" w:rsidP="00284DB5">
            <w:pPr>
              <w:pStyle w:val="Piedepgina"/>
              <w:rPr>
                <w:rFonts w:ascii="Arial" w:hAnsi="Arial" w:cs="Arial"/>
                <w:sz w:val="20"/>
                <w:szCs w:val="20"/>
              </w:rPr>
            </w:pPr>
            <w:r w:rsidRPr="003E5775">
              <w:rPr>
                <w:rFonts w:ascii="Arial" w:hAnsi="Arial" w:cs="Arial"/>
                <w:sz w:val="20"/>
                <w:szCs w:val="20"/>
              </w:rPr>
              <w:t>CAF’s cash flow would allow to respond to disbursements in case of delays. National funds</w:t>
            </w:r>
          </w:p>
        </w:tc>
        <w:tc>
          <w:tcPr>
            <w:tcW w:w="1012" w:type="dxa"/>
          </w:tcPr>
          <w:p w:rsidR="00284DB5" w:rsidRPr="003E5775" w:rsidRDefault="00284DB5" w:rsidP="00284DB5">
            <w:pPr>
              <w:pStyle w:val="Piedepgina"/>
              <w:ind w:left="-42"/>
              <w:rPr>
                <w:rFonts w:ascii="Arial" w:hAnsi="Arial" w:cs="Arial"/>
                <w:sz w:val="20"/>
                <w:szCs w:val="20"/>
              </w:rPr>
            </w:pPr>
            <w:r w:rsidRPr="003E5775">
              <w:rPr>
                <w:rFonts w:ascii="Arial" w:hAnsi="Arial" w:cs="Arial"/>
                <w:sz w:val="20"/>
                <w:szCs w:val="20"/>
              </w:rPr>
              <w:t>MAE and CAF</w:t>
            </w:r>
          </w:p>
        </w:tc>
        <w:tc>
          <w:tcPr>
            <w:tcW w:w="1391" w:type="dxa"/>
          </w:tcPr>
          <w:p w:rsidR="00284DB5" w:rsidRPr="003E5775" w:rsidRDefault="00284DB5" w:rsidP="00284DB5">
            <w:pPr>
              <w:pStyle w:val="Piedepgina"/>
              <w:keepNext/>
              <w:ind w:left="-42"/>
              <w:rPr>
                <w:rFonts w:ascii="Arial" w:hAnsi="Arial" w:cs="Arial"/>
                <w:sz w:val="20"/>
                <w:szCs w:val="20"/>
              </w:rPr>
            </w:pPr>
            <w:r w:rsidRPr="003E5775">
              <w:rPr>
                <w:rFonts w:ascii="Arial" w:hAnsi="Arial" w:cs="Arial"/>
                <w:sz w:val="20"/>
                <w:szCs w:val="20"/>
              </w:rPr>
              <w:t>Increasing</w:t>
            </w:r>
          </w:p>
        </w:tc>
      </w:tr>
      <w:tr w:rsidR="003E5775" w:rsidRPr="003E5775" w:rsidTr="3FC01664">
        <w:trPr>
          <w:jc w:val="center"/>
        </w:trPr>
        <w:tc>
          <w:tcPr>
            <w:tcW w:w="2323" w:type="dxa"/>
          </w:tcPr>
          <w:p w:rsidR="00284DB5" w:rsidRPr="003E5775" w:rsidRDefault="00284DB5" w:rsidP="00284DB5">
            <w:pPr>
              <w:pStyle w:val="Piedepgina"/>
              <w:tabs>
                <w:tab w:val="clear" w:pos="4320"/>
                <w:tab w:val="clear" w:pos="8640"/>
                <w:tab w:val="center" w:pos="1053"/>
              </w:tabs>
              <w:rPr>
                <w:rFonts w:ascii="Arial" w:hAnsi="Arial" w:cs="Arial"/>
                <w:sz w:val="20"/>
                <w:szCs w:val="20"/>
              </w:rPr>
            </w:pPr>
            <w:r w:rsidRPr="003E5775">
              <w:rPr>
                <w:rFonts w:ascii="Arial" w:hAnsi="Arial" w:cs="Arial"/>
                <w:sz w:val="20"/>
                <w:szCs w:val="20"/>
              </w:rPr>
              <w:t>Increase in budget due to costs miscalculations, and/or due to overprices during project implementation.</w:t>
            </w:r>
          </w:p>
        </w:tc>
        <w:tc>
          <w:tcPr>
            <w:tcW w:w="1502" w:type="dxa"/>
          </w:tcPr>
          <w:p w:rsidR="00284DB5" w:rsidRPr="003E5775" w:rsidRDefault="00284DB5" w:rsidP="00284DB5">
            <w:pPr>
              <w:pStyle w:val="Piedepgina"/>
              <w:rPr>
                <w:rFonts w:ascii="Arial" w:hAnsi="Arial" w:cs="Arial"/>
                <w:sz w:val="20"/>
                <w:szCs w:val="20"/>
              </w:rPr>
            </w:pPr>
            <w:r w:rsidRPr="003E5775">
              <w:rPr>
                <w:rFonts w:ascii="Arial" w:hAnsi="Arial" w:cs="Arial"/>
                <w:sz w:val="20"/>
                <w:szCs w:val="20"/>
              </w:rPr>
              <w:t>Financial</w:t>
            </w:r>
          </w:p>
        </w:tc>
        <w:tc>
          <w:tcPr>
            <w:tcW w:w="1276" w:type="dxa"/>
          </w:tcPr>
          <w:p w:rsidR="00284DB5" w:rsidRPr="003E5775" w:rsidRDefault="00284DB5" w:rsidP="00284DB5">
            <w:pPr>
              <w:pStyle w:val="Piedepgina"/>
              <w:rPr>
                <w:rFonts w:ascii="Arial" w:hAnsi="Arial" w:cs="Arial"/>
                <w:sz w:val="20"/>
                <w:szCs w:val="20"/>
              </w:rPr>
            </w:pPr>
            <w:r w:rsidRPr="003E5775">
              <w:rPr>
                <w:rFonts w:ascii="Arial" w:hAnsi="Arial" w:cs="Arial"/>
                <w:sz w:val="20"/>
                <w:szCs w:val="20"/>
              </w:rPr>
              <w:t xml:space="preserve">P = 2 </w:t>
            </w:r>
          </w:p>
          <w:p w:rsidR="00284DB5" w:rsidRPr="003E5775" w:rsidRDefault="00284DB5" w:rsidP="00284DB5">
            <w:pPr>
              <w:pStyle w:val="Piedepgina"/>
              <w:rPr>
                <w:rFonts w:ascii="Arial" w:hAnsi="Arial" w:cs="Arial"/>
                <w:sz w:val="20"/>
                <w:szCs w:val="20"/>
              </w:rPr>
            </w:pPr>
            <w:r w:rsidRPr="003E5775">
              <w:rPr>
                <w:rFonts w:ascii="Arial" w:hAnsi="Arial" w:cs="Arial"/>
                <w:sz w:val="20"/>
                <w:szCs w:val="20"/>
              </w:rPr>
              <w:t>I = 3</w:t>
            </w:r>
          </w:p>
        </w:tc>
        <w:tc>
          <w:tcPr>
            <w:tcW w:w="1990" w:type="dxa"/>
          </w:tcPr>
          <w:p w:rsidR="00284DB5" w:rsidRPr="003E5775" w:rsidRDefault="00284DB5" w:rsidP="00284DB5">
            <w:pPr>
              <w:pStyle w:val="Piedepgina"/>
              <w:rPr>
                <w:rFonts w:ascii="Arial" w:hAnsi="Arial" w:cs="Arial"/>
                <w:sz w:val="20"/>
                <w:szCs w:val="20"/>
              </w:rPr>
            </w:pPr>
            <w:r w:rsidRPr="003E5775">
              <w:rPr>
                <w:rFonts w:ascii="Arial" w:hAnsi="Arial" w:cs="Arial"/>
                <w:sz w:val="20"/>
                <w:szCs w:val="20"/>
              </w:rPr>
              <w:t>Agreement signed with local counterparts to guarantee the project execution.</w:t>
            </w:r>
          </w:p>
        </w:tc>
        <w:tc>
          <w:tcPr>
            <w:tcW w:w="1012" w:type="dxa"/>
          </w:tcPr>
          <w:p w:rsidR="00284DB5" w:rsidRPr="003E5775" w:rsidRDefault="00284DB5" w:rsidP="00284DB5">
            <w:pPr>
              <w:pStyle w:val="Piedepgina"/>
              <w:ind w:left="-42"/>
              <w:rPr>
                <w:rFonts w:ascii="Arial" w:hAnsi="Arial" w:cs="Arial"/>
                <w:sz w:val="20"/>
                <w:szCs w:val="20"/>
              </w:rPr>
            </w:pPr>
            <w:r w:rsidRPr="003E5775">
              <w:rPr>
                <w:rFonts w:ascii="Arial" w:hAnsi="Arial" w:cs="Arial"/>
                <w:sz w:val="20"/>
                <w:szCs w:val="20"/>
              </w:rPr>
              <w:t>MAE and CAF</w:t>
            </w:r>
          </w:p>
        </w:tc>
        <w:tc>
          <w:tcPr>
            <w:tcW w:w="1391" w:type="dxa"/>
          </w:tcPr>
          <w:p w:rsidR="00284DB5" w:rsidRPr="003E5775" w:rsidRDefault="00284DB5" w:rsidP="00284DB5">
            <w:pPr>
              <w:pStyle w:val="Piedepgina"/>
              <w:keepNext/>
              <w:ind w:left="-42"/>
              <w:rPr>
                <w:rFonts w:ascii="Arial" w:hAnsi="Arial" w:cs="Arial"/>
                <w:sz w:val="20"/>
                <w:szCs w:val="20"/>
              </w:rPr>
            </w:pPr>
            <w:r w:rsidRPr="003E5775">
              <w:rPr>
                <w:rFonts w:ascii="Arial" w:hAnsi="Arial" w:cs="Arial"/>
                <w:sz w:val="20"/>
                <w:szCs w:val="20"/>
              </w:rPr>
              <w:t>No change</w:t>
            </w:r>
          </w:p>
        </w:tc>
      </w:tr>
      <w:tr w:rsidR="003E5775" w:rsidRPr="003E5775" w:rsidTr="3FC01664">
        <w:trPr>
          <w:jc w:val="center"/>
        </w:trPr>
        <w:tc>
          <w:tcPr>
            <w:tcW w:w="2323" w:type="dxa"/>
          </w:tcPr>
          <w:p w:rsidR="00284DB5" w:rsidRPr="003E5775" w:rsidRDefault="00284DB5" w:rsidP="00284DB5">
            <w:pPr>
              <w:pStyle w:val="Piedepgina"/>
              <w:rPr>
                <w:rFonts w:ascii="Arial" w:hAnsi="Arial" w:cs="Arial"/>
                <w:sz w:val="20"/>
                <w:szCs w:val="20"/>
              </w:rPr>
            </w:pPr>
            <w:r w:rsidRPr="003E5775">
              <w:rPr>
                <w:rFonts w:ascii="Arial" w:hAnsi="Arial" w:cs="Arial"/>
                <w:sz w:val="20"/>
                <w:szCs w:val="20"/>
              </w:rPr>
              <w:t>Effect of La Niña in precipitation and local weather conditions</w:t>
            </w:r>
            <w:r w:rsidRPr="003E5775">
              <w:rPr>
                <w:rFonts w:ascii="Arial" w:hAnsi="Arial" w:cs="Arial"/>
                <w:sz w:val="20"/>
                <w:szCs w:val="20"/>
                <w:vertAlign w:val="superscript"/>
              </w:rPr>
              <w:footnoteReference w:id="54"/>
            </w:r>
            <w:r w:rsidRPr="003E5775">
              <w:rPr>
                <w:rFonts w:ascii="Arial" w:hAnsi="Arial" w:cs="Arial"/>
                <w:sz w:val="20"/>
                <w:szCs w:val="20"/>
              </w:rPr>
              <w:t>.</w:t>
            </w:r>
          </w:p>
        </w:tc>
        <w:tc>
          <w:tcPr>
            <w:tcW w:w="1502" w:type="dxa"/>
          </w:tcPr>
          <w:p w:rsidR="00284DB5" w:rsidRPr="003E5775" w:rsidRDefault="00284DB5" w:rsidP="00284DB5">
            <w:pPr>
              <w:pStyle w:val="Piedepgina"/>
              <w:rPr>
                <w:rFonts w:ascii="Arial" w:hAnsi="Arial" w:cs="Arial"/>
                <w:sz w:val="20"/>
                <w:szCs w:val="20"/>
              </w:rPr>
            </w:pPr>
            <w:r w:rsidRPr="003E5775">
              <w:rPr>
                <w:rFonts w:ascii="Arial" w:hAnsi="Arial" w:cs="Arial"/>
                <w:sz w:val="20"/>
                <w:szCs w:val="20"/>
              </w:rPr>
              <w:t>Environmental</w:t>
            </w:r>
          </w:p>
        </w:tc>
        <w:tc>
          <w:tcPr>
            <w:tcW w:w="1276" w:type="dxa"/>
          </w:tcPr>
          <w:p w:rsidR="00284DB5" w:rsidRPr="003E5775" w:rsidRDefault="00284DB5" w:rsidP="00284DB5">
            <w:pPr>
              <w:pStyle w:val="Piedepgina"/>
              <w:rPr>
                <w:rFonts w:ascii="Arial" w:hAnsi="Arial" w:cs="Arial"/>
                <w:sz w:val="20"/>
                <w:szCs w:val="20"/>
              </w:rPr>
            </w:pPr>
            <w:r w:rsidRPr="003E5775">
              <w:rPr>
                <w:rFonts w:ascii="Arial" w:hAnsi="Arial" w:cs="Arial"/>
                <w:sz w:val="20"/>
                <w:szCs w:val="20"/>
              </w:rPr>
              <w:t>P = 3</w:t>
            </w:r>
          </w:p>
          <w:p w:rsidR="00284DB5" w:rsidRPr="003E5775" w:rsidRDefault="00284DB5" w:rsidP="00284DB5">
            <w:pPr>
              <w:pStyle w:val="Piedepgina"/>
              <w:rPr>
                <w:rFonts w:ascii="Arial" w:hAnsi="Arial" w:cs="Arial"/>
                <w:sz w:val="20"/>
                <w:szCs w:val="20"/>
              </w:rPr>
            </w:pPr>
            <w:r w:rsidRPr="003E5775">
              <w:rPr>
                <w:rFonts w:ascii="Arial" w:hAnsi="Arial" w:cs="Arial"/>
                <w:sz w:val="20"/>
                <w:szCs w:val="20"/>
              </w:rPr>
              <w:t>I = 3</w:t>
            </w:r>
          </w:p>
        </w:tc>
        <w:tc>
          <w:tcPr>
            <w:tcW w:w="1990" w:type="dxa"/>
          </w:tcPr>
          <w:p w:rsidR="00284DB5" w:rsidRPr="003E5775" w:rsidRDefault="00284DB5" w:rsidP="00284DB5">
            <w:pPr>
              <w:pStyle w:val="Piedepgina"/>
              <w:rPr>
                <w:rFonts w:ascii="Arial" w:hAnsi="Arial" w:cs="Arial"/>
                <w:sz w:val="20"/>
                <w:szCs w:val="20"/>
              </w:rPr>
            </w:pPr>
            <w:r w:rsidRPr="003E5775">
              <w:rPr>
                <w:rFonts w:ascii="Arial" w:hAnsi="Arial" w:cs="Arial"/>
                <w:sz w:val="20"/>
                <w:szCs w:val="20"/>
              </w:rPr>
              <w:t>Monitor information and alerts in national meteorological entities, NOAA, and World Meteorological Organization</w:t>
            </w:r>
          </w:p>
        </w:tc>
        <w:tc>
          <w:tcPr>
            <w:tcW w:w="1012" w:type="dxa"/>
          </w:tcPr>
          <w:p w:rsidR="00284DB5" w:rsidRPr="003E5775" w:rsidRDefault="00284DB5" w:rsidP="00284DB5">
            <w:pPr>
              <w:pStyle w:val="Piedepgina"/>
              <w:ind w:left="-42"/>
              <w:rPr>
                <w:rFonts w:ascii="Arial" w:hAnsi="Arial" w:cs="Arial"/>
                <w:sz w:val="20"/>
                <w:szCs w:val="20"/>
              </w:rPr>
            </w:pPr>
            <w:r w:rsidRPr="003E5775">
              <w:rPr>
                <w:rFonts w:ascii="Arial" w:hAnsi="Arial" w:cs="Arial"/>
                <w:sz w:val="20"/>
                <w:szCs w:val="20"/>
              </w:rPr>
              <w:t>CAF</w:t>
            </w:r>
          </w:p>
        </w:tc>
        <w:tc>
          <w:tcPr>
            <w:tcW w:w="1391" w:type="dxa"/>
          </w:tcPr>
          <w:p w:rsidR="00284DB5" w:rsidRPr="003E5775" w:rsidRDefault="00284DB5" w:rsidP="00284DB5">
            <w:pPr>
              <w:pStyle w:val="Piedepgina"/>
              <w:keepNext/>
              <w:ind w:left="-42"/>
              <w:rPr>
                <w:rFonts w:ascii="Arial" w:hAnsi="Arial" w:cs="Arial"/>
                <w:sz w:val="20"/>
                <w:szCs w:val="20"/>
              </w:rPr>
            </w:pPr>
            <w:r w:rsidRPr="003E5775">
              <w:rPr>
                <w:rFonts w:ascii="Arial" w:hAnsi="Arial" w:cs="Arial"/>
                <w:sz w:val="20"/>
                <w:szCs w:val="20"/>
              </w:rPr>
              <w:t>Increasing</w:t>
            </w:r>
          </w:p>
        </w:tc>
      </w:tr>
      <w:tr w:rsidR="003E5775" w:rsidRPr="003E5775" w:rsidTr="3FC01664">
        <w:trPr>
          <w:jc w:val="center"/>
        </w:trPr>
        <w:tc>
          <w:tcPr>
            <w:tcW w:w="2323" w:type="dxa"/>
          </w:tcPr>
          <w:p w:rsidR="00284DB5" w:rsidRPr="003E5775" w:rsidRDefault="00284DB5" w:rsidP="00284DB5">
            <w:pPr>
              <w:pStyle w:val="Piedepgina"/>
              <w:rPr>
                <w:rFonts w:ascii="Arial" w:hAnsi="Arial" w:cs="Arial"/>
                <w:sz w:val="20"/>
                <w:szCs w:val="20"/>
              </w:rPr>
            </w:pPr>
            <w:r w:rsidRPr="003E5775">
              <w:rPr>
                <w:rFonts w:ascii="Arial" w:hAnsi="Arial" w:cs="Arial"/>
                <w:sz w:val="20"/>
                <w:szCs w:val="20"/>
              </w:rPr>
              <w:t>The project intends to include a variety of stakeholders that need to be coordinated and engaged. There is a risk that changes in governments or management members, as well as conflicting interests put the project execution at risk.</w:t>
            </w:r>
          </w:p>
          <w:p w:rsidR="00980BC4" w:rsidRPr="003E5775" w:rsidRDefault="00980BC4" w:rsidP="00284DB5">
            <w:pPr>
              <w:pStyle w:val="Piedepgina"/>
              <w:rPr>
                <w:rFonts w:ascii="Arial" w:hAnsi="Arial" w:cs="Arial"/>
                <w:sz w:val="20"/>
                <w:szCs w:val="20"/>
              </w:rPr>
            </w:pPr>
          </w:p>
        </w:tc>
        <w:tc>
          <w:tcPr>
            <w:tcW w:w="1502" w:type="dxa"/>
          </w:tcPr>
          <w:p w:rsidR="00284DB5" w:rsidRPr="003E5775" w:rsidRDefault="00284DB5" w:rsidP="00284DB5">
            <w:pPr>
              <w:pStyle w:val="Piedepgina"/>
              <w:rPr>
                <w:rFonts w:ascii="Arial" w:hAnsi="Arial" w:cs="Arial"/>
                <w:sz w:val="20"/>
                <w:szCs w:val="20"/>
              </w:rPr>
            </w:pPr>
            <w:r w:rsidRPr="003E5775">
              <w:rPr>
                <w:rFonts w:ascii="Arial" w:hAnsi="Arial" w:cs="Arial"/>
                <w:sz w:val="18"/>
                <w:szCs w:val="20"/>
              </w:rPr>
              <w:t>Organizational</w:t>
            </w:r>
          </w:p>
        </w:tc>
        <w:tc>
          <w:tcPr>
            <w:tcW w:w="1276" w:type="dxa"/>
          </w:tcPr>
          <w:p w:rsidR="00284DB5" w:rsidRPr="003E5775" w:rsidRDefault="00284DB5" w:rsidP="00284DB5">
            <w:pPr>
              <w:pStyle w:val="Piedepgina"/>
              <w:rPr>
                <w:rFonts w:ascii="Arial" w:hAnsi="Arial" w:cs="Arial"/>
                <w:sz w:val="20"/>
                <w:szCs w:val="20"/>
              </w:rPr>
            </w:pPr>
            <w:r w:rsidRPr="003E5775">
              <w:rPr>
                <w:rFonts w:ascii="Arial" w:hAnsi="Arial" w:cs="Arial"/>
                <w:sz w:val="20"/>
                <w:szCs w:val="20"/>
              </w:rPr>
              <w:t>P = 3</w:t>
            </w:r>
          </w:p>
          <w:p w:rsidR="00284DB5" w:rsidRPr="003E5775" w:rsidRDefault="00284DB5" w:rsidP="00284DB5">
            <w:pPr>
              <w:pStyle w:val="Piedepgina"/>
              <w:rPr>
                <w:rFonts w:ascii="Arial" w:hAnsi="Arial" w:cs="Arial"/>
                <w:sz w:val="20"/>
                <w:szCs w:val="20"/>
              </w:rPr>
            </w:pPr>
            <w:r w:rsidRPr="003E5775">
              <w:rPr>
                <w:rFonts w:ascii="Arial" w:hAnsi="Arial" w:cs="Arial"/>
                <w:sz w:val="20"/>
                <w:szCs w:val="20"/>
              </w:rPr>
              <w:t>I = 3</w:t>
            </w:r>
          </w:p>
        </w:tc>
        <w:tc>
          <w:tcPr>
            <w:tcW w:w="1990" w:type="dxa"/>
          </w:tcPr>
          <w:p w:rsidR="00284DB5" w:rsidRPr="003E5775" w:rsidRDefault="00284DB5" w:rsidP="00284DB5">
            <w:pPr>
              <w:pStyle w:val="Piedepgina"/>
              <w:rPr>
                <w:rFonts w:ascii="Arial" w:hAnsi="Arial" w:cs="Arial"/>
                <w:sz w:val="20"/>
                <w:szCs w:val="20"/>
              </w:rPr>
            </w:pPr>
            <w:r w:rsidRPr="003E5775">
              <w:rPr>
                <w:rFonts w:ascii="Arial" w:hAnsi="Arial" w:cs="Arial"/>
                <w:sz w:val="20"/>
                <w:szCs w:val="20"/>
              </w:rPr>
              <w:t xml:space="preserve">Engage stakeholder and key actors early on; provide information on project activities and clarify concrete benefits for each stakeholder; </w:t>
            </w:r>
          </w:p>
        </w:tc>
        <w:tc>
          <w:tcPr>
            <w:tcW w:w="1012" w:type="dxa"/>
          </w:tcPr>
          <w:p w:rsidR="00284DB5" w:rsidRPr="003E5775" w:rsidRDefault="00284DB5" w:rsidP="00284DB5">
            <w:pPr>
              <w:pStyle w:val="Piedepgina"/>
              <w:ind w:left="-42"/>
              <w:rPr>
                <w:rFonts w:ascii="Arial" w:hAnsi="Arial" w:cs="Arial"/>
                <w:sz w:val="20"/>
                <w:szCs w:val="20"/>
              </w:rPr>
            </w:pPr>
            <w:r w:rsidRPr="003E5775">
              <w:rPr>
                <w:rFonts w:ascii="Arial" w:hAnsi="Arial" w:cs="Arial"/>
                <w:sz w:val="20"/>
                <w:szCs w:val="20"/>
              </w:rPr>
              <w:t>MAE, CAF and Project Unit</w:t>
            </w:r>
          </w:p>
        </w:tc>
        <w:tc>
          <w:tcPr>
            <w:tcW w:w="1391" w:type="dxa"/>
          </w:tcPr>
          <w:p w:rsidR="00284DB5" w:rsidRPr="003E5775" w:rsidRDefault="00284DB5" w:rsidP="00284DB5">
            <w:pPr>
              <w:pStyle w:val="Piedepgina"/>
              <w:keepNext/>
              <w:ind w:left="-42"/>
              <w:rPr>
                <w:rFonts w:ascii="Arial" w:hAnsi="Arial" w:cs="Arial"/>
                <w:sz w:val="20"/>
                <w:szCs w:val="20"/>
              </w:rPr>
            </w:pPr>
            <w:r w:rsidRPr="003E5775">
              <w:rPr>
                <w:rFonts w:ascii="Arial" w:hAnsi="Arial" w:cs="Arial"/>
                <w:sz w:val="20"/>
                <w:szCs w:val="20"/>
              </w:rPr>
              <w:t>Increasing</w:t>
            </w:r>
          </w:p>
        </w:tc>
      </w:tr>
      <w:tr w:rsidR="003E5775" w:rsidRPr="003E5775" w:rsidTr="3FC01664">
        <w:trPr>
          <w:jc w:val="center"/>
        </w:trPr>
        <w:tc>
          <w:tcPr>
            <w:tcW w:w="2323" w:type="dxa"/>
          </w:tcPr>
          <w:p w:rsidR="00284DB5" w:rsidRPr="003E5775" w:rsidRDefault="00284DB5" w:rsidP="00284DB5">
            <w:pPr>
              <w:pStyle w:val="Piedepgina"/>
              <w:rPr>
                <w:rFonts w:ascii="Arial" w:hAnsi="Arial" w:cs="Arial"/>
                <w:sz w:val="20"/>
                <w:szCs w:val="20"/>
              </w:rPr>
            </w:pPr>
            <w:r w:rsidRPr="003E5775">
              <w:rPr>
                <w:rFonts w:ascii="Arial" w:hAnsi="Arial" w:cs="Arial"/>
                <w:sz w:val="20"/>
                <w:szCs w:val="20"/>
              </w:rPr>
              <w:lastRenderedPageBreak/>
              <w:t xml:space="preserve">Baseline studies are not up to date (climate change information dynamics) </w:t>
            </w:r>
          </w:p>
        </w:tc>
        <w:tc>
          <w:tcPr>
            <w:tcW w:w="1502" w:type="dxa"/>
          </w:tcPr>
          <w:p w:rsidR="00284DB5" w:rsidRPr="003E5775" w:rsidRDefault="00284DB5" w:rsidP="00284DB5">
            <w:pPr>
              <w:pStyle w:val="Piedepgina"/>
              <w:rPr>
                <w:rFonts w:ascii="Arial" w:hAnsi="Arial" w:cs="Arial"/>
                <w:sz w:val="20"/>
                <w:szCs w:val="20"/>
              </w:rPr>
            </w:pPr>
            <w:r w:rsidRPr="003E5775">
              <w:rPr>
                <w:rFonts w:ascii="Arial" w:hAnsi="Arial" w:cs="Arial"/>
                <w:sz w:val="20"/>
                <w:szCs w:val="20"/>
              </w:rPr>
              <w:t>Operational</w:t>
            </w:r>
          </w:p>
        </w:tc>
        <w:tc>
          <w:tcPr>
            <w:tcW w:w="1276" w:type="dxa"/>
          </w:tcPr>
          <w:p w:rsidR="00284DB5" w:rsidRPr="003E5775" w:rsidRDefault="00284DB5" w:rsidP="00284DB5">
            <w:pPr>
              <w:pStyle w:val="Piedepgina"/>
              <w:rPr>
                <w:rFonts w:ascii="Arial" w:hAnsi="Arial" w:cs="Arial"/>
                <w:sz w:val="20"/>
                <w:szCs w:val="20"/>
              </w:rPr>
            </w:pPr>
            <w:r w:rsidRPr="003E5775">
              <w:rPr>
                <w:rFonts w:ascii="Arial" w:hAnsi="Arial" w:cs="Arial"/>
                <w:sz w:val="20"/>
                <w:szCs w:val="20"/>
              </w:rPr>
              <w:t xml:space="preserve">P = 2 </w:t>
            </w:r>
          </w:p>
          <w:p w:rsidR="00284DB5" w:rsidRPr="003E5775" w:rsidRDefault="00284DB5" w:rsidP="00284DB5">
            <w:pPr>
              <w:pStyle w:val="Piedepgina"/>
              <w:rPr>
                <w:rFonts w:ascii="Arial" w:hAnsi="Arial" w:cs="Arial"/>
                <w:sz w:val="20"/>
                <w:szCs w:val="20"/>
              </w:rPr>
            </w:pPr>
            <w:r w:rsidRPr="003E5775">
              <w:rPr>
                <w:rFonts w:ascii="Arial" w:hAnsi="Arial" w:cs="Arial"/>
                <w:sz w:val="20"/>
                <w:szCs w:val="20"/>
              </w:rPr>
              <w:t>I = 3</w:t>
            </w:r>
          </w:p>
        </w:tc>
        <w:tc>
          <w:tcPr>
            <w:tcW w:w="1990" w:type="dxa"/>
          </w:tcPr>
          <w:p w:rsidR="00284DB5" w:rsidRPr="003E5775" w:rsidRDefault="00284DB5" w:rsidP="00284DB5">
            <w:pPr>
              <w:pStyle w:val="Piedepgina"/>
              <w:rPr>
                <w:rFonts w:ascii="Arial" w:hAnsi="Arial" w:cs="Arial"/>
                <w:sz w:val="20"/>
                <w:szCs w:val="20"/>
              </w:rPr>
            </w:pPr>
            <w:r w:rsidRPr="003E5775">
              <w:rPr>
                <w:rFonts w:ascii="Arial" w:hAnsi="Arial" w:cs="Arial"/>
                <w:sz w:val="20"/>
                <w:szCs w:val="20"/>
              </w:rPr>
              <w:t>Adjustment of existing designs, incorporating the climate change factor; to promote synergies with other climate change initiatives</w:t>
            </w:r>
          </w:p>
        </w:tc>
        <w:tc>
          <w:tcPr>
            <w:tcW w:w="1012" w:type="dxa"/>
          </w:tcPr>
          <w:p w:rsidR="00284DB5" w:rsidRPr="003E5775" w:rsidRDefault="00284DB5" w:rsidP="00284DB5">
            <w:pPr>
              <w:pStyle w:val="Piedepgina"/>
              <w:ind w:left="-42"/>
              <w:rPr>
                <w:rFonts w:ascii="Arial" w:hAnsi="Arial" w:cs="Arial"/>
                <w:sz w:val="20"/>
                <w:szCs w:val="20"/>
              </w:rPr>
            </w:pPr>
            <w:r w:rsidRPr="003E5775">
              <w:rPr>
                <w:rFonts w:ascii="Arial" w:hAnsi="Arial" w:cs="Arial"/>
                <w:sz w:val="20"/>
                <w:szCs w:val="20"/>
              </w:rPr>
              <w:t>MAE</w:t>
            </w:r>
          </w:p>
        </w:tc>
        <w:tc>
          <w:tcPr>
            <w:tcW w:w="1391" w:type="dxa"/>
          </w:tcPr>
          <w:p w:rsidR="00284DB5" w:rsidRPr="003E5775" w:rsidRDefault="00284DB5" w:rsidP="00284DB5">
            <w:pPr>
              <w:pStyle w:val="Piedepgina"/>
              <w:keepNext/>
              <w:ind w:left="-42"/>
              <w:rPr>
                <w:rFonts w:ascii="Arial" w:hAnsi="Arial" w:cs="Arial"/>
                <w:sz w:val="20"/>
                <w:szCs w:val="20"/>
              </w:rPr>
            </w:pPr>
            <w:r w:rsidRPr="003E5775">
              <w:rPr>
                <w:rFonts w:ascii="Arial" w:hAnsi="Arial" w:cs="Arial"/>
                <w:sz w:val="20"/>
                <w:szCs w:val="20"/>
              </w:rPr>
              <w:t>Increasing</w:t>
            </w:r>
          </w:p>
        </w:tc>
      </w:tr>
      <w:tr w:rsidR="003E5775" w:rsidRPr="003E5775" w:rsidTr="3FC01664">
        <w:trPr>
          <w:jc w:val="center"/>
        </w:trPr>
        <w:tc>
          <w:tcPr>
            <w:tcW w:w="2323" w:type="dxa"/>
          </w:tcPr>
          <w:p w:rsidR="00284DB5" w:rsidRPr="003E5775" w:rsidRDefault="00284DB5" w:rsidP="00284DB5">
            <w:pPr>
              <w:pStyle w:val="Piedepgina"/>
              <w:rPr>
                <w:rFonts w:ascii="Arial" w:hAnsi="Arial" w:cs="Arial"/>
                <w:sz w:val="20"/>
                <w:szCs w:val="20"/>
              </w:rPr>
            </w:pPr>
            <w:r w:rsidRPr="003E5775">
              <w:rPr>
                <w:rFonts w:ascii="Arial" w:hAnsi="Arial" w:cs="Arial"/>
                <w:sz w:val="20"/>
                <w:szCs w:val="20"/>
              </w:rPr>
              <w:t>Lack of understanding of the project, and hence opposition from the local inhabitants.</w:t>
            </w:r>
          </w:p>
        </w:tc>
        <w:tc>
          <w:tcPr>
            <w:tcW w:w="1502" w:type="dxa"/>
          </w:tcPr>
          <w:p w:rsidR="00284DB5" w:rsidRPr="003E5775" w:rsidRDefault="00284DB5" w:rsidP="00284DB5">
            <w:pPr>
              <w:pStyle w:val="Piedepgina"/>
              <w:rPr>
                <w:rFonts w:ascii="Arial" w:hAnsi="Arial" w:cs="Arial"/>
                <w:sz w:val="20"/>
                <w:szCs w:val="20"/>
              </w:rPr>
            </w:pPr>
            <w:r w:rsidRPr="003E5775">
              <w:rPr>
                <w:rFonts w:ascii="Arial" w:hAnsi="Arial" w:cs="Arial"/>
                <w:sz w:val="20"/>
                <w:szCs w:val="20"/>
              </w:rPr>
              <w:t>Social</w:t>
            </w:r>
          </w:p>
        </w:tc>
        <w:tc>
          <w:tcPr>
            <w:tcW w:w="1276" w:type="dxa"/>
          </w:tcPr>
          <w:p w:rsidR="00284DB5" w:rsidRPr="003E5775" w:rsidRDefault="00284DB5" w:rsidP="00284DB5">
            <w:pPr>
              <w:pStyle w:val="Piedepgina"/>
              <w:rPr>
                <w:rFonts w:ascii="Arial" w:hAnsi="Arial" w:cs="Arial"/>
                <w:sz w:val="20"/>
                <w:szCs w:val="20"/>
              </w:rPr>
            </w:pPr>
            <w:r w:rsidRPr="003E5775">
              <w:rPr>
                <w:rFonts w:ascii="Arial" w:hAnsi="Arial" w:cs="Arial"/>
                <w:sz w:val="20"/>
                <w:szCs w:val="20"/>
              </w:rPr>
              <w:t>P = 3</w:t>
            </w:r>
          </w:p>
          <w:p w:rsidR="00284DB5" w:rsidRPr="003E5775" w:rsidRDefault="00284DB5" w:rsidP="00284DB5">
            <w:pPr>
              <w:pStyle w:val="Piedepgina"/>
              <w:rPr>
                <w:rFonts w:ascii="Arial" w:hAnsi="Arial" w:cs="Arial"/>
                <w:sz w:val="20"/>
                <w:szCs w:val="20"/>
              </w:rPr>
            </w:pPr>
            <w:r w:rsidRPr="003E5775">
              <w:rPr>
                <w:rFonts w:ascii="Arial" w:hAnsi="Arial" w:cs="Arial"/>
                <w:sz w:val="20"/>
                <w:szCs w:val="20"/>
              </w:rPr>
              <w:t>I = 3</w:t>
            </w:r>
          </w:p>
        </w:tc>
        <w:tc>
          <w:tcPr>
            <w:tcW w:w="1990" w:type="dxa"/>
          </w:tcPr>
          <w:p w:rsidR="00284DB5" w:rsidRPr="003E5775" w:rsidRDefault="00284DB5" w:rsidP="00284DB5">
            <w:pPr>
              <w:pStyle w:val="Piedepgina"/>
              <w:rPr>
                <w:rFonts w:ascii="Arial" w:hAnsi="Arial" w:cs="Arial"/>
                <w:sz w:val="20"/>
                <w:szCs w:val="20"/>
              </w:rPr>
            </w:pPr>
            <w:r w:rsidRPr="003E5775">
              <w:rPr>
                <w:rFonts w:ascii="Arial" w:hAnsi="Arial" w:cs="Arial"/>
                <w:sz w:val="20"/>
                <w:szCs w:val="20"/>
              </w:rPr>
              <w:t xml:space="preserve">Effective communication strategy (C3) contemplates socialization of the project with the local communities.  </w:t>
            </w:r>
          </w:p>
        </w:tc>
        <w:tc>
          <w:tcPr>
            <w:tcW w:w="1012" w:type="dxa"/>
          </w:tcPr>
          <w:p w:rsidR="00284DB5" w:rsidRPr="003E5775" w:rsidRDefault="00284DB5" w:rsidP="00284DB5">
            <w:pPr>
              <w:pStyle w:val="Piedepgina"/>
              <w:ind w:left="-42"/>
              <w:rPr>
                <w:rFonts w:ascii="Arial" w:hAnsi="Arial" w:cs="Arial"/>
                <w:sz w:val="20"/>
                <w:szCs w:val="20"/>
              </w:rPr>
            </w:pPr>
            <w:r w:rsidRPr="003E5775">
              <w:rPr>
                <w:rFonts w:ascii="Arial" w:hAnsi="Arial" w:cs="Arial"/>
                <w:sz w:val="20"/>
                <w:szCs w:val="20"/>
              </w:rPr>
              <w:t xml:space="preserve">MAE, Project Unit </w:t>
            </w:r>
          </w:p>
        </w:tc>
        <w:tc>
          <w:tcPr>
            <w:tcW w:w="1391" w:type="dxa"/>
          </w:tcPr>
          <w:p w:rsidR="00284DB5" w:rsidRPr="003E5775" w:rsidRDefault="00284DB5" w:rsidP="00284DB5">
            <w:pPr>
              <w:pStyle w:val="Piedepgina"/>
              <w:keepNext/>
              <w:ind w:left="-42"/>
              <w:rPr>
                <w:rFonts w:ascii="Arial" w:hAnsi="Arial" w:cs="Arial"/>
                <w:sz w:val="20"/>
                <w:szCs w:val="20"/>
              </w:rPr>
            </w:pPr>
            <w:r w:rsidRPr="003E5775">
              <w:rPr>
                <w:rFonts w:ascii="Arial" w:hAnsi="Arial" w:cs="Arial"/>
                <w:sz w:val="20"/>
                <w:szCs w:val="20"/>
              </w:rPr>
              <w:t>No change</w:t>
            </w:r>
          </w:p>
        </w:tc>
      </w:tr>
    </w:tbl>
    <w:p w:rsidR="005578C1" w:rsidRPr="003E5775" w:rsidRDefault="00F6461A" w:rsidP="3FC01664">
      <w:pPr>
        <w:pStyle w:val="Descripcin"/>
        <w:ind w:left="567" w:hanging="567"/>
        <w:rPr>
          <w:rFonts w:ascii="Arial" w:hAnsi="Arial" w:cs="Arial"/>
        </w:rPr>
      </w:pPr>
      <w:r w:rsidRPr="003E5775">
        <w:rPr>
          <w:rFonts w:ascii="Arial" w:hAnsi="Arial" w:cs="Arial"/>
        </w:rPr>
        <w:t xml:space="preserve">Table </w:t>
      </w:r>
      <w:r w:rsidR="008A7F9B" w:rsidRPr="003E5775">
        <w:fldChar w:fldCharType="begin"/>
      </w:r>
      <w:r w:rsidR="0002423F" w:rsidRPr="003E5775">
        <w:rPr>
          <w:rFonts w:ascii="Arial" w:hAnsi="Arial" w:cs="Arial"/>
        </w:rPr>
        <w:instrText xml:space="preserve"> SEQ Table \* ARABIC </w:instrText>
      </w:r>
      <w:r w:rsidR="008A7F9B" w:rsidRPr="003E5775">
        <w:rPr>
          <w:rFonts w:ascii="Arial" w:hAnsi="Arial" w:cs="Arial"/>
        </w:rPr>
        <w:fldChar w:fldCharType="separate"/>
      </w:r>
      <w:r w:rsidR="00444941" w:rsidRPr="003E5775">
        <w:rPr>
          <w:rFonts w:ascii="Arial" w:hAnsi="Arial" w:cs="Arial"/>
          <w:noProof/>
        </w:rPr>
        <w:t>37</w:t>
      </w:r>
      <w:r w:rsidR="008A7F9B" w:rsidRPr="003E5775">
        <w:fldChar w:fldCharType="end"/>
      </w:r>
      <w:r w:rsidRPr="003E5775">
        <w:rPr>
          <w:rFonts w:ascii="Arial" w:hAnsi="Arial" w:cs="Arial"/>
        </w:rPr>
        <w:t>: Details project risks</w:t>
      </w:r>
    </w:p>
    <w:p w:rsidR="005578C1" w:rsidRPr="003E5775" w:rsidRDefault="005578C1" w:rsidP="008A0A51">
      <w:pPr>
        <w:pStyle w:val="Piedepgina"/>
        <w:tabs>
          <w:tab w:val="clear" w:pos="4320"/>
          <w:tab w:val="clear" w:pos="8640"/>
        </w:tabs>
        <w:ind w:left="567" w:hanging="567"/>
        <w:jc w:val="both"/>
        <w:rPr>
          <w:rFonts w:ascii="Arial" w:hAnsi="Arial" w:cs="Arial"/>
        </w:rPr>
      </w:pPr>
    </w:p>
    <w:p w:rsidR="005578C1" w:rsidRPr="003E5775" w:rsidRDefault="285BB72D" w:rsidP="008A0A51">
      <w:pPr>
        <w:pStyle w:val="Ttulo3"/>
        <w:ind w:left="567" w:hanging="567"/>
        <w:jc w:val="both"/>
      </w:pPr>
      <w:bookmarkStart w:id="45" w:name="_Toc506220639"/>
      <w:r w:rsidRPr="003E5775">
        <w:t>C. Describe the measures for environmental and social risk management, in line with the Environmental and Social Policy of the Adaptation Fund.</w:t>
      </w:r>
      <w:bookmarkEnd w:id="45"/>
    </w:p>
    <w:p w:rsidR="001A2A02" w:rsidRPr="003E5775" w:rsidRDefault="001A2A02" w:rsidP="0077425B">
      <w:pPr>
        <w:pStyle w:val="Prrafodelista"/>
        <w:numPr>
          <w:ilvl w:val="0"/>
          <w:numId w:val="14"/>
        </w:numPr>
        <w:spacing w:before="120" w:after="120"/>
        <w:ind w:left="567" w:hanging="567"/>
        <w:jc w:val="both"/>
        <w:rPr>
          <w:rFonts w:ascii="Arial" w:hAnsi="Arial" w:cs="Arial"/>
        </w:rPr>
      </w:pPr>
      <w:r w:rsidRPr="003E5775">
        <w:rPr>
          <w:rFonts w:ascii="Arial" w:hAnsi="Arial" w:cs="Arial"/>
          <w:shd w:val="clear" w:color="auto" w:fill="FFFFFF"/>
        </w:rPr>
        <w:t>The project presents a categorization B, which corresponds to a moderate risk, which can be identified in the risk assessment included in Annex 7</w:t>
      </w:r>
      <w:r w:rsidR="006F0902" w:rsidRPr="003E5775">
        <w:rPr>
          <w:rFonts w:ascii="Arial" w:hAnsi="Arial" w:cs="Arial"/>
          <w:shd w:val="clear" w:color="auto" w:fill="FFFFFF"/>
        </w:rPr>
        <w:t>.B</w:t>
      </w:r>
      <w:r w:rsidRPr="003E5775">
        <w:rPr>
          <w:rFonts w:ascii="Arial" w:hAnsi="Arial" w:cs="Arial"/>
          <w:shd w:val="clear" w:color="auto" w:fill="FFFFFF"/>
        </w:rPr>
        <w:t xml:space="preserve">, in the same annex the safeguard measures can be observed. All the activities are to guarantee the participation of women during the activities of capacity building, with the aim of reaching a participation of at least 50% of women during all activities. On the other hand, all activities proposed within the framework of the project take into consideration the protection of human rights and environmental sustainability. The implementation of energy efficient furnaces for panela production reduces: the CO2 pollution caused by the deforestation of the wood, the loss of natural habitat and the pressure on the remaining primary forests. </w:t>
      </w:r>
    </w:p>
    <w:p w:rsidR="002451A1" w:rsidRPr="003E5775" w:rsidRDefault="002451A1" w:rsidP="0077425B">
      <w:pPr>
        <w:pStyle w:val="Prrafodelista"/>
        <w:numPr>
          <w:ilvl w:val="0"/>
          <w:numId w:val="14"/>
        </w:numPr>
        <w:spacing w:before="120" w:after="120"/>
        <w:ind w:left="567" w:hanging="567"/>
        <w:jc w:val="both"/>
        <w:rPr>
          <w:rFonts w:ascii="Arial" w:hAnsi="Arial" w:cs="Arial"/>
          <w:shd w:val="clear" w:color="auto" w:fill="FFFFFF"/>
        </w:rPr>
        <w:sectPr w:rsidR="002451A1" w:rsidRPr="003E5775" w:rsidSect="009B3864">
          <w:pgSz w:w="12240" w:h="15840"/>
          <w:pgMar w:top="1440" w:right="1440" w:bottom="1440" w:left="1440" w:header="720" w:footer="720" w:gutter="0"/>
          <w:cols w:space="720"/>
          <w:docGrid w:linePitch="360"/>
        </w:sectPr>
      </w:pPr>
    </w:p>
    <w:p w:rsidR="001A2A02" w:rsidRPr="003E5775" w:rsidRDefault="001A2A02" w:rsidP="0077425B">
      <w:pPr>
        <w:pStyle w:val="Prrafodelista"/>
        <w:numPr>
          <w:ilvl w:val="0"/>
          <w:numId w:val="14"/>
        </w:numPr>
        <w:spacing w:before="120" w:after="120"/>
        <w:ind w:left="567" w:hanging="567"/>
        <w:jc w:val="both"/>
        <w:rPr>
          <w:rFonts w:ascii="Arial" w:hAnsi="Arial" w:cs="Arial"/>
        </w:rPr>
      </w:pPr>
      <w:r w:rsidRPr="003E5775">
        <w:rPr>
          <w:rFonts w:ascii="Arial" w:hAnsi="Arial" w:cs="Arial"/>
          <w:shd w:val="clear" w:color="auto" w:fill="FFFFFF"/>
        </w:rPr>
        <w:lastRenderedPageBreak/>
        <w:t>Annex 7 contains the mechanisms for monitoring, control, and complaints mechanism.The following table presents the measures for identified risks:</w:t>
      </w:r>
    </w:p>
    <w:p w:rsidR="002E4B90" w:rsidRPr="003E5775" w:rsidRDefault="002E4B90" w:rsidP="002451A1">
      <w:pPr>
        <w:pStyle w:val="Descripcin"/>
        <w:rPr>
          <w:rFonts w:ascii="Arial" w:hAnsi="Arial" w:cs="Arial"/>
        </w:rPr>
      </w:pPr>
    </w:p>
    <w:tbl>
      <w:tblPr>
        <w:tblStyle w:val="Tablaconcuadrcula1"/>
        <w:tblW w:w="5000" w:type="pct"/>
        <w:tblLook w:val="04A0" w:firstRow="1" w:lastRow="0" w:firstColumn="1" w:lastColumn="0" w:noHBand="0" w:noVBand="1"/>
      </w:tblPr>
      <w:tblGrid>
        <w:gridCol w:w="2820"/>
        <w:gridCol w:w="1979"/>
        <w:gridCol w:w="2655"/>
        <w:gridCol w:w="3419"/>
        <w:gridCol w:w="2077"/>
      </w:tblGrid>
      <w:tr w:rsidR="003E5775" w:rsidRPr="003E5775" w:rsidTr="00466A9C">
        <w:trPr>
          <w:trHeight w:val="422"/>
          <w:tblHeader/>
        </w:trPr>
        <w:tc>
          <w:tcPr>
            <w:tcW w:w="5000" w:type="pct"/>
            <w:gridSpan w:val="5"/>
            <w:shd w:val="clear" w:color="auto" w:fill="1F3864" w:themeFill="accent5" w:themeFillShade="80"/>
            <w:vAlign w:val="center"/>
          </w:tcPr>
          <w:p w:rsidR="002557DA" w:rsidRPr="003E5775" w:rsidRDefault="002557DA" w:rsidP="00466A9C">
            <w:pPr>
              <w:jc w:val="center"/>
              <w:rPr>
                <w:rFonts w:ascii="Arial" w:hAnsi="Arial" w:cs="Arial"/>
                <w:b/>
                <w:sz w:val="18"/>
                <w:szCs w:val="18"/>
                <w:lang w:val="en-US"/>
              </w:rPr>
            </w:pPr>
            <w:r w:rsidRPr="003E5775">
              <w:rPr>
                <w:rFonts w:ascii="Arial" w:hAnsi="Arial" w:cs="Arial"/>
                <w:b/>
                <w:sz w:val="18"/>
                <w:szCs w:val="18"/>
                <w:lang w:val="en-US"/>
              </w:rPr>
              <w:t>Activity Identified Mitigation measures for management of environmental and social impacts and risks</w:t>
            </w:r>
          </w:p>
        </w:tc>
      </w:tr>
      <w:tr w:rsidR="003E5775" w:rsidRPr="003E5775" w:rsidTr="00466A9C">
        <w:trPr>
          <w:trHeight w:val="422"/>
          <w:tblHeader/>
        </w:trPr>
        <w:tc>
          <w:tcPr>
            <w:tcW w:w="1089" w:type="pct"/>
            <w:shd w:val="clear" w:color="auto" w:fill="8EAADB" w:themeFill="accent5" w:themeFillTint="99"/>
            <w:hideMark/>
          </w:tcPr>
          <w:p w:rsidR="002557DA" w:rsidRPr="003E5775" w:rsidRDefault="002557DA" w:rsidP="00466A9C">
            <w:pPr>
              <w:jc w:val="center"/>
              <w:rPr>
                <w:rFonts w:ascii="Arial" w:eastAsia="Times New Roman" w:hAnsi="Arial" w:cs="Arial"/>
                <w:b/>
                <w:bCs/>
                <w:sz w:val="18"/>
                <w:szCs w:val="18"/>
              </w:rPr>
            </w:pPr>
            <w:r w:rsidRPr="003E5775">
              <w:rPr>
                <w:rFonts w:ascii="Arial" w:eastAsia="Times New Roman" w:hAnsi="Arial" w:cs="Arial"/>
                <w:b/>
                <w:bCs/>
                <w:sz w:val="18"/>
                <w:szCs w:val="18"/>
              </w:rPr>
              <w:t>Activity</w:t>
            </w:r>
          </w:p>
        </w:tc>
        <w:tc>
          <w:tcPr>
            <w:tcW w:w="764" w:type="pct"/>
            <w:shd w:val="clear" w:color="auto" w:fill="8EAADB" w:themeFill="accent5" w:themeFillTint="99"/>
          </w:tcPr>
          <w:p w:rsidR="002557DA" w:rsidRPr="003E5775" w:rsidRDefault="002557DA" w:rsidP="00466A9C">
            <w:pPr>
              <w:jc w:val="center"/>
              <w:rPr>
                <w:rFonts w:ascii="Arial" w:eastAsia="Times New Roman" w:hAnsi="Arial" w:cs="Arial"/>
                <w:b/>
                <w:bCs/>
                <w:sz w:val="18"/>
                <w:szCs w:val="18"/>
                <w:lang w:val="en-US"/>
              </w:rPr>
            </w:pPr>
            <w:r w:rsidRPr="003E5775">
              <w:rPr>
                <w:rFonts w:ascii="Arial" w:eastAsia="Times New Roman" w:hAnsi="Arial" w:cs="Arial"/>
                <w:b/>
                <w:bCs/>
                <w:sz w:val="18"/>
                <w:szCs w:val="18"/>
                <w:lang w:val="en-US"/>
              </w:rPr>
              <w:t>Identified risks in accordance with AF’s E&amp;SP</w:t>
            </w:r>
          </w:p>
        </w:tc>
        <w:tc>
          <w:tcPr>
            <w:tcW w:w="1025" w:type="pct"/>
            <w:shd w:val="clear" w:color="auto" w:fill="8EAADB" w:themeFill="accent5" w:themeFillTint="99"/>
          </w:tcPr>
          <w:p w:rsidR="002557DA" w:rsidRPr="003E5775" w:rsidRDefault="002557DA" w:rsidP="00466A9C">
            <w:pPr>
              <w:jc w:val="center"/>
              <w:rPr>
                <w:rFonts w:ascii="Arial" w:eastAsia="Times New Roman" w:hAnsi="Arial" w:cs="Arial"/>
                <w:b/>
                <w:bCs/>
                <w:sz w:val="18"/>
                <w:szCs w:val="18"/>
                <w:lang w:val="en-US"/>
              </w:rPr>
            </w:pPr>
            <w:r w:rsidRPr="003E5775">
              <w:rPr>
                <w:rFonts w:ascii="Arial" w:eastAsia="Times New Roman" w:hAnsi="Arial" w:cs="Arial"/>
                <w:b/>
                <w:bCs/>
                <w:sz w:val="18"/>
                <w:szCs w:val="18"/>
                <w:lang w:val="en-US"/>
              </w:rPr>
              <w:t>Potential E&amp;S Impacts if risks materialize</w:t>
            </w:r>
          </w:p>
        </w:tc>
        <w:tc>
          <w:tcPr>
            <w:tcW w:w="1320" w:type="pct"/>
            <w:shd w:val="clear" w:color="auto" w:fill="8EAADB" w:themeFill="accent5" w:themeFillTint="99"/>
          </w:tcPr>
          <w:p w:rsidR="002557DA" w:rsidRPr="003E5775" w:rsidRDefault="002557DA" w:rsidP="00466A9C">
            <w:pPr>
              <w:rPr>
                <w:rFonts w:ascii="Arial" w:eastAsia="Times New Roman" w:hAnsi="Arial" w:cs="Arial"/>
                <w:sz w:val="18"/>
                <w:szCs w:val="18"/>
              </w:rPr>
            </w:pPr>
            <w:r w:rsidRPr="003E5775">
              <w:rPr>
                <w:rFonts w:ascii="Arial" w:eastAsia="Times New Roman" w:hAnsi="Arial" w:cs="Arial"/>
                <w:b/>
                <w:bCs/>
                <w:sz w:val="18"/>
                <w:szCs w:val="18"/>
              </w:rPr>
              <w:t>Mitigation Measure</w:t>
            </w:r>
          </w:p>
        </w:tc>
        <w:tc>
          <w:tcPr>
            <w:tcW w:w="802" w:type="pct"/>
            <w:shd w:val="clear" w:color="auto" w:fill="8EAADB" w:themeFill="accent5" w:themeFillTint="99"/>
          </w:tcPr>
          <w:p w:rsidR="002557DA" w:rsidRPr="003E5775" w:rsidRDefault="002557DA" w:rsidP="00466A9C">
            <w:pPr>
              <w:jc w:val="center"/>
              <w:rPr>
                <w:rFonts w:ascii="Arial" w:eastAsia="Times New Roman" w:hAnsi="Arial" w:cs="Arial"/>
                <w:b/>
                <w:bCs/>
                <w:sz w:val="18"/>
                <w:szCs w:val="18"/>
              </w:rPr>
            </w:pPr>
            <w:r w:rsidRPr="003E5775">
              <w:rPr>
                <w:rFonts w:ascii="Arial" w:eastAsia="Times New Roman" w:hAnsi="Arial" w:cs="Arial"/>
                <w:b/>
                <w:bCs/>
                <w:sz w:val="18"/>
                <w:szCs w:val="18"/>
              </w:rPr>
              <w:t>Responsible for Verification</w:t>
            </w:r>
          </w:p>
        </w:tc>
      </w:tr>
      <w:tr w:rsidR="003E5775" w:rsidRPr="003E5775" w:rsidTr="00466A9C">
        <w:trPr>
          <w:trHeight w:val="570"/>
        </w:trPr>
        <w:tc>
          <w:tcPr>
            <w:tcW w:w="1089" w:type="pct"/>
          </w:tcPr>
          <w:p w:rsidR="002557DA" w:rsidRPr="003E5775" w:rsidRDefault="002557DA" w:rsidP="002557DA">
            <w:pPr>
              <w:pStyle w:val="Prrafodelista"/>
              <w:numPr>
                <w:ilvl w:val="0"/>
                <w:numId w:val="68"/>
              </w:numPr>
              <w:contextualSpacing/>
              <w:jc w:val="both"/>
              <w:rPr>
                <w:rFonts w:ascii="Arial" w:hAnsi="Arial" w:cs="Arial"/>
                <w:sz w:val="20"/>
                <w:szCs w:val="18"/>
              </w:rPr>
            </w:pPr>
            <w:r w:rsidRPr="003E5775">
              <w:rPr>
                <w:rFonts w:ascii="Arial" w:hAnsi="Arial" w:cs="Arial"/>
                <w:sz w:val="20"/>
                <w:szCs w:val="18"/>
              </w:rPr>
              <w:t xml:space="preserve">Prepare  </w:t>
            </w:r>
            <w:r w:rsidRPr="003E5775">
              <w:rPr>
                <w:rFonts w:ascii="Arial" w:hAnsi="Arial" w:cs="Arial"/>
                <w:sz w:val="16"/>
                <w:szCs w:val="16"/>
              </w:rPr>
              <w:t>Technical, biological  studies.</w:t>
            </w:r>
          </w:p>
          <w:p w:rsidR="002557DA" w:rsidRPr="003E5775" w:rsidRDefault="002557DA" w:rsidP="00466A9C">
            <w:pPr>
              <w:ind w:left="37"/>
              <w:rPr>
                <w:rFonts w:ascii="Arial" w:eastAsia="Times New Roman" w:hAnsi="Arial" w:cs="Arial"/>
                <w:sz w:val="18"/>
                <w:szCs w:val="18"/>
              </w:rPr>
            </w:pPr>
          </w:p>
        </w:tc>
        <w:tc>
          <w:tcPr>
            <w:tcW w:w="764"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 &amp; SP 2. There is a risk that not all the community will know the studies that are carried out and will not be disseminated.</w:t>
            </w:r>
          </w:p>
        </w:tc>
        <w:tc>
          <w:tcPr>
            <w:tcW w:w="1025"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If the community does not communicate properly or participate in the updating process, their local knowledge has not been recorded.</w:t>
            </w:r>
          </w:p>
        </w:tc>
        <w:tc>
          <w:tcPr>
            <w:tcW w:w="1320" w:type="pct"/>
            <w:vMerge w:val="restar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Communication management refers to a systematic plan to implement and monitor the channels and contents of a company's communication, both internally among its members, and externally with other companies or organizations. The technician should consider these questions: 1. What information?</w:t>
            </w:r>
          </w:p>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2. Who needs it?</w:t>
            </w:r>
          </w:p>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3. When is the information needed?</w:t>
            </w:r>
          </w:p>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4. What is the format of the information?</w:t>
            </w:r>
          </w:p>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5. Who will be responsible for transmitting the information?</w:t>
            </w:r>
          </w:p>
        </w:tc>
        <w:tc>
          <w:tcPr>
            <w:tcW w:w="802" w:type="pct"/>
          </w:tcPr>
          <w:p w:rsidR="002557DA" w:rsidRPr="003E5775" w:rsidRDefault="002557DA" w:rsidP="00466A9C">
            <w:pPr>
              <w:rPr>
                <w:rFonts w:ascii="Arial" w:hAnsi="Arial" w:cs="Arial"/>
                <w:sz w:val="20"/>
                <w:szCs w:val="20"/>
              </w:rPr>
            </w:pPr>
            <w:r w:rsidRPr="003E5775">
              <w:rPr>
                <w:rFonts w:ascii="Arial" w:hAnsi="Arial" w:cs="Arial"/>
                <w:sz w:val="20"/>
                <w:szCs w:val="20"/>
              </w:rPr>
              <w:t>Territory Technical (GADs)</w:t>
            </w:r>
          </w:p>
          <w:p w:rsidR="002557DA" w:rsidRPr="003E5775" w:rsidRDefault="002557DA" w:rsidP="00466A9C">
            <w:pPr>
              <w:rPr>
                <w:rFonts w:ascii="Arial" w:eastAsia="Times New Roman" w:hAnsi="Arial" w:cs="Arial"/>
                <w:bCs/>
                <w:sz w:val="18"/>
                <w:szCs w:val="18"/>
              </w:rPr>
            </w:pPr>
          </w:p>
        </w:tc>
      </w:tr>
      <w:tr w:rsidR="003E5775" w:rsidRPr="003E5775" w:rsidTr="00466A9C">
        <w:trPr>
          <w:trHeight w:val="570"/>
        </w:trPr>
        <w:tc>
          <w:tcPr>
            <w:tcW w:w="1089" w:type="pct"/>
          </w:tcPr>
          <w:p w:rsidR="002557DA" w:rsidRPr="003E5775" w:rsidRDefault="002557DA" w:rsidP="002557DA">
            <w:pPr>
              <w:pStyle w:val="Prrafodelista"/>
              <w:numPr>
                <w:ilvl w:val="0"/>
                <w:numId w:val="68"/>
              </w:numPr>
              <w:contextualSpacing/>
              <w:jc w:val="both"/>
              <w:rPr>
                <w:rFonts w:ascii="Arial" w:hAnsi="Arial" w:cs="Arial"/>
                <w:sz w:val="20"/>
                <w:szCs w:val="18"/>
              </w:rPr>
            </w:pPr>
            <w:r w:rsidRPr="003E5775">
              <w:rPr>
                <w:rFonts w:ascii="Arial" w:hAnsi="Arial" w:cs="Arial"/>
                <w:sz w:val="16"/>
                <w:szCs w:val="16"/>
              </w:rPr>
              <w:t>Prepare zoning file studies.</w:t>
            </w:r>
          </w:p>
          <w:p w:rsidR="002557DA" w:rsidRPr="003E5775" w:rsidRDefault="002557DA" w:rsidP="00466A9C">
            <w:pPr>
              <w:pStyle w:val="Prrafodelista"/>
              <w:ind w:left="37"/>
              <w:jc w:val="both"/>
              <w:rPr>
                <w:rFonts w:ascii="Arial" w:hAnsi="Arial" w:cs="Arial"/>
                <w:sz w:val="20"/>
                <w:szCs w:val="18"/>
              </w:rPr>
            </w:pPr>
          </w:p>
        </w:tc>
        <w:tc>
          <w:tcPr>
            <w:tcW w:w="764"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 &amp; SP 2. There is a risk that not all the community will know the studies that are carried out and will not be disseminated.</w:t>
            </w:r>
          </w:p>
        </w:tc>
        <w:tc>
          <w:tcPr>
            <w:tcW w:w="1025"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If the community does not communicate properly or participate in the updating process, their local knowledge has not been recorded.</w:t>
            </w:r>
          </w:p>
        </w:tc>
        <w:tc>
          <w:tcPr>
            <w:tcW w:w="1320" w:type="pct"/>
            <w:vMerge/>
          </w:tcPr>
          <w:p w:rsidR="002557DA" w:rsidRPr="003E5775" w:rsidRDefault="002557DA" w:rsidP="00466A9C">
            <w:pPr>
              <w:rPr>
                <w:rFonts w:ascii="Arial" w:eastAsia="Times New Roman" w:hAnsi="Arial" w:cs="Arial"/>
                <w:bCs/>
                <w:sz w:val="18"/>
                <w:szCs w:val="18"/>
                <w:lang w:val="en-US"/>
              </w:rPr>
            </w:pPr>
          </w:p>
        </w:tc>
        <w:tc>
          <w:tcPr>
            <w:tcW w:w="802" w:type="pct"/>
          </w:tcPr>
          <w:p w:rsidR="002557DA" w:rsidRPr="003E5775" w:rsidRDefault="002557DA" w:rsidP="00466A9C">
            <w:pPr>
              <w:rPr>
                <w:rFonts w:ascii="Arial" w:eastAsia="Times New Roman" w:hAnsi="Arial" w:cs="Arial"/>
                <w:bCs/>
                <w:sz w:val="18"/>
                <w:szCs w:val="18"/>
              </w:rPr>
            </w:pPr>
            <w:r w:rsidRPr="003E5775">
              <w:rPr>
                <w:rFonts w:ascii="Arial" w:hAnsi="Arial" w:cs="Arial"/>
                <w:sz w:val="20"/>
                <w:szCs w:val="20"/>
              </w:rPr>
              <w:t>Territory Technical (GADs)</w:t>
            </w:r>
          </w:p>
        </w:tc>
      </w:tr>
      <w:tr w:rsidR="003E5775" w:rsidRPr="003E5775" w:rsidTr="00466A9C">
        <w:trPr>
          <w:trHeight w:val="570"/>
        </w:trPr>
        <w:tc>
          <w:tcPr>
            <w:tcW w:w="1089" w:type="pct"/>
          </w:tcPr>
          <w:p w:rsidR="002557DA" w:rsidRPr="003E5775" w:rsidRDefault="002557DA" w:rsidP="002557DA">
            <w:pPr>
              <w:pStyle w:val="Prrafodelista"/>
              <w:numPr>
                <w:ilvl w:val="0"/>
                <w:numId w:val="68"/>
              </w:numPr>
              <w:contextualSpacing/>
              <w:jc w:val="both"/>
              <w:rPr>
                <w:rFonts w:ascii="Arial" w:hAnsi="Arial" w:cs="Arial"/>
                <w:sz w:val="20"/>
                <w:szCs w:val="18"/>
                <w:lang w:val="en-US"/>
              </w:rPr>
            </w:pPr>
            <w:r w:rsidRPr="003E5775">
              <w:rPr>
                <w:rFonts w:ascii="Arial" w:hAnsi="Arial" w:cs="Arial"/>
                <w:sz w:val="16"/>
                <w:szCs w:val="16"/>
                <w:lang w:val="en-US"/>
              </w:rPr>
              <w:t>Prepare ACUS Management Plan of Conservation Bio-corridor (MPCB).</w:t>
            </w:r>
          </w:p>
          <w:p w:rsidR="002557DA" w:rsidRPr="003E5775" w:rsidRDefault="002557DA" w:rsidP="00466A9C">
            <w:pPr>
              <w:ind w:left="37"/>
              <w:jc w:val="both"/>
              <w:rPr>
                <w:rFonts w:ascii="Arial" w:hAnsi="Arial" w:cs="Arial"/>
                <w:sz w:val="16"/>
                <w:szCs w:val="16"/>
                <w:lang w:val="en-US"/>
              </w:rPr>
            </w:pPr>
          </w:p>
        </w:tc>
        <w:tc>
          <w:tcPr>
            <w:tcW w:w="764"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 &amp; SP 1. There is a risk that the procedure does not exist in the COA</w:t>
            </w:r>
          </w:p>
        </w:tc>
        <w:tc>
          <w:tcPr>
            <w:tcW w:w="1025"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If there are delays in the approval of the COA procedures there will be delays for the declarations.</w:t>
            </w:r>
          </w:p>
        </w:tc>
        <w:tc>
          <w:tcPr>
            <w:tcW w:w="1320"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The procedures found in Annex 6 of the Unified Text of Environmental Legislation (TULAS) will be used.</w:t>
            </w:r>
          </w:p>
        </w:tc>
        <w:tc>
          <w:tcPr>
            <w:tcW w:w="802" w:type="pct"/>
          </w:tcPr>
          <w:p w:rsidR="002557DA" w:rsidRPr="003E5775" w:rsidRDefault="002557DA" w:rsidP="00466A9C">
            <w:pPr>
              <w:rPr>
                <w:rFonts w:ascii="Arial" w:eastAsia="Times New Roman" w:hAnsi="Arial" w:cs="Arial"/>
                <w:bCs/>
                <w:sz w:val="18"/>
                <w:szCs w:val="18"/>
              </w:rPr>
            </w:pPr>
            <w:r w:rsidRPr="003E5775">
              <w:rPr>
                <w:rFonts w:ascii="Arial" w:eastAsia="Times New Roman" w:hAnsi="Arial" w:cs="Arial"/>
                <w:bCs/>
                <w:sz w:val="18"/>
                <w:szCs w:val="18"/>
              </w:rPr>
              <w:t>MAE</w:t>
            </w:r>
          </w:p>
          <w:p w:rsidR="002557DA" w:rsidRPr="003E5775" w:rsidRDefault="002557DA" w:rsidP="00466A9C">
            <w:pPr>
              <w:rPr>
                <w:rFonts w:ascii="Arial" w:eastAsia="Times New Roman" w:hAnsi="Arial" w:cs="Arial"/>
                <w:bCs/>
                <w:sz w:val="18"/>
                <w:szCs w:val="18"/>
              </w:rPr>
            </w:pPr>
            <w:r w:rsidRPr="003E5775">
              <w:rPr>
                <w:rFonts w:ascii="Arial" w:eastAsia="Times New Roman" w:hAnsi="Arial" w:cs="Arial"/>
                <w:bCs/>
                <w:sz w:val="18"/>
                <w:szCs w:val="18"/>
              </w:rPr>
              <w:t>Project Manager</w:t>
            </w:r>
          </w:p>
        </w:tc>
      </w:tr>
      <w:tr w:rsidR="003E5775" w:rsidRPr="003E5775" w:rsidTr="00466A9C">
        <w:trPr>
          <w:trHeight w:val="570"/>
        </w:trPr>
        <w:tc>
          <w:tcPr>
            <w:tcW w:w="1089" w:type="pct"/>
          </w:tcPr>
          <w:p w:rsidR="002557DA" w:rsidRPr="003E5775" w:rsidRDefault="002557DA" w:rsidP="002557DA">
            <w:pPr>
              <w:pStyle w:val="Prrafodelista"/>
              <w:numPr>
                <w:ilvl w:val="0"/>
                <w:numId w:val="68"/>
              </w:numPr>
              <w:contextualSpacing/>
              <w:jc w:val="both"/>
              <w:rPr>
                <w:rFonts w:ascii="Arial" w:hAnsi="Arial" w:cs="Arial"/>
                <w:sz w:val="20"/>
                <w:szCs w:val="18"/>
                <w:lang w:val="en-US"/>
              </w:rPr>
            </w:pPr>
            <w:r w:rsidRPr="003E5775">
              <w:rPr>
                <w:rFonts w:ascii="Arial" w:hAnsi="Arial" w:cs="Arial"/>
                <w:sz w:val="16"/>
                <w:szCs w:val="16"/>
                <w:lang w:val="en-US"/>
              </w:rPr>
              <w:t>Prepare  studies Financial and Operational Sustainability Strategy according with the investment fund.</w:t>
            </w:r>
          </w:p>
          <w:p w:rsidR="002557DA" w:rsidRPr="003E5775" w:rsidRDefault="002557DA" w:rsidP="00466A9C">
            <w:pPr>
              <w:ind w:left="37"/>
              <w:jc w:val="both"/>
              <w:rPr>
                <w:rFonts w:ascii="Arial" w:hAnsi="Arial" w:cs="Arial"/>
                <w:sz w:val="16"/>
                <w:szCs w:val="16"/>
                <w:lang w:val="en-US"/>
              </w:rPr>
            </w:pPr>
          </w:p>
        </w:tc>
        <w:tc>
          <w:tcPr>
            <w:tcW w:w="764"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 &amp; SP 9. There is a risk that there is no budget in the GADs</w:t>
            </w:r>
          </w:p>
        </w:tc>
        <w:tc>
          <w:tcPr>
            <w:tcW w:w="1025"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If there is no annual budget for the protection of bio-correctors, the population must create economic activities that help sustain them.</w:t>
            </w:r>
          </w:p>
        </w:tc>
        <w:tc>
          <w:tcPr>
            <w:tcW w:w="1320"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The investment fund must be sustainable and sustainable, so an investment specialist will be hired.</w:t>
            </w:r>
          </w:p>
        </w:tc>
        <w:tc>
          <w:tcPr>
            <w:tcW w:w="802" w:type="pct"/>
          </w:tcPr>
          <w:p w:rsidR="002557DA" w:rsidRPr="003E5775" w:rsidRDefault="002557DA" w:rsidP="00466A9C">
            <w:pPr>
              <w:rPr>
                <w:rFonts w:ascii="Arial" w:eastAsia="Times New Roman" w:hAnsi="Arial" w:cs="Arial"/>
                <w:bCs/>
                <w:sz w:val="18"/>
                <w:szCs w:val="18"/>
              </w:rPr>
            </w:pPr>
            <w:r w:rsidRPr="003E5775">
              <w:rPr>
                <w:rFonts w:ascii="Arial" w:hAnsi="Arial" w:cs="Arial"/>
                <w:sz w:val="20"/>
                <w:szCs w:val="20"/>
              </w:rPr>
              <w:t>Auditor Investment Fund Agreements</w:t>
            </w:r>
          </w:p>
        </w:tc>
      </w:tr>
      <w:tr w:rsidR="003E5775" w:rsidRPr="003E5775" w:rsidTr="00466A9C">
        <w:trPr>
          <w:trHeight w:val="570"/>
        </w:trPr>
        <w:tc>
          <w:tcPr>
            <w:tcW w:w="1089" w:type="pct"/>
          </w:tcPr>
          <w:p w:rsidR="002557DA" w:rsidRPr="003E5775" w:rsidRDefault="002557DA" w:rsidP="002557DA">
            <w:pPr>
              <w:pStyle w:val="Prrafodelista"/>
              <w:numPr>
                <w:ilvl w:val="0"/>
                <w:numId w:val="68"/>
              </w:numPr>
              <w:contextualSpacing/>
              <w:jc w:val="both"/>
              <w:rPr>
                <w:rFonts w:ascii="Arial" w:hAnsi="Arial" w:cs="Arial"/>
                <w:sz w:val="20"/>
                <w:szCs w:val="18"/>
                <w:lang w:val="en-US"/>
              </w:rPr>
            </w:pPr>
            <w:r w:rsidRPr="003E5775">
              <w:rPr>
                <w:rFonts w:ascii="Arial" w:hAnsi="Arial" w:cs="Arial"/>
                <w:sz w:val="16"/>
                <w:szCs w:val="16"/>
                <w:lang w:val="en-US"/>
              </w:rPr>
              <w:t>Prepare  studies for implementing, monitoring the Biocorredor Management Model.</w:t>
            </w:r>
          </w:p>
          <w:p w:rsidR="002557DA" w:rsidRPr="003E5775" w:rsidRDefault="002557DA" w:rsidP="00466A9C">
            <w:pPr>
              <w:ind w:left="37"/>
              <w:jc w:val="both"/>
              <w:rPr>
                <w:rFonts w:ascii="Arial" w:hAnsi="Arial" w:cs="Arial"/>
                <w:sz w:val="16"/>
                <w:szCs w:val="16"/>
                <w:lang w:val="en-US"/>
              </w:rPr>
            </w:pPr>
          </w:p>
        </w:tc>
        <w:tc>
          <w:tcPr>
            <w:tcW w:w="764"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 &amp; SP 1. There is a risk that the procedure does not exist in the COA</w:t>
            </w:r>
          </w:p>
        </w:tc>
        <w:tc>
          <w:tcPr>
            <w:tcW w:w="1025"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If there are delays in the approval of the COA procedures there will be delays for the declarations.</w:t>
            </w:r>
          </w:p>
        </w:tc>
        <w:tc>
          <w:tcPr>
            <w:tcW w:w="1320"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The procedures found in Annex 6 of the Unified Text of Environmental Legislation (TULAS) will be used.</w:t>
            </w:r>
          </w:p>
        </w:tc>
        <w:tc>
          <w:tcPr>
            <w:tcW w:w="802" w:type="pct"/>
          </w:tcPr>
          <w:p w:rsidR="002557DA" w:rsidRPr="003E5775" w:rsidRDefault="002557DA" w:rsidP="00466A9C">
            <w:pPr>
              <w:rPr>
                <w:rFonts w:ascii="Arial" w:eastAsia="Times New Roman" w:hAnsi="Arial" w:cs="Arial"/>
                <w:bCs/>
                <w:sz w:val="18"/>
                <w:szCs w:val="18"/>
              </w:rPr>
            </w:pPr>
            <w:r w:rsidRPr="003E5775">
              <w:rPr>
                <w:rFonts w:ascii="Arial" w:eastAsia="Times New Roman" w:hAnsi="Arial" w:cs="Arial"/>
                <w:bCs/>
                <w:sz w:val="18"/>
                <w:szCs w:val="18"/>
              </w:rPr>
              <w:t>MAE</w:t>
            </w:r>
          </w:p>
          <w:p w:rsidR="002557DA" w:rsidRPr="003E5775" w:rsidRDefault="002557DA" w:rsidP="00466A9C">
            <w:pPr>
              <w:rPr>
                <w:rFonts w:ascii="Arial" w:eastAsia="Times New Roman" w:hAnsi="Arial" w:cs="Arial"/>
                <w:bCs/>
                <w:sz w:val="18"/>
                <w:szCs w:val="18"/>
              </w:rPr>
            </w:pPr>
            <w:r w:rsidRPr="003E5775">
              <w:rPr>
                <w:rFonts w:ascii="Arial" w:eastAsia="Times New Roman" w:hAnsi="Arial" w:cs="Arial"/>
                <w:bCs/>
                <w:sz w:val="18"/>
                <w:szCs w:val="18"/>
              </w:rPr>
              <w:t>Project Manager</w:t>
            </w:r>
          </w:p>
        </w:tc>
      </w:tr>
      <w:tr w:rsidR="003E5775" w:rsidRPr="003E5775" w:rsidTr="00466A9C">
        <w:trPr>
          <w:trHeight w:val="570"/>
        </w:trPr>
        <w:tc>
          <w:tcPr>
            <w:tcW w:w="1089" w:type="pct"/>
          </w:tcPr>
          <w:p w:rsidR="002557DA" w:rsidRPr="003E5775" w:rsidRDefault="002557DA" w:rsidP="002557DA">
            <w:pPr>
              <w:pStyle w:val="Prrafodelista"/>
              <w:numPr>
                <w:ilvl w:val="0"/>
                <w:numId w:val="68"/>
              </w:numPr>
              <w:contextualSpacing/>
              <w:jc w:val="both"/>
              <w:rPr>
                <w:rFonts w:ascii="Arial" w:hAnsi="Arial" w:cs="Arial"/>
                <w:sz w:val="20"/>
                <w:szCs w:val="18"/>
                <w:lang w:val="en-US"/>
              </w:rPr>
            </w:pPr>
            <w:r w:rsidRPr="003E5775">
              <w:rPr>
                <w:rFonts w:ascii="Arial" w:hAnsi="Arial" w:cs="Arial"/>
                <w:sz w:val="16"/>
                <w:szCs w:val="16"/>
                <w:lang w:val="en-US"/>
              </w:rPr>
              <w:t xml:space="preserve">Develop the Plans of Decentralized Governments (GAD)  with planning, regulatory and </w:t>
            </w:r>
            <w:r w:rsidRPr="003E5775">
              <w:rPr>
                <w:rFonts w:ascii="Arial" w:hAnsi="Arial" w:cs="Arial"/>
                <w:sz w:val="16"/>
                <w:szCs w:val="16"/>
                <w:lang w:val="en-US"/>
              </w:rPr>
              <w:lastRenderedPageBreak/>
              <w:t>normative instruments for ACUS that includes: the joint identification (PA authorities and GADs) of key habitats, restrictions and monitoring programs, and agreements for their implementation; inclusion in land-use planning processes of  specific standards and practices for protecting forest and integrated watershed management; and Municipal ordinances on conservation, land use practices, and ACUS.</w:t>
            </w:r>
          </w:p>
          <w:p w:rsidR="002557DA" w:rsidRPr="003E5775" w:rsidRDefault="002557DA" w:rsidP="00466A9C">
            <w:pPr>
              <w:ind w:left="37"/>
              <w:jc w:val="both"/>
              <w:rPr>
                <w:rFonts w:ascii="Arial" w:hAnsi="Arial" w:cs="Arial"/>
                <w:sz w:val="16"/>
                <w:szCs w:val="16"/>
                <w:lang w:val="en-US"/>
              </w:rPr>
            </w:pPr>
          </w:p>
        </w:tc>
        <w:tc>
          <w:tcPr>
            <w:tcW w:w="764"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lastRenderedPageBreak/>
              <w:t xml:space="preserve">E &amp; SP 2. There is a risk that not all the community will know the studies that are </w:t>
            </w:r>
            <w:r w:rsidRPr="003E5775">
              <w:rPr>
                <w:rFonts w:ascii="Arial" w:eastAsia="Times New Roman" w:hAnsi="Arial" w:cs="Arial"/>
                <w:bCs/>
                <w:sz w:val="18"/>
                <w:szCs w:val="18"/>
                <w:lang w:val="en-US"/>
              </w:rPr>
              <w:lastRenderedPageBreak/>
              <w:t>carried out and will not be disseminated.</w:t>
            </w:r>
          </w:p>
        </w:tc>
        <w:tc>
          <w:tcPr>
            <w:tcW w:w="1025"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lastRenderedPageBreak/>
              <w:t xml:space="preserve">If the community does not communicate properly or participate in the updating </w:t>
            </w:r>
            <w:r w:rsidRPr="003E5775">
              <w:rPr>
                <w:rFonts w:ascii="Arial" w:eastAsia="Times New Roman" w:hAnsi="Arial" w:cs="Arial"/>
                <w:bCs/>
                <w:sz w:val="18"/>
                <w:szCs w:val="18"/>
                <w:lang w:val="en-US"/>
              </w:rPr>
              <w:lastRenderedPageBreak/>
              <w:t>process, their local knowledge has not been recorded.</w:t>
            </w:r>
          </w:p>
        </w:tc>
        <w:tc>
          <w:tcPr>
            <w:tcW w:w="1320"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lastRenderedPageBreak/>
              <w:t xml:space="preserve">Communication management refers to a systematic plan to implement and monitor the channels and contents of a company's communication, both </w:t>
            </w:r>
            <w:r w:rsidRPr="003E5775">
              <w:rPr>
                <w:rFonts w:ascii="Arial" w:eastAsia="Times New Roman" w:hAnsi="Arial" w:cs="Arial"/>
                <w:bCs/>
                <w:sz w:val="18"/>
                <w:szCs w:val="18"/>
                <w:lang w:val="en-US"/>
              </w:rPr>
              <w:lastRenderedPageBreak/>
              <w:t>internally among its members, and externally with other companies or organizations. The technician should consider these questions: 1. What information?</w:t>
            </w:r>
          </w:p>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2. Who needs it?</w:t>
            </w:r>
          </w:p>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3. When is the information needed?</w:t>
            </w:r>
          </w:p>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4. What is the format of the information?</w:t>
            </w:r>
          </w:p>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5. Who will be responsible for transmitting the information?</w:t>
            </w:r>
          </w:p>
        </w:tc>
        <w:tc>
          <w:tcPr>
            <w:tcW w:w="802" w:type="pct"/>
          </w:tcPr>
          <w:p w:rsidR="002557DA" w:rsidRPr="003E5775" w:rsidRDefault="002557DA" w:rsidP="00466A9C">
            <w:pPr>
              <w:rPr>
                <w:rFonts w:ascii="Arial" w:hAnsi="Arial" w:cs="Arial"/>
                <w:sz w:val="20"/>
                <w:szCs w:val="20"/>
              </w:rPr>
            </w:pPr>
            <w:r w:rsidRPr="003E5775">
              <w:rPr>
                <w:rFonts w:ascii="Arial" w:hAnsi="Arial" w:cs="Arial"/>
                <w:sz w:val="20"/>
                <w:szCs w:val="20"/>
              </w:rPr>
              <w:lastRenderedPageBreak/>
              <w:t>Territory Technical (GADs)</w:t>
            </w:r>
          </w:p>
          <w:p w:rsidR="002557DA" w:rsidRPr="003E5775" w:rsidRDefault="002557DA" w:rsidP="00466A9C">
            <w:pPr>
              <w:rPr>
                <w:rFonts w:ascii="Arial" w:eastAsia="Times New Roman" w:hAnsi="Arial" w:cs="Arial"/>
                <w:bCs/>
                <w:sz w:val="18"/>
                <w:szCs w:val="18"/>
              </w:rPr>
            </w:pPr>
          </w:p>
        </w:tc>
      </w:tr>
      <w:tr w:rsidR="003E5775" w:rsidRPr="003E5775" w:rsidTr="00466A9C">
        <w:trPr>
          <w:trHeight w:val="570"/>
        </w:trPr>
        <w:tc>
          <w:tcPr>
            <w:tcW w:w="1089" w:type="pct"/>
          </w:tcPr>
          <w:p w:rsidR="002557DA" w:rsidRPr="003E5775" w:rsidRDefault="002557DA" w:rsidP="002557DA">
            <w:pPr>
              <w:pStyle w:val="Prrafodelista"/>
              <w:numPr>
                <w:ilvl w:val="0"/>
                <w:numId w:val="68"/>
              </w:numPr>
              <w:contextualSpacing/>
              <w:jc w:val="both"/>
              <w:rPr>
                <w:rFonts w:ascii="Arial" w:hAnsi="Arial" w:cs="Arial"/>
                <w:sz w:val="20"/>
                <w:szCs w:val="18"/>
                <w:lang w:val="en-US"/>
              </w:rPr>
            </w:pPr>
            <w:r w:rsidRPr="003E5775">
              <w:rPr>
                <w:rFonts w:ascii="Arial" w:hAnsi="Arial" w:cs="Arial"/>
                <w:sz w:val="16"/>
                <w:szCs w:val="16"/>
                <w:lang w:val="en-US"/>
              </w:rPr>
              <w:t>D</w:t>
            </w:r>
            <w:r w:rsidRPr="003E5775">
              <w:rPr>
                <w:rFonts w:ascii="Arial" w:hAnsi="Arial" w:cs="Arial"/>
                <w:sz w:val="20"/>
                <w:szCs w:val="18"/>
                <w:lang w:val="en-US"/>
              </w:rPr>
              <w:t>evelop a Plan to strengthen the incentive systems for the sieges on private and community lands starting from ACUS</w:t>
            </w:r>
          </w:p>
          <w:p w:rsidR="002557DA" w:rsidRPr="003E5775" w:rsidRDefault="002557DA" w:rsidP="00466A9C">
            <w:pPr>
              <w:ind w:left="37"/>
              <w:jc w:val="both"/>
              <w:rPr>
                <w:rFonts w:ascii="Arial" w:hAnsi="Arial" w:cs="Arial"/>
                <w:sz w:val="16"/>
                <w:szCs w:val="16"/>
                <w:lang w:val="en-US"/>
              </w:rPr>
            </w:pPr>
          </w:p>
        </w:tc>
        <w:tc>
          <w:tcPr>
            <w:tcW w:w="764"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 &amp; SP 5. That women can not participate actively.</w:t>
            </w:r>
          </w:p>
        </w:tc>
        <w:tc>
          <w:tcPr>
            <w:tcW w:w="1025"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Women must empower leadership and decision making.</w:t>
            </w:r>
          </w:p>
        </w:tc>
        <w:tc>
          <w:tcPr>
            <w:tcW w:w="1320"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The Gender Plan is presented in Figure 37. Monitoring and evaluation concept includes gender keys</w:t>
            </w:r>
          </w:p>
        </w:tc>
        <w:tc>
          <w:tcPr>
            <w:tcW w:w="802" w:type="pct"/>
          </w:tcPr>
          <w:p w:rsidR="002557DA" w:rsidRPr="003E5775" w:rsidRDefault="002557DA" w:rsidP="00466A9C">
            <w:pPr>
              <w:rPr>
                <w:rFonts w:ascii="Arial" w:eastAsia="Times New Roman" w:hAnsi="Arial" w:cs="Arial"/>
                <w:bCs/>
                <w:sz w:val="18"/>
                <w:szCs w:val="18"/>
              </w:rPr>
            </w:pPr>
            <w:r w:rsidRPr="003E5775">
              <w:rPr>
                <w:rFonts w:ascii="Arial" w:hAnsi="Arial" w:cs="Arial"/>
                <w:sz w:val="20"/>
                <w:szCs w:val="20"/>
              </w:rPr>
              <w:t>Territory Technical (GADs)</w:t>
            </w:r>
          </w:p>
        </w:tc>
      </w:tr>
      <w:tr w:rsidR="003E5775" w:rsidRPr="003E5775" w:rsidTr="00466A9C">
        <w:trPr>
          <w:trHeight w:val="570"/>
        </w:trPr>
        <w:tc>
          <w:tcPr>
            <w:tcW w:w="1089" w:type="pct"/>
          </w:tcPr>
          <w:p w:rsidR="002557DA" w:rsidRPr="003E5775" w:rsidRDefault="002557DA" w:rsidP="002557DA">
            <w:pPr>
              <w:pStyle w:val="Prrafodelista"/>
              <w:numPr>
                <w:ilvl w:val="0"/>
                <w:numId w:val="68"/>
              </w:numPr>
              <w:contextualSpacing/>
              <w:rPr>
                <w:rFonts w:ascii="Arial" w:hAnsi="Arial" w:cs="Arial"/>
                <w:sz w:val="20"/>
                <w:szCs w:val="18"/>
                <w:lang w:val="en-US"/>
              </w:rPr>
            </w:pPr>
            <w:r w:rsidRPr="003E5775">
              <w:rPr>
                <w:rFonts w:ascii="Arial" w:hAnsi="Arial" w:cs="Arial"/>
                <w:sz w:val="20"/>
                <w:szCs w:val="18"/>
                <w:lang w:val="en-US"/>
              </w:rPr>
              <w:t>Develop the monitoring and supporting the Municipal PAs gazetted, covering 1,000ha, in buffer-zones and corridors identified as critical for water hydrological cycle.</w:t>
            </w:r>
          </w:p>
          <w:p w:rsidR="002557DA" w:rsidRPr="003E5775" w:rsidRDefault="002557DA" w:rsidP="00466A9C">
            <w:pPr>
              <w:ind w:left="37"/>
              <w:rPr>
                <w:rFonts w:ascii="Arial" w:hAnsi="Arial" w:cs="Arial"/>
                <w:sz w:val="16"/>
                <w:szCs w:val="16"/>
                <w:lang w:val="en-US"/>
              </w:rPr>
            </w:pPr>
          </w:p>
        </w:tc>
        <w:tc>
          <w:tcPr>
            <w:tcW w:w="764"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 &amp; SP 2. There is a risk that the community does not know theoretical issues.</w:t>
            </w:r>
          </w:p>
        </w:tc>
        <w:tc>
          <w:tcPr>
            <w:tcW w:w="1025"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That the population benefits unpaid due to lack of knowledge.</w:t>
            </w:r>
          </w:p>
        </w:tc>
        <w:tc>
          <w:tcPr>
            <w:tcW w:w="1320"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The backbone is the public communication and education plan that will (i) raise public awareness and engagement, (ii) facilitate communication and collaboration among stakeholders and project partners, and (iii) enable dissemination of information and lessons through taylor-made communicational products.</w:t>
            </w:r>
          </w:p>
          <w:p w:rsidR="002557DA" w:rsidRPr="003E5775" w:rsidRDefault="002557DA" w:rsidP="00466A9C">
            <w:pPr>
              <w:rPr>
                <w:rFonts w:ascii="Arial" w:eastAsia="Times New Roman" w:hAnsi="Arial" w:cs="Arial"/>
                <w:bCs/>
                <w:sz w:val="18"/>
                <w:szCs w:val="18"/>
              </w:rPr>
            </w:pPr>
            <w:r w:rsidRPr="003E5775">
              <w:rPr>
                <w:rFonts w:ascii="Arial" w:eastAsia="Times New Roman" w:hAnsi="Arial" w:cs="Arial"/>
                <w:bCs/>
                <w:sz w:val="18"/>
                <w:szCs w:val="18"/>
                <w:lang w:val="en-US"/>
              </w:rPr>
              <w:t xml:space="preserve">The Communication Plan is presented in Figure 32-A. </w:t>
            </w:r>
            <w:r w:rsidRPr="003E5775">
              <w:rPr>
                <w:rFonts w:ascii="Arial" w:eastAsia="Times New Roman" w:hAnsi="Arial" w:cs="Arial"/>
                <w:bCs/>
                <w:sz w:val="18"/>
                <w:szCs w:val="18"/>
              </w:rPr>
              <w:t>Communications plan</w:t>
            </w:r>
          </w:p>
        </w:tc>
        <w:tc>
          <w:tcPr>
            <w:tcW w:w="802" w:type="pct"/>
          </w:tcPr>
          <w:p w:rsidR="002557DA" w:rsidRPr="003E5775" w:rsidRDefault="002557DA" w:rsidP="00466A9C">
            <w:pPr>
              <w:rPr>
                <w:rFonts w:ascii="Arial" w:eastAsia="Times New Roman" w:hAnsi="Arial" w:cs="Arial"/>
                <w:bCs/>
                <w:sz w:val="18"/>
                <w:szCs w:val="18"/>
              </w:rPr>
            </w:pPr>
            <w:r w:rsidRPr="003E5775">
              <w:rPr>
                <w:rFonts w:ascii="Arial" w:hAnsi="Arial" w:cs="Arial"/>
                <w:sz w:val="20"/>
                <w:szCs w:val="20"/>
              </w:rPr>
              <w:t>Territory Technical (GADs)</w:t>
            </w:r>
          </w:p>
        </w:tc>
      </w:tr>
      <w:tr w:rsidR="003E5775" w:rsidRPr="003E5775" w:rsidTr="00466A9C">
        <w:trPr>
          <w:trHeight w:val="570"/>
        </w:trPr>
        <w:tc>
          <w:tcPr>
            <w:tcW w:w="1089" w:type="pct"/>
          </w:tcPr>
          <w:p w:rsidR="002557DA" w:rsidRPr="003E5775" w:rsidRDefault="002557DA" w:rsidP="002557DA">
            <w:pPr>
              <w:pStyle w:val="Prrafodelista"/>
              <w:numPr>
                <w:ilvl w:val="0"/>
                <w:numId w:val="68"/>
              </w:numPr>
              <w:contextualSpacing/>
              <w:rPr>
                <w:rFonts w:ascii="Arial" w:hAnsi="Arial" w:cs="Arial"/>
                <w:sz w:val="20"/>
                <w:szCs w:val="18"/>
                <w:lang w:val="en-US"/>
              </w:rPr>
            </w:pPr>
            <w:r w:rsidRPr="003E5775">
              <w:rPr>
                <w:rFonts w:ascii="Arial" w:hAnsi="Arial" w:cs="Arial"/>
                <w:sz w:val="20"/>
                <w:szCs w:val="18"/>
                <w:lang w:val="en-US"/>
              </w:rPr>
              <w:lastRenderedPageBreak/>
              <w:t>Develop through workshops the promotion of habitat and connectivity-friendly production options  and programs for reduction of human/wildlife conflicts in association with the Ministry of Agriculture.</w:t>
            </w:r>
          </w:p>
          <w:p w:rsidR="002557DA" w:rsidRPr="003E5775" w:rsidRDefault="002557DA" w:rsidP="00466A9C">
            <w:pPr>
              <w:ind w:left="37"/>
              <w:rPr>
                <w:rFonts w:ascii="Arial" w:hAnsi="Arial" w:cs="Arial"/>
                <w:sz w:val="20"/>
                <w:szCs w:val="18"/>
                <w:lang w:val="en-US"/>
              </w:rPr>
            </w:pPr>
          </w:p>
        </w:tc>
        <w:tc>
          <w:tcPr>
            <w:tcW w:w="764"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 &amp; SP 10. Use of conventional agricultural practices</w:t>
            </w:r>
          </w:p>
        </w:tc>
        <w:tc>
          <w:tcPr>
            <w:tcW w:w="1025"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The lack of interest of the population in the use of new techniques of organic farming.</w:t>
            </w:r>
          </w:p>
        </w:tc>
        <w:tc>
          <w:tcPr>
            <w:tcW w:w="1320"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Farm plans will be developed with ecological agricultural practices.</w:t>
            </w:r>
          </w:p>
        </w:tc>
        <w:tc>
          <w:tcPr>
            <w:tcW w:w="802" w:type="pct"/>
          </w:tcPr>
          <w:p w:rsidR="002557DA" w:rsidRPr="003E5775" w:rsidRDefault="002557DA" w:rsidP="00466A9C">
            <w:pPr>
              <w:rPr>
                <w:rFonts w:ascii="Arial" w:eastAsia="Times New Roman" w:hAnsi="Arial" w:cs="Arial"/>
                <w:bCs/>
                <w:sz w:val="18"/>
                <w:szCs w:val="18"/>
              </w:rPr>
            </w:pPr>
            <w:r w:rsidRPr="003E5775">
              <w:rPr>
                <w:rFonts w:ascii="Arial" w:hAnsi="Arial" w:cs="Arial"/>
                <w:sz w:val="20"/>
                <w:szCs w:val="20"/>
              </w:rPr>
              <w:t>Specialist   Adaptation</w:t>
            </w:r>
          </w:p>
        </w:tc>
      </w:tr>
      <w:tr w:rsidR="003E5775" w:rsidRPr="003E5775" w:rsidTr="00466A9C">
        <w:trPr>
          <w:trHeight w:val="570"/>
        </w:trPr>
        <w:tc>
          <w:tcPr>
            <w:tcW w:w="1089" w:type="pct"/>
          </w:tcPr>
          <w:p w:rsidR="002557DA" w:rsidRPr="003E5775" w:rsidRDefault="002557DA" w:rsidP="002557DA">
            <w:pPr>
              <w:pStyle w:val="Prrafodelista"/>
              <w:numPr>
                <w:ilvl w:val="0"/>
                <w:numId w:val="68"/>
              </w:numPr>
              <w:contextualSpacing/>
              <w:jc w:val="both"/>
              <w:rPr>
                <w:rFonts w:ascii="Arial" w:hAnsi="Arial" w:cs="Arial"/>
                <w:sz w:val="20"/>
                <w:szCs w:val="18"/>
                <w:lang w:val="en-US"/>
              </w:rPr>
            </w:pPr>
            <w:r w:rsidRPr="003E5775">
              <w:rPr>
                <w:rFonts w:ascii="Arial" w:hAnsi="Arial" w:cs="Arial"/>
                <w:sz w:val="20"/>
                <w:szCs w:val="18"/>
                <w:lang w:val="en-US"/>
              </w:rPr>
              <w:t>Apply conservation programs in the field to reduce pressures on forests, with at least 50% of women participating.</w:t>
            </w:r>
          </w:p>
          <w:p w:rsidR="002557DA" w:rsidRPr="003E5775" w:rsidRDefault="002557DA" w:rsidP="00466A9C">
            <w:pPr>
              <w:ind w:left="37"/>
              <w:rPr>
                <w:rFonts w:ascii="Arial" w:hAnsi="Arial" w:cs="Arial"/>
                <w:sz w:val="20"/>
                <w:szCs w:val="18"/>
                <w:lang w:val="en-US"/>
              </w:rPr>
            </w:pPr>
          </w:p>
        </w:tc>
        <w:tc>
          <w:tcPr>
            <w:tcW w:w="764"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 &amp; SP 5. That women can not participate actively.</w:t>
            </w:r>
          </w:p>
        </w:tc>
        <w:tc>
          <w:tcPr>
            <w:tcW w:w="1025"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Women must empower leadership and decision making.</w:t>
            </w:r>
          </w:p>
        </w:tc>
        <w:tc>
          <w:tcPr>
            <w:tcW w:w="1320" w:type="pct"/>
          </w:tcPr>
          <w:p w:rsidR="002557DA" w:rsidRPr="003E5775" w:rsidRDefault="002557DA" w:rsidP="00466A9C">
            <w:pPr>
              <w:pStyle w:val="HTMLconformatoprevio"/>
              <w:shd w:val="clear" w:color="auto" w:fill="FFFFFF"/>
              <w:jc w:val="both"/>
              <w:rPr>
                <w:rFonts w:ascii="Arial" w:hAnsi="Arial" w:cs="Arial"/>
                <w:sz w:val="22"/>
                <w:szCs w:val="22"/>
                <w:lang w:val="en-US"/>
              </w:rPr>
            </w:pPr>
            <w:r w:rsidRPr="003E5775">
              <w:rPr>
                <w:rFonts w:ascii="Arial" w:hAnsi="Arial" w:cs="Arial"/>
                <w:sz w:val="22"/>
                <w:szCs w:val="22"/>
                <w:lang w:val="en-US"/>
              </w:rPr>
              <w:t>Encourage the creation of community-based committees.</w:t>
            </w:r>
          </w:p>
          <w:p w:rsidR="002557DA" w:rsidRPr="003E5775" w:rsidRDefault="002557DA" w:rsidP="00466A9C">
            <w:pPr>
              <w:rPr>
                <w:rFonts w:ascii="Arial" w:eastAsia="Times New Roman" w:hAnsi="Arial" w:cs="Arial"/>
                <w:bCs/>
                <w:sz w:val="18"/>
                <w:szCs w:val="18"/>
                <w:lang w:val="en-US"/>
              </w:rPr>
            </w:pPr>
            <w:r w:rsidRPr="003E5775">
              <w:rPr>
                <w:rFonts w:ascii="Arial" w:hAnsi="Arial" w:cs="Arial"/>
                <w:lang w:val="en-US"/>
              </w:rPr>
              <w:t>Update the identification and quantification report of marginalized and vulnerable groups and a description of their risk of disproportionate adverse impacts with the help of community-based committees.</w:t>
            </w:r>
          </w:p>
        </w:tc>
        <w:tc>
          <w:tcPr>
            <w:tcW w:w="802" w:type="pct"/>
          </w:tcPr>
          <w:p w:rsidR="002557DA" w:rsidRPr="003E5775" w:rsidRDefault="002557DA" w:rsidP="00466A9C">
            <w:pPr>
              <w:rPr>
                <w:rFonts w:ascii="Arial" w:eastAsia="Times New Roman" w:hAnsi="Arial" w:cs="Arial"/>
                <w:bCs/>
                <w:sz w:val="18"/>
                <w:szCs w:val="18"/>
              </w:rPr>
            </w:pPr>
            <w:r w:rsidRPr="003E5775">
              <w:rPr>
                <w:rFonts w:ascii="Arial" w:hAnsi="Arial" w:cs="Arial"/>
                <w:sz w:val="20"/>
                <w:szCs w:val="20"/>
              </w:rPr>
              <w:t>Territory Technical (GADs)</w:t>
            </w:r>
          </w:p>
        </w:tc>
      </w:tr>
      <w:tr w:rsidR="003E5775" w:rsidRPr="003E5775" w:rsidTr="00466A9C">
        <w:trPr>
          <w:trHeight w:val="570"/>
        </w:trPr>
        <w:tc>
          <w:tcPr>
            <w:tcW w:w="1089" w:type="pct"/>
          </w:tcPr>
          <w:p w:rsidR="002557DA" w:rsidRPr="003E5775" w:rsidRDefault="002557DA" w:rsidP="002557DA">
            <w:pPr>
              <w:pStyle w:val="Prrafodelista"/>
              <w:numPr>
                <w:ilvl w:val="0"/>
                <w:numId w:val="68"/>
              </w:numPr>
              <w:contextualSpacing/>
              <w:rPr>
                <w:rFonts w:ascii="Arial" w:eastAsia="Times New Roman" w:hAnsi="Arial" w:cs="Arial"/>
                <w:sz w:val="18"/>
                <w:szCs w:val="18"/>
                <w:lang w:val="en-US"/>
              </w:rPr>
            </w:pPr>
            <w:r w:rsidRPr="003E5775">
              <w:rPr>
                <w:rFonts w:ascii="Arial" w:hAnsi="Arial" w:cs="Arial"/>
                <w:sz w:val="20"/>
                <w:szCs w:val="18"/>
                <w:lang w:val="en-US"/>
              </w:rPr>
              <w:t xml:space="preserve">Perform the maintenance of hydrometeorological stations to strengthen the hydrometeorological monitoring system in </w:t>
            </w:r>
            <w:r w:rsidRPr="003E5775">
              <w:rPr>
                <w:rFonts w:ascii="Arial" w:hAnsi="Arial" w:cs="Arial"/>
                <w:sz w:val="20"/>
                <w:szCs w:val="18"/>
                <w:lang w:val="en-US"/>
              </w:rPr>
              <w:lastRenderedPageBreak/>
              <w:t xml:space="preserve">the basin of the Toachi-Pilaton river. </w:t>
            </w:r>
          </w:p>
        </w:tc>
        <w:tc>
          <w:tcPr>
            <w:tcW w:w="764"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lastRenderedPageBreak/>
              <w:t>E &amp; SP 2. There is a risk that the community does not know theoretical issues.</w:t>
            </w:r>
          </w:p>
        </w:tc>
        <w:tc>
          <w:tcPr>
            <w:tcW w:w="1025"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That the population benefits unpaid due to lack of knowledge.</w:t>
            </w:r>
          </w:p>
        </w:tc>
        <w:tc>
          <w:tcPr>
            <w:tcW w:w="1320"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The backbone is the public communication and education plan that will (i) raise public awareness and engagement, (ii) facilitate communication and collaboration among stakeholders and project partners, and (iii) enable dissemination of information and lessons through taylor-made communicational products.</w:t>
            </w:r>
          </w:p>
          <w:p w:rsidR="002557DA" w:rsidRPr="003E5775" w:rsidRDefault="002557DA" w:rsidP="00466A9C">
            <w:pPr>
              <w:rPr>
                <w:rFonts w:ascii="Arial" w:eastAsia="Times New Roman" w:hAnsi="Arial" w:cs="Arial"/>
                <w:bCs/>
                <w:sz w:val="18"/>
                <w:szCs w:val="18"/>
              </w:rPr>
            </w:pPr>
            <w:r w:rsidRPr="003E5775">
              <w:rPr>
                <w:rFonts w:ascii="Arial" w:eastAsia="Times New Roman" w:hAnsi="Arial" w:cs="Arial"/>
                <w:bCs/>
                <w:sz w:val="18"/>
                <w:szCs w:val="18"/>
                <w:lang w:val="en-US"/>
              </w:rPr>
              <w:lastRenderedPageBreak/>
              <w:t xml:space="preserve">The Communication Plan is presented in Figure 32-A. </w:t>
            </w:r>
            <w:r w:rsidRPr="003E5775">
              <w:rPr>
                <w:rFonts w:ascii="Arial" w:eastAsia="Times New Roman" w:hAnsi="Arial" w:cs="Arial"/>
                <w:bCs/>
                <w:sz w:val="18"/>
                <w:szCs w:val="18"/>
              </w:rPr>
              <w:t>Communications plan</w:t>
            </w:r>
          </w:p>
        </w:tc>
        <w:tc>
          <w:tcPr>
            <w:tcW w:w="802" w:type="pct"/>
          </w:tcPr>
          <w:p w:rsidR="002557DA" w:rsidRPr="003E5775" w:rsidRDefault="002557DA" w:rsidP="00466A9C">
            <w:pPr>
              <w:rPr>
                <w:rFonts w:ascii="Arial" w:eastAsia="Times New Roman" w:hAnsi="Arial" w:cs="Arial"/>
                <w:bCs/>
                <w:sz w:val="18"/>
                <w:szCs w:val="18"/>
              </w:rPr>
            </w:pPr>
            <w:r w:rsidRPr="003E5775">
              <w:rPr>
                <w:rFonts w:ascii="Arial" w:hAnsi="Arial" w:cs="Arial"/>
                <w:sz w:val="20"/>
                <w:szCs w:val="20"/>
              </w:rPr>
              <w:lastRenderedPageBreak/>
              <w:t>Territory Technical (GADs)</w:t>
            </w:r>
          </w:p>
        </w:tc>
      </w:tr>
      <w:tr w:rsidR="003E5775" w:rsidRPr="003E5775" w:rsidTr="00466A9C">
        <w:trPr>
          <w:trHeight w:val="570"/>
        </w:trPr>
        <w:tc>
          <w:tcPr>
            <w:tcW w:w="1089" w:type="pct"/>
          </w:tcPr>
          <w:p w:rsidR="002557DA" w:rsidRPr="003E5775" w:rsidRDefault="002557DA" w:rsidP="002557DA">
            <w:pPr>
              <w:pStyle w:val="Prrafodelista"/>
              <w:numPr>
                <w:ilvl w:val="0"/>
                <w:numId w:val="68"/>
              </w:numPr>
              <w:contextualSpacing/>
              <w:rPr>
                <w:rFonts w:ascii="Arial" w:hAnsi="Arial" w:cs="Arial"/>
                <w:sz w:val="20"/>
                <w:szCs w:val="18"/>
                <w:lang w:val="en-US"/>
              </w:rPr>
            </w:pPr>
            <w:r w:rsidRPr="003E5775">
              <w:rPr>
                <w:rFonts w:ascii="Arial" w:hAnsi="Arial" w:cs="Arial"/>
                <w:sz w:val="20"/>
                <w:szCs w:val="18"/>
                <w:lang w:val="en-US"/>
              </w:rPr>
              <w:t>Carry out productive activities for the reduction in the use of the forest in the High and Middle Basin of the Toachi and Pilaton rivers  (Landscape Las Pampas and Palo Quemado), through technology change in the process of panela production , that includes planning, assessment and monitoring of the process</w:t>
            </w:r>
          </w:p>
          <w:p w:rsidR="002557DA" w:rsidRPr="003E5775" w:rsidRDefault="002557DA" w:rsidP="00466A9C">
            <w:pPr>
              <w:ind w:left="37"/>
              <w:rPr>
                <w:rFonts w:ascii="Arial" w:hAnsi="Arial" w:cs="Arial"/>
                <w:sz w:val="20"/>
                <w:szCs w:val="18"/>
                <w:lang w:val="en-US"/>
              </w:rPr>
            </w:pPr>
          </w:p>
        </w:tc>
        <w:tc>
          <w:tcPr>
            <w:tcW w:w="764"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 &amp; SP 10. The objective is to reduce the use of firewood, but there will be a risk of deforestation.</w:t>
            </w:r>
          </w:p>
        </w:tc>
        <w:tc>
          <w:tcPr>
            <w:tcW w:w="1025"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If there is adequate awareness, the impact of the forests would be internalized and their use improved.</w:t>
            </w:r>
          </w:p>
        </w:tc>
        <w:tc>
          <w:tcPr>
            <w:tcW w:w="1320"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With the territorial analysis it will be possible to define the areas that will be destined for the cultivation of wood and its use in the production of panela.</w:t>
            </w:r>
          </w:p>
        </w:tc>
        <w:tc>
          <w:tcPr>
            <w:tcW w:w="802" w:type="pct"/>
          </w:tcPr>
          <w:p w:rsidR="002557DA" w:rsidRPr="003E5775" w:rsidRDefault="002557DA" w:rsidP="00466A9C">
            <w:pPr>
              <w:rPr>
                <w:rFonts w:ascii="Arial" w:hAnsi="Arial" w:cs="Arial"/>
                <w:sz w:val="20"/>
                <w:szCs w:val="20"/>
                <w:lang w:val="en-US"/>
              </w:rPr>
            </w:pPr>
            <w:r w:rsidRPr="003E5775">
              <w:rPr>
                <w:rFonts w:ascii="Arial" w:hAnsi="Arial" w:cs="Arial"/>
                <w:sz w:val="20"/>
                <w:szCs w:val="20"/>
                <w:lang w:val="en-US"/>
              </w:rPr>
              <w:t>Territory Technical (GADs)</w:t>
            </w:r>
          </w:p>
          <w:p w:rsidR="002557DA" w:rsidRPr="003E5775" w:rsidRDefault="002557DA" w:rsidP="00466A9C">
            <w:pPr>
              <w:rPr>
                <w:rFonts w:ascii="Arial" w:eastAsia="Times New Roman" w:hAnsi="Arial" w:cs="Arial"/>
                <w:bCs/>
                <w:sz w:val="18"/>
                <w:szCs w:val="18"/>
                <w:lang w:val="en-US"/>
              </w:rPr>
            </w:pPr>
            <w:r w:rsidRPr="003E5775">
              <w:rPr>
                <w:rFonts w:ascii="Arial" w:hAnsi="Arial" w:cs="Arial"/>
                <w:sz w:val="20"/>
                <w:szCs w:val="20"/>
                <w:lang w:val="en-US"/>
              </w:rPr>
              <w:t>Specialist   Adaptation</w:t>
            </w:r>
          </w:p>
        </w:tc>
      </w:tr>
      <w:tr w:rsidR="003E5775" w:rsidRPr="003E5775" w:rsidTr="00466A9C">
        <w:trPr>
          <w:trHeight w:val="570"/>
        </w:trPr>
        <w:tc>
          <w:tcPr>
            <w:tcW w:w="1089" w:type="pct"/>
          </w:tcPr>
          <w:p w:rsidR="002557DA" w:rsidRPr="003E5775" w:rsidRDefault="002557DA" w:rsidP="002557DA">
            <w:pPr>
              <w:pStyle w:val="Prrafodelista"/>
              <w:numPr>
                <w:ilvl w:val="0"/>
                <w:numId w:val="68"/>
              </w:numPr>
              <w:contextualSpacing/>
              <w:rPr>
                <w:rFonts w:ascii="Arial" w:hAnsi="Arial" w:cs="Arial"/>
                <w:sz w:val="20"/>
                <w:szCs w:val="18"/>
                <w:lang w:val="en-US"/>
              </w:rPr>
            </w:pPr>
            <w:r w:rsidRPr="003E5775">
              <w:rPr>
                <w:rFonts w:ascii="Arial" w:hAnsi="Arial" w:cs="Arial"/>
                <w:sz w:val="20"/>
                <w:szCs w:val="18"/>
                <w:lang w:val="en-US"/>
              </w:rPr>
              <w:t>Installation of ovens to promote efficiency in panela production</w:t>
            </w:r>
          </w:p>
          <w:p w:rsidR="002557DA" w:rsidRPr="003E5775" w:rsidRDefault="002557DA" w:rsidP="00466A9C">
            <w:pPr>
              <w:ind w:left="37"/>
              <w:rPr>
                <w:rFonts w:ascii="Arial" w:hAnsi="Arial" w:cs="Arial"/>
                <w:sz w:val="20"/>
                <w:szCs w:val="18"/>
                <w:lang w:val="en-US"/>
              </w:rPr>
            </w:pPr>
          </w:p>
        </w:tc>
        <w:tc>
          <w:tcPr>
            <w:tcW w:w="764"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 &amp; SP 13. If there is no education, supervision of the use of new machinery can increase greenhouse gases.</w:t>
            </w:r>
          </w:p>
        </w:tc>
        <w:tc>
          <w:tcPr>
            <w:tcW w:w="1025"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The lack of knowledge of the operation of the equipment can produce greater contamination in air quality.</w:t>
            </w:r>
          </w:p>
        </w:tc>
        <w:tc>
          <w:tcPr>
            <w:tcW w:w="1320"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Training workshops for the proper use of the new machinery.</w:t>
            </w:r>
          </w:p>
        </w:tc>
        <w:tc>
          <w:tcPr>
            <w:tcW w:w="802" w:type="pct"/>
          </w:tcPr>
          <w:p w:rsidR="002557DA" w:rsidRPr="003E5775" w:rsidRDefault="002557DA" w:rsidP="00466A9C">
            <w:pPr>
              <w:rPr>
                <w:rFonts w:ascii="Arial" w:eastAsia="Times New Roman" w:hAnsi="Arial" w:cs="Arial"/>
                <w:bCs/>
                <w:sz w:val="18"/>
                <w:szCs w:val="18"/>
                <w:lang w:val="en-US"/>
              </w:rPr>
            </w:pPr>
            <w:r w:rsidRPr="003E5775">
              <w:rPr>
                <w:rFonts w:ascii="Arial" w:hAnsi="Arial" w:cs="Arial"/>
                <w:sz w:val="20"/>
                <w:szCs w:val="20"/>
                <w:lang w:val="en-US"/>
              </w:rPr>
              <w:t>Specialist  Management, Monitoring And Evaluation</w:t>
            </w:r>
          </w:p>
        </w:tc>
      </w:tr>
      <w:tr w:rsidR="003E5775" w:rsidRPr="003E5775" w:rsidTr="00466A9C">
        <w:trPr>
          <w:trHeight w:val="570"/>
        </w:trPr>
        <w:tc>
          <w:tcPr>
            <w:tcW w:w="1089" w:type="pct"/>
          </w:tcPr>
          <w:p w:rsidR="002557DA" w:rsidRPr="003E5775" w:rsidRDefault="002557DA" w:rsidP="002557DA">
            <w:pPr>
              <w:pStyle w:val="Prrafodelista"/>
              <w:numPr>
                <w:ilvl w:val="0"/>
                <w:numId w:val="68"/>
              </w:numPr>
              <w:contextualSpacing/>
              <w:rPr>
                <w:rFonts w:ascii="Arial" w:hAnsi="Arial" w:cs="Arial"/>
                <w:sz w:val="20"/>
                <w:szCs w:val="18"/>
                <w:lang w:val="en-US"/>
              </w:rPr>
            </w:pPr>
            <w:r w:rsidRPr="003E5775">
              <w:rPr>
                <w:rFonts w:ascii="Arial" w:hAnsi="Arial" w:cs="Arial"/>
                <w:sz w:val="20"/>
                <w:szCs w:val="18"/>
                <w:lang w:val="en-US"/>
              </w:rPr>
              <w:t xml:space="preserve">Conduct the planning and zoning of the river basin with a participatory and inclusive approach. Promote dialogue, </w:t>
            </w:r>
            <w:r w:rsidRPr="003E5775">
              <w:rPr>
                <w:rFonts w:ascii="Arial" w:hAnsi="Arial" w:cs="Arial"/>
                <w:sz w:val="20"/>
                <w:szCs w:val="18"/>
                <w:lang w:val="en-US"/>
              </w:rPr>
              <w:lastRenderedPageBreak/>
              <w:t>coordination and technical support at the local level and improvement of the protector forest.</w:t>
            </w:r>
          </w:p>
          <w:p w:rsidR="002557DA" w:rsidRPr="003E5775" w:rsidRDefault="002557DA" w:rsidP="00466A9C">
            <w:pPr>
              <w:ind w:left="37"/>
              <w:rPr>
                <w:rFonts w:ascii="Arial" w:hAnsi="Arial" w:cs="Arial"/>
                <w:sz w:val="20"/>
                <w:szCs w:val="18"/>
                <w:lang w:val="en-US"/>
              </w:rPr>
            </w:pPr>
          </w:p>
        </w:tc>
        <w:tc>
          <w:tcPr>
            <w:tcW w:w="764"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lastRenderedPageBreak/>
              <w:t>E &amp; SP 2. There is a risk that not all the community will know the studies that are carried out and will not be disseminated.</w:t>
            </w:r>
          </w:p>
        </w:tc>
        <w:tc>
          <w:tcPr>
            <w:tcW w:w="1025"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If the community does not communicate properly or participate in the updating process, their local knowledge has not been recorded.</w:t>
            </w:r>
          </w:p>
        </w:tc>
        <w:tc>
          <w:tcPr>
            <w:tcW w:w="1320" w:type="pct"/>
            <w:vMerge w:val="restar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 xml:space="preserve">Communication management refers to a systematic plan to implement and monitor the channels and contents of a company's communication, both internally among its members, and externally with other companies or organizations. The technician should </w:t>
            </w:r>
            <w:r w:rsidRPr="003E5775">
              <w:rPr>
                <w:rFonts w:ascii="Arial" w:eastAsia="Times New Roman" w:hAnsi="Arial" w:cs="Arial"/>
                <w:bCs/>
                <w:sz w:val="18"/>
                <w:szCs w:val="18"/>
                <w:lang w:val="en-US"/>
              </w:rPr>
              <w:lastRenderedPageBreak/>
              <w:t>consider these questions: 1. What information?</w:t>
            </w:r>
          </w:p>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2. Who needs it?</w:t>
            </w:r>
          </w:p>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3. When is the information needed?</w:t>
            </w:r>
          </w:p>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4. What is the format of the information?</w:t>
            </w:r>
          </w:p>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5. Who will be responsible for transmitting the information?</w:t>
            </w:r>
          </w:p>
        </w:tc>
        <w:tc>
          <w:tcPr>
            <w:tcW w:w="802" w:type="pct"/>
          </w:tcPr>
          <w:p w:rsidR="002557DA" w:rsidRPr="003E5775" w:rsidRDefault="002557DA" w:rsidP="00466A9C">
            <w:pPr>
              <w:rPr>
                <w:rFonts w:ascii="Arial" w:hAnsi="Arial" w:cs="Arial"/>
                <w:sz w:val="20"/>
                <w:szCs w:val="20"/>
                <w:lang w:val="en-US"/>
              </w:rPr>
            </w:pPr>
            <w:r w:rsidRPr="003E5775">
              <w:rPr>
                <w:rFonts w:ascii="Arial" w:hAnsi="Arial" w:cs="Arial"/>
                <w:sz w:val="20"/>
                <w:szCs w:val="20"/>
                <w:lang w:val="en-US"/>
              </w:rPr>
              <w:lastRenderedPageBreak/>
              <w:t>Territory Technical (GADs)</w:t>
            </w:r>
          </w:p>
          <w:p w:rsidR="002557DA" w:rsidRPr="003E5775" w:rsidRDefault="002557DA" w:rsidP="00466A9C">
            <w:pPr>
              <w:rPr>
                <w:rFonts w:ascii="Arial" w:hAnsi="Arial" w:cs="Arial"/>
                <w:sz w:val="20"/>
                <w:szCs w:val="20"/>
                <w:lang w:val="en-US"/>
              </w:rPr>
            </w:pPr>
            <w:r w:rsidRPr="003E5775">
              <w:rPr>
                <w:rFonts w:ascii="Arial" w:hAnsi="Arial" w:cs="Arial"/>
                <w:sz w:val="20"/>
                <w:szCs w:val="20"/>
                <w:lang w:val="en-US"/>
              </w:rPr>
              <w:t>Specialist  Management, Monitoring And Evaluation</w:t>
            </w:r>
          </w:p>
          <w:p w:rsidR="002557DA" w:rsidRPr="003E5775" w:rsidRDefault="002557DA" w:rsidP="00466A9C">
            <w:pPr>
              <w:rPr>
                <w:rFonts w:ascii="Arial" w:eastAsia="Times New Roman" w:hAnsi="Arial" w:cs="Arial"/>
                <w:bCs/>
                <w:sz w:val="18"/>
                <w:szCs w:val="18"/>
                <w:lang w:val="en-US"/>
              </w:rPr>
            </w:pPr>
          </w:p>
        </w:tc>
      </w:tr>
      <w:tr w:rsidR="003E5775" w:rsidRPr="003E5775" w:rsidTr="00466A9C">
        <w:trPr>
          <w:trHeight w:val="570"/>
        </w:trPr>
        <w:tc>
          <w:tcPr>
            <w:tcW w:w="1089" w:type="pct"/>
          </w:tcPr>
          <w:p w:rsidR="002557DA" w:rsidRPr="003E5775" w:rsidRDefault="002557DA" w:rsidP="002557DA">
            <w:pPr>
              <w:pStyle w:val="Prrafodelista"/>
              <w:numPr>
                <w:ilvl w:val="0"/>
                <w:numId w:val="68"/>
              </w:numPr>
              <w:contextualSpacing/>
              <w:rPr>
                <w:rFonts w:ascii="Arial" w:hAnsi="Arial" w:cs="Arial"/>
                <w:sz w:val="20"/>
                <w:szCs w:val="18"/>
                <w:lang w:val="en-US"/>
              </w:rPr>
            </w:pPr>
            <w:r w:rsidRPr="003E5775">
              <w:rPr>
                <w:rFonts w:ascii="Arial" w:hAnsi="Arial" w:cs="Arial"/>
                <w:sz w:val="20"/>
                <w:szCs w:val="18"/>
                <w:lang w:val="en-US"/>
              </w:rPr>
              <w:t>Implementation of Management Plan of the protective forest, including ravine and shore protection activities.</w:t>
            </w:r>
          </w:p>
          <w:p w:rsidR="002557DA" w:rsidRPr="003E5775" w:rsidRDefault="002557DA" w:rsidP="00466A9C">
            <w:pPr>
              <w:ind w:left="37"/>
              <w:rPr>
                <w:rFonts w:ascii="Arial" w:hAnsi="Arial" w:cs="Arial"/>
                <w:sz w:val="20"/>
                <w:szCs w:val="18"/>
                <w:lang w:val="en-US"/>
              </w:rPr>
            </w:pPr>
          </w:p>
        </w:tc>
        <w:tc>
          <w:tcPr>
            <w:tcW w:w="764"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 &amp; SP 2 There is a risk that the Plan will not be disseminated to the population.</w:t>
            </w:r>
          </w:p>
        </w:tc>
        <w:tc>
          <w:tcPr>
            <w:tcW w:w="1025"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If it did not spread, you can not create awareness of the effects of climate change.</w:t>
            </w:r>
          </w:p>
        </w:tc>
        <w:tc>
          <w:tcPr>
            <w:tcW w:w="1320" w:type="pct"/>
            <w:vMerge/>
          </w:tcPr>
          <w:p w:rsidR="002557DA" w:rsidRPr="003E5775" w:rsidRDefault="002557DA" w:rsidP="00466A9C">
            <w:pPr>
              <w:rPr>
                <w:rFonts w:ascii="Arial" w:eastAsia="Times New Roman" w:hAnsi="Arial" w:cs="Arial"/>
                <w:bCs/>
                <w:sz w:val="18"/>
                <w:szCs w:val="18"/>
                <w:lang w:val="en-US"/>
              </w:rPr>
            </w:pPr>
          </w:p>
        </w:tc>
        <w:tc>
          <w:tcPr>
            <w:tcW w:w="802" w:type="pct"/>
          </w:tcPr>
          <w:p w:rsidR="002557DA" w:rsidRPr="003E5775" w:rsidRDefault="002557DA" w:rsidP="00466A9C">
            <w:pPr>
              <w:rPr>
                <w:rFonts w:ascii="Arial" w:hAnsi="Arial" w:cs="Arial"/>
                <w:sz w:val="20"/>
                <w:szCs w:val="20"/>
                <w:lang w:val="en-US"/>
              </w:rPr>
            </w:pPr>
            <w:r w:rsidRPr="003E5775">
              <w:rPr>
                <w:rFonts w:ascii="Arial" w:hAnsi="Arial" w:cs="Arial"/>
                <w:sz w:val="20"/>
                <w:szCs w:val="20"/>
                <w:lang w:val="en-US"/>
              </w:rPr>
              <w:t>Territory Technical (GADs)</w:t>
            </w:r>
          </w:p>
          <w:p w:rsidR="002557DA" w:rsidRPr="003E5775" w:rsidRDefault="002557DA" w:rsidP="00466A9C">
            <w:pPr>
              <w:rPr>
                <w:rFonts w:ascii="Arial" w:hAnsi="Arial" w:cs="Arial"/>
                <w:sz w:val="20"/>
                <w:szCs w:val="20"/>
                <w:lang w:val="en-US"/>
              </w:rPr>
            </w:pPr>
            <w:r w:rsidRPr="003E5775">
              <w:rPr>
                <w:rFonts w:ascii="Arial" w:hAnsi="Arial" w:cs="Arial"/>
                <w:sz w:val="20"/>
                <w:szCs w:val="20"/>
                <w:lang w:val="en-US"/>
              </w:rPr>
              <w:t>Specialist  Management, Monitoring And Evaluation</w:t>
            </w:r>
          </w:p>
          <w:p w:rsidR="002557DA" w:rsidRPr="003E5775" w:rsidRDefault="002557DA" w:rsidP="00466A9C">
            <w:pPr>
              <w:rPr>
                <w:rFonts w:ascii="Arial" w:eastAsia="Times New Roman" w:hAnsi="Arial" w:cs="Arial"/>
                <w:bCs/>
                <w:sz w:val="18"/>
                <w:szCs w:val="18"/>
                <w:lang w:val="en-US"/>
              </w:rPr>
            </w:pPr>
          </w:p>
        </w:tc>
      </w:tr>
      <w:tr w:rsidR="003E5775" w:rsidRPr="003E5775" w:rsidTr="00466A9C">
        <w:trPr>
          <w:trHeight w:val="570"/>
        </w:trPr>
        <w:tc>
          <w:tcPr>
            <w:tcW w:w="1089" w:type="pct"/>
          </w:tcPr>
          <w:p w:rsidR="002557DA" w:rsidRPr="003E5775" w:rsidRDefault="002557DA" w:rsidP="002557DA">
            <w:pPr>
              <w:pStyle w:val="Prrafodelista"/>
              <w:numPr>
                <w:ilvl w:val="0"/>
                <w:numId w:val="68"/>
              </w:numPr>
              <w:contextualSpacing/>
              <w:rPr>
                <w:rFonts w:ascii="Arial" w:hAnsi="Arial" w:cs="Arial"/>
                <w:sz w:val="20"/>
                <w:szCs w:val="18"/>
                <w:lang w:val="en-US"/>
              </w:rPr>
            </w:pPr>
            <w:r w:rsidRPr="003E5775">
              <w:rPr>
                <w:rFonts w:ascii="Arial" w:hAnsi="Arial" w:cs="Arial"/>
                <w:sz w:val="20"/>
                <w:szCs w:val="18"/>
                <w:lang w:val="en-US"/>
              </w:rPr>
              <w:t>Develop workshops where women are empowered with the planning and zoning of farms.</w:t>
            </w:r>
          </w:p>
          <w:p w:rsidR="002557DA" w:rsidRPr="003E5775" w:rsidRDefault="002557DA" w:rsidP="00466A9C">
            <w:pPr>
              <w:rPr>
                <w:rFonts w:ascii="Arial" w:hAnsi="Arial" w:cs="Arial"/>
                <w:sz w:val="20"/>
                <w:szCs w:val="18"/>
                <w:lang w:val="en-US"/>
              </w:rPr>
            </w:pPr>
          </w:p>
        </w:tc>
        <w:tc>
          <w:tcPr>
            <w:tcW w:w="764"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 &amp; SP 5. That women can not participate actively.</w:t>
            </w:r>
          </w:p>
        </w:tc>
        <w:tc>
          <w:tcPr>
            <w:tcW w:w="1025"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Women must empower leadership and decision making.</w:t>
            </w:r>
          </w:p>
        </w:tc>
        <w:tc>
          <w:tcPr>
            <w:tcW w:w="1320"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The active participation of women has been included in all the activities, gender workshops will be developed so that women can empower themselves and take the lead in the proposed actions.</w:t>
            </w:r>
          </w:p>
        </w:tc>
        <w:tc>
          <w:tcPr>
            <w:tcW w:w="802" w:type="pct"/>
          </w:tcPr>
          <w:p w:rsidR="002557DA" w:rsidRPr="003E5775" w:rsidRDefault="002557DA" w:rsidP="00466A9C">
            <w:pPr>
              <w:rPr>
                <w:rFonts w:ascii="Arial" w:hAnsi="Arial" w:cs="Arial"/>
                <w:sz w:val="20"/>
                <w:szCs w:val="20"/>
              </w:rPr>
            </w:pPr>
            <w:r w:rsidRPr="003E5775">
              <w:rPr>
                <w:rFonts w:ascii="Arial" w:hAnsi="Arial" w:cs="Arial"/>
                <w:sz w:val="20"/>
                <w:szCs w:val="20"/>
              </w:rPr>
              <w:t>Territory Technical (GADs)</w:t>
            </w:r>
          </w:p>
          <w:p w:rsidR="002557DA" w:rsidRPr="003E5775" w:rsidRDefault="002557DA" w:rsidP="00466A9C">
            <w:pPr>
              <w:rPr>
                <w:rFonts w:ascii="Arial" w:eastAsia="Times New Roman" w:hAnsi="Arial" w:cs="Arial"/>
                <w:bCs/>
                <w:sz w:val="18"/>
                <w:szCs w:val="18"/>
              </w:rPr>
            </w:pPr>
          </w:p>
        </w:tc>
      </w:tr>
      <w:tr w:rsidR="003E5775" w:rsidRPr="003E5775" w:rsidTr="00466A9C">
        <w:trPr>
          <w:trHeight w:val="570"/>
        </w:trPr>
        <w:tc>
          <w:tcPr>
            <w:tcW w:w="1089" w:type="pct"/>
          </w:tcPr>
          <w:p w:rsidR="002557DA" w:rsidRPr="003E5775" w:rsidRDefault="002557DA" w:rsidP="002557DA">
            <w:pPr>
              <w:pStyle w:val="Prrafodelista"/>
              <w:numPr>
                <w:ilvl w:val="0"/>
                <w:numId w:val="68"/>
              </w:numPr>
              <w:contextualSpacing/>
              <w:rPr>
                <w:rFonts w:ascii="Arial" w:hAnsi="Arial" w:cs="Arial"/>
                <w:sz w:val="20"/>
                <w:szCs w:val="18"/>
                <w:lang w:val="en-US"/>
              </w:rPr>
            </w:pPr>
            <w:r w:rsidRPr="003E5775">
              <w:rPr>
                <w:rFonts w:ascii="Arial" w:hAnsi="Arial" w:cs="Arial"/>
                <w:sz w:val="20"/>
                <w:szCs w:val="18"/>
                <w:lang w:val="en-US"/>
              </w:rPr>
              <w:t>React the use, management and monitoring training of the tools for monitoring the effectiveness of management and PGOA</w:t>
            </w:r>
          </w:p>
          <w:p w:rsidR="002557DA" w:rsidRPr="003E5775" w:rsidRDefault="002557DA" w:rsidP="00466A9C">
            <w:pPr>
              <w:ind w:left="360"/>
              <w:jc w:val="both"/>
              <w:rPr>
                <w:rFonts w:ascii="Arial" w:hAnsi="Arial" w:cs="Arial"/>
                <w:sz w:val="16"/>
                <w:szCs w:val="16"/>
                <w:lang w:val="en-US"/>
              </w:rPr>
            </w:pPr>
          </w:p>
        </w:tc>
        <w:tc>
          <w:tcPr>
            <w:tcW w:w="764"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 &amp; SP 9. There is a risk that there is no budget in the GADs</w:t>
            </w:r>
          </w:p>
        </w:tc>
        <w:tc>
          <w:tcPr>
            <w:tcW w:w="1025"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If there is no annual budget for the protection of bio-correctors, the population must create economic activities that help sustain them.</w:t>
            </w:r>
          </w:p>
        </w:tc>
        <w:tc>
          <w:tcPr>
            <w:tcW w:w="1320"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Equipment for environmental control mainly forest and wildlife with supporting UPMA; Strengthen Tandapi control point; Install a control point in the Pampas, equipment in coordination with the Police; and Monitoring system, newsletter and decentralization of information.</w:t>
            </w:r>
          </w:p>
        </w:tc>
        <w:tc>
          <w:tcPr>
            <w:tcW w:w="802" w:type="pct"/>
          </w:tcPr>
          <w:p w:rsidR="002557DA" w:rsidRPr="003E5775" w:rsidRDefault="002557DA" w:rsidP="00466A9C">
            <w:pPr>
              <w:rPr>
                <w:rFonts w:ascii="Arial" w:hAnsi="Arial" w:cs="Arial"/>
                <w:sz w:val="20"/>
                <w:szCs w:val="20"/>
              </w:rPr>
            </w:pPr>
            <w:r w:rsidRPr="003E5775">
              <w:rPr>
                <w:rFonts w:ascii="Arial" w:hAnsi="Arial" w:cs="Arial"/>
                <w:sz w:val="20"/>
                <w:szCs w:val="20"/>
              </w:rPr>
              <w:t>Specialist  Management, Monitoring And Evaluation</w:t>
            </w:r>
          </w:p>
          <w:p w:rsidR="002557DA" w:rsidRPr="003E5775" w:rsidRDefault="002557DA" w:rsidP="00466A9C">
            <w:pPr>
              <w:rPr>
                <w:rFonts w:ascii="Arial" w:eastAsia="Times New Roman" w:hAnsi="Arial" w:cs="Arial"/>
                <w:bCs/>
                <w:sz w:val="18"/>
                <w:szCs w:val="18"/>
              </w:rPr>
            </w:pPr>
          </w:p>
        </w:tc>
      </w:tr>
      <w:tr w:rsidR="003E5775" w:rsidRPr="003E5775" w:rsidTr="00466A9C">
        <w:trPr>
          <w:trHeight w:val="570"/>
        </w:trPr>
        <w:tc>
          <w:tcPr>
            <w:tcW w:w="1089" w:type="pct"/>
          </w:tcPr>
          <w:p w:rsidR="002557DA" w:rsidRPr="003E5775" w:rsidRDefault="002557DA" w:rsidP="002557DA">
            <w:pPr>
              <w:pStyle w:val="Prrafodelista"/>
              <w:numPr>
                <w:ilvl w:val="0"/>
                <w:numId w:val="68"/>
              </w:numPr>
              <w:contextualSpacing/>
              <w:rPr>
                <w:rFonts w:ascii="Arial" w:hAnsi="Arial" w:cs="Arial"/>
                <w:sz w:val="20"/>
                <w:szCs w:val="18"/>
                <w:lang w:val="en-US"/>
              </w:rPr>
            </w:pPr>
            <w:r w:rsidRPr="003E5775">
              <w:rPr>
                <w:rFonts w:ascii="Arial" w:hAnsi="Arial" w:cs="Arial"/>
                <w:sz w:val="20"/>
                <w:szCs w:val="18"/>
                <w:lang w:val="en-US"/>
              </w:rPr>
              <w:t xml:space="preserve">Install a control point in the Pampas, equipment in coordination with the Police; and monitoring system, </w:t>
            </w:r>
            <w:r w:rsidRPr="003E5775">
              <w:rPr>
                <w:rFonts w:ascii="Arial" w:hAnsi="Arial" w:cs="Arial"/>
                <w:sz w:val="20"/>
                <w:szCs w:val="18"/>
                <w:lang w:val="en-US"/>
              </w:rPr>
              <w:lastRenderedPageBreak/>
              <w:t>newsletter and decentralization of information</w:t>
            </w:r>
          </w:p>
          <w:p w:rsidR="002557DA" w:rsidRPr="003E5775" w:rsidRDefault="002557DA" w:rsidP="00466A9C">
            <w:pPr>
              <w:ind w:left="37"/>
              <w:jc w:val="both"/>
              <w:rPr>
                <w:rFonts w:ascii="Arial" w:hAnsi="Arial" w:cs="Arial"/>
                <w:sz w:val="16"/>
                <w:szCs w:val="16"/>
                <w:lang w:val="en-US"/>
              </w:rPr>
            </w:pPr>
          </w:p>
        </w:tc>
        <w:tc>
          <w:tcPr>
            <w:tcW w:w="764"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lastRenderedPageBreak/>
              <w:t>E &amp; SP 3. That the technician does not involve vulnerable groups.</w:t>
            </w:r>
          </w:p>
        </w:tc>
        <w:tc>
          <w:tcPr>
            <w:tcW w:w="1025"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That the technician does not have the ability to impart his knowledge.</w:t>
            </w:r>
          </w:p>
        </w:tc>
        <w:tc>
          <w:tcPr>
            <w:tcW w:w="1320" w:type="pct"/>
          </w:tcPr>
          <w:p w:rsidR="002557DA" w:rsidRPr="003E5775" w:rsidRDefault="002557DA" w:rsidP="00466A9C">
            <w:pPr>
              <w:rPr>
                <w:rFonts w:ascii="Arial" w:eastAsia="Times New Roman" w:hAnsi="Arial" w:cs="Arial"/>
                <w:bCs/>
                <w:sz w:val="18"/>
                <w:szCs w:val="18"/>
                <w:lang w:val="en-US"/>
              </w:rPr>
            </w:pPr>
            <w:r w:rsidRPr="003E5775">
              <w:rPr>
                <w:rFonts w:ascii="Arial" w:hAnsi="Arial" w:cs="Arial"/>
                <w:sz w:val="20"/>
                <w:szCs w:val="18"/>
                <w:lang w:val="en-US"/>
              </w:rPr>
              <w:t>Incorporation of an industrial technician with  technical background to identify options of improvement in the technology for the panela producers.</w:t>
            </w:r>
          </w:p>
        </w:tc>
        <w:tc>
          <w:tcPr>
            <w:tcW w:w="802" w:type="pct"/>
          </w:tcPr>
          <w:p w:rsidR="002557DA" w:rsidRPr="003E5775" w:rsidRDefault="002557DA" w:rsidP="00466A9C">
            <w:pPr>
              <w:rPr>
                <w:rFonts w:ascii="Arial" w:eastAsia="Times New Roman" w:hAnsi="Arial" w:cs="Arial"/>
                <w:bCs/>
                <w:sz w:val="18"/>
                <w:szCs w:val="18"/>
              </w:rPr>
            </w:pPr>
            <w:r w:rsidRPr="003E5775">
              <w:rPr>
                <w:rFonts w:ascii="Arial" w:hAnsi="Arial" w:cs="Arial"/>
                <w:sz w:val="20"/>
                <w:szCs w:val="20"/>
              </w:rPr>
              <w:t>Specialist   Adaptation</w:t>
            </w:r>
          </w:p>
        </w:tc>
      </w:tr>
      <w:tr w:rsidR="003E5775" w:rsidRPr="003E5775" w:rsidTr="00466A9C">
        <w:trPr>
          <w:trHeight w:val="570"/>
        </w:trPr>
        <w:tc>
          <w:tcPr>
            <w:tcW w:w="1089" w:type="pct"/>
          </w:tcPr>
          <w:p w:rsidR="002557DA" w:rsidRPr="003E5775" w:rsidRDefault="002557DA" w:rsidP="002557DA">
            <w:pPr>
              <w:pStyle w:val="Prrafodelista"/>
              <w:numPr>
                <w:ilvl w:val="0"/>
                <w:numId w:val="68"/>
              </w:numPr>
              <w:contextualSpacing/>
              <w:rPr>
                <w:rFonts w:ascii="Arial" w:hAnsi="Arial" w:cs="Arial"/>
                <w:sz w:val="20"/>
                <w:szCs w:val="18"/>
                <w:lang w:val="en-US"/>
              </w:rPr>
            </w:pPr>
            <w:r w:rsidRPr="003E5775">
              <w:rPr>
                <w:rFonts w:ascii="Arial" w:hAnsi="Arial" w:cs="Arial"/>
                <w:sz w:val="20"/>
                <w:szCs w:val="18"/>
                <w:lang w:val="en-US"/>
              </w:rPr>
              <w:t>Develop the selection of experts in sustainable agricultural management and climate-smart livestock; Incorporation of an industrial technician with technical background to identify improvement options in technology for panela producers.</w:t>
            </w:r>
          </w:p>
          <w:p w:rsidR="002557DA" w:rsidRPr="003E5775" w:rsidRDefault="002557DA" w:rsidP="00466A9C">
            <w:pPr>
              <w:ind w:left="360"/>
              <w:rPr>
                <w:rFonts w:ascii="Arial" w:hAnsi="Arial" w:cs="Arial"/>
                <w:sz w:val="20"/>
                <w:szCs w:val="18"/>
                <w:lang w:val="en-US"/>
              </w:rPr>
            </w:pPr>
          </w:p>
        </w:tc>
        <w:tc>
          <w:tcPr>
            <w:tcW w:w="764"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 &amp; SP 2. That there is no access to information.</w:t>
            </w:r>
          </w:p>
        </w:tc>
        <w:tc>
          <w:tcPr>
            <w:tcW w:w="1025"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That the population is not a sea correctly informed of the findings.</w:t>
            </w:r>
          </w:p>
        </w:tc>
        <w:tc>
          <w:tcPr>
            <w:tcW w:w="1320"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The backbone is the public communication and education plan that will (i) raise public awareness and engagement, (ii) facilitate communication and collaboration among stakeholders and project partners, and (iii) enable dissemination of information and lessons through taylor-made communicational products.</w:t>
            </w:r>
          </w:p>
          <w:p w:rsidR="002557DA" w:rsidRPr="003E5775" w:rsidRDefault="002557DA" w:rsidP="00466A9C">
            <w:pPr>
              <w:rPr>
                <w:rFonts w:ascii="Arial" w:hAnsi="Arial" w:cs="Arial"/>
                <w:sz w:val="20"/>
                <w:szCs w:val="18"/>
              </w:rPr>
            </w:pPr>
            <w:r w:rsidRPr="003E5775">
              <w:rPr>
                <w:rFonts w:ascii="Arial" w:eastAsia="Times New Roman" w:hAnsi="Arial" w:cs="Arial"/>
                <w:bCs/>
                <w:sz w:val="18"/>
                <w:szCs w:val="18"/>
                <w:lang w:val="en-US"/>
              </w:rPr>
              <w:t xml:space="preserve">The Communication Plan is presented in Figure 32-A. </w:t>
            </w:r>
            <w:r w:rsidRPr="003E5775">
              <w:rPr>
                <w:rFonts w:ascii="Arial" w:eastAsia="Times New Roman" w:hAnsi="Arial" w:cs="Arial"/>
                <w:bCs/>
                <w:sz w:val="18"/>
                <w:szCs w:val="18"/>
              </w:rPr>
              <w:t>Communications plan</w:t>
            </w:r>
          </w:p>
        </w:tc>
        <w:tc>
          <w:tcPr>
            <w:tcW w:w="802" w:type="pct"/>
          </w:tcPr>
          <w:p w:rsidR="002557DA" w:rsidRPr="003E5775" w:rsidRDefault="002557DA" w:rsidP="00466A9C">
            <w:pPr>
              <w:rPr>
                <w:rFonts w:ascii="Arial" w:hAnsi="Arial" w:cs="Arial"/>
                <w:sz w:val="20"/>
                <w:szCs w:val="20"/>
              </w:rPr>
            </w:pPr>
            <w:r w:rsidRPr="003E5775">
              <w:rPr>
                <w:rFonts w:ascii="Arial" w:hAnsi="Arial" w:cs="Arial"/>
                <w:sz w:val="20"/>
                <w:szCs w:val="20"/>
              </w:rPr>
              <w:t>Territory Technical (GADs)</w:t>
            </w:r>
          </w:p>
        </w:tc>
      </w:tr>
      <w:tr w:rsidR="003E5775" w:rsidRPr="003E5775" w:rsidTr="00466A9C">
        <w:trPr>
          <w:trHeight w:val="570"/>
        </w:trPr>
        <w:tc>
          <w:tcPr>
            <w:tcW w:w="1089" w:type="pct"/>
          </w:tcPr>
          <w:p w:rsidR="002557DA" w:rsidRPr="003E5775" w:rsidRDefault="002557DA" w:rsidP="002557DA">
            <w:pPr>
              <w:pStyle w:val="Prrafodelista"/>
              <w:numPr>
                <w:ilvl w:val="0"/>
                <w:numId w:val="68"/>
              </w:numPr>
              <w:contextualSpacing/>
              <w:rPr>
                <w:rFonts w:ascii="Arial" w:hAnsi="Arial" w:cs="Arial"/>
                <w:sz w:val="20"/>
                <w:szCs w:val="18"/>
                <w:lang w:val="en-US"/>
              </w:rPr>
            </w:pPr>
            <w:r w:rsidRPr="003E5775">
              <w:rPr>
                <w:rFonts w:ascii="Arial" w:hAnsi="Arial" w:cs="Arial"/>
                <w:sz w:val="20"/>
                <w:szCs w:val="18"/>
                <w:lang w:val="en-US"/>
              </w:rPr>
              <w:t xml:space="preserve">Develop field visits by specialists to collect information on the type of crop, microclimate, vulnerabilities and resilience; Documentation: Definition of appropriate adaptation measures for farming and production areas; Monitoring visits and </w:t>
            </w:r>
            <w:r w:rsidRPr="003E5775">
              <w:rPr>
                <w:rFonts w:ascii="Arial" w:hAnsi="Arial" w:cs="Arial"/>
                <w:sz w:val="20"/>
                <w:szCs w:val="18"/>
                <w:lang w:val="en-US"/>
              </w:rPr>
              <w:lastRenderedPageBreak/>
              <w:t>documentation of the progress of adaptation measures. Identification of problems, grants for implementation.</w:t>
            </w:r>
          </w:p>
          <w:p w:rsidR="002557DA" w:rsidRPr="003E5775" w:rsidRDefault="002557DA" w:rsidP="00466A9C">
            <w:pPr>
              <w:ind w:left="37"/>
              <w:rPr>
                <w:rFonts w:ascii="Arial" w:hAnsi="Arial" w:cs="Arial"/>
                <w:sz w:val="20"/>
                <w:szCs w:val="18"/>
                <w:lang w:val="en-US"/>
              </w:rPr>
            </w:pPr>
          </w:p>
        </w:tc>
        <w:tc>
          <w:tcPr>
            <w:tcW w:w="764"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lastRenderedPageBreak/>
              <w:t>E &amp; SP 2. That there is no access to information.</w:t>
            </w:r>
          </w:p>
        </w:tc>
        <w:tc>
          <w:tcPr>
            <w:tcW w:w="1025"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That the population is not a sea correctly informed of the findings.</w:t>
            </w:r>
          </w:p>
        </w:tc>
        <w:tc>
          <w:tcPr>
            <w:tcW w:w="1320" w:type="pct"/>
          </w:tcPr>
          <w:p w:rsidR="002557DA" w:rsidRPr="003E5775" w:rsidRDefault="002557DA" w:rsidP="00466A9C">
            <w:pPr>
              <w:rPr>
                <w:rFonts w:ascii="Arial" w:eastAsia="Times New Roman" w:hAnsi="Arial" w:cs="Arial"/>
                <w:bCs/>
                <w:sz w:val="18"/>
                <w:szCs w:val="18"/>
              </w:rPr>
            </w:pPr>
            <w:r w:rsidRPr="003E5775">
              <w:rPr>
                <w:rFonts w:ascii="Arial" w:hAnsi="Arial" w:cs="Arial"/>
                <w:sz w:val="20"/>
                <w:szCs w:val="18"/>
                <w:lang w:val="en-US"/>
              </w:rPr>
              <w:t xml:space="preserve">Documentation: Definition of appropriate adaptation measures for farming and production areas; Monitoring visits and documentation of the progress of adaptation measures. </w:t>
            </w:r>
            <w:r w:rsidRPr="003E5775">
              <w:rPr>
                <w:rFonts w:ascii="Arial" w:hAnsi="Arial" w:cs="Arial"/>
                <w:sz w:val="20"/>
                <w:szCs w:val="18"/>
              </w:rPr>
              <w:t>Identification of problems, grants for implementation.</w:t>
            </w:r>
          </w:p>
        </w:tc>
        <w:tc>
          <w:tcPr>
            <w:tcW w:w="802" w:type="pct"/>
          </w:tcPr>
          <w:p w:rsidR="002557DA" w:rsidRPr="003E5775" w:rsidRDefault="002557DA" w:rsidP="00466A9C">
            <w:pPr>
              <w:rPr>
                <w:rFonts w:ascii="Arial" w:hAnsi="Arial" w:cs="Arial"/>
                <w:sz w:val="20"/>
                <w:szCs w:val="20"/>
              </w:rPr>
            </w:pPr>
            <w:r w:rsidRPr="003E5775">
              <w:rPr>
                <w:rFonts w:ascii="Arial" w:hAnsi="Arial" w:cs="Arial"/>
                <w:sz w:val="20"/>
                <w:szCs w:val="20"/>
              </w:rPr>
              <w:t>Specialist  Management, Monitoring And Evaluation</w:t>
            </w:r>
          </w:p>
          <w:p w:rsidR="002557DA" w:rsidRPr="003E5775" w:rsidRDefault="002557DA" w:rsidP="00466A9C">
            <w:pPr>
              <w:rPr>
                <w:rFonts w:ascii="Arial" w:eastAsia="Times New Roman" w:hAnsi="Arial" w:cs="Arial"/>
                <w:bCs/>
                <w:sz w:val="18"/>
                <w:szCs w:val="18"/>
              </w:rPr>
            </w:pPr>
          </w:p>
        </w:tc>
      </w:tr>
      <w:tr w:rsidR="003E5775" w:rsidRPr="003E5775" w:rsidTr="00466A9C">
        <w:trPr>
          <w:trHeight w:val="570"/>
        </w:trPr>
        <w:tc>
          <w:tcPr>
            <w:tcW w:w="1089" w:type="pct"/>
          </w:tcPr>
          <w:p w:rsidR="002557DA" w:rsidRPr="003E5775" w:rsidRDefault="002557DA" w:rsidP="002557DA">
            <w:pPr>
              <w:pStyle w:val="Prrafodelista"/>
              <w:numPr>
                <w:ilvl w:val="0"/>
                <w:numId w:val="68"/>
              </w:numPr>
              <w:contextualSpacing/>
              <w:rPr>
                <w:rFonts w:ascii="Arial" w:hAnsi="Arial" w:cs="Arial"/>
                <w:sz w:val="20"/>
                <w:szCs w:val="18"/>
                <w:lang w:val="en-US"/>
              </w:rPr>
            </w:pPr>
            <w:r w:rsidRPr="003E5775">
              <w:rPr>
                <w:rFonts w:ascii="Arial" w:hAnsi="Arial" w:cs="Arial"/>
                <w:sz w:val="20"/>
                <w:szCs w:val="18"/>
                <w:lang w:val="en-US"/>
              </w:rPr>
              <w:t xml:space="preserve">Develop  the selection: Identify, through the defined procedures and actors, the participants for the construction of sustainable farms; The project management board reviews the profiles of participants entering into vulnerable groups for approval; Subsidy for 150 beneficiaries of vulnerable groups receive 75% of the cost and implementation of adaptation measures as grant. 25% they will put it as counterpart (labor); Delivery to the qualified suppliers of </w:t>
            </w:r>
            <w:r w:rsidRPr="003E5775">
              <w:rPr>
                <w:rFonts w:ascii="Arial" w:hAnsi="Arial" w:cs="Arial"/>
                <w:sz w:val="20"/>
                <w:szCs w:val="18"/>
                <w:lang w:val="en-US"/>
              </w:rPr>
              <w:lastRenderedPageBreak/>
              <w:t xml:space="preserve">the values for the implementation by means of transference or certified check </w:t>
            </w:r>
          </w:p>
          <w:p w:rsidR="002557DA" w:rsidRPr="003E5775" w:rsidRDefault="002557DA" w:rsidP="00466A9C">
            <w:pPr>
              <w:ind w:left="37"/>
              <w:rPr>
                <w:rFonts w:ascii="Arial" w:hAnsi="Arial" w:cs="Arial"/>
                <w:sz w:val="20"/>
                <w:szCs w:val="18"/>
                <w:lang w:val="en-US"/>
              </w:rPr>
            </w:pPr>
          </w:p>
        </w:tc>
        <w:tc>
          <w:tcPr>
            <w:tcW w:w="764"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lastRenderedPageBreak/>
              <w:t>E&amp;SP 2.  That not all beneficiaries can access the grant.</w:t>
            </w:r>
          </w:p>
        </w:tc>
        <w:tc>
          <w:tcPr>
            <w:tcW w:w="1025"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That the priority group for the sub-grant is not clearly identified.</w:t>
            </w:r>
          </w:p>
        </w:tc>
        <w:tc>
          <w:tcPr>
            <w:tcW w:w="1320" w:type="pct"/>
          </w:tcPr>
          <w:p w:rsidR="002557DA" w:rsidRPr="003E5775" w:rsidRDefault="002557DA" w:rsidP="00466A9C">
            <w:pPr>
              <w:rPr>
                <w:rFonts w:ascii="Arial" w:eastAsia="Times New Roman" w:hAnsi="Arial" w:cs="Arial"/>
                <w:bCs/>
                <w:sz w:val="18"/>
                <w:szCs w:val="18"/>
                <w:lang w:val="en-US"/>
              </w:rPr>
            </w:pPr>
            <w:r w:rsidRPr="003E5775">
              <w:rPr>
                <w:rFonts w:ascii="Arial" w:hAnsi="Arial" w:cs="Arial"/>
                <w:sz w:val="20"/>
                <w:szCs w:val="18"/>
                <w:lang w:val="en-US"/>
              </w:rPr>
              <w:t>The project management board reviews the profiles of participants entering into vulnerable groups for approval; Subsidy for 150 beneficiaries of vulnerable groups receive 75% of the cost and implementation of adaptation measures as grant. 25% they will put it as counterpart (labor); Delivery to the qualified suppliers of the values for the implementation by means of transference or certified check</w:t>
            </w:r>
          </w:p>
        </w:tc>
        <w:tc>
          <w:tcPr>
            <w:tcW w:w="802" w:type="pct"/>
          </w:tcPr>
          <w:p w:rsidR="002557DA" w:rsidRPr="003E5775" w:rsidRDefault="002557DA" w:rsidP="00466A9C">
            <w:pPr>
              <w:rPr>
                <w:rFonts w:ascii="Arial" w:hAnsi="Arial" w:cs="Arial"/>
                <w:sz w:val="20"/>
                <w:szCs w:val="20"/>
              </w:rPr>
            </w:pPr>
            <w:r w:rsidRPr="003E5775">
              <w:rPr>
                <w:rFonts w:ascii="Arial" w:hAnsi="Arial" w:cs="Arial"/>
                <w:sz w:val="20"/>
                <w:szCs w:val="20"/>
              </w:rPr>
              <w:t>Specialist  Management, Monitoring And Evaluation</w:t>
            </w:r>
          </w:p>
          <w:p w:rsidR="002557DA" w:rsidRPr="003E5775" w:rsidRDefault="002557DA" w:rsidP="00466A9C">
            <w:pPr>
              <w:rPr>
                <w:rFonts w:ascii="Arial" w:eastAsia="Times New Roman" w:hAnsi="Arial" w:cs="Arial"/>
                <w:bCs/>
                <w:sz w:val="18"/>
                <w:szCs w:val="18"/>
              </w:rPr>
            </w:pPr>
          </w:p>
        </w:tc>
      </w:tr>
      <w:tr w:rsidR="003E5775" w:rsidRPr="003E5775" w:rsidTr="00466A9C">
        <w:trPr>
          <w:trHeight w:val="570"/>
        </w:trPr>
        <w:tc>
          <w:tcPr>
            <w:tcW w:w="1089" w:type="pct"/>
          </w:tcPr>
          <w:p w:rsidR="002557DA" w:rsidRPr="003E5775" w:rsidRDefault="002557DA" w:rsidP="002557DA">
            <w:pPr>
              <w:pStyle w:val="Prrafodelista"/>
              <w:numPr>
                <w:ilvl w:val="0"/>
                <w:numId w:val="68"/>
              </w:numPr>
              <w:contextualSpacing/>
              <w:jc w:val="both"/>
              <w:rPr>
                <w:rFonts w:ascii="Arial" w:hAnsi="Arial" w:cs="Arial"/>
                <w:sz w:val="16"/>
                <w:szCs w:val="16"/>
                <w:lang w:val="en-US"/>
              </w:rPr>
            </w:pPr>
            <w:r w:rsidRPr="003E5775">
              <w:rPr>
                <w:rFonts w:ascii="Arial" w:hAnsi="Arial" w:cs="Arial"/>
                <w:sz w:val="20"/>
                <w:szCs w:val="18"/>
                <w:lang w:val="en-US"/>
              </w:rPr>
              <w:t>Develop the identification Suppliers; Announcement for all suppliers interested in participating for the delivery of inputs for the construction of sustainable farms. Interesting stock, good experience and reputation is a plus; Visits each of the suppliers to verify the information provided and the prices offered.</w:t>
            </w:r>
          </w:p>
        </w:tc>
        <w:tc>
          <w:tcPr>
            <w:tcW w:w="764"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E&amp;SP 2.   Due to lack of knowledge, local actors do not present proposals.</w:t>
            </w:r>
          </w:p>
        </w:tc>
        <w:tc>
          <w:tcPr>
            <w:tcW w:w="1025"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That the providers are not part of the group of beneficiaries.</w:t>
            </w:r>
          </w:p>
        </w:tc>
        <w:tc>
          <w:tcPr>
            <w:tcW w:w="1320" w:type="pct"/>
          </w:tcPr>
          <w:p w:rsidR="002557DA" w:rsidRPr="003E5775" w:rsidRDefault="002557DA" w:rsidP="00466A9C">
            <w:pPr>
              <w:rPr>
                <w:rFonts w:ascii="Arial" w:eastAsia="Times New Roman" w:hAnsi="Arial" w:cs="Arial"/>
                <w:bCs/>
                <w:sz w:val="18"/>
                <w:szCs w:val="18"/>
                <w:lang w:val="en-US"/>
              </w:rPr>
            </w:pPr>
            <w:r w:rsidRPr="003E5775">
              <w:rPr>
                <w:rFonts w:ascii="Arial" w:hAnsi="Arial" w:cs="Arial"/>
                <w:sz w:val="20"/>
                <w:szCs w:val="18"/>
                <w:lang w:val="en-US"/>
              </w:rPr>
              <w:t>Visits each of the suppliers to verify the information provided and the prices offered.</w:t>
            </w:r>
          </w:p>
        </w:tc>
        <w:tc>
          <w:tcPr>
            <w:tcW w:w="802" w:type="pct"/>
          </w:tcPr>
          <w:p w:rsidR="002557DA" w:rsidRPr="003E5775" w:rsidRDefault="002557DA" w:rsidP="00466A9C">
            <w:pPr>
              <w:rPr>
                <w:rFonts w:ascii="Arial" w:eastAsia="Times New Roman" w:hAnsi="Arial" w:cs="Arial"/>
                <w:bCs/>
                <w:sz w:val="18"/>
                <w:szCs w:val="18"/>
              </w:rPr>
            </w:pPr>
            <w:r w:rsidRPr="003E5775">
              <w:rPr>
                <w:rFonts w:ascii="Arial" w:hAnsi="Arial" w:cs="Arial"/>
                <w:sz w:val="20"/>
                <w:szCs w:val="20"/>
              </w:rPr>
              <w:t>Specialist   Adaptation</w:t>
            </w:r>
          </w:p>
        </w:tc>
      </w:tr>
      <w:tr w:rsidR="003E5775" w:rsidRPr="003E5775" w:rsidTr="00466A9C">
        <w:trPr>
          <w:trHeight w:val="570"/>
        </w:trPr>
        <w:tc>
          <w:tcPr>
            <w:tcW w:w="1089" w:type="pct"/>
          </w:tcPr>
          <w:p w:rsidR="002557DA" w:rsidRPr="003E5775" w:rsidRDefault="002557DA" w:rsidP="002557DA">
            <w:pPr>
              <w:pStyle w:val="Prrafodelista"/>
              <w:numPr>
                <w:ilvl w:val="0"/>
                <w:numId w:val="68"/>
              </w:numPr>
              <w:contextualSpacing/>
              <w:jc w:val="both"/>
              <w:rPr>
                <w:rFonts w:ascii="Arial" w:hAnsi="Arial" w:cs="Arial"/>
                <w:sz w:val="20"/>
                <w:szCs w:val="18"/>
                <w:lang w:val="en-US"/>
              </w:rPr>
            </w:pPr>
            <w:r w:rsidRPr="003E5775">
              <w:rPr>
                <w:rFonts w:ascii="Arial" w:hAnsi="Arial" w:cs="Arial"/>
                <w:sz w:val="20"/>
                <w:szCs w:val="18"/>
                <w:lang w:val="en-US"/>
              </w:rPr>
              <w:t xml:space="preserve">Develop the selection of consultants who will work on the development of output 2 and 3. Knowledge and good experience in the field of software-based green lending or climate financing </w:t>
            </w:r>
            <w:r w:rsidRPr="003E5775">
              <w:rPr>
                <w:rFonts w:ascii="Arial" w:hAnsi="Arial" w:cs="Arial"/>
                <w:sz w:val="20"/>
                <w:szCs w:val="18"/>
                <w:lang w:val="en-US"/>
              </w:rPr>
              <w:lastRenderedPageBreak/>
              <w:t>will be required; Identification of adequate EbA and other adaptation emasures for target customers of participating financial institutions;</w:t>
            </w:r>
          </w:p>
          <w:p w:rsidR="002557DA" w:rsidRPr="003E5775" w:rsidRDefault="002557DA" w:rsidP="00466A9C">
            <w:pPr>
              <w:ind w:left="37"/>
              <w:jc w:val="both"/>
              <w:rPr>
                <w:rFonts w:ascii="Arial" w:hAnsi="Arial" w:cs="Arial"/>
                <w:sz w:val="20"/>
                <w:szCs w:val="18"/>
                <w:lang w:val="en-US"/>
              </w:rPr>
            </w:pPr>
          </w:p>
        </w:tc>
        <w:tc>
          <w:tcPr>
            <w:tcW w:w="764"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lastRenderedPageBreak/>
              <w:t>E&amp;SP 3.   That technicians do not have patience to deal with vulnerable groups.</w:t>
            </w:r>
          </w:p>
        </w:tc>
        <w:tc>
          <w:tcPr>
            <w:tcW w:w="1025"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Risk that technicians do not have to transfer their knowledge to the population and that they do not have the charisma to deal with people.</w:t>
            </w:r>
          </w:p>
        </w:tc>
        <w:tc>
          <w:tcPr>
            <w:tcW w:w="1320" w:type="pct"/>
          </w:tcPr>
          <w:p w:rsidR="002557DA" w:rsidRPr="003E5775" w:rsidRDefault="002557DA" w:rsidP="00466A9C">
            <w:pPr>
              <w:rPr>
                <w:rFonts w:ascii="Arial" w:eastAsia="Times New Roman" w:hAnsi="Arial" w:cs="Arial"/>
                <w:bCs/>
                <w:sz w:val="18"/>
                <w:szCs w:val="18"/>
                <w:lang w:val="en-US"/>
              </w:rPr>
            </w:pPr>
            <w:r w:rsidRPr="003E5775">
              <w:rPr>
                <w:rFonts w:ascii="Arial" w:hAnsi="Arial" w:cs="Arial"/>
                <w:sz w:val="20"/>
                <w:szCs w:val="18"/>
                <w:lang w:val="en-US"/>
              </w:rPr>
              <w:t>Knowledge and good experience in the field of software-based green lending or climate financing will be required; Identification of adequate EbA and other adaptation emasures for target customers of participating financial institutions.</w:t>
            </w:r>
          </w:p>
        </w:tc>
        <w:tc>
          <w:tcPr>
            <w:tcW w:w="802" w:type="pct"/>
          </w:tcPr>
          <w:p w:rsidR="002557DA" w:rsidRPr="003E5775" w:rsidRDefault="002557DA" w:rsidP="00466A9C">
            <w:pPr>
              <w:rPr>
                <w:rFonts w:ascii="Arial" w:eastAsia="Times New Roman" w:hAnsi="Arial" w:cs="Arial"/>
                <w:bCs/>
                <w:sz w:val="18"/>
                <w:szCs w:val="18"/>
              </w:rPr>
            </w:pPr>
            <w:r w:rsidRPr="003E5775">
              <w:rPr>
                <w:rFonts w:ascii="Arial" w:hAnsi="Arial" w:cs="Arial"/>
                <w:sz w:val="20"/>
                <w:szCs w:val="20"/>
              </w:rPr>
              <w:t>Auditor Investment Fund Agreements</w:t>
            </w:r>
          </w:p>
        </w:tc>
      </w:tr>
      <w:tr w:rsidR="003E5775" w:rsidRPr="003E5775" w:rsidTr="00466A9C">
        <w:trPr>
          <w:trHeight w:val="570"/>
        </w:trPr>
        <w:tc>
          <w:tcPr>
            <w:tcW w:w="1089" w:type="pct"/>
          </w:tcPr>
          <w:p w:rsidR="002557DA" w:rsidRPr="003E5775" w:rsidRDefault="002557DA" w:rsidP="002557DA">
            <w:pPr>
              <w:pStyle w:val="Prrafodelista"/>
              <w:numPr>
                <w:ilvl w:val="0"/>
                <w:numId w:val="68"/>
              </w:numPr>
              <w:contextualSpacing/>
              <w:jc w:val="both"/>
              <w:rPr>
                <w:rFonts w:ascii="Arial" w:hAnsi="Arial" w:cs="Arial"/>
                <w:sz w:val="20"/>
                <w:szCs w:val="18"/>
                <w:lang w:val="en-US"/>
              </w:rPr>
            </w:pPr>
            <w:r w:rsidRPr="003E5775">
              <w:rPr>
                <w:rFonts w:ascii="Arial" w:hAnsi="Arial" w:cs="Arial"/>
                <w:sz w:val="20"/>
                <w:szCs w:val="18"/>
                <w:lang w:val="en-US"/>
              </w:rPr>
              <w:t>Develop  the ICT solution to automatically and systematically collect data in the field, software to facilitate the identification, qualification, monitoring and reporting of adaptation credits.</w:t>
            </w:r>
          </w:p>
          <w:p w:rsidR="002557DA" w:rsidRPr="003E5775" w:rsidRDefault="002557DA" w:rsidP="00466A9C">
            <w:pPr>
              <w:ind w:left="37"/>
              <w:jc w:val="both"/>
              <w:rPr>
                <w:rFonts w:ascii="Arial" w:hAnsi="Arial" w:cs="Arial"/>
                <w:sz w:val="20"/>
                <w:szCs w:val="18"/>
                <w:lang w:val="en-US"/>
              </w:rPr>
            </w:pPr>
          </w:p>
        </w:tc>
        <w:tc>
          <w:tcPr>
            <w:tcW w:w="764"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E&amp;SP 3.  That technicians do not have patience to deal with vulnerable groups.</w:t>
            </w:r>
          </w:p>
        </w:tc>
        <w:tc>
          <w:tcPr>
            <w:tcW w:w="1025"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Risk that technicians do not have to transfer their knowledge to the population and that they do not have the charisma to deal with people.</w:t>
            </w:r>
          </w:p>
        </w:tc>
        <w:tc>
          <w:tcPr>
            <w:tcW w:w="1320" w:type="pct"/>
          </w:tcPr>
          <w:p w:rsidR="002557DA" w:rsidRPr="003E5775" w:rsidRDefault="002557DA" w:rsidP="00466A9C">
            <w:pPr>
              <w:rPr>
                <w:rFonts w:ascii="Arial" w:eastAsia="Times New Roman" w:hAnsi="Arial" w:cs="Arial"/>
                <w:bCs/>
                <w:sz w:val="18"/>
                <w:szCs w:val="18"/>
              </w:rPr>
            </w:pPr>
            <w:r w:rsidRPr="003E5775">
              <w:rPr>
                <w:rFonts w:ascii="Arial" w:eastAsia="Times New Roman" w:hAnsi="Arial" w:cs="Arial"/>
                <w:bCs/>
                <w:sz w:val="18"/>
                <w:szCs w:val="18"/>
                <w:lang w:val="en-US"/>
              </w:rPr>
              <w:t xml:space="preserve">Verify the functionality and knowledge of the beneficiary population of the electronic platform. </w:t>
            </w:r>
            <w:r w:rsidRPr="003E5775">
              <w:rPr>
                <w:rFonts w:ascii="Arial" w:eastAsia="Times New Roman" w:hAnsi="Arial" w:cs="Arial"/>
                <w:bCs/>
                <w:sz w:val="18"/>
                <w:szCs w:val="18"/>
              </w:rPr>
              <w:t>Training workshops were developed.</w:t>
            </w:r>
          </w:p>
        </w:tc>
        <w:tc>
          <w:tcPr>
            <w:tcW w:w="802" w:type="pct"/>
          </w:tcPr>
          <w:p w:rsidR="002557DA" w:rsidRPr="003E5775" w:rsidRDefault="002557DA" w:rsidP="00466A9C">
            <w:pPr>
              <w:rPr>
                <w:rFonts w:ascii="Arial" w:hAnsi="Arial" w:cs="Arial"/>
                <w:sz w:val="20"/>
                <w:szCs w:val="20"/>
              </w:rPr>
            </w:pPr>
            <w:r w:rsidRPr="003E5775">
              <w:rPr>
                <w:rFonts w:ascii="Arial" w:hAnsi="Arial" w:cs="Arial"/>
                <w:sz w:val="20"/>
                <w:szCs w:val="20"/>
              </w:rPr>
              <w:t>Territory Technical (GADs)</w:t>
            </w:r>
          </w:p>
          <w:p w:rsidR="002557DA" w:rsidRPr="003E5775" w:rsidRDefault="002557DA" w:rsidP="00466A9C">
            <w:pPr>
              <w:rPr>
                <w:rFonts w:ascii="Arial" w:eastAsia="Times New Roman" w:hAnsi="Arial" w:cs="Arial"/>
                <w:bCs/>
                <w:sz w:val="18"/>
                <w:szCs w:val="18"/>
              </w:rPr>
            </w:pPr>
          </w:p>
        </w:tc>
      </w:tr>
      <w:tr w:rsidR="003E5775" w:rsidRPr="003E5775" w:rsidTr="00466A9C">
        <w:trPr>
          <w:trHeight w:val="570"/>
        </w:trPr>
        <w:tc>
          <w:tcPr>
            <w:tcW w:w="1089" w:type="pct"/>
          </w:tcPr>
          <w:p w:rsidR="002557DA" w:rsidRPr="003E5775" w:rsidRDefault="002557DA" w:rsidP="002557DA">
            <w:pPr>
              <w:pStyle w:val="Prrafodelista"/>
              <w:numPr>
                <w:ilvl w:val="0"/>
                <w:numId w:val="68"/>
              </w:numPr>
              <w:contextualSpacing/>
              <w:jc w:val="both"/>
              <w:rPr>
                <w:rFonts w:ascii="Arial" w:hAnsi="Arial" w:cs="Arial"/>
                <w:sz w:val="20"/>
                <w:szCs w:val="18"/>
                <w:lang w:val="en-US"/>
              </w:rPr>
            </w:pPr>
            <w:r w:rsidRPr="003E5775">
              <w:rPr>
                <w:rFonts w:ascii="Arial" w:hAnsi="Arial" w:cs="Arial"/>
                <w:sz w:val="20"/>
                <w:szCs w:val="18"/>
                <w:lang w:val="en-US"/>
              </w:rPr>
              <w:t xml:space="preserve">Development of climate smart lending management, for different crops and to be implemented in lending processes of financial institutions; Development of policies and procedures of climate risk management in the institution; </w:t>
            </w:r>
            <w:r w:rsidRPr="003E5775">
              <w:rPr>
                <w:rFonts w:ascii="Arial" w:hAnsi="Arial" w:cs="Arial"/>
                <w:sz w:val="20"/>
                <w:szCs w:val="18"/>
                <w:lang w:val="en-US"/>
              </w:rPr>
              <w:lastRenderedPageBreak/>
              <w:t>Development of financial products, product design including loan terms;</w:t>
            </w:r>
          </w:p>
        </w:tc>
        <w:tc>
          <w:tcPr>
            <w:tcW w:w="764"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lastRenderedPageBreak/>
              <w:t>E&amp;SP 3.  That technicians do not have patience to deal with vulnerable groups.</w:t>
            </w:r>
          </w:p>
        </w:tc>
        <w:tc>
          <w:tcPr>
            <w:tcW w:w="1025"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Risk that technicians do not have to transfer their knowledge to the population and that they do not have the charisma to deal with people.</w:t>
            </w:r>
          </w:p>
        </w:tc>
        <w:tc>
          <w:tcPr>
            <w:tcW w:w="1320" w:type="pct"/>
          </w:tcPr>
          <w:p w:rsidR="002557DA" w:rsidRPr="003E5775" w:rsidRDefault="002557DA" w:rsidP="00466A9C">
            <w:pPr>
              <w:rPr>
                <w:rFonts w:ascii="Arial" w:eastAsia="Times New Roman" w:hAnsi="Arial" w:cs="Arial"/>
                <w:bCs/>
                <w:sz w:val="18"/>
                <w:szCs w:val="18"/>
                <w:lang w:val="en-US"/>
              </w:rPr>
            </w:pPr>
            <w:r w:rsidRPr="003E5775">
              <w:rPr>
                <w:rFonts w:ascii="Arial" w:hAnsi="Arial" w:cs="Arial"/>
                <w:sz w:val="20"/>
                <w:szCs w:val="18"/>
                <w:lang w:val="en-US"/>
              </w:rPr>
              <w:t>Development of policies and procedures of climate risk management in the institution; Development of financial products, product design including loan terms.</w:t>
            </w:r>
          </w:p>
        </w:tc>
        <w:tc>
          <w:tcPr>
            <w:tcW w:w="802" w:type="pct"/>
          </w:tcPr>
          <w:p w:rsidR="002557DA" w:rsidRPr="003E5775" w:rsidRDefault="002557DA" w:rsidP="00466A9C">
            <w:pPr>
              <w:rPr>
                <w:rFonts w:ascii="Arial" w:eastAsia="Times New Roman" w:hAnsi="Arial" w:cs="Arial"/>
                <w:bCs/>
                <w:sz w:val="18"/>
                <w:szCs w:val="18"/>
              </w:rPr>
            </w:pPr>
            <w:r w:rsidRPr="003E5775">
              <w:rPr>
                <w:rFonts w:ascii="Arial" w:hAnsi="Arial" w:cs="Arial"/>
                <w:sz w:val="20"/>
                <w:szCs w:val="20"/>
              </w:rPr>
              <w:t>Auditor Investment Fund Agreements</w:t>
            </w:r>
          </w:p>
        </w:tc>
      </w:tr>
      <w:tr w:rsidR="003E5775" w:rsidRPr="003E5775" w:rsidTr="00466A9C">
        <w:trPr>
          <w:trHeight w:val="570"/>
        </w:trPr>
        <w:tc>
          <w:tcPr>
            <w:tcW w:w="1089" w:type="pct"/>
          </w:tcPr>
          <w:p w:rsidR="002557DA" w:rsidRPr="003E5775" w:rsidRDefault="002557DA" w:rsidP="002557DA">
            <w:pPr>
              <w:pStyle w:val="Prrafodelista"/>
              <w:numPr>
                <w:ilvl w:val="0"/>
                <w:numId w:val="68"/>
              </w:numPr>
              <w:contextualSpacing/>
              <w:jc w:val="both"/>
              <w:rPr>
                <w:rFonts w:ascii="Arial" w:hAnsi="Arial" w:cs="Arial"/>
                <w:sz w:val="20"/>
                <w:szCs w:val="18"/>
                <w:lang w:val="en-US"/>
              </w:rPr>
            </w:pPr>
            <w:r w:rsidRPr="003E5775">
              <w:rPr>
                <w:rFonts w:ascii="Arial" w:hAnsi="Arial" w:cs="Arial"/>
                <w:sz w:val="20"/>
                <w:szCs w:val="18"/>
                <w:lang w:val="en-US"/>
              </w:rPr>
              <w:t>Determine the economic incentives for eligible lending customers that will invest into EbA and other adaptation options</w:t>
            </w:r>
          </w:p>
        </w:tc>
        <w:tc>
          <w:tcPr>
            <w:tcW w:w="764"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E&amp;SP 2.  That not all beneficiaries can access the grant.</w:t>
            </w:r>
          </w:p>
        </w:tc>
        <w:tc>
          <w:tcPr>
            <w:tcW w:w="1025"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That the priority group for the sub-grant is not clearly identified.</w:t>
            </w:r>
          </w:p>
        </w:tc>
        <w:tc>
          <w:tcPr>
            <w:tcW w:w="1320"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Communication management refers to a systematic plan to implement and monitor the channels and contents of a company's communication, both internally among its members, and externally with other companies or organizations. The technician should consider these questions: 1. What information?</w:t>
            </w:r>
          </w:p>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2. Who needs it?</w:t>
            </w:r>
          </w:p>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3. When is the information needed?</w:t>
            </w:r>
          </w:p>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4. What is the format of the information?</w:t>
            </w:r>
          </w:p>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5. Who will be responsible for transmitting the information?</w:t>
            </w:r>
          </w:p>
        </w:tc>
        <w:tc>
          <w:tcPr>
            <w:tcW w:w="802" w:type="pct"/>
          </w:tcPr>
          <w:p w:rsidR="002557DA" w:rsidRPr="003E5775" w:rsidRDefault="002557DA" w:rsidP="00466A9C">
            <w:pPr>
              <w:rPr>
                <w:rFonts w:ascii="Arial" w:hAnsi="Arial" w:cs="Arial"/>
                <w:sz w:val="20"/>
                <w:szCs w:val="20"/>
                <w:lang w:val="en-US"/>
              </w:rPr>
            </w:pPr>
            <w:r w:rsidRPr="003E5775">
              <w:rPr>
                <w:rFonts w:ascii="Arial" w:hAnsi="Arial" w:cs="Arial"/>
                <w:sz w:val="20"/>
                <w:szCs w:val="20"/>
                <w:lang w:val="en-US"/>
              </w:rPr>
              <w:t>Territory Technical (GADs)</w:t>
            </w:r>
          </w:p>
          <w:p w:rsidR="002557DA" w:rsidRPr="003E5775" w:rsidRDefault="002557DA" w:rsidP="00466A9C">
            <w:pPr>
              <w:rPr>
                <w:rFonts w:ascii="Arial" w:hAnsi="Arial" w:cs="Arial"/>
                <w:sz w:val="20"/>
                <w:szCs w:val="20"/>
                <w:lang w:val="en-US"/>
              </w:rPr>
            </w:pPr>
            <w:r w:rsidRPr="003E5775">
              <w:rPr>
                <w:rFonts w:ascii="Arial" w:hAnsi="Arial" w:cs="Arial"/>
                <w:sz w:val="20"/>
                <w:szCs w:val="20"/>
                <w:lang w:val="en-US"/>
              </w:rPr>
              <w:t>Specialist  Management, Monitoring And Evaluation</w:t>
            </w:r>
          </w:p>
          <w:p w:rsidR="002557DA" w:rsidRPr="003E5775" w:rsidRDefault="002557DA" w:rsidP="00466A9C">
            <w:pPr>
              <w:rPr>
                <w:rFonts w:ascii="Arial" w:eastAsia="Times New Roman" w:hAnsi="Arial" w:cs="Arial"/>
                <w:bCs/>
                <w:sz w:val="18"/>
                <w:szCs w:val="18"/>
                <w:lang w:val="en-US"/>
              </w:rPr>
            </w:pPr>
          </w:p>
        </w:tc>
      </w:tr>
      <w:tr w:rsidR="003E5775" w:rsidRPr="003E5775" w:rsidTr="00466A9C">
        <w:trPr>
          <w:trHeight w:val="570"/>
        </w:trPr>
        <w:tc>
          <w:tcPr>
            <w:tcW w:w="1089" w:type="pct"/>
          </w:tcPr>
          <w:p w:rsidR="002557DA" w:rsidRPr="003E5775" w:rsidRDefault="002557DA" w:rsidP="002557DA">
            <w:pPr>
              <w:pStyle w:val="Prrafodelista"/>
              <w:numPr>
                <w:ilvl w:val="0"/>
                <w:numId w:val="68"/>
              </w:numPr>
              <w:contextualSpacing/>
              <w:rPr>
                <w:rFonts w:ascii="Arial" w:hAnsi="Arial" w:cs="Arial"/>
                <w:sz w:val="20"/>
                <w:szCs w:val="18"/>
                <w:lang w:val="en-US"/>
              </w:rPr>
            </w:pPr>
            <w:r w:rsidRPr="003E5775">
              <w:rPr>
                <w:rFonts w:ascii="Arial" w:hAnsi="Arial" w:cs="Arial"/>
                <w:sz w:val="20"/>
                <w:szCs w:val="18"/>
                <w:lang w:val="en-US"/>
              </w:rPr>
              <w:t>Training 500 families in the use of climate data and their application in activities, such as: agriculture and livestock. This training will be address for 55% percent of women. Including field visits, food and transportation.</w:t>
            </w:r>
          </w:p>
          <w:p w:rsidR="002557DA" w:rsidRPr="003E5775" w:rsidRDefault="002557DA" w:rsidP="00466A9C">
            <w:pPr>
              <w:ind w:left="37"/>
              <w:rPr>
                <w:rFonts w:ascii="Arial" w:hAnsi="Arial" w:cs="Arial"/>
                <w:sz w:val="20"/>
                <w:szCs w:val="18"/>
                <w:lang w:val="en-US"/>
              </w:rPr>
            </w:pPr>
          </w:p>
        </w:tc>
        <w:tc>
          <w:tcPr>
            <w:tcW w:w="764"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 &amp; SP 5. That women can not participate actively.</w:t>
            </w:r>
          </w:p>
        </w:tc>
        <w:tc>
          <w:tcPr>
            <w:tcW w:w="1025"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Women must empower leadership and decision making.</w:t>
            </w:r>
          </w:p>
        </w:tc>
        <w:tc>
          <w:tcPr>
            <w:tcW w:w="1320"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The active participation of women has been included in all the activities, gender workshops will be developed so that women can empower themselves and take the lead in the proposed actions.</w:t>
            </w:r>
          </w:p>
        </w:tc>
        <w:tc>
          <w:tcPr>
            <w:tcW w:w="802" w:type="pct"/>
          </w:tcPr>
          <w:p w:rsidR="002557DA" w:rsidRPr="003E5775" w:rsidRDefault="002557DA" w:rsidP="00466A9C">
            <w:pPr>
              <w:rPr>
                <w:rFonts w:ascii="Arial" w:hAnsi="Arial" w:cs="Arial"/>
                <w:sz w:val="20"/>
                <w:szCs w:val="20"/>
              </w:rPr>
            </w:pPr>
            <w:r w:rsidRPr="003E5775">
              <w:rPr>
                <w:rFonts w:ascii="Arial" w:hAnsi="Arial" w:cs="Arial"/>
                <w:sz w:val="20"/>
                <w:szCs w:val="20"/>
              </w:rPr>
              <w:t>Territory Technical (GADs)</w:t>
            </w:r>
          </w:p>
          <w:p w:rsidR="002557DA" w:rsidRPr="003E5775" w:rsidRDefault="002557DA" w:rsidP="00466A9C">
            <w:pPr>
              <w:rPr>
                <w:rFonts w:ascii="Arial" w:eastAsia="Times New Roman" w:hAnsi="Arial" w:cs="Arial"/>
                <w:bCs/>
                <w:sz w:val="18"/>
                <w:szCs w:val="18"/>
              </w:rPr>
            </w:pPr>
          </w:p>
        </w:tc>
      </w:tr>
      <w:tr w:rsidR="003E5775" w:rsidRPr="003E5775" w:rsidTr="00466A9C">
        <w:trPr>
          <w:trHeight w:val="570"/>
        </w:trPr>
        <w:tc>
          <w:tcPr>
            <w:tcW w:w="1089" w:type="pct"/>
          </w:tcPr>
          <w:p w:rsidR="002557DA" w:rsidRPr="003E5775" w:rsidRDefault="002557DA" w:rsidP="002557DA">
            <w:pPr>
              <w:pStyle w:val="Prrafodelista"/>
              <w:numPr>
                <w:ilvl w:val="0"/>
                <w:numId w:val="68"/>
              </w:numPr>
              <w:contextualSpacing/>
              <w:rPr>
                <w:rFonts w:ascii="Arial" w:hAnsi="Arial" w:cs="Arial"/>
                <w:sz w:val="20"/>
                <w:szCs w:val="18"/>
                <w:lang w:val="en-US"/>
              </w:rPr>
            </w:pPr>
            <w:r w:rsidRPr="003E5775">
              <w:rPr>
                <w:rFonts w:ascii="Arial" w:hAnsi="Arial" w:cs="Arial"/>
                <w:sz w:val="20"/>
                <w:szCs w:val="18"/>
                <w:lang w:val="en-US"/>
              </w:rPr>
              <w:t xml:space="preserve">Designing of interactive content and generation of </w:t>
            </w:r>
            <w:r w:rsidRPr="003E5775">
              <w:rPr>
                <w:rFonts w:ascii="Arial" w:hAnsi="Arial" w:cs="Arial"/>
                <w:sz w:val="20"/>
                <w:szCs w:val="18"/>
                <w:lang w:val="en-US"/>
              </w:rPr>
              <w:lastRenderedPageBreak/>
              <w:t>newsletters to training GAD population in the area including women associations, older adults and vulnerable groups.</w:t>
            </w:r>
          </w:p>
          <w:p w:rsidR="002557DA" w:rsidRPr="003E5775" w:rsidRDefault="002557DA" w:rsidP="00466A9C">
            <w:pPr>
              <w:ind w:left="37"/>
              <w:jc w:val="both"/>
              <w:rPr>
                <w:rFonts w:ascii="Arial" w:hAnsi="Arial" w:cs="Arial"/>
                <w:sz w:val="20"/>
                <w:szCs w:val="18"/>
                <w:lang w:val="en-US"/>
              </w:rPr>
            </w:pPr>
          </w:p>
        </w:tc>
        <w:tc>
          <w:tcPr>
            <w:tcW w:w="764"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lastRenderedPageBreak/>
              <w:t xml:space="preserve">E &amp; SP 2. There is a risk that the community does not </w:t>
            </w:r>
            <w:r w:rsidRPr="003E5775">
              <w:rPr>
                <w:rFonts w:ascii="Arial" w:eastAsia="Times New Roman" w:hAnsi="Arial" w:cs="Arial"/>
                <w:bCs/>
                <w:sz w:val="18"/>
                <w:szCs w:val="18"/>
                <w:lang w:val="en-US"/>
              </w:rPr>
              <w:lastRenderedPageBreak/>
              <w:t>know theoretical issues.</w:t>
            </w:r>
          </w:p>
        </w:tc>
        <w:tc>
          <w:tcPr>
            <w:tcW w:w="1025"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lastRenderedPageBreak/>
              <w:t>That the population benefits unpaid due to lack of knowledge.</w:t>
            </w:r>
          </w:p>
        </w:tc>
        <w:tc>
          <w:tcPr>
            <w:tcW w:w="1320"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 xml:space="preserve">The backbone is the public communication and education plan that will (i) raise public awareness and </w:t>
            </w:r>
            <w:r w:rsidRPr="003E5775">
              <w:rPr>
                <w:rFonts w:ascii="Arial" w:eastAsia="Times New Roman" w:hAnsi="Arial" w:cs="Arial"/>
                <w:bCs/>
                <w:sz w:val="18"/>
                <w:szCs w:val="18"/>
                <w:lang w:val="en-US"/>
              </w:rPr>
              <w:lastRenderedPageBreak/>
              <w:t>engagement, (ii) facilitate communication and collaboration among stakeholders and project partners, and (iii) enable dissemination of information and lessons through taylor-made communicational products.</w:t>
            </w:r>
          </w:p>
          <w:p w:rsidR="002557DA" w:rsidRPr="003E5775" w:rsidRDefault="002557DA" w:rsidP="00466A9C">
            <w:pPr>
              <w:rPr>
                <w:rFonts w:ascii="Arial" w:eastAsia="Times New Roman" w:hAnsi="Arial" w:cs="Arial"/>
                <w:bCs/>
                <w:sz w:val="18"/>
                <w:szCs w:val="18"/>
              </w:rPr>
            </w:pPr>
            <w:r w:rsidRPr="003E5775">
              <w:rPr>
                <w:rFonts w:ascii="Arial" w:eastAsia="Times New Roman" w:hAnsi="Arial" w:cs="Arial"/>
                <w:bCs/>
                <w:sz w:val="18"/>
                <w:szCs w:val="18"/>
                <w:lang w:val="en-US"/>
              </w:rPr>
              <w:t xml:space="preserve">The Communication Plan is presented in Figure 32-A. </w:t>
            </w:r>
            <w:r w:rsidRPr="003E5775">
              <w:rPr>
                <w:rFonts w:ascii="Arial" w:eastAsia="Times New Roman" w:hAnsi="Arial" w:cs="Arial"/>
                <w:bCs/>
                <w:sz w:val="18"/>
                <w:szCs w:val="18"/>
              </w:rPr>
              <w:t>Communications plan</w:t>
            </w:r>
          </w:p>
        </w:tc>
        <w:tc>
          <w:tcPr>
            <w:tcW w:w="802" w:type="pct"/>
          </w:tcPr>
          <w:p w:rsidR="002557DA" w:rsidRPr="003E5775" w:rsidRDefault="002557DA" w:rsidP="00466A9C">
            <w:pPr>
              <w:rPr>
                <w:rFonts w:ascii="Arial" w:hAnsi="Arial" w:cs="Arial"/>
                <w:sz w:val="20"/>
                <w:szCs w:val="20"/>
                <w:lang w:val="en-US"/>
              </w:rPr>
            </w:pPr>
            <w:r w:rsidRPr="003E5775">
              <w:rPr>
                <w:rFonts w:ascii="Arial" w:hAnsi="Arial" w:cs="Arial"/>
                <w:sz w:val="20"/>
                <w:szCs w:val="20"/>
                <w:lang w:val="en-US"/>
              </w:rPr>
              <w:lastRenderedPageBreak/>
              <w:t>Territory Technical (GADs)</w:t>
            </w:r>
          </w:p>
          <w:p w:rsidR="002557DA" w:rsidRPr="003E5775" w:rsidRDefault="002557DA" w:rsidP="00466A9C">
            <w:pPr>
              <w:rPr>
                <w:rFonts w:ascii="Arial" w:hAnsi="Arial" w:cs="Arial"/>
                <w:sz w:val="20"/>
                <w:szCs w:val="20"/>
                <w:lang w:val="en-US"/>
              </w:rPr>
            </w:pPr>
            <w:r w:rsidRPr="003E5775">
              <w:rPr>
                <w:rFonts w:ascii="Arial" w:hAnsi="Arial" w:cs="Arial"/>
                <w:sz w:val="20"/>
                <w:szCs w:val="20"/>
                <w:lang w:val="en-US"/>
              </w:rPr>
              <w:lastRenderedPageBreak/>
              <w:t>Specialist  Management, Monitoring And Evaluation</w:t>
            </w:r>
          </w:p>
          <w:p w:rsidR="002557DA" w:rsidRPr="003E5775" w:rsidRDefault="002557DA" w:rsidP="00466A9C">
            <w:pPr>
              <w:rPr>
                <w:rFonts w:ascii="Arial" w:eastAsia="Times New Roman" w:hAnsi="Arial" w:cs="Arial"/>
                <w:bCs/>
                <w:sz w:val="18"/>
                <w:szCs w:val="18"/>
                <w:lang w:val="en-US"/>
              </w:rPr>
            </w:pPr>
          </w:p>
        </w:tc>
      </w:tr>
      <w:tr w:rsidR="003E5775" w:rsidRPr="003E5775" w:rsidTr="00466A9C">
        <w:trPr>
          <w:trHeight w:val="570"/>
        </w:trPr>
        <w:tc>
          <w:tcPr>
            <w:tcW w:w="1089" w:type="pct"/>
          </w:tcPr>
          <w:p w:rsidR="002557DA" w:rsidRPr="003E5775" w:rsidRDefault="002557DA" w:rsidP="002557DA">
            <w:pPr>
              <w:pStyle w:val="Prrafodelista"/>
              <w:numPr>
                <w:ilvl w:val="0"/>
                <w:numId w:val="68"/>
              </w:numPr>
              <w:contextualSpacing/>
              <w:jc w:val="both"/>
              <w:rPr>
                <w:rFonts w:ascii="Arial" w:hAnsi="Arial" w:cs="Arial"/>
                <w:sz w:val="20"/>
                <w:szCs w:val="18"/>
                <w:lang w:val="en-US"/>
              </w:rPr>
            </w:pPr>
            <w:r w:rsidRPr="003E5775">
              <w:rPr>
                <w:rFonts w:ascii="Arial" w:hAnsi="Arial" w:cs="Arial"/>
                <w:sz w:val="20"/>
                <w:szCs w:val="18"/>
                <w:lang w:val="en-US"/>
              </w:rPr>
              <w:lastRenderedPageBreak/>
              <w:t>Integrating the digital media technologies for communication plan and addressed it to the population in general including women, older adult, youth people and children’s.</w:t>
            </w:r>
          </w:p>
        </w:tc>
        <w:tc>
          <w:tcPr>
            <w:tcW w:w="764"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 &amp; SP 2. There is a risk that the community does not know theoretical issues.</w:t>
            </w:r>
          </w:p>
        </w:tc>
        <w:tc>
          <w:tcPr>
            <w:tcW w:w="1025"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That the population benefits unpaid due to lack of knowledge.</w:t>
            </w:r>
          </w:p>
        </w:tc>
        <w:tc>
          <w:tcPr>
            <w:tcW w:w="1320" w:type="pct"/>
            <w:vMerge w:val="restar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Communication management refers to a systematic plan to implement and monitor the channels and contents of a company's communication, both internally among its members, and externally with other companies or organizations.</w:t>
            </w:r>
          </w:p>
          <w:p w:rsidR="002557DA" w:rsidRPr="003E5775" w:rsidRDefault="002557DA" w:rsidP="00466A9C">
            <w:pPr>
              <w:rPr>
                <w:rFonts w:ascii="Arial" w:eastAsia="Times New Roman" w:hAnsi="Arial" w:cs="Arial"/>
                <w:bCs/>
                <w:sz w:val="18"/>
                <w:szCs w:val="18"/>
                <w:lang w:val="en-US"/>
              </w:rPr>
            </w:pPr>
          </w:p>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 xml:space="preserve"> The technician should consider these questions: </w:t>
            </w:r>
          </w:p>
          <w:p w:rsidR="002557DA" w:rsidRPr="003E5775" w:rsidRDefault="002557DA" w:rsidP="00466A9C">
            <w:pPr>
              <w:rPr>
                <w:rFonts w:ascii="Arial" w:eastAsia="Times New Roman" w:hAnsi="Arial" w:cs="Arial"/>
                <w:bCs/>
                <w:sz w:val="18"/>
                <w:szCs w:val="18"/>
                <w:lang w:val="en-US"/>
              </w:rPr>
            </w:pPr>
          </w:p>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1. What information?</w:t>
            </w:r>
          </w:p>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2. Who needs it?</w:t>
            </w:r>
          </w:p>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3. When is the information needed?</w:t>
            </w:r>
          </w:p>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4. What is the format of the information?</w:t>
            </w:r>
          </w:p>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5. Who will be responsible for transmitting the information?</w:t>
            </w:r>
          </w:p>
          <w:p w:rsidR="002557DA" w:rsidRPr="003E5775" w:rsidRDefault="002557DA" w:rsidP="00466A9C">
            <w:pPr>
              <w:rPr>
                <w:rFonts w:ascii="Arial" w:eastAsia="Times New Roman" w:hAnsi="Arial" w:cs="Arial"/>
                <w:bCs/>
                <w:sz w:val="18"/>
                <w:szCs w:val="18"/>
                <w:lang w:val="en-US"/>
              </w:rPr>
            </w:pPr>
          </w:p>
          <w:p w:rsidR="002557DA" w:rsidRPr="003E5775" w:rsidRDefault="002557DA" w:rsidP="00466A9C">
            <w:pPr>
              <w:rPr>
                <w:rFonts w:ascii="Arial" w:eastAsia="Times New Roman" w:hAnsi="Arial" w:cs="Arial"/>
                <w:bCs/>
                <w:sz w:val="18"/>
                <w:szCs w:val="18"/>
                <w:lang w:val="en-US"/>
              </w:rPr>
            </w:pPr>
          </w:p>
          <w:p w:rsidR="002557DA" w:rsidRPr="003E5775" w:rsidRDefault="002557DA" w:rsidP="00466A9C">
            <w:pPr>
              <w:rPr>
                <w:rFonts w:ascii="Arial" w:eastAsia="Times New Roman" w:hAnsi="Arial" w:cs="Arial"/>
                <w:bCs/>
                <w:sz w:val="18"/>
                <w:szCs w:val="18"/>
                <w:lang w:val="en-US"/>
              </w:rPr>
            </w:pPr>
          </w:p>
          <w:p w:rsidR="002557DA" w:rsidRPr="003E5775" w:rsidRDefault="002557DA" w:rsidP="00466A9C">
            <w:pPr>
              <w:rPr>
                <w:rFonts w:ascii="Arial" w:eastAsia="Times New Roman" w:hAnsi="Arial" w:cs="Arial"/>
                <w:bCs/>
                <w:sz w:val="18"/>
                <w:szCs w:val="18"/>
                <w:lang w:val="en-US"/>
              </w:rPr>
            </w:pPr>
          </w:p>
          <w:p w:rsidR="002557DA" w:rsidRPr="003E5775" w:rsidRDefault="002557DA" w:rsidP="00466A9C">
            <w:pPr>
              <w:rPr>
                <w:rFonts w:ascii="Arial" w:eastAsia="Times New Roman" w:hAnsi="Arial" w:cs="Arial"/>
                <w:bCs/>
                <w:sz w:val="18"/>
                <w:szCs w:val="18"/>
                <w:lang w:val="en-US"/>
              </w:rPr>
            </w:pPr>
          </w:p>
          <w:p w:rsidR="002557DA" w:rsidRPr="003E5775" w:rsidRDefault="002557DA" w:rsidP="00466A9C">
            <w:pPr>
              <w:rPr>
                <w:rFonts w:ascii="Arial" w:eastAsia="Times New Roman" w:hAnsi="Arial" w:cs="Arial"/>
                <w:bCs/>
                <w:sz w:val="18"/>
                <w:szCs w:val="18"/>
                <w:lang w:val="en-US"/>
              </w:rPr>
            </w:pPr>
          </w:p>
          <w:p w:rsidR="002557DA" w:rsidRPr="003E5775" w:rsidRDefault="002557DA" w:rsidP="00466A9C">
            <w:pPr>
              <w:rPr>
                <w:rFonts w:ascii="Arial" w:eastAsia="Times New Roman" w:hAnsi="Arial" w:cs="Arial"/>
                <w:bCs/>
                <w:sz w:val="18"/>
                <w:szCs w:val="18"/>
                <w:lang w:val="en-US"/>
              </w:rPr>
            </w:pPr>
          </w:p>
          <w:p w:rsidR="002557DA" w:rsidRPr="003E5775" w:rsidRDefault="002557DA" w:rsidP="00466A9C">
            <w:pPr>
              <w:rPr>
                <w:rFonts w:ascii="Arial" w:eastAsia="Times New Roman" w:hAnsi="Arial" w:cs="Arial"/>
                <w:bCs/>
                <w:sz w:val="18"/>
                <w:szCs w:val="18"/>
                <w:lang w:val="en-US"/>
              </w:rPr>
            </w:pPr>
          </w:p>
          <w:p w:rsidR="002557DA" w:rsidRPr="003E5775" w:rsidRDefault="002557DA" w:rsidP="00466A9C">
            <w:pPr>
              <w:rPr>
                <w:rFonts w:ascii="Arial" w:eastAsia="Times New Roman" w:hAnsi="Arial" w:cs="Arial"/>
                <w:bCs/>
                <w:sz w:val="18"/>
                <w:szCs w:val="18"/>
                <w:lang w:val="en-US"/>
              </w:rPr>
            </w:pPr>
          </w:p>
          <w:p w:rsidR="002557DA" w:rsidRPr="003E5775" w:rsidRDefault="002557DA" w:rsidP="00466A9C">
            <w:pPr>
              <w:rPr>
                <w:rFonts w:ascii="Arial" w:eastAsia="Times New Roman" w:hAnsi="Arial" w:cs="Arial"/>
                <w:bCs/>
                <w:sz w:val="18"/>
                <w:szCs w:val="18"/>
                <w:lang w:val="en-US"/>
              </w:rPr>
            </w:pPr>
          </w:p>
          <w:p w:rsidR="002557DA" w:rsidRPr="003E5775" w:rsidRDefault="002557DA" w:rsidP="00466A9C">
            <w:pPr>
              <w:rPr>
                <w:rFonts w:ascii="Arial" w:eastAsia="Times New Roman" w:hAnsi="Arial" w:cs="Arial"/>
                <w:bCs/>
                <w:sz w:val="18"/>
                <w:szCs w:val="18"/>
                <w:lang w:val="en-US"/>
              </w:rPr>
            </w:pPr>
          </w:p>
          <w:p w:rsidR="002557DA" w:rsidRPr="003E5775" w:rsidRDefault="002557DA" w:rsidP="00466A9C">
            <w:pPr>
              <w:rPr>
                <w:rFonts w:ascii="Arial" w:eastAsia="Times New Roman" w:hAnsi="Arial" w:cs="Arial"/>
                <w:bCs/>
                <w:sz w:val="18"/>
                <w:szCs w:val="18"/>
                <w:lang w:val="en-US"/>
              </w:rPr>
            </w:pPr>
          </w:p>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The backbone is the public communication and education plan that will (i) raise public awareness and engagement, (ii) facilitate communication and collaboration among stakeholders and project partners, and (iii) enable dissemination of information and lessons through taylor-made communicational products.</w:t>
            </w:r>
          </w:p>
          <w:p w:rsidR="002557DA" w:rsidRPr="003E5775" w:rsidRDefault="002557DA" w:rsidP="00466A9C">
            <w:pPr>
              <w:rPr>
                <w:rFonts w:ascii="Arial" w:eastAsia="Times New Roman" w:hAnsi="Arial" w:cs="Arial"/>
                <w:bCs/>
                <w:sz w:val="18"/>
                <w:szCs w:val="18"/>
              </w:rPr>
            </w:pPr>
            <w:r w:rsidRPr="003E5775">
              <w:rPr>
                <w:rFonts w:ascii="Arial" w:eastAsia="Times New Roman" w:hAnsi="Arial" w:cs="Arial"/>
                <w:bCs/>
                <w:sz w:val="18"/>
                <w:szCs w:val="18"/>
                <w:lang w:val="en-US"/>
              </w:rPr>
              <w:t xml:space="preserve">The Communication Plan is presented in Figure 32-A. </w:t>
            </w:r>
            <w:r w:rsidRPr="003E5775">
              <w:rPr>
                <w:rFonts w:ascii="Arial" w:eastAsia="Times New Roman" w:hAnsi="Arial" w:cs="Arial"/>
                <w:bCs/>
                <w:sz w:val="18"/>
                <w:szCs w:val="18"/>
              </w:rPr>
              <w:t>Communications plan</w:t>
            </w:r>
          </w:p>
        </w:tc>
        <w:tc>
          <w:tcPr>
            <w:tcW w:w="802" w:type="pct"/>
          </w:tcPr>
          <w:p w:rsidR="002557DA" w:rsidRPr="003E5775" w:rsidRDefault="002557DA" w:rsidP="00466A9C">
            <w:pPr>
              <w:rPr>
                <w:rFonts w:ascii="Arial" w:hAnsi="Arial" w:cs="Arial"/>
                <w:sz w:val="20"/>
                <w:szCs w:val="20"/>
                <w:lang w:val="en-US"/>
              </w:rPr>
            </w:pPr>
            <w:r w:rsidRPr="003E5775">
              <w:rPr>
                <w:rFonts w:ascii="Arial" w:hAnsi="Arial" w:cs="Arial"/>
                <w:sz w:val="20"/>
                <w:szCs w:val="20"/>
                <w:lang w:val="en-US"/>
              </w:rPr>
              <w:lastRenderedPageBreak/>
              <w:t>Territory Technical (GADs)</w:t>
            </w:r>
          </w:p>
          <w:p w:rsidR="002557DA" w:rsidRPr="003E5775" w:rsidRDefault="002557DA" w:rsidP="00466A9C">
            <w:pPr>
              <w:rPr>
                <w:rFonts w:ascii="Arial" w:hAnsi="Arial" w:cs="Arial"/>
                <w:sz w:val="20"/>
                <w:szCs w:val="20"/>
                <w:lang w:val="en-US"/>
              </w:rPr>
            </w:pPr>
            <w:r w:rsidRPr="003E5775">
              <w:rPr>
                <w:rFonts w:ascii="Arial" w:hAnsi="Arial" w:cs="Arial"/>
                <w:sz w:val="20"/>
                <w:szCs w:val="20"/>
                <w:lang w:val="en-US"/>
              </w:rPr>
              <w:t>Specialist  Management, Monitoring And Evaluation</w:t>
            </w:r>
          </w:p>
          <w:p w:rsidR="002557DA" w:rsidRPr="003E5775" w:rsidRDefault="002557DA" w:rsidP="00466A9C">
            <w:pPr>
              <w:rPr>
                <w:rFonts w:ascii="Arial" w:eastAsia="Times New Roman" w:hAnsi="Arial" w:cs="Arial"/>
                <w:bCs/>
                <w:sz w:val="18"/>
                <w:szCs w:val="18"/>
                <w:lang w:val="en-US"/>
              </w:rPr>
            </w:pPr>
          </w:p>
        </w:tc>
      </w:tr>
      <w:tr w:rsidR="003E5775" w:rsidRPr="003E5775" w:rsidTr="00466A9C">
        <w:trPr>
          <w:trHeight w:val="570"/>
        </w:trPr>
        <w:tc>
          <w:tcPr>
            <w:tcW w:w="1089" w:type="pct"/>
          </w:tcPr>
          <w:p w:rsidR="002557DA" w:rsidRPr="003E5775" w:rsidRDefault="002557DA" w:rsidP="00466A9C">
            <w:pPr>
              <w:pStyle w:val="Prrafodelista"/>
              <w:jc w:val="both"/>
              <w:rPr>
                <w:rFonts w:ascii="Arial" w:hAnsi="Arial" w:cs="Arial"/>
                <w:sz w:val="20"/>
                <w:szCs w:val="18"/>
                <w:lang w:val="en-US"/>
              </w:rPr>
            </w:pPr>
          </w:p>
          <w:p w:rsidR="002557DA" w:rsidRPr="003E5775" w:rsidRDefault="002557DA" w:rsidP="002557DA">
            <w:pPr>
              <w:pStyle w:val="Prrafodelista"/>
              <w:numPr>
                <w:ilvl w:val="0"/>
                <w:numId w:val="68"/>
              </w:numPr>
              <w:contextualSpacing/>
              <w:jc w:val="both"/>
              <w:rPr>
                <w:rFonts w:ascii="Arial" w:hAnsi="Arial" w:cs="Arial"/>
                <w:sz w:val="20"/>
                <w:szCs w:val="18"/>
                <w:lang w:val="en-US"/>
              </w:rPr>
            </w:pPr>
            <w:r w:rsidRPr="003E5775">
              <w:rPr>
                <w:rFonts w:ascii="Arial" w:hAnsi="Arial" w:cs="Arial"/>
                <w:sz w:val="20"/>
                <w:szCs w:val="18"/>
                <w:lang w:val="en-US"/>
              </w:rPr>
              <w:t>Conducting a technical study to determinate which climate change adaptation measures that must be added for development and territorial planning plans.</w:t>
            </w:r>
          </w:p>
          <w:p w:rsidR="002557DA" w:rsidRPr="003E5775" w:rsidRDefault="002557DA" w:rsidP="00466A9C">
            <w:pPr>
              <w:ind w:left="37"/>
              <w:jc w:val="both"/>
              <w:rPr>
                <w:rFonts w:ascii="Arial" w:hAnsi="Arial" w:cs="Arial"/>
                <w:sz w:val="20"/>
                <w:szCs w:val="18"/>
                <w:lang w:val="en-US"/>
              </w:rPr>
            </w:pPr>
          </w:p>
        </w:tc>
        <w:tc>
          <w:tcPr>
            <w:tcW w:w="764"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 &amp; SP 2  Lack of knowledge of documents and reports that will be created for the benefit of the population, and people do not have access to information.</w:t>
            </w:r>
          </w:p>
        </w:tc>
        <w:tc>
          <w:tcPr>
            <w:tcW w:w="1025"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That the information collected is not sociabilized to all the beneficiaries.</w:t>
            </w:r>
          </w:p>
        </w:tc>
        <w:tc>
          <w:tcPr>
            <w:tcW w:w="1320" w:type="pct"/>
            <w:vMerge/>
          </w:tcPr>
          <w:p w:rsidR="002557DA" w:rsidRPr="003E5775" w:rsidRDefault="002557DA" w:rsidP="00466A9C">
            <w:pPr>
              <w:rPr>
                <w:rFonts w:ascii="Arial" w:eastAsia="Times New Roman" w:hAnsi="Arial" w:cs="Arial"/>
                <w:bCs/>
                <w:sz w:val="18"/>
                <w:szCs w:val="18"/>
                <w:lang w:val="en-US"/>
              </w:rPr>
            </w:pPr>
          </w:p>
        </w:tc>
        <w:tc>
          <w:tcPr>
            <w:tcW w:w="802" w:type="pct"/>
          </w:tcPr>
          <w:p w:rsidR="002557DA" w:rsidRPr="003E5775" w:rsidRDefault="002557DA" w:rsidP="00466A9C">
            <w:pPr>
              <w:rPr>
                <w:rFonts w:ascii="Arial" w:hAnsi="Arial" w:cs="Arial"/>
                <w:sz w:val="20"/>
                <w:szCs w:val="20"/>
                <w:lang w:val="en-US"/>
              </w:rPr>
            </w:pPr>
            <w:r w:rsidRPr="003E5775">
              <w:rPr>
                <w:rFonts w:ascii="Arial" w:hAnsi="Arial" w:cs="Arial"/>
                <w:sz w:val="20"/>
                <w:szCs w:val="20"/>
                <w:lang w:val="en-US"/>
              </w:rPr>
              <w:t>Territory Technical (GADs)</w:t>
            </w:r>
          </w:p>
          <w:p w:rsidR="002557DA" w:rsidRPr="003E5775" w:rsidRDefault="002557DA" w:rsidP="00466A9C">
            <w:pPr>
              <w:rPr>
                <w:rFonts w:ascii="Arial" w:hAnsi="Arial" w:cs="Arial"/>
                <w:sz w:val="20"/>
                <w:szCs w:val="20"/>
                <w:lang w:val="en-US"/>
              </w:rPr>
            </w:pPr>
            <w:r w:rsidRPr="003E5775">
              <w:rPr>
                <w:rFonts w:ascii="Arial" w:hAnsi="Arial" w:cs="Arial"/>
                <w:sz w:val="20"/>
                <w:szCs w:val="20"/>
                <w:lang w:val="en-US"/>
              </w:rPr>
              <w:t>Specialist  Management, Monitoring And Evaluation</w:t>
            </w:r>
          </w:p>
          <w:p w:rsidR="002557DA" w:rsidRPr="003E5775" w:rsidRDefault="002557DA" w:rsidP="00466A9C">
            <w:pPr>
              <w:rPr>
                <w:rFonts w:ascii="Arial" w:eastAsia="Times New Roman" w:hAnsi="Arial" w:cs="Arial"/>
                <w:bCs/>
                <w:sz w:val="18"/>
                <w:szCs w:val="18"/>
                <w:lang w:val="en-US"/>
              </w:rPr>
            </w:pPr>
          </w:p>
        </w:tc>
      </w:tr>
      <w:tr w:rsidR="003E5775" w:rsidRPr="003E5775" w:rsidTr="00466A9C">
        <w:trPr>
          <w:trHeight w:val="570"/>
        </w:trPr>
        <w:tc>
          <w:tcPr>
            <w:tcW w:w="1089" w:type="pct"/>
          </w:tcPr>
          <w:p w:rsidR="002557DA" w:rsidRPr="003E5775" w:rsidRDefault="002557DA" w:rsidP="002557DA">
            <w:pPr>
              <w:pStyle w:val="Prrafodelista"/>
              <w:numPr>
                <w:ilvl w:val="0"/>
                <w:numId w:val="68"/>
              </w:numPr>
              <w:contextualSpacing/>
              <w:jc w:val="both"/>
              <w:rPr>
                <w:rFonts w:ascii="Arial" w:hAnsi="Arial" w:cs="Arial"/>
                <w:sz w:val="20"/>
                <w:szCs w:val="18"/>
                <w:lang w:val="en-US"/>
              </w:rPr>
            </w:pPr>
            <w:r w:rsidRPr="003E5775">
              <w:rPr>
                <w:rFonts w:ascii="Arial" w:hAnsi="Arial" w:cs="Arial"/>
                <w:sz w:val="20"/>
                <w:szCs w:val="18"/>
                <w:lang w:val="en-US"/>
              </w:rPr>
              <w:t xml:space="preserve">Gathering information on climate change adaptation measures to be added like indicators and </w:t>
            </w:r>
            <w:r w:rsidRPr="003E5775">
              <w:rPr>
                <w:rFonts w:ascii="Arial" w:hAnsi="Arial" w:cs="Arial"/>
                <w:sz w:val="20"/>
                <w:szCs w:val="18"/>
                <w:lang w:val="en-US"/>
              </w:rPr>
              <w:lastRenderedPageBreak/>
              <w:t>statistics into the development and territorial planning plans. The indicators should include gender information and vulnerable groups for climate change.</w:t>
            </w:r>
          </w:p>
          <w:p w:rsidR="002557DA" w:rsidRPr="003E5775" w:rsidRDefault="002557DA" w:rsidP="00466A9C">
            <w:pPr>
              <w:ind w:left="37"/>
              <w:jc w:val="both"/>
              <w:rPr>
                <w:rFonts w:ascii="Arial" w:hAnsi="Arial" w:cs="Arial"/>
                <w:sz w:val="20"/>
                <w:szCs w:val="18"/>
                <w:lang w:val="en-US"/>
              </w:rPr>
            </w:pPr>
          </w:p>
        </w:tc>
        <w:tc>
          <w:tcPr>
            <w:tcW w:w="764"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lastRenderedPageBreak/>
              <w:t xml:space="preserve">E &amp; SP 2  Lack of knowledge of documents and reports that will be created for the benefit of the population, and </w:t>
            </w:r>
            <w:r w:rsidRPr="003E5775">
              <w:rPr>
                <w:rFonts w:ascii="Arial" w:eastAsia="Times New Roman" w:hAnsi="Arial" w:cs="Arial"/>
                <w:bCs/>
                <w:sz w:val="18"/>
                <w:szCs w:val="18"/>
                <w:lang w:val="en-US"/>
              </w:rPr>
              <w:lastRenderedPageBreak/>
              <w:t>people do not have access to information.</w:t>
            </w:r>
          </w:p>
        </w:tc>
        <w:tc>
          <w:tcPr>
            <w:tcW w:w="1025"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lastRenderedPageBreak/>
              <w:t>That the information collected is not sociabilized to all the beneficiaries.</w:t>
            </w:r>
          </w:p>
        </w:tc>
        <w:tc>
          <w:tcPr>
            <w:tcW w:w="1320" w:type="pct"/>
            <w:vMerge/>
          </w:tcPr>
          <w:p w:rsidR="002557DA" w:rsidRPr="003E5775" w:rsidRDefault="002557DA" w:rsidP="00466A9C">
            <w:pPr>
              <w:rPr>
                <w:rFonts w:ascii="Arial" w:eastAsia="Times New Roman" w:hAnsi="Arial" w:cs="Arial"/>
                <w:bCs/>
                <w:sz w:val="18"/>
                <w:szCs w:val="18"/>
                <w:lang w:val="en-US"/>
              </w:rPr>
            </w:pPr>
          </w:p>
        </w:tc>
        <w:tc>
          <w:tcPr>
            <w:tcW w:w="802" w:type="pct"/>
          </w:tcPr>
          <w:p w:rsidR="002557DA" w:rsidRPr="003E5775" w:rsidRDefault="002557DA" w:rsidP="00466A9C">
            <w:pPr>
              <w:rPr>
                <w:rFonts w:ascii="Arial" w:hAnsi="Arial" w:cs="Arial"/>
                <w:sz w:val="20"/>
                <w:szCs w:val="20"/>
                <w:lang w:val="en-US"/>
              </w:rPr>
            </w:pPr>
            <w:r w:rsidRPr="003E5775">
              <w:rPr>
                <w:rFonts w:ascii="Arial" w:hAnsi="Arial" w:cs="Arial"/>
                <w:sz w:val="20"/>
                <w:szCs w:val="20"/>
                <w:lang w:val="en-US"/>
              </w:rPr>
              <w:t>Territory Technical (GADs)</w:t>
            </w:r>
          </w:p>
          <w:p w:rsidR="002557DA" w:rsidRPr="003E5775" w:rsidRDefault="002557DA" w:rsidP="00466A9C">
            <w:pPr>
              <w:rPr>
                <w:rFonts w:ascii="Arial" w:hAnsi="Arial" w:cs="Arial"/>
                <w:sz w:val="20"/>
                <w:szCs w:val="20"/>
                <w:lang w:val="en-US"/>
              </w:rPr>
            </w:pPr>
            <w:r w:rsidRPr="003E5775">
              <w:rPr>
                <w:rFonts w:ascii="Arial" w:hAnsi="Arial" w:cs="Arial"/>
                <w:sz w:val="20"/>
                <w:szCs w:val="20"/>
                <w:lang w:val="en-US"/>
              </w:rPr>
              <w:t>Specialist  Management, Monitoring And Evaluation</w:t>
            </w:r>
          </w:p>
          <w:p w:rsidR="002557DA" w:rsidRPr="003E5775" w:rsidRDefault="002557DA" w:rsidP="00466A9C">
            <w:pPr>
              <w:rPr>
                <w:rFonts w:ascii="Arial" w:eastAsia="Times New Roman" w:hAnsi="Arial" w:cs="Arial"/>
                <w:bCs/>
                <w:sz w:val="18"/>
                <w:szCs w:val="18"/>
                <w:lang w:val="en-US"/>
              </w:rPr>
            </w:pPr>
          </w:p>
        </w:tc>
      </w:tr>
      <w:tr w:rsidR="003E5775" w:rsidRPr="003E5775" w:rsidTr="00466A9C">
        <w:trPr>
          <w:trHeight w:val="570"/>
        </w:trPr>
        <w:tc>
          <w:tcPr>
            <w:tcW w:w="1089" w:type="pct"/>
          </w:tcPr>
          <w:p w:rsidR="002557DA" w:rsidRPr="003E5775" w:rsidRDefault="002557DA" w:rsidP="00466A9C">
            <w:pPr>
              <w:pStyle w:val="Prrafodelista"/>
              <w:jc w:val="both"/>
              <w:rPr>
                <w:rFonts w:ascii="Arial" w:hAnsi="Arial" w:cs="Arial"/>
                <w:sz w:val="20"/>
                <w:szCs w:val="18"/>
                <w:lang w:val="en-US"/>
              </w:rPr>
            </w:pPr>
          </w:p>
          <w:p w:rsidR="002557DA" w:rsidRPr="003E5775" w:rsidRDefault="002557DA" w:rsidP="002557DA">
            <w:pPr>
              <w:pStyle w:val="Prrafodelista"/>
              <w:numPr>
                <w:ilvl w:val="0"/>
                <w:numId w:val="68"/>
              </w:numPr>
              <w:contextualSpacing/>
              <w:jc w:val="both"/>
              <w:rPr>
                <w:rFonts w:ascii="Arial" w:hAnsi="Arial" w:cs="Arial"/>
                <w:sz w:val="20"/>
                <w:szCs w:val="18"/>
                <w:lang w:val="en-US"/>
              </w:rPr>
            </w:pPr>
            <w:r w:rsidRPr="003E5775">
              <w:rPr>
                <w:rFonts w:ascii="Arial" w:hAnsi="Arial" w:cs="Arial"/>
                <w:sz w:val="20"/>
                <w:szCs w:val="18"/>
                <w:lang w:val="en-US"/>
              </w:rPr>
              <w:t>Developing new development and territorial planning documents adding climate change statistics and information and also including gender and vulnerable group’s climate change issues.</w:t>
            </w:r>
          </w:p>
          <w:p w:rsidR="002557DA" w:rsidRPr="003E5775" w:rsidRDefault="002557DA" w:rsidP="00466A9C">
            <w:pPr>
              <w:ind w:left="37"/>
              <w:jc w:val="both"/>
              <w:rPr>
                <w:rFonts w:ascii="Arial" w:hAnsi="Arial" w:cs="Arial"/>
                <w:sz w:val="20"/>
                <w:szCs w:val="18"/>
                <w:lang w:val="en-US"/>
              </w:rPr>
            </w:pPr>
          </w:p>
        </w:tc>
        <w:tc>
          <w:tcPr>
            <w:tcW w:w="764"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 &amp; SP 2  Lack of knowledge of documents and reports that will be created for the benefit of the population, and people do not have access to information.</w:t>
            </w:r>
          </w:p>
        </w:tc>
        <w:tc>
          <w:tcPr>
            <w:tcW w:w="1025"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That the information collected is not sociabilized to all the beneficiaries.</w:t>
            </w:r>
          </w:p>
        </w:tc>
        <w:tc>
          <w:tcPr>
            <w:tcW w:w="1320" w:type="pct"/>
            <w:vMerge/>
          </w:tcPr>
          <w:p w:rsidR="002557DA" w:rsidRPr="003E5775" w:rsidRDefault="002557DA" w:rsidP="00466A9C">
            <w:pPr>
              <w:rPr>
                <w:rFonts w:ascii="Arial" w:eastAsia="Times New Roman" w:hAnsi="Arial" w:cs="Arial"/>
                <w:bCs/>
                <w:sz w:val="18"/>
                <w:szCs w:val="18"/>
                <w:lang w:val="en-US"/>
              </w:rPr>
            </w:pPr>
          </w:p>
        </w:tc>
        <w:tc>
          <w:tcPr>
            <w:tcW w:w="802" w:type="pct"/>
          </w:tcPr>
          <w:p w:rsidR="002557DA" w:rsidRPr="003E5775" w:rsidRDefault="002557DA" w:rsidP="00466A9C">
            <w:pPr>
              <w:rPr>
                <w:rFonts w:ascii="Arial" w:hAnsi="Arial" w:cs="Arial"/>
                <w:sz w:val="20"/>
                <w:szCs w:val="20"/>
                <w:lang w:val="en-US"/>
              </w:rPr>
            </w:pPr>
            <w:r w:rsidRPr="003E5775">
              <w:rPr>
                <w:rFonts w:ascii="Arial" w:hAnsi="Arial" w:cs="Arial"/>
                <w:sz w:val="20"/>
                <w:szCs w:val="20"/>
                <w:lang w:val="en-US"/>
              </w:rPr>
              <w:t>Territory Technical (GADs)</w:t>
            </w:r>
          </w:p>
          <w:p w:rsidR="002557DA" w:rsidRPr="003E5775" w:rsidRDefault="002557DA" w:rsidP="00466A9C">
            <w:pPr>
              <w:rPr>
                <w:rFonts w:ascii="Arial" w:hAnsi="Arial" w:cs="Arial"/>
                <w:sz w:val="20"/>
                <w:szCs w:val="20"/>
                <w:lang w:val="en-US"/>
              </w:rPr>
            </w:pPr>
            <w:r w:rsidRPr="003E5775">
              <w:rPr>
                <w:rFonts w:ascii="Arial" w:hAnsi="Arial" w:cs="Arial"/>
                <w:sz w:val="20"/>
                <w:szCs w:val="20"/>
                <w:lang w:val="en-US"/>
              </w:rPr>
              <w:t>Specialist  Management, Monitoring And Evaluation</w:t>
            </w:r>
          </w:p>
          <w:p w:rsidR="002557DA" w:rsidRPr="003E5775" w:rsidRDefault="002557DA" w:rsidP="00466A9C">
            <w:pPr>
              <w:rPr>
                <w:rFonts w:ascii="Arial" w:eastAsia="Times New Roman" w:hAnsi="Arial" w:cs="Arial"/>
                <w:bCs/>
                <w:sz w:val="18"/>
                <w:szCs w:val="18"/>
                <w:lang w:val="en-US"/>
              </w:rPr>
            </w:pPr>
          </w:p>
        </w:tc>
      </w:tr>
      <w:tr w:rsidR="003E5775" w:rsidRPr="003E5775" w:rsidTr="00466A9C">
        <w:trPr>
          <w:trHeight w:val="570"/>
        </w:trPr>
        <w:tc>
          <w:tcPr>
            <w:tcW w:w="1089" w:type="pct"/>
          </w:tcPr>
          <w:p w:rsidR="002557DA" w:rsidRPr="003E5775" w:rsidRDefault="002557DA" w:rsidP="002557DA">
            <w:pPr>
              <w:pStyle w:val="Prrafodelista"/>
              <w:numPr>
                <w:ilvl w:val="0"/>
                <w:numId w:val="68"/>
              </w:numPr>
              <w:contextualSpacing/>
              <w:jc w:val="both"/>
              <w:rPr>
                <w:rFonts w:ascii="Arial" w:hAnsi="Arial" w:cs="Arial"/>
                <w:sz w:val="20"/>
                <w:szCs w:val="18"/>
                <w:lang w:val="en-US"/>
              </w:rPr>
            </w:pPr>
            <w:r w:rsidRPr="003E5775">
              <w:rPr>
                <w:rFonts w:ascii="Arial" w:hAnsi="Arial" w:cs="Arial"/>
                <w:sz w:val="20"/>
                <w:szCs w:val="18"/>
                <w:lang w:val="en-US"/>
              </w:rPr>
              <w:t>Training for population including associations, organizations and other stakeholder of the project about climate change adaptation measures incorporated in the PDOTs.</w:t>
            </w:r>
          </w:p>
          <w:p w:rsidR="002557DA" w:rsidRPr="003E5775" w:rsidRDefault="002557DA" w:rsidP="00466A9C">
            <w:pPr>
              <w:ind w:left="37"/>
              <w:jc w:val="both"/>
              <w:rPr>
                <w:rFonts w:ascii="Arial" w:hAnsi="Arial" w:cs="Arial"/>
                <w:sz w:val="20"/>
                <w:szCs w:val="18"/>
                <w:lang w:val="en-US"/>
              </w:rPr>
            </w:pPr>
          </w:p>
        </w:tc>
        <w:tc>
          <w:tcPr>
            <w:tcW w:w="764"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 &amp; SP 2  Lack of knowledge of documents and reports that will be created for the benefit of the population, and people do not have access to information.</w:t>
            </w:r>
          </w:p>
        </w:tc>
        <w:tc>
          <w:tcPr>
            <w:tcW w:w="1025"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That the information collected is not sociabilized to all the beneficiaries.</w:t>
            </w:r>
          </w:p>
        </w:tc>
        <w:tc>
          <w:tcPr>
            <w:tcW w:w="1320" w:type="pct"/>
            <w:vMerge/>
          </w:tcPr>
          <w:p w:rsidR="002557DA" w:rsidRPr="003E5775" w:rsidRDefault="002557DA" w:rsidP="00466A9C">
            <w:pPr>
              <w:rPr>
                <w:rFonts w:ascii="Arial" w:eastAsia="Times New Roman" w:hAnsi="Arial" w:cs="Arial"/>
                <w:bCs/>
                <w:sz w:val="18"/>
                <w:szCs w:val="18"/>
                <w:lang w:val="en-US"/>
              </w:rPr>
            </w:pPr>
          </w:p>
        </w:tc>
        <w:tc>
          <w:tcPr>
            <w:tcW w:w="802" w:type="pct"/>
          </w:tcPr>
          <w:p w:rsidR="002557DA" w:rsidRPr="003E5775" w:rsidRDefault="002557DA" w:rsidP="00466A9C">
            <w:pPr>
              <w:rPr>
                <w:rFonts w:ascii="Arial" w:hAnsi="Arial" w:cs="Arial"/>
                <w:sz w:val="20"/>
                <w:szCs w:val="20"/>
                <w:lang w:val="en-US"/>
              </w:rPr>
            </w:pPr>
            <w:r w:rsidRPr="003E5775">
              <w:rPr>
                <w:rFonts w:ascii="Arial" w:hAnsi="Arial" w:cs="Arial"/>
                <w:sz w:val="20"/>
                <w:szCs w:val="20"/>
                <w:lang w:val="en-US"/>
              </w:rPr>
              <w:t>Territory Technical (GADs)</w:t>
            </w:r>
          </w:p>
          <w:p w:rsidR="002557DA" w:rsidRPr="003E5775" w:rsidRDefault="002557DA" w:rsidP="00466A9C">
            <w:pPr>
              <w:rPr>
                <w:rFonts w:ascii="Arial" w:hAnsi="Arial" w:cs="Arial"/>
                <w:sz w:val="20"/>
                <w:szCs w:val="20"/>
                <w:lang w:val="en-US"/>
              </w:rPr>
            </w:pPr>
            <w:r w:rsidRPr="003E5775">
              <w:rPr>
                <w:rFonts w:ascii="Arial" w:hAnsi="Arial" w:cs="Arial"/>
                <w:sz w:val="20"/>
                <w:szCs w:val="20"/>
                <w:lang w:val="en-US"/>
              </w:rPr>
              <w:t>Specialist  Management, Monitoring And Evaluation</w:t>
            </w:r>
          </w:p>
          <w:p w:rsidR="002557DA" w:rsidRPr="003E5775" w:rsidRDefault="002557DA" w:rsidP="00466A9C">
            <w:pPr>
              <w:rPr>
                <w:rFonts w:ascii="Arial" w:eastAsia="Times New Roman" w:hAnsi="Arial" w:cs="Arial"/>
                <w:bCs/>
                <w:sz w:val="18"/>
                <w:szCs w:val="18"/>
                <w:lang w:val="en-US"/>
              </w:rPr>
            </w:pPr>
          </w:p>
        </w:tc>
      </w:tr>
      <w:tr w:rsidR="003E5775" w:rsidRPr="003E5775" w:rsidTr="00466A9C">
        <w:trPr>
          <w:trHeight w:val="570"/>
        </w:trPr>
        <w:tc>
          <w:tcPr>
            <w:tcW w:w="1089" w:type="pct"/>
          </w:tcPr>
          <w:p w:rsidR="002557DA" w:rsidRPr="003E5775" w:rsidRDefault="002557DA" w:rsidP="00466A9C">
            <w:pPr>
              <w:pStyle w:val="Prrafodelista"/>
              <w:jc w:val="both"/>
              <w:rPr>
                <w:rFonts w:ascii="Arial" w:hAnsi="Arial" w:cs="Arial"/>
                <w:sz w:val="20"/>
                <w:szCs w:val="18"/>
                <w:lang w:val="en-US"/>
              </w:rPr>
            </w:pPr>
          </w:p>
          <w:p w:rsidR="002557DA" w:rsidRPr="003E5775" w:rsidRDefault="002557DA" w:rsidP="002557DA">
            <w:pPr>
              <w:pStyle w:val="Prrafodelista"/>
              <w:numPr>
                <w:ilvl w:val="0"/>
                <w:numId w:val="68"/>
              </w:numPr>
              <w:contextualSpacing/>
              <w:jc w:val="both"/>
              <w:rPr>
                <w:rFonts w:ascii="Arial" w:hAnsi="Arial" w:cs="Arial"/>
                <w:sz w:val="20"/>
                <w:szCs w:val="18"/>
                <w:lang w:val="en-US"/>
              </w:rPr>
            </w:pPr>
            <w:r w:rsidRPr="003E5775">
              <w:rPr>
                <w:rFonts w:ascii="Arial" w:hAnsi="Arial" w:cs="Arial"/>
                <w:sz w:val="20"/>
                <w:szCs w:val="18"/>
                <w:lang w:val="en-US"/>
              </w:rPr>
              <w:t>Socialize new PDOTs documents with the population of the project area including associations, organizations and the population in general.</w:t>
            </w:r>
          </w:p>
        </w:tc>
        <w:tc>
          <w:tcPr>
            <w:tcW w:w="764"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 &amp; SP 3  There is a likelihood that vulnerable groups will not be found in socialization.</w:t>
            </w:r>
          </w:p>
        </w:tc>
        <w:tc>
          <w:tcPr>
            <w:tcW w:w="1025"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Risk that communication in socialization does not become clear to the beneficiaries.</w:t>
            </w:r>
          </w:p>
        </w:tc>
        <w:tc>
          <w:tcPr>
            <w:tcW w:w="1320"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Socialization workshops will be held.</w:t>
            </w:r>
          </w:p>
        </w:tc>
        <w:tc>
          <w:tcPr>
            <w:tcW w:w="802" w:type="pct"/>
          </w:tcPr>
          <w:p w:rsidR="002557DA" w:rsidRPr="003E5775" w:rsidRDefault="002557DA" w:rsidP="00466A9C">
            <w:pPr>
              <w:rPr>
                <w:rFonts w:ascii="Arial" w:hAnsi="Arial" w:cs="Arial"/>
                <w:sz w:val="20"/>
                <w:szCs w:val="20"/>
              </w:rPr>
            </w:pPr>
            <w:r w:rsidRPr="003E5775">
              <w:rPr>
                <w:rFonts w:ascii="Arial" w:hAnsi="Arial" w:cs="Arial"/>
                <w:sz w:val="20"/>
                <w:szCs w:val="20"/>
              </w:rPr>
              <w:t>Territory Technical (GADs)</w:t>
            </w:r>
          </w:p>
          <w:p w:rsidR="002557DA" w:rsidRPr="003E5775" w:rsidRDefault="002557DA" w:rsidP="00466A9C">
            <w:pPr>
              <w:rPr>
                <w:rFonts w:ascii="Arial" w:eastAsia="Times New Roman" w:hAnsi="Arial" w:cs="Arial"/>
                <w:bCs/>
                <w:sz w:val="18"/>
                <w:szCs w:val="18"/>
              </w:rPr>
            </w:pPr>
          </w:p>
        </w:tc>
      </w:tr>
      <w:tr w:rsidR="003E5775" w:rsidRPr="003E5775" w:rsidTr="00466A9C">
        <w:trPr>
          <w:trHeight w:val="570"/>
        </w:trPr>
        <w:tc>
          <w:tcPr>
            <w:tcW w:w="1089" w:type="pct"/>
          </w:tcPr>
          <w:p w:rsidR="002557DA" w:rsidRPr="003E5775" w:rsidRDefault="002557DA" w:rsidP="002557DA">
            <w:pPr>
              <w:pStyle w:val="Prrafodelista"/>
              <w:numPr>
                <w:ilvl w:val="0"/>
                <w:numId w:val="68"/>
              </w:numPr>
              <w:contextualSpacing/>
              <w:rPr>
                <w:rFonts w:ascii="Arial" w:hAnsi="Arial" w:cs="Arial"/>
                <w:sz w:val="20"/>
                <w:szCs w:val="18"/>
                <w:lang w:val="en-US"/>
              </w:rPr>
            </w:pPr>
            <w:r w:rsidRPr="003E5775">
              <w:rPr>
                <w:rFonts w:ascii="Arial" w:hAnsi="Arial" w:cs="Arial"/>
                <w:sz w:val="20"/>
                <w:szCs w:val="18"/>
                <w:lang w:val="en-US"/>
              </w:rPr>
              <w:t>Developing a communication plan addressed to stakeholders in the project including specific women associations and organizations.</w:t>
            </w:r>
          </w:p>
          <w:p w:rsidR="002557DA" w:rsidRPr="003E5775" w:rsidRDefault="002557DA" w:rsidP="00466A9C">
            <w:pPr>
              <w:jc w:val="both"/>
              <w:rPr>
                <w:rFonts w:ascii="Arial" w:hAnsi="Arial" w:cs="Arial"/>
                <w:sz w:val="20"/>
                <w:szCs w:val="18"/>
                <w:lang w:val="en-US"/>
              </w:rPr>
            </w:pPr>
          </w:p>
        </w:tc>
        <w:tc>
          <w:tcPr>
            <w:tcW w:w="764"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 &amp; SP 2. There is a risk that not all the community will know the studies that are carried out and will not be disseminated.</w:t>
            </w:r>
          </w:p>
        </w:tc>
        <w:tc>
          <w:tcPr>
            <w:tcW w:w="1025"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If the community does not communicate properly or participate in the updating process, their local knowledge has not been recorded.</w:t>
            </w:r>
          </w:p>
        </w:tc>
        <w:tc>
          <w:tcPr>
            <w:tcW w:w="1320" w:type="pct"/>
            <w:vMerge w:val="restart"/>
          </w:tcPr>
          <w:p w:rsidR="002557DA" w:rsidRPr="003E5775" w:rsidRDefault="002557DA" w:rsidP="00466A9C">
            <w:pPr>
              <w:rPr>
                <w:rFonts w:ascii="Arial" w:eastAsia="Times New Roman" w:hAnsi="Arial" w:cs="Arial"/>
                <w:bCs/>
                <w:sz w:val="18"/>
                <w:szCs w:val="18"/>
                <w:lang w:val="en-US"/>
              </w:rPr>
            </w:pPr>
          </w:p>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The backbone is the public communication and education plan that will (i) raise public awareness and engagement, (ii) facilitate communication and collaboration among stakeholders and project partners, and (iii) enable dissemination of information and lessons through taylor-made communicational products.</w:t>
            </w:r>
          </w:p>
          <w:p w:rsidR="002557DA" w:rsidRPr="003E5775" w:rsidRDefault="002557DA" w:rsidP="00466A9C">
            <w:pPr>
              <w:rPr>
                <w:rFonts w:ascii="Arial" w:eastAsia="Times New Roman" w:hAnsi="Arial" w:cs="Arial"/>
                <w:bCs/>
                <w:sz w:val="18"/>
                <w:szCs w:val="18"/>
              </w:rPr>
            </w:pPr>
            <w:r w:rsidRPr="003E5775">
              <w:rPr>
                <w:rFonts w:ascii="Arial" w:eastAsia="Times New Roman" w:hAnsi="Arial" w:cs="Arial"/>
                <w:bCs/>
                <w:sz w:val="18"/>
                <w:szCs w:val="18"/>
                <w:lang w:val="en-US"/>
              </w:rPr>
              <w:t xml:space="preserve">The Communication Plan is presented in Figure 32-A. </w:t>
            </w:r>
            <w:r w:rsidRPr="003E5775">
              <w:rPr>
                <w:rFonts w:ascii="Arial" w:eastAsia="Times New Roman" w:hAnsi="Arial" w:cs="Arial"/>
                <w:bCs/>
                <w:sz w:val="18"/>
                <w:szCs w:val="18"/>
              </w:rPr>
              <w:t>Communications plan</w:t>
            </w:r>
          </w:p>
        </w:tc>
        <w:tc>
          <w:tcPr>
            <w:tcW w:w="802" w:type="pct"/>
          </w:tcPr>
          <w:p w:rsidR="002557DA" w:rsidRPr="003E5775" w:rsidRDefault="002557DA" w:rsidP="00466A9C">
            <w:pPr>
              <w:rPr>
                <w:rFonts w:ascii="Arial" w:hAnsi="Arial" w:cs="Arial"/>
                <w:sz w:val="20"/>
                <w:szCs w:val="20"/>
              </w:rPr>
            </w:pPr>
            <w:r w:rsidRPr="003E5775">
              <w:rPr>
                <w:rFonts w:ascii="Arial" w:hAnsi="Arial" w:cs="Arial"/>
                <w:sz w:val="20"/>
                <w:szCs w:val="20"/>
              </w:rPr>
              <w:t>Territory Technical (GADs)</w:t>
            </w:r>
          </w:p>
          <w:p w:rsidR="002557DA" w:rsidRPr="003E5775" w:rsidRDefault="002557DA" w:rsidP="00466A9C">
            <w:pPr>
              <w:rPr>
                <w:rFonts w:ascii="Arial" w:hAnsi="Arial" w:cs="Arial"/>
                <w:sz w:val="20"/>
                <w:szCs w:val="20"/>
              </w:rPr>
            </w:pPr>
          </w:p>
        </w:tc>
      </w:tr>
      <w:tr w:rsidR="002557DA" w:rsidRPr="003E5775" w:rsidTr="00466A9C">
        <w:trPr>
          <w:trHeight w:val="570"/>
        </w:trPr>
        <w:tc>
          <w:tcPr>
            <w:tcW w:w="1089" w:type="pct"/>
          </w:tcPr>
          <w:p w:rsidR="002557DA" w:rsidRPr="003E5775" w:rsidRDefault="002557DA" w:rsidP="002557DA">
            <w:pPr>
              <w:pStyle w:val="Prrafodelista"/>
              <w:numPr>
                <w:ilvl w:val="0"/>
                <w:numId w:val="68"/>
              </w:numPr>
              <w:contextualSpacing/>
              <w:jc w:val="both"/>
              <w:rPr>
                <w:rFonts w:ascii="Arial" w:hAnsi="Arial" w:cs="Arial"/>
                <w:sz w:val="20"/>
                <w:szCs w:val="18"/>
                <w:lang w:val="en-US"/>
              </w:rPr>
            </w:pPr>
            <w:r w:rsidRPr="003E5775">
              <w:rPr>
                <w:rFonts w:ascii="Arial" w:hAnsi="Arial" w:cs="Arial"/>
                <w:sz w:val="20"/>
                <w:szCs w:val="18"/>
                <w:lang w:val="en-US"/>
              </w:rPr>
              <w:t>Developing a technological platform to manage knowledge and information about climate change, using disruptive technologies like: big data and cloud computing.</w:t>
            </w:r>
          </w:p>
        </w:tc>
        <w:tc>
          <w:tcPr>
            <w:tcW w:w="764"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E &amp; SP 2. There is a risk that not all the community will know the studies that are carried out and will not be disseminated.</w:t>
            </w:r>
          </w:p>
        </w:tc>
        <w:tc>
          <w:tcPr>
            <w:tcW w:w="1025" w:type="pct"/>
          </w:tcPr>
          <w:p w:rsidR="002557DA" w:rsidRPr="003E5775" w:rsidRDefault="002557DA" w:rsidP="00466A9C">
            <w:pPr>
              <w:rPr>
                <w:rFonts w:ascii="Arial" w:eastAsia="Times New Roman" w:hAnsi="Arial" w:cs="Arial"/>
                <w:bCs/>
                <w:sz w:val="18"/>
                <w:szCs w:val="18"/>
                <w:lang w:val="en-US"/>
              </w:rPr>
            </w:pPr>
            <w:r w:rsidRPr="003E5775">
              <w:rPr>
                <w:rFonts w:ascii="Arial" w:eastAsia="Times New Roman" w:hAnsi="Arial" w:cs="Arial"/>
                <w:bCs/>
                <w:sz w:val="18"/>
                <w:szCs w:val="18"/>
                <w:lang w:val="en-US"/>
              </w:rPr>
              <w:t>If the community does not communicate properly or participate in the updating process, their local knowledge has not been recorded.</w:t>
            </w:r>
          </w:p>
        </w:tc>
        <w:tc>
          <w:tcPr>
            <w:tcW w:w="1320" w:type="pct"/>
            <w:vMerge/>
          </w:tcPr>
          <w:p w:rsidR="002557DA" w:rsidRPr="003E5775" w:rsidRDefault="002557DA" w:rsidP="00466A9C">
            <w:pPr>
              <w:rPr>
                <w:rFonts w:ascii="Arial" w:eastAsia="Times New Roman" w:hAnsi="Arial" w:cs="Arial"/>
                <w:bCs/>
                <w:sz w:val="18"/>
                <w:szCs w:val="18"/>
                <w:lang w:val="en-US"/>
              </w:rPr>
            </w:pPr>
          </w:p>
        </w:tc>
        <w:tc>
          <w:tcPr>
            <w:tcW w:w="802" w:type="pct"/>
          </w:tcPr>
          <w:p w:rsidR="002557DA" w:rsidRPr="003E5775" w:rsidRDefault="002557DA" w:rsidP="00466A9C">
            <w:pPr>
              <w:rPr>
                <w:rFonts w:ascii="Arial" w:hAnsi="Arial" w:cs="Arial"/>
                <w:sz w:val="20"/>
                <w:szCs w:val="20"/>
              </w:rPr>
            </w:pPr>
            <w:r w:rsidRPr="003E5775">
              <w:rPr>
                <w:rFonts w:ascii="Arial" w:hAnsi="Arial" w:cs="Arial"/>
                <w:sz w:val="20"/>
                <w:szCs w:val="20"/>
              </w:rPr>
              <w:t>Territory Technical (GADs)</w:t>
            </w:r>
          </w:p>
          <w:p w:rsidR="002557DA" w:rsidRPr="003E5775" w:rsidRDefault="002557DA" w:rsidP="00466A9C">
            <w:pPr>
              <w:rPr>
                <w:rFonts w:ascii="Arial" w:hAnsi="Arial" w:cs="Arial"/>
                <w:sz w:val="20"/>
                <w:szCs w:val="20"/>
              </w:rPr>
            </w:pPr>
          </w:p>
        </w:tc>
      </w:tr>
    </w:tbl>
    <w:p w:rsidR="002E4B90" w:rsidRPr="003E5775" w:rsidRDefault="002E4B90" w:rsidP="002451A1">
      <w:pPr>
        <w:pStyle w:val="Descripcin"/>
        <w:rPr>
          <w:rFonts w:ascii="Arial" w:hAnsi="Arial" w:cs="Arial"/>
        </w:rPr>
      </w:pPr>
    </w:p>
    <w:p w:rsidR="002451A1" w:rsidRPr="003E5775" w:rsidRDefault="002451A1" w:rsidP="002451A1">
      <w:pPr>
        <w:pStyle w:val="Descripcin"/>
        <w:rPr>
          <w:rFonts w:ascii="Arial" w:hAnsi="Arial" w:cs="Arial"/>
        </w:rPr>
        <w:sectPr w:rsidR="002451A1" w:rsidRPr="003E5775" w:rsidSect="002451A1">
          <w:pgSz w:w="15840" w:h="12240" w:orient="landscape"/>
          <w:pgMar w:top="1440" w:right="1440" w:bottom="1440" w:left="1440" w:header="720" w:footer="720" w:gutter="0"/>
          <w:cols w:space="720"/>
          <w:docGrid w:linePitch="360"/>
        </w:sectPr>
      </w:pPr>
      <w:r w:rsidRPr="003E5775">
        <w:rPr>
          <w:rFonts w:ascii="Arial" w:hAnsi="Arial" w:cs="Arial"/>
        </w:rPr>
        <w:t xml:space="preserve">Table </w:t>
      </w:r>
      <w:r w:rsidRPr="003E5775">
        <w:rPr>
          <w:rFonts w:ascii="Arial" w:hAnsi="Arial" w:cs="Arial"/>
        </w:rPr>
        <w:fldChar w:fldCharType="begin"/>
      </w:r>
      <w:r w:rsidRPr="003E5775">
        <w:rPr>
          <w:rFonts w:ascii="Arial" w:hAnsi="Arial" w:cs="Arial"/>
        </w:rPr>
        <w:instrText xml:space="preserve"> SEQ Table \* ARABIC </w:instrText>
      </w:r>
      <w:r w:rsidRPr="003E5775">
        <w:rPr>
          <w:rFonts w:ascii="Arial" w:hAnsi="Arial" w:cs="Arial"/>
        </w:rPr>
        <w:fldChar w:fldCharType="separate"/>
      </w:r>
      <w:r w:rsidRPr="003E5775">
        <w:rPr>
          <w:rFonts w:ascii="Arial" w:hAnsi="Arial" w:cs="Arial"/>
          <w:noProof/>
        </w:rPr>
        <w:t>38</w:t>
      </w:r>
      <w:r w:rsidRPr="003E5775">
        <w:rPr>
          <w:rFonts w:ascii="Arial" w:hAnsi="Arial" w:cs="Arial"/>
        </w:rPr>
        <w:fldChar w:fldCharType="end"/>
      </w:r>
      <w:r w:rsidRPr="003E5775">
        <w:rPr>
          <w:rFonts w:ascii="Arial" w:hAnsi="Arial" w:cs="Arial"/>
        </w:rPr>
        <w:t xml:space="preserve">: Mitigation Plan environmental and social risk management </w:t>
      </w:r>
    </w:p>
    <w:p w:rsidR="005578C1" w:rsidRPr="003E5775" w:rsidRDefault="3FC01664" w:rsidP="00E00C78">
      <w:pPr>
        <w:pStyle w:val="Ttulo3"/>
      </w:pPr>
      <w:bookmarkStart w:id="46" w:name="_Toc506220640"/>
      <w:r w:rsidRPr="003E5775">
        <w:lastRenderedPageBreak/>
        <w:t>D. Describe the monitoring and evaluation arrangements and provide a budgeted M&amp;E plan.</w:t>
      </w:r>
      <w:bookmarkEnd w:id="46"/>
    </w:p>
    <w:p w:rsidR="009B3864" w:rsidRPr="003E5775" w:rsidRDefault="285BB72D" w:rsidP="008A0A51">
      <w:pPr>
        <w:pStyle w:val="Prrafodelista"/>
        <w:numPr>
          <w:ilvl w:val="0"/>
          <w:numId w:val="14"/>
        </w:numPr>
        <w:spacing w:before="120" w:after="120"/>
        <w:ind w:left="567" w:hanging="567"/>
        <w:jc w:val="both"/>
        <w:rPr>
          <w:rFonts w:ascii="Arial" w:hAnsi="Arial" w:cs="Arial"/>
        </w:rPr>
      </w:pPr>
      <w:r w:rsidRPr="003E5775">
        <w:rPr>
          <w:rFonts w:ascii="Arial" w:hAnsi="Arial" w:cs="Arial"/>
        </w:rPr>
        <w:t>Project-level monitoring and evaluation will be undertaken in compliance with standard CAF requirements as agreed with the Adaptation Fund. It is expected to prepare annual Adaptation Fund Project Performance Reports that include the Adaptation Fund Results Tracker. Monitoring and evaluation of progress in achieving project results and objectives will be done based on the targets and indicators established in the Project Results Framework. The project Monitoring and Evaluation Plan has been budgeted at USD 100,000 (see Table 10). Monitoring and evaluation activities will be undertaken in compliance with standard CAF requirements as agreed with the Adaptation Fund. The monitoring and evaluation system will also facilitate learning and replication of project results and lessons in relation to integrated management of natural resources.</w:t>
      </w:r>
    </w:p>
    <w:p w:rsidR="009B3864" w:rsidRPr="003E5775" w:rsidRDefault="3FC01664" w:rsidP="008A0A51">
      <w:pPr>
        <w:pStyle w:val="Prrafodelista"/>
        <w:numPr>
          <w:ilvl w:val="0"/>
          <w:numId w:val="14"/>
        </w:numPr>
        <w:ind w:left="567" w:hanging="567"/>
        <w:jc w:val="both"/>
        <w:rPr>
          <w:rFonts w:ascii="Arial" w:hAnsi="Arial" w:cs="Arial"/>
        </w:rPr>
      </w:pPr>
      <w:r w:rsidRPr="003E5775">
        <w:rPr>
          <w:rFonts w:ascii="Arial" w:hAnsi="Arial" w:cs="Arial"/>
        </w:rPr>
        <w:t xml:space="preserve">In addition to these mandatory CAF and AF monitoring and evaluation requirements, other M&amp;E activities deemed necessary to support project-level adaptive management, and the exact role of project target groups and other stakeholders in project M&amp;E activities, will be finalized during the Inception Workshop and will be detailed in the Inception Report.  </w:t>
      </w:r>
    </w:p>
    <w:p w:rsidR="009B3864" w:rsidRPr="003E5775" w:rsidRDefault="285BB72D" w:rsidP="008A0A51">
      <w:pPr>
        <w:pStyle w:val="Prrafodelista"/>
        <w:numPr>
          <w:ilvl w:val="0"/>
          <w:numId w:val="14"/>
        </w:numPr>
        <w:ind w:left="567" w:hanging="567"/>
        <w:jc w:val="both"/>
        <w:rPr>
          <w:rFonts w:ascii="Arial" w:hAnsi="Arial" w:cs="Arial"/>
        </w:rPr>
      </w:pPr>
      <w:r w:rsidRPr="003E5775">
        <w:rPr>
          <w:rFonts w:ascii="Arial" w:hAnsi="Arial" w:cs="Arial"/>
        </w:rPr>
        <w:t>The monitoring and evaluation roles and responsibilities specifically described in the Monitor</w:t>
      </w:r>
      <w:r w:rsidR="0010628F" w:rsidRPr="003E5775">
        <w:rPr>
          <w:rFonts w:ascii="Arial" w:hAnsi="Arial" w:cs="Arial"/>
        </w:rPr>
        <w:t>ing and Evaluation Plan (table 39</w:t>
      </w:r>
      <w:r w:rsidRPr="003E5775">
        <w:rPr>
          <w:rFonts w:ascii="Arial" w:hAnsi="Arial" w:cs="Arial"/>
        </w:rPr>
        <w:t xml:space="preserve">) will be undertaken through: (i) day-to-day monitoring and project progress supervision missions (PM); (ii) technical monitoring of indicators to measure the introduction of good practices, and the surface covered by incentive mechanisms, and the number of people trained in good practices; (iii) specific monitoring plans for implementation of good practices (component 2); (iv) mid-term and final evaluations (independent consultants and CAF Evaluation Office); and (v) monitoring and supervision missions (MAE). </w:t>
      </w:r>
    </w:p>
    <w:p w:rsidR="009B3864" w:rsidRPr="003E5775" w:rsidRDefault="3FC01664" w:rsidP="008A0A51">
      <w:pPr>
        <w:pStyle w:val="Prrafodelista"/>
        <w:numPr>
          <w:ilvl w:val="0"/>
          <w:numId w:val="14"/>
        </w:numPr>
        <w:ind w:left="567" w:hanging="567"/>
        <w:jc w:val="both"/>
        <w:rPr>
          <w:rFonts w:ascii="Arial" w:hAnsi="Arial" w:cs="Arial"/>
        </w:rPr>
      </w:pPr>
      <w:r w:rsidRPr="003E5775">
        <w:rPr>
          <w:rFonts w:ascii="Arial" w:hAnsi="Arial" w:cs="Arial"/>
        </w:rPr>
        <w:t>The day-to-day monitoring of the Project implementation will be the responsibility of the PM and team and will be driven by the preparation and implementation of an AWP. The preparation of the AWP will represent to National Committee, these tool will have actions proposed for the coming project year and provide the necessary details on output targets to be achieved. Specific inputs to the AWP will be prepared based on participatory planning and progress review with all stakeholders and coordinated through the PM and technical committee.</w:t>
      </w:r>
    </w:p>
    <w:p w:rsidR="005578C1" w:rsidRPr="003E5775" w:rsidRDefault="3FC01664" w:rsidP="008A0A51">
      <w:pPr>
        <w:pStyle w:val="Prrafodelista"/>
        <w:numPr>
          <w:ilvl w:val="0"/>
          <w:numId w:val="14"/>
        </w:numPr>
        <w:ind w:left="567" w:hanging="567"/>
        <w:jc w:val="both"/>
        <w:rPr>
          <w:rFonts w:ascii="Arial" w:hAnsi="Arial" w:cs="Arial"/>
        </w:rPr>
      </w:pPr>
      <w:r w:rsidRPr="003E5775">
        <w:rPr>
          <w:rFonts w:ascii="Arial" w:hAnsi="Arial" w:cs="Arial"/>
        </w:rPr>
        <w:t>To monitor project outputs and outcomes including contributions to global environmental benefits, specific indicators have been established in the Projec</w:t>
      </w:r>
      <w:r w:rsidR="00F573BC" w:rsidRPr="003E5775">
        <w:rPr>
          <w:rFonts w:ascii="Arial" w:hAnsi="Arial" w:cs="Arial"/>
        </w:rPr>
        <w:t>t Results Framework (see annex 7</w:t>
      </w:r>
      <w:r w:rsidRPr="003E5775">
        <w:rPr>
          <w:rFonts w:ascii="Arial" w:hAnsi="Arial" w:cs="Arial"/>
        </w:rPr>
        <w:t xml:space="preserve">). The Project Results Framework indicators and means of verification will be applied to monitor both project performance and impact. Following CAF-MAE monitoring procedures and progress reporting formats, data collected will be sufficiently detailed that can track specific outputs and outcomes, and flag project risks early on. </w:t>
      </w:r>
    </w:p>
    <w:p w:rsidR="005578C1"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 xml:space="preserve">The CAF Country Office in Ecuador will retain all M&amp;E records for this project for up to seven years after project financial closure in order to support ex-post evaluations </w:t>
      </w:r>
      <w:r w:rsidRPr="003E5775">
        <w:rPr>
          <w:rFonts w:ascii="Arial" w:hAnsi="Arial" w:cs="Arial"/>
        </w:rPr>
        <w:lastRenderedPageBreak/>
        <w:t>that might be undertaken.  There will be an independent mid-term review and a terminal evaluation to assess progress and lessons.</w:t>
      </w:r>
    </w:p>
    <w:p w:rsidR="005578C1" w:rsidRPr="003E5775" w:rsidRDefault="285BB72D" w:rsidP="0077425B">
      <w:pPr>
        <w:pStyle w:val="Prrafodelista"/>
        <w:numPr>
          <w:ilvl w:val="0"/>
          <w:numId w:val="14"/>
        </w:numPr>
        <w:spacing w:before="120" w:after="120"/>
        <w:ind w:left="567" w:hanging="567"/>
        <w:jc w:val="both"/>
        <w:rPr>
          <w:rFonts w:ascii="Arial" w:hAnsi="Arial" w:cs="Arial"/>
        </w:rPr>
      </w:pPr>
      <w:r w:rsidRPr="003E5775">
        <w:rPr>
          <w:rFonts w:ascii="Arial" w:hAnsi="Arial" w:cs="Arial"/>
        </w:rPr>
        <w:t>The budgeted monitoring and evaluation plan is presented as follows: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98"/>
        <w:gridCol w:w="1438"/>
        <w:gridCol w:w="1074"/>
        <w:gridCol w:w="2276"/>
        <w:gridCol w:w="2664"/>
      </w:tblGrid>
      <w:tr w:rsidR="003E5775" w:rsidRPr="003E5775" w:rsidTr="285BB72D">
        <w:trPr>
          <w:trHeight w:val="469"/>
          <w:tblHeader/>
          <w:jc w:val="center"/>
        </w:trPr>
        <w:tc>
          <w:tcPr>
            <w:tcW w:w="0" w:type="auto"/>
            <w:shd w:val="clear" w:color="auto" w:fill="E7E6E6" w:themeFill="background2"/>
          </w:tcPr>
          <w:p w:rsidR="009E7BCD" w:rsidRPr="003E5775" w:rsidRDefault="3FC01664" w:rsidP="3FC01664">
            <w:pPr>
              <w:jc w:val="center"/>
              <w:rPr>
                <w:rFonts w:ascii="Arial Narrow" w:hAnsi="Arial Narrow" w:cs="Calibri"/>
              </w:rPr>
            </w:pPr>
            <w:r w:rsidRPr="003E5775">
              <w:rPr>
                <w:rFonts w:ascii="Arial Narrow" w:hAnsi="Arial Narrow" w:cs="Calibri"/>
              </w:rPr>
              <w:t>Monitoring and Evaluation action</w:t>
            </w:r>
          </w:p>
        </w:tc>
        <w:tc>
          <w:tcPr>
            <w:tcW w:w="0" w:type="auto"/>
            <w:shd w:val="clear" w:color="auto" w:fill="E7E6E6" w:themeFill="background2"/>
          </w:tcPr>
          <w:p w:rsidR="009E7BCD" w:rsidRPr="003E5775" w:rsidRDefault="3FC01664" w:rsidP="3FC01664">
            <w:pPr>
              <w:jc w:val="center"/>
              <w:rPr>
                <w:rFonts w:ascii="Arial Narrow" w:hAnsi="Arial Narrow" w:cs="Calibri"/>
              </w:rPr>
            </w:pPr>
            <w:r w:rsidRPr="003E5775">
              <w:rPr>
                <w:rFonts w:ascii="Arial Narrow" w:hAnsi="Arial Narrow" w:cs="Calibri"/>
              </w:rPr>
              <w:t>Primary responsibility</w:t>
            </w:r>
          </w:p>
        </w:tc>
        <w:tc>
          <w:tcPr>
            <w:tcW w:w="0" w:type="auto"/>
            <w:shd w:val="clear" w:color="auto" w:fill="E7E6E6" w:themeFill="background2"/>
          </w:tcPr>
          <w:p w:rsidR="009E7BCD" w:rsidRPr="003E5775" w:rsidRDefault="009E7BCD" w:rsidP="3FC01664">
            <w:pPr>
              <w:jc w:val="center"/>
              <w:rPr>
                <w:rFonts w:ascii="Arial Narrow" w:hAnsi="Arial Narrow" w:cs="Calibri"/>
              </w:rPr>
            </w:pPr>
            <w:r w:rsidRPr="003E5775">
              <w:rPr>
                <w:rFonts w:ascii="Arial Narrow" w:hAnsi="Arial Narrow" w:cs="Calibri"/>
              </w:rPr>
              <w:t xml:space="preserve">Indicative cost </w:t>
            </w:r>
            <w:r w:rsidRPr="003E5775">
              <w:rPr>
                <w:rStyle w:val="Refdenotaalpie"/>
                <w:rFonts w:ascii="Arial Narrow" w:eastAsiaTheme="majorEastAsia" w:hAnsi="Arial Narrow" w:cs="Calibri"/>
              </w:rPr>
              <w:footnoteReference w:id="55"/>
            </w:r>
          </w:p>
          <w:p w:rsidR="009E7BCD" w:rsidRPr="003E5775" w:rsidRDefault="3FC01664" w:rsidP="3FC01664">
            <w:pPr>
              <w:jc w:val="center"/>
              <w:rPr>
                <w:rFonts w:ascii="Arial Narrow" w:hAnsi="Arial Narrow" w:cs="Calibri"/>
              </w:rPr>
            </w:pPr>
            <w:r w:rsidRPr="003E5775">
              <w:rPr>
                <w:rFonts w:ascii="Arial Narrow" w:hAnsi="Arial Narrow" w:cs="Calibri"/>
              </w:rPr>
              <w:t>(USD)</w:t>
            </w:r>
          </w:p>
        </w:tc>
        <w:tc>
          <w:tcPr>
            <w:tcW w:w="2276" w:type="dxa"/>
            <w:shd w:val="clear" w:color="auto" w:fill="E7E6E6" w:themeFill="background2"/>
          </w:tcPr>
          <w:p w:rsidR="009E7BCD" w:rsidRPr="003E5775" w:rsidRDefault="3FC01664" w:rsidP="3FC01664">
            <w:pPr>
              <w:jc w:val="center"/>
              <w:rPr>
                <w:rFonts w:ascii="Arial Narrow" w:hAnsi="Arial Narrow" w:cs="Calibri"/>
              </w:rPr>
            </w:pPr>
            <w:r w:rsidRPr="003E5775">
              <w:rPr>
                <w:rFonts w:ascii="Arial Narrow" w:hAnsi="Arial Narrow" w:cs="Calibri"/>
              </w:rPr>
              <w:t>Key indicator</w:t>
            </w:r>
          </w:p>
        </w:tc>
        <w:tc>
          <w:tcPr>
            <w:tcW w:w="2664" w:type="dxa"/>
            <w:shd w:val="clear" w:color="auto" w:fill="E7E6E6" w:themeFill="background2"/>
          </w:tcPr>
          <w:p w:rsidR="009E7BCD" w:rsidRPr="003E5775" w:rsidRDefault="3FC01664" w:rsidP="3FC01664">
            <w:pPr>
              <w:jc w:val="center"/>
              <w:rPr>
                <w:rFonts w:ascii="Arial Narrow" w:hAnsi="Arial Narrow" w:cs="Calibri"/>
              </w:rPr>
            </w:pPr>
            <w:r w:rsidRPr="003E5775">
              <w:rPr>
                <w:rFonts w:ascii="Arial Narrow" w:hAnsi="Arial Narrow" w:cs="Calibri"/>
              </w:rPr>
              <w:t>Time frame</w:t>
            </w:r>
          </w:p>
        </w:tc>
      </w:tr>
      <w:tr w:rsidR="003E5775" w:rsidRPr="003E5775" w:rsidTr="285BB72D">
        <w:trPr>
          <w:jc w:val="center"/>
        </w:trPr>
        <w:tc>
          <w:tcPr>
            <w:tcW w:w="0" w:type="auto"/>
          </w:tcPr>
          <w:p w:rsidR="009E7BCD" w:rsidRPr="003E5775" w:rsidRDefault="3FC01664" w:rsidP="00F17095">
            <w:pPr>
              <w:pStyle w:val="Prrafodelista"/>
              <w:numPr>
                <w:ilvl w:val="0"/>
                <w:numId w:val="30"/>
              </w:numPr>
              <w:spacing w:before="60" w:after="60"/>
              <w:rPr>
                <w:rFonts w:ascii="Arial Narrow" w:hAnsi="Arial Narrow" w:cs="Calibri"/>
              </w:rPr>
            </w:pPr>
            <w:r w:rsidRPr="003E5775">
              <w:rPr>
                <w:rFonts w:ascii="Arial Narrow" w:hAnsi="Arial Narrow" w:cs="Calibri"/>
              </w:rPr>
              <w:t xml:space="preserve">Inception Workshop </w:t>
            </w:r>
          </w:p>
        </w:tc>
        <w:tc>
          <w:tcPr>
            <w:tcW w:w="0" w:type="auto"/>
          </w:tcPr>
          <w:p w:rsidR="009E7BCD" w:rsidRPr="003E5775" w:rsidRDefault="3FC01664" w:rsidP="3FC01664">
            <w:pPr>
              <w:rPr>
                <w:rFonts w:ascii="Arial Narrow" w:hAnsi="Arial Narrow" w:cs="Calibri"/>
              </w:rPr>
            </w:pPr>
            <w:r w:rsidRPr="003E5775">
              <w:rPr>
                <w:rFonts w:ascii="Arial Narrow" w:hAnsi="Arial Narrow" w:cs="Calibri"/>
              </w:rPr>
              <w:t>CAF</w:t>
            </w:r>
          </w:p>
        </w:tc>
        <w:tc>
          <w:tcPr>
            <w:tcW w:w="0" w:type="auto"/>
          </w:tcPr>
          <w:p w:rsidR="009E7BCD" w:rsidRPr="003E5775" w:rsidRDefault="285BB72D" w:rsidP="285BB72D">
            <w:pPr>
              <w:jc w:val="center"/>
              <w:rPr>
                <w:rFonts w:ascii="Arial Narrow" w:hAnsi="Arial Narrow" w:cs="Calibri"/>
              </w:rPr>
            </w:pPr>
            <w:r w:rsidRPr="003E5775">
              <w:rPr>
                <w:rFonts w:ascii="Arial Narrow" w:hAnsi="Arial Narrow" w:cs="Calibri"/>
              </w:rPr>
              <w:t>20,000</w:t>
            </w:r>
          </w:p>
        </w:tc>
        <w:tc>
          <w:tcPr>
            <w:tcW w:w="2276" w:type="dxa"/>
          </w:tcPr>
          <w:p w:rsidR="009E7BCD" w:rsidRPr="003E5775" w:rsidRDefault="3FC01664" w:rsidP="3FC01664">
            <w:pPr>
              <w:rPr>
                <w:rFonts w:ascii="Arial Narrow" w:hAnsi="Arial Narrow" w:cs="Calibri"/>
              </w:rPr>
            </w:pPr>
            <w:r w:rsidRPr="003E5775">
              <w:rPr>
                <w:rFonts w:ascii="Arial Narrow" w:hAnsi="Arial Narrow" w:cs="Calibri"/>
              </w:rPr>
              <w:t>Local stakeholder participation all components</w:t>
            </w:r>
          </w:p>
        </w:tc>
        <w:tc>
          <w:tcPr>
            <w:tcW w:w="2664" w:type="dxa"/>
          </w:tcPr>
          <w:p w:rsidR="009E7BCD" w:rsidRPr="003E5775" w:rsidRDefault="3FC01664" w:rsidP="3FC01664">
            <w:pPr>
              <w:rPr>
                <w:rFonts w:ascii="Arial Narrow" w:hAnsi="Arial Narrow" w:cs="Calibri"/>
              </w:rPr>
            </w:pPr>
            <w:r w:rsidRPr="003E5775">
              <w:rPr>
                <w:rFonts w:ascii="Arial Narrow" w:hAnsi="Arial Narrow" w:cs="Calibri"/>
              </w:rPr>
              <w:t xml:space="preserve">Within two months of project document signature </w:t>
            </w:r>
          </w:p>
        </w:tc>
      </w:tr>
      <w:tr w:rsidR="003E5775" w:rsidRPr="003E5775" w:rsidTr="285BB72D">
        <w:trPr>
          <w:jc w:val="center"/>
        </w:trPr>
        <w:tc>
          <w:tcPr>
            <w:tcW w:w="0" w:type="auto"/>
          </w:tcPr>
          <w:p w:rsidR="009E7BCD" w:rsidRPr="003E5775" w:rsidRDefault="3FC01664" w:rsidP="00F17095">
            <w:pPr>
              <w:pStyle w:val="Prrafodelista"/>
              <w:numPr>
                <w:ilvl w:val="0"/>
                <w:numId w:val="30"/>
              </w:numPr>
              <w:spacing w:before="60" w:after="60"/>
              <w:rPr>
                <w:rFonts w:ascii="Arial Narrow" w:hAnsi="Arial Narrow" w:cs="Calibri"/>
              </w:rPr>
            </w:pPr>
            <w:r w:rsidRPr="003E5775">
              <w:rPr>
                <w:rFonts w:ascii="Arial Narrow" w:hAnsi="Arial Narrow" w:cs="Calibri"/>
              </w:rPr>
              <w:t>Inception Report</w:t>
            </w:r>
          </w:p>
        </w:tc>
        <w:tc>
          <w:tcPr>
            <w:tcW w:w="0" w:type="auto"/>
          </w:tcPr>
          <w:p w:rsidR="009E7BCD" w:rsidRPr="003E5775" w:rsidRDefault="3FC01664" w:rsidP="3FC01664">
            <w:pPr>
              <w:rPr>
                <w:rFonts w:ascii="Arial Narrow" w:hAnsi="Arial Narrow" w:cs="Calibri"/>
              </w:rPr>
            </w:pPr>
            <w:r w:rsidRPr="003E5775">
              <w:rPr>
                <w:rFonts w:ascii="Arial Narrow" w:hAnsi="Arial Narrow" w:cs="Calibri"/>
              </w:rPr>
              <w:t>Project Manager</w:t>
            </w:r>
          </w:p>
        </w:tc>
        <w:tc>
          <w:tcPr>
            <w:tcW w:w="0" w:type="auto"/>
          </w:tcPr>
          <w:p w:rsidR="009E7BCD" w:rsidRPr="003E5775" w:rsidRDefault="3FC01664" w:rsidP="3FC01664">
            <w:pPr>
              <w:jc w:val="center"/>
              <w:rPr>
                <w:rFonts w:ascii="Arial Narrow" w:hAnsi="Arial Narrow" w:cs="Calibri"/>
              </w:rPr>
            </w:pPr>
            <w:r w:rsidRPr="003E5775">
              <w:rPr>
                <w:rFonts w:ascii="Arial Narrow" w:hAnsi="Arial Narrow" w:cs="Calibri"/>
              </w:rPr>
              <w:t>None</w:t>
            </w:r>
          </w:p>
        </w:tc>
        <w:tc>
          <w:tcPr>
            <w:tcW w:w="2276" w:type="dxa"/>
          </w:tcPr>
          <w:p w:rsidR="009E7BCD" w:rsidRPr="003E5775" w:rsidRDefault="3FC01664" w:rsidP="3FC01664">
            <w:pPr>
              <w:rPr>
                <w:rFonts w:ascii="Arial Narrow" w:hAnsi="Arial Narrow" w:cs="Calibri"/>
              </w:rPr>
            </w:pPr>
            <w:r w:rsidRPr="003E5775">
              <w:rPr>
                <w:rFonts w:ascii="Arial Narrow" w:hAnsi="Arial Narrow" w:cs="Calibri"/>
              </w:rPr>
              <w:t>NA</w:t>
            </w:r>
          </w:p>
        </w:tc>
        <w:tc>
          <w:tcPr>
            <w:tcW w:w="2664" w:type="dxa"/>
          </w:tcPr>
          <w:p w:rsidR="009E7BCD" w:rsidRPr="003E5775" w:rsidRDefault="3FC01664" w:rsidP="3FC01664">
            <w:pPr>
              <w:rPr>
                <w:rFonts w:ascii="Arial Narrow" w:hAnsi="Arial Narrow" w:cs="Calibri"/>
              </w:rPr>
            </w:pPr>
            <w:r w:rsidRPr="003E5775">
              <w:rPr>
                <w:rFonts w:ascii="Arial Narrow" w:hAnsi="Arial Narrow" w:cs="Calibri"/>
              </w:rPr>
              <w:t>Within two weeks of inception workshop</w:t>
            </w:r>
          </w:p>
        </w:tc>
      </w:tr>
      <w:tr w:rsidR="003E5775" w:rsidRPr="003E5775" w:rsidTr="285BB72D">
        <w:trPr>
          <w:jc w:val="center"/>
        </w:trPr>
        <w:tc>
          <w:tcPr>
            <w:tcW w:w="0" w:type="auto"/>
          </w:tcPr>
          <w:p w:rsidR="009E7BCD" w:rsidRPr="003E5775" w:rsidRDefault="3FC01664" w:rsidP="00F17095">
            <w:pPr>
              <w:pStyle w:val="Prrafodelista"/>
              <w:numPr>
                <w:ilvl w:val="0"/>
                <w:numId w:val="30"/>
              </w:numPr>
              <w:spacing w:before="60" w:after="60"/>
              <w:rPr>
                <w:rFonts w:ascii="Arial Narrow" w:hAnsi="Arial Narrow" w:cs="Calibri"/>
              </w:rPr>
            </w:pPr>
            <w:r w:rsidRPr="003E5775">
              <w:rPr>
                <w:rFonts w:ascii="Arial Narrow" w:hAnsi="Arial Narrow" w:cs="Calibri"/>
              </w:rPr>
              <w:t>Monitoring progress of project indicators</w:t>
            </w:r>
          </w:p>
        </w:tc>
        <w:tc>
          <w:tcPr>
            <w:tcW w:w="0" w:type="auto"/>
          </w:tcPr>
          <w:p w:rsidR="009E7BCD" w:rsidRPr="003E5775" w:rsidRDefault="3FC01664" w:rsidP="3FC01664">
            <w:pPr>
              <w:rPr>
                <w:rFonts w:ascii="Arial Narrow" w:hAnsi="Arial Narrow" w:cs="Calibri"/>
              </w:rPr>
            </w:pPr>
            <w:r w:rsidRPr="003E5775">
              <w:rPr>
                <w:rFonts w:ascii="Arial Narrow" w:hAnsi="Arial Narrow" w:cs="Calibri"/>
              </w:rPr>
              <w:t>Monitoring and Evaluation specialist</w:t>
            </w:r>
          </w:p>
        </w:tc>
        <w:tc>
          <w:tcPr>
            <w:tcW w:w="0" w:type="auto"/>
          </w:tcPr>
          <w:p w:rsidR="009E7BCD" w:rsidRPr="003E5775" w:rsidRDefault="3FC01664" w:rsidP="3FC01664">
            <w:pPr>
              <w:jc w:val="center"/>
              <w:rPr>
                <w:rFonts w:ascii="Arial Narrow" w:hAnsi="Arial Narrow" w:cs="Calibri"/>
              </w:rPr>
            </w:pPr>
            <w:r w:rsidRPr="003E5775">
              <w:rPr>
                <w:rFonts w:ascii="Arial Narrow" w:hAnsi="Arial Narrow" w:cs="Calibri"/>
              </w:rPr>
              <w:t>None</w:t>
            </w:r>
          </w:p>
        </w:tc>
        <w:tc>
          <w:tcPr>
            <w:tcW w:w="2276" w:type="dxa"/>
          </w:tcPr>
          <w:p w:rsidR="009E7BCD" w:rsidRPr="003E5775" w:rsidRDefault="3FC01664" w:rsidP="3FC01664">
            <w:pPr>
              <w:rPr>
                <w:rFonts w:ascii="Arial Narrow" w:hAnsi="Arial Narrow" w:cs="Calibri"/>
                <w:lang w:val="fr-FR"/>
              </w:rPr>
            </w:pPr>
            <w:r w:rsidRPr="003E5775">
              <w:rPr>
                <w:rFonts w:ascii="Arial Narrow" w:hAnsi="Arial Narrow" w:cs="Calibri"/>
                <w:lang w:val="fr-FR"/>
              </w:rPr>
              <w:t>Gender analyses C1 y C2</w:t>
            </w:r>
          </w:p>
        </w:tc>
        <w:tc>
          <w:tcPr>
            <w:tcW w:w="2664" w:type="dxa"/>
          </w:tcPr>
          <w:p w:rsidR="009E7BCD" w:rsidRPr="003E5775" w:rsidRDefault="3FC01664" w:rsidP="3FC01664">
            <w:pPr>
              <w:rPr>
                <w:rFonts w:ascii="Arial Narrow" w:hAnsi="Arial Narrow" w:cs="Calibri"/>
              </w:rPr>
            </w:pPr>
            <w:r w:rsidRPr="003E5775">
              <w:rPr>
                <w:rFonts w:ascii="Arial Narrow" w:hAnsi="Arial Narrow" w:cs="Calibri"/>
              </w:rPr>
              <w:t>Measured biannually</w:t>
            </w:r>
          </w:p>
        </w:tc>
      </w:tr>
      <w:tr w:rsidR="003E5775" w:rsidRPr="003E5775" w:rsidTr="285BB72D">
        <w:trPr>
          <w:jc w:val="center"/>
        </w:trPr>
        <w:tc>
          <w:tcPr>
            <w:tcW w:w="0" w:type="auto"/>
          </w:tcPr>
          <w:p w:rsidR="009E7BCD" w:rsidRPr="003E5775" w:rsidRDefault="3FC01664" w:rsidP="00F17095">
            <w:pPr>
              <w:pStyle w:val="Prrafodelista"/>
              <w:numPr>
                <w:ilvl w:val="0"/>
                <w:numId w:val="30"/>
              </w:numPr>
              <w:spacing w:before="60" w:after="60"/>
              <w:rPr>
                <w:rFonts w:ascii="Arial Narrow" w:hAnsi="Arial Narrow" w:cs="Calibri"/>
              </w:rPr>
            </w:pPr>
            <w:r w:rsidRPr="003E5775">
              <w:rPr>
                <w:rFonts w:ascii="Arial Narrow" w:hAnsi="Arial Narrow" w:cs="Calibri"/>
              </w:rPr>
              <w:t>Quarterly and annual reports (PPR)</w:t>
            </w:r>
          </w:p>
        </w:tc>
        <w:tc>
          <w:tcPr>
            <w:tcW w:w="0" w:type="auto"/>
          </w:tcPr>
          <w:p w:rsidR="009E7BCD" w:rsidRPr="003E5775" w:rsidRDefault="3FC01664" w:rsidP="3FC01664">
            <w:pPr>
              <w:rPr>
                <w:rFonts w:ascii="Arial Narrow" w:hAnsi="Arial Narrow" w:cs="Calibri"/>
              </w:rPr>
            </w:pPr>
            <w:r w:rsidRPr="003E5775">
              <w:rPr>
                <w:rFonts w:ascii="Arial Narrow" w:hAnsi="Arial Narrow" w:cs="Calibri"/>
              </w:rPr>
              <w:t>Project Manager</w:t>
            </w:r>
          </w:p>
          <w:p w:rsidR="009E7BCD" w:rsidRPr="003E5775" w:rsidRDefault="3FC01664" w:rsidP="3FC01664">
            <w:pPr>
              <w:rPr>
                <w:rFonts w:ascii="Arial Narrow" w:hAnsi="Arial Narrow" w:cs="Calibri"/>
              </w:rPr>
            </w:pPr>
            <w:r w:rsidRPr="003E5775">
              <w:rPr>
                <w:rFonts w:ascii="Arial Narrow" w:hAnsi="Arial Narrow" w:cs="Calibri"/>
              </w:rPr>
              <w:t>Responsible Entities</w:t>
            </w:r>
          </w:p>
          <w:p w:rsidR="009E7BCD" w:rsidRPr="003E5775" w:rsidRDefault="3FC01664" w:rsidP="3FC01664">
            <w:pPr>
              <w:rPr>
                <w:rFonts w:ascii="Arial Narrow" w:hAnsi="Arial Narrow" w:cs="Calibri"/>
              </w:rPr>
            </w:pPr>
            <w:r w:rsidRPr="003E5775">
              <w:rPr>
                <w:rFonts w:ascii="Arial Narrow" w:hAnsi="Arial Narrow" w:cs="Calibri"/>
              </w:rPr>
              <w:t>CAF</w:t>
            </w:r>
          </w:p>
        </w:tc>
        <w:tc>
          <w:tcPr>
            <w:tcW w:w="0" w:type="auto"/>
          </w:tcPr>
          <w:p w:rsidR="009E7BCD" w:rsidRPr="003E5775" w:rsidRDefault="3FC01664" w:rsidP="3FC01664">
            <w:pPr>
              <w:jc w:val="center"/>
              <w:rPr>
                <w:rFonts w:ascii="Arial Narrow" w:hAnsi="Arial Narrow" w:cs="Calibri"/>
              </w:rPr>
            </w:pPr>
            <w:r w:rsidRPr="003E5775">
              <w:rPr>
                <w:rFonts w:ascii="Arial Narrow" w:hAnsi="Arial Narrow" w:cs="Calibri"/>
              </w:rPr>
              <w:t>None</w:t>
            </w:r>
          </w:p>
        </w:tc>
        <w:tc>
          <w:tcPr>
            <w:tcW w:w="2276" w:type="dxa"/>
          </w:tcPr>
          <w:p w:rsidR="009E7BCD" w:rsidRPr="003E5775" w:rsidRDefault="3FC01664" w:rsidP="3FC01664">
            <w:pPr>
              <w:rPr>
                <w:rFonts w:ascii="Arial Narrow" w:hAnsi="Arial Narrow" w:cs="Calibri"/>
              </w:rPr>
            </w:pPr>
            <w:r w:rsidRPr="003E5775">
              <w:rPr>
                <w:rFonts w:ascii="Arial Narrow" w:hAnsi="Arial Narrow" w:cs="Calibri"/>
              </w:rPr>
              <w:t>Gender analyses</w:t>
            </w:r>
          </w:p>
          <w:p w:rsidR="009E7BCD" w:rsidRPr="003E5775" w:rsidRDefault="3FC01664" w:rsidP="3FC01664">
            <w:pPr>
              <w:rPr>
                <w:rFonts w:ascii="Arial Narrow" w:hAnsi="Arial Narrow" w:cs="Calibri"/>
              </w:rPr>
            </w:pPr>
            <w:r w:rsidRPr="003E5775">
              <w:rPr>
                <w:rFonts w:ascii="Arial Narrow" w:hAnsi="Arial Narrow" w:cs="Calibri"/>
              </w:rPr>
              <w:t># number of ha under conservation for all components</w:t>
            </w:r>
          </w:p>
          <w:p w:rsidR="009E7BCD" w:rsidRPr="003E5775" w:rsidRDefault="009E7BCD" w:rsidP="00574D8E">
            <w:pPr>
              <w:rPr>
                <w:rFonts w:ascii="Arial Narrow" w:hAnsi="Arial Narrow" w:cs="Calibri"/>
                <w:szCs w:val="20"/>
              </w:rPr>
            </w:pPr>
          </w:p>
        </w:tc>
        <w:tc>
          <w:tcPr>
            <w:tcW w:w="2664" w:type="dxa"/>
          </w:tcPr>
          <w:p w:rsidR="009E7BCD" w:rsidRPr="003E5775" w:rsidRDefault="3FC01664" w:rsidP="3FC01664">
            <w:pPr>
              <w:rPr>
                <w:rFonts w:ascii="Arial Narrow" w:hAnsi="Arial Narrow" w:cs="Calibri"/>
              </w:rPr>
            </w:pPr>
            <w:r w:rsidRPr="003E5775">
              <w:rPr>
                <w:rFonts w:ascii="Arial Narrow" w:hAnsi="Arial Narrow" w:cs="Calibri"/>
              </w:rPr>
              <w:t>PPR submitted every year (no later than two months after the end of the reporting year). First PPR must be submitted one year after the start of project implementation (date of inception workshop). The last PPR shall be submitted no later than two months after the end of the reporting year.</w:t>
            </w:r>
          </w:p>
        </w:tc>
      </w:tr>
      <w:tr w:rsidR="003E5775" w:rsidRPr="003E5775" w:rsidTr="285BB72D">
        <w:trPr>
          <w:jc w:val="center"/>
        </w:trPr>
        <w:tc>
          <w:tcPr>
            <w:tcW w:w="0" w:type="auto"/>
          </w:tcPr>
          <w:p w:rsidR="009E7BCD" w:rsidRPr="003E5775" w:rsidRDefault="3FC01664" w:rsidP="00F17095">
            <w:pPr>
              <w:pStyle w:val="Prrafodelista"/>
              <w:numPr>
                <w:ilvl w:val="0"/>
                <w:numId w:val="30"/>
              </w:numPr>
              <w:spacing w:before="60" w:after="60"/>
              <w:rPr>
                <w:rFonts w:ascii="Arial Narrow" w:hAnsi="Arial Narrow" w:cs="Calibri"/>
              </w:rPr>
            </w:pPr>
            <w:r w:rsidRPr="003E5775">
              <w:rPr>
                <w:rFonts w:ascii="Arial Narrow" w:hAnsi="Arial Narrow" w:cs="Calibri"/>
              </w:rPr>
              <w:t>Oversight missions</w:t>
            </w:r>
          </w:p>
        </w:tc>
        <w:tc>
          <w:tcPr>
            <w:tcW w:w="0" w:type="auto"/>
          </w:tcPr>
          <w:p w:rsidR="009E7BCD" w:rsidRPr="003E5775" w:rsidRDefault="3FC01664" w:rsidP="3FC01664">
            <w:pPr>
              <w:rPr>
                <w:rFonts w:ascii="Arial Narrow" w:hAnsi="Arial Narrow" w:cs="Calibri"/>
              </w:rPr>
            </w:pPr>
            <w:r w:rsidRPr="003E5775">
              <w:rPr>
                <w:rFonts w:ascii="Arial Narrow" w:hAnsi="Arial Narrow" w:cs="Calibri"/>
              </w:rPr>
              <w:t>CAF</w:t>
            </w:r>
          </w:p>
        </w:tc>
        <w:tc>
          <w:tcPr>
            <w:tcW w:w="0" w:type="auto"/>
          </w:tcPr>
          <w:p w:rsidR="009E7BCD" w:rsidRPr="003E5775" w:rsidRDefault="009E7BCD" w:rsidP="3FC01664">
            <w:pPr>
              <w:jc w:val="center"/>
              <w:rPr>
                <w:rFonts w:ascii="Arial Narrow" w:hAnsi="Arial Narrow" w:cs="Calibri"/>
              </w:rPr>
            </w:pPr>
            <w:r w:rsidRPr="003E5775">
              <w:rPr>
                <w:rFonts w:ascii="Arial Narrow" w:hAnsi="Arial Narrow" w:cs="Calibri"/>
              </w:rPr>
              <w:t>None</w:t>
            </w:r>
            <w:r w:rsidRPr="003E5775">
              <w:rPr>
                <w:rStyle w:val="Refdenotaalpie"/>
                <w:rFonts w:ascii="Arial Narrow" w:eastAsiaTheme="majorEastAsia" w:hAnsi="Arial Narrow" w:cs="Calibri"/>
              </w:rPr>
              <w:footnoteReference w:id="56"/>
            </w:r>
          </w:p>
        </w:tc>
        <w:tc>
          <w:tcPr>
            <w:tcW w:w="2276" w:type="dxa"/>
          </w:tcPr>
          <w:p w:rsidR="009E7BCD" w:rsidRPr="003E5775" w:rsidRDefault="3FC01664" w:rsidP="3FC01664">
            <w:pPr>
              <w:rPr>
                <w:rFonts w:ascii="Arial Narrow" w:hAnsi="Arial Narrow" w:cs="Calibri"/>
                <w:lang w:val="es-EC"/>
              </w:rPr>
            </w:pPr>
            <w:r w:rsidRPr="003E5775">
              <w:rPr>
                <w:rFonts w:ascii="Arial Narrow" w:hAnsi="Arial Narrow" w:cs="Calibri"/>
                <w:lang w:val="es-EC"/>
              </w:rPr>
              <w:t>Visita a organizaciones de mujeres involucradas en el C1 y C2</w:t>
            </w:r>
          </w:p>
        </w:tc>
        <w:tc>
          <w:tcPr>
            <w:tcW w:w="2664" w:type="dxa"/>
          </w:tcPr>
          <w:p w:rsidR="009E7BCD" w:rsidRPr="003E5775" w:rsidRDefault="3FC01664" w:rsidP="3FC01664">
            <w:pPr>
              <w:rPr>
                <w:rFonts w:ascii="Arial Narrow" w:hAnsi="Arial Narrow" w:cs="Calibri"/>
              </w:rPr>
            </w:pPr>
            <w:r w:rsidRPr="003E5775">
              <w:rPr>
                <w:rFonts w:ascii="Arial Narrow" w:hAnsi="Arial Narrow" w:cs="Calibri"/>
              </w:rPr>
              <w:t>Annually</w:t>
            </w:r>
          </w:p>
        </w:tc>
      </w:tr>
      <w:tr w:rsidR="003E5775" w:rsidRPr="003E5775" w:rsidTr="285BB72D">
        <w:trPr>
          <w:jc w:val="center"/>
        </w:trPr>
        <w:tc>
          <w:tcPr>
            <w:tcW w:w="0" w:type="auto"/>
          </w:tcPr>
          <w:p w:rsidR="009E7BCD" w:rsidRPr="003E5775" w:rsidRDefault="3FC01664" w:rsidP="00F17095">
            <w:pPr>
              <w:pStyle w:val="Prrafodelista"/>
              <w:numPr>
                <w:ilvl w:val="0"/>
                <w:numId w:val="30"/>
              </w:numPr>
              <w:spacing w:before="60" w:after="60"/>
              <w:rPr>
                <w:rFonts w:ascii="Arial Narrow" w:hAnsi="Arial Narrow" w:cs="Calibri"/>
              </w:rPr>
            </w:pPr>
            <w:r w:rsidRPr="003E5775">
              <w:rPr>
                <w:rFonts w:ascii="Arial Narrow" w:hAnsi="Arial Narrow" w:cs="Calibri"/>
              </w:rPr>
              <w:t>Audit</w:t>
            </w:r>
          </w:p>
        </w:tc>
        <w:tc>
          <w:tcPr>
            <w:tcW w:w="0" w:type="auto"/>
          </w:tcPr>
          <w:p w:rsidR="009E7BCD" w:rsidRPr="003E5775" w:rsidRDefault="3FC01664" w:rsidP="3FC01664">
            <w:pPr>
              <w:rPr>
                <w:rFonts w:ascii="Arial Narrow" w:hAnsi="Arial Narrow" w:cs="Calibri"/>
              </w:rPr>
            </w:pPr>
            <w:r w:rsidRPr="003E5775">
              <w:rPr>
                <w:rFonts w:ascii="Arial Narrow" w:hAnsi="Arial Narrow" w:cs="Calibri"/>
              </w:rPr>
              <w:t>CAF</w:t>
            </w:r>
          </w:p>
        </w:tc>
        <w:tc>
          <w:tcPr>
            <w:tcW w:w="0" w:type="auto"/>
          </w:tcPr>
          <w:p w:rsidR="009E7BCD" w:rsidRPr="003E5775" w:rsidRDefault="285BB72D" w:rsidP="285BB72D">
            <w:pPr>
              <w:pStyle w:val="BodyText23"/>
              <w:widowControl/>
              <w:tabs>
                <w:tab w:val="clear" w:pos="547"/>
              </w:tabs>
              <w:spacing w:before="60" w:after="60"/>
              <w:jc w:val="center"/>
              <w:rPr>
                <w:rFonts w:ascii="Arial Narrow" w:hAnsi="Arial Narrow" w:cs="Calibri"/>
              </w:rPr>
            </w:pPr>
            <w:r w:rsidRPr="003E5775">
              <w:rPr>
                <w:rFonts w:ascii="Arial Narrow" w:hAnsi="Arial Narrow" w:cs="Calibri"/>
              </w:rPr>
              <w:t>25,000</w:t>
            </w:r>
          </w:p>
        </w:tc>
        <w:tc>
          <w:tcPr>
            <w:tcW w:w="2276" w:type="dxa"/>
          </w:tcPr>
          <w:p w:rsidR="009E7BCD" w:rsidRPr="003E5775" w:rsidRDefault="3FC01664" w:rsidP="3FC01664">
            <w:pPr>
              <w:rPr>
                <w:rFonts w:ascii="Arial Narrow" w:hAnsi="Arial Narrow" w:cs="Calibri"/>
              </w:rPr>
            </w:pPr>
            <w:r w:rsidRPr="003E5775">
              <w:rPr>
                <w:rFonts w:ascii="Arial Narrow" w:hAnsi="Arial Narrow" w:cs="Calibri"/>
              </w:rPr>
              <w:t>NA</w:t>
            </w:r>
          </w:p>
        </w:tc>
        <w:tc>
          <w:tcPr>
            <w:tcW w:w="2664" w:type="dxa"/>
          </w:tcPr>
          <w:p w:rsidR="009E7BCD" w:rsidRPr="003E5775" w:rsidRDefault="3FC01664" w:rsidP="3FC01664">
            <w:pPr>
              <w:rPr>
                <w:rFonts w:ascii="Arial Narrow" w:hAnsi="Arial Narrow" w:cs="Calibri"/>
              </w:rPr>
            </w:pPr>
            <w:r w:rsidRPr="003E5775">
              <w:rPr>
                <w:rFonts w:ascii="Arial Narrow" w:hAnsi="Arial Narrow" w:cs="Calibri"/>
              </w:rPr>
              <w:t>Annually</w:t>
            </w:r>
          </w:p>
        </w:tc>
      </w:tr>
      <w:tr w:rsidR="003E5775" w:rsidRPr="003E5775" w:rsidTr="285BB72D">
        <w:trPr>
          <w:jc w:val="center"/>
        </w:trPr>
        <w:tc>
          <w:tcPr>
            <w:tcW w:w="0" w:type="auto"/>
          </w:tcPr>
          <w:p w:rsidR="009E7BCD" w:rsidRPr="003E5775" w:rsidRDefault="3FC01664" w:rsidP="00F17095">
            <w:pPr>
              <w:pStyle w:val="Prrafodelista"/>
              <w:numPr>
                <w:ilvl w:val="0"/>
                <w:numId w:val="30"/>
              </w:numPr>
              <w:spacing w:before="60" w:after="60"/>
              <w:rPr>
                <w:rFonts w:ascii="Arial Narrow" w:hAnsi="Arial Narrow" w:cs="Calibri"/>
              </w:rPr>
            </w:pPr>
            <w:r w:rsidRPr="003E5775">
              <w:rPr>
                <w:rFonts w:ascii="Arial Narrow" w:hAnsi="Arial Narrow" w:cs="Calibri"/>
              </w:rPr>
              <w:t>Independent mid-term review</w:t>
            </w:r>
          </w:p>
        </w:tc>
        <w:tc>
          <w:tcPr>
            <w:tcW w:w="0" w:type="auto"/>
          </w:tcPr>
          <w:p w:rsidR="009E7BCD" w:rsidRPr="003E5775" w:rsidRDefault="3FC01664" w:rsidP="3FC01664">
            <w:pPr>
              <w:rPr>
                <w:rFonts w:ascii="Arial Narrow" w:hAnsi="Arial Narrow" w:cs="Calibri"/>
              </w:rPr>
            </w:pPr>
            <w:r w:rsidRPr="003E5775">
              <w:rPr>
                <w:rFonts w:ascii="Arial Narrow" w:hAnsi="Arial Narrow" w:cs="Calibri"/>
              </w:rPr>
              <w:t>CAF</w:t>
            </w:r>
          </w:p>
          <w:p w:rsidR="009E7BCD" w:rsidRPr="003E5775" w:rsidRDefault="3FC01664" w:rsidP="3FC01664">
            <w:pPr>
              <w:rPr>
                <w:rFonts w:ascii="Arial Narrow" w:hAnsi="Arial Narrow" w:cs="Calibri"/>
              </w:rPr>
            </w:pPr>
            <w:r w:rsidRPr="003E5775">
              <w:rPr>
                <w:rFonts w:ascii="Arial Narrow" w:hAnsi="Arial Narrow" w:cs="Calibri"/>
              </w:rPr>
              <w:t>Project team</w:t>
            </w:r>
          </w:p>
        </w:tc>
        <w:tc>
          <w:tcPr>
            <w:tcW w:w="0" w:type="auto"/>
          </w:tcPr>
          <w:p w:rsidR="009E7BCD" w:rsidRPr="003E5775" w:rsidRDefault="285BB72D" w:rsidP="285BB72D">
            <w:pPr>
              <w:pStyle w:val="BodyText23"/>
              <w:widowControl/>
              <w:tabs>
                <w:tab w:val="clear" w:pos="547"/>
              </w:tabs>
              <w:spacing w:before="60" w:after="60"/>
              <w:jc w:val="center"/>
              <w:rPr>
                <w:rFonts w:ascii="Arial Narrow" w:hAnsi="Arial Narrow" w:cs="Calibri"/>
              </w:rPr>
            </w:pPr>
            <w:r w:rsidRPr="003E5775">
              <w:rPr>
                <w:rFonts w:ascii="Arial Narrow" w:hAnsi="Arial Narrow" w:cs="Calibri"/>
              </w:rPr>
              <w:t>15,000</w:t>
            </w:r>
          </w:p>
        </w:tc>
        <w:tc>
          <w:tcPr>
            <w:tcW w:w="2276" w:type="dxa"/>
          </w:tcPr>
          <w:p w:rsidR="009E7BCD" w:rsidRPr="003E5775" w:rsidRDefault="3FC01664" w:rsidP="3FC01664">
            <w:pPr>
              <w:rPr>
                <w:rFonts w:ascii="Arial Narrow" w:hAnsi="Arial Narrow" w:cs="Calibri"/>
              </w:rPr>
            </w:pPr>
            <w:r w:rsidRPr="003E5775">
              <w:rPr>
                <w:rFonts w:ascii="Arial Narrow" w:hAnsi="Arial Narrow" w:cs="Calibri"/>
              </w:rPr>
              <w:t xml:space="preserve">Farming plans elaborated C1 and C2 </w:t>
            </w:r>
          </w:p>
        </w:tc>
        <w:tc>
          <w:tcPr>
            <w:tcW w:w="2664" w:type="dxa"/>
          </w:tcPr>
          <w:p w:rsidR="009E7BCD" w:rsidRPr="003E5775" w:rsidRDefault="3FC01664" w:rsidP="3FC01664">
            <w:pPr>
              <w:rPr>
                <w:rFonts w:ascii="Arial Narrow" w:hAnsi="Arial Narrow" w:cs="Calibri"/>
              </w:rPr>
            </w:pPr>
            <w:r w:rsidRPr="003E5775">
              <w:rPr>
                <w:rFonts w:ascii="Arial Narrow" w:hAnsi="Arial Narrow" w:cs="Calibri"/>
              </w:rPr>
              <w:t>Year 2</w:t>
            </w:r>
          </w:p>
        </w:tc>
      </w:tr>
      <w:tr w:rsidR="003E5775" w:rsidRPr="003E5775" w:rsidTr="285BB72D">
        <w:trPr>
          <w:jc w:val="center"/>
        </w:trPr>
        <w:tc>
          <w:tcPr>
            <w:tcW w:w="0" w:type="auto"/>
          </w:tcPr>
          <w:p w:rsidR="009E7BCD" w:rsidRPr="003E5775" w:rsidRDefault="3FC01664" w:rsidP="00F17095">
            <w:pPr>
              <w:pStyle w:val="Prrafodelista"/>
              <w:numPr>
                <w:ilvl w:val="0"/>
                <w:numId w:val="30"/>
              </w:numPr>
              <w:spacing w:before="60" w:after="60"/>
              <w:rPr>
                <w:rFonts w:ascii="Arial Narrow" w:hAnsi="Arial Narrow" w:cs="Calibri"/>
              </w:rPr>
            </w:pPr>
            <w:r w:rsidRPr="003E5775">
              <w:rPr>
                <w:rFonts w:ascii="Arial Narrow" w:hAnsi="Arial Narrow" w:cs="Calibri"/>
              </w:rPr>
              <w:t>Independent terminal evaluation</w:t>
            </w:r>
          </w:p>
        </w:tc>
        <w:tc>
          <w:tcPr>
            <w:tcW w:w="0" w:type="auto"/>
          </w:tcPr>
          <w:p w:rsidR="009E7BCD" w:rsidRPr="003E5775" w:rsidRDefault="3FC01664" w:rsidP="3FC01664">
            <w:pPr>
              <w:rPr>
                <w:rFonts w:ascii="Arial Narrow" w:hAnsi="Arial Narrow" w:cs="Calibri"/>
              </w:rPr>
            </w:pPr>
            <w:r w:rsidRPr="003E5775">
              <w:rPr>
                <w:rFonts w:ascii="Arial Narrow" w:hAnsi="Arial Narrow" w:cs="Calibri"/>
              </w:rPr>
              <w:t>CAF</w:t>
            </w:r>
          </w:p>
          <w:p w:rsidR="009E7BCD" w:rsidRPr="003E5775" w:rsidRDefault="3FC01664" w:rsidP="3FC01664">
            <w:pPr>
              <w:rPr>
                <w:rFonts w:ascii="Arial Narrow" w:hAnsi="Arial Narrow" w:cs="Calibri"/>
              </w:rPr>
            </w:pPr>
            <w:r w:rsidRPr="003E5775">
              <w:rPr>
                <w:rFonts w:ascii="Arial Narrow" w:hAnsi="Arial Narrow" w:cs="Calibri"/>
              </w:rPr>
              <w:t>Project team</w:t>
            </w:r>
          </w:p>
        </w:tc>
        <w:tc>
          <w:tcPr>
            <w:tcW w:w="0" w:type="auto"/>
          </w:tcPr>
          <w:p w:rsidR="009E7BCD" w:rsidRPr="003E5775" w:rsidRDefault="285BB72D" w:rsidP="285BB72D">
            <w:pPr>
              <w:jc w:val="center"/>
              <w:rPr>
                <w:rFonts w:ascii="Arial Narrow" w:hAnsi="Arial Narrow" w:cs="Calibri"/>
              </w:rPr>
            </w:pPr>
            <w:r w:rsidRPr="003E5775">
              <w:rPr>
                <w:rFonts w:ascii="Arial Narrow" w:hAnsi="Arial Narrow" w:cs="Calibri"/>
              </w:rPr>
              <w:t>20,000</w:t>
            </w:r>
          </w:p>
        </w:tc>
        <w:tc>
          <w:tcPr>
            <w:tcW w:w="2276" w:type="dxa"/>
          </w:tcPr>
          <w:p w:rsidR="009E7BCD" w:rsidRPr="003E5775" w:rsidRDefault="3FC01664" w:rsidP="3FC01664">
            <w:pPr>
              <w:rPr>
                <w:rFonts w:ascii="Arial Narrow" w:hAnsi="Arial Narrow" w:cs="Calibri"/>
              </w:rPr>
            </w:pPr>
            <w:r w:rsidRPr="003E5775">
              <w:rPr>
                <w:rFonts w:ascii="Arial Narrow" w:hAnsi="Arial Narrow" w:cs="Calibri"/>
              </w:rPr>
              <w:t>Farming Plans Implemented</w:t>
            </w:r>
          </w:p>
          <w:p w:rsidR="009E7BCD" w:rsidRPr="003E5775" w:rsidRDefault="3FC01664" w:rsidP="3FC01664">
            <w:pPr>
              <w:rPr>
                <w:rFonts w:ascii="Arial Narrow" w:hAnsi="Arial Narrow" w:cs="Calibri"/>
              </w:rPr>
            </w:pPr>
            <w:r w:rsidRPr="003E5775">
              <w:rPr>
                <w:rFonts w:ascii="Arial Narrow" w:hAnsi="Arial Narrow" w:cs="Calibri"/>
              </w:rPr>
              <w:lastRenderedPageBreak/>
              <w:t>which at least 50% of women participate all components</w:t>
            </w:r>
          </w:p>
        </w:tc>
        <w:tc>
          <w:tcPr>
            <w:tcW w:w="2664" w:type="dxa"/>
          </w:tcPr>
          <w:p w:rsidR="009E7BCD" w:rsidRPr="003E5775" w:rsidRDefault="3FC01664" w:rsidP="3FC01664">
            <w:pPr>
              <w:rPr>
                <w:rFonts w:ascii="Arial Narrow" w:hAnsi="Arial Narrow" w:cs="Calibri"/>
              </w:rPr>
            </w:pPr>
            <w:r w:rsidRPr="003E5775">
              <w:rPr>
                <w:rFonts w:ascii="Arial Narrow" w:hAnsi="Arial Narrow" w:cs="Calibri"/>
              </w:rPr>
              <w:lastRenderedPageBreak/>
              <w:t>Year 4. Three months before project closure</w:t>
            </w:r>
          </w:p>
        </w:tc>
      </w:tr>
      <w:tr w:rsidR="003E5775" w:rsidRPr="003E5775" w:rsidTr="285BB72D">
        <w:trPr>
          <w:jc w:val="center"/>
        </w:trPr>
        <w:tc>
          <w:tcPr>
            <w:tcW w:w="0" w:type="auto"/>
          </w:tcPr>
          <w:p w:rsidR="009E7BCD" w:rsidRPr="003E5775" w:rsidRDefault="3FC01664" w:rsidP="00F17095">
            <w:pPr>
              <w:pStyle w:val="Prrafodelista"/>
              <w:numPr>
                <w:ilvl w:val="0"/>
                <w:numId w:val="30"/>
              </w:numPr>
              <w:spacing w:before="60" w:after="60"/>
              <w:rPr>
                <w:rFonts w:ascii="Arial Narrow" w:hAnsi="Arial Narrow" w:cs="Calibri"/>
              </w:rPr>
            </w:pPr>
            <w:r w:rsidRPr="003E5775">
              <w:rPr>
                <w:rFonts w:ascii="Arial Narrow" w:hAnsi="Arial Narrow" w:cs="Calibri"/>
              </w:rPr>
              <w:t>Translation of mid-term review and terminal evaluation reports into English</w:t>
            </w:r>
          </w:p>
        </w:tc>
        <w:tc>
          <w:tcPr>
            <w:tcW w:w="0" w:type="auto"/>
          </w:tcPr>
          <w:p w:rsidR="009E7BCD" w:rsidRPr="003E5775" w:rsidRDefault="3FC01664" w:rsidP="3FC01664">
            <w:pPr>
              <w:rPr>
                <w:rFonts w:ascii="Arial Narrow" w:hAnsi="Arial Narrow" w:cs="Calibri"/>
              </w:rPr>
            </w:pPr>
            <w:r w:rsidRPr="003E5775">
              <w:rPr>
                <w:rFonts w:ascii="Arial Narrow" w:hAnsi="Arial Narrow" w:cs="Calibri"/>
              </w:rPr>
              <w:t>CAF</w:t>
            </w:r>
          </w:p>
        </w:tc>
        <w:tc>
          <w:tcPr>
            <w:tcW w:w="0" w:type="auto"/>
          </w:tcPr>
          <w:p w:rsidR="009E7BCD" w:rsidRPr="003E5775" w:rsidRDefault="285BB72D" w:rsidP="285BB72D">
            <w:pPr>
              <w:pStyle w:val="BodyText23"/>
              <w:widowControl/>
              <w:tabs>
                <w:tab w:val="clear" w:pos="547"/>
              </w:tabs>
              <w:spacing w:before="60" w:after="60"/>
              <w:jc w:val="center"/>
              <w:rPr>
                <w:rFonts w:ascii="Arial Narrow" w:hAnsi="Arial Narrow" w:cs="Calibri"/>
              </w:rPr>
            </w:pPr>
            <w:r w:rsidRPr="003E5775">
              <w:rPr>
                <w:rFonts w:ascii="Arial Narrow" w:hAnsi="Arial Narrow" w:cs="Calibri"/>
              </w:rPr>
              <w:t>5,000</w:t>
            </w:r>
          </w:p>
        </w:tc>
        <w:tc>
          <w:tcPr>
            <w:tcW w:w="2276" w:type="dxa"/>
          </w:tcPr>
          <w:p w:rsidR="009E7BCD" w:rsidRPr="003E5775" w:rsidRDefault="3FC01664" w:rsidP="3FC01664">
            <w:pPr>
              <w:rPr>
                <w:rFonts w:ascii="Arial Narrow" w:hAnsi="Arial Narrow" w:cs="Calibri"/>
              </w:rPr>
            </w:pPr>
            <w:r w:rsidRPr="003E5775">
              <w:rPr>
                <w:rFonts w:ascii="Arial Narrow" w:hAnsi="Arial Narrow" w:cs="Calibri"/>
              </w:rPr>
              <w:t>NA</w:t>
            </w:r>
          </w:p>
        </w:tc>
        <w:tc>
          <w:tcPr>
            <w:tcW w:w="2664" w:type="dxa"/>
          </w:tcPr>
          <w:p w:rsidR="009E7BCD" w:rsidRPr="003E5775" w:rsidRDefault="009E7BCD" w:rsidP="00574D8E">
            <w:pPr>
              <w:rPr>
                <w:rFonts w:ascii="Arial Narrow" w:hAnsi="Arial Narrow" w:cs="Calibri"/>
                <w:szCs w:val="20"/>
              </w:rPr>
            </w:pPr>
          </w:p>
        </w:tc>
      </w:tr>
      <w:tr w:rsidR="003E5775" w:rsidRPr="003E5775" w:rsidTr="285BB72D">
        <w:trPr>
          <w:jc w:val="center"/>
        </w:trPr>
        <w:tc>
          <w:tcPr>
            <w:tcW w:w="0" w:type="auto"/>
          </w:tcPr>
          <w:p w:rsidR="009E7BCD" w:rsidRPr="003E5775" w:rsidRDefault="3FC01664" w:rsidP="00F17095">
            <w:pPr>
              <w:pStyle w:val="Prrafodelista"/>
              <w:numPr>
                <w:ilvl w:val="0"/>
                <w:numId w:val="30"/>
              </w:numPr>
              <w:spacing w:before="60" w:after="60"/>
              <w:rPr>
                <w:rFonts w:ascii="Arial Narrow" w:hAnsi="Arial Narrow" w:cs="Calibri"/>
              </w:rPr>
            </w:pPr>
            <w:r w:rsidRPr="003E5775">
              <w:rPr>
                <w:rFonts w:ascii="Arial Narrow" w:hAnsi="Arial Narrow" w:cs="Calibri"/>
              </w:rPr>
              <w:t>Final project report</w:t>
            </w:r>
          </w:p>
        </w:tc>
        <w:tc>
          <w:tcPr>
            <w:tcW w:w="0" w:type="auto"/>
          </w:tcPr>
          <w:p w:rsidR="009E7BCD" w:rsidRPr="003E5775" w:rsidRDefault="3FC01664" w:rsidP="3FC01664">
            <w:pPr>
              <w:rPr>
                <w:rFonts w:ascii="Arial Narrow" w:hAnsi="Arial Narrow" w:cs="Calibri"/>
              </w:rPr>
            </w:pPr>
            <w:r w:rsidRPr="003E5775">
              <w:rPr>
                <w:rFonts w:ascii="Arial Narrow" w:hAnsi="Arial Narrow" w:cs="Calibri"/>
              </w:rPr>
              <w:t>Project team</w:t>
            </w:r>
          </w:p>
          <w:p w:rsidR="009E7BCD" w:rsidRPr="003E5775" w:rsidRDefault="3FC01664" w:rsidP="3FC01664">
            <w:pPr>
              <w:rPr>
                <w:rFonts w:ascii="Arial Narrow" w:hAnsi="Arial Narrow" w:cs="Calibri"/>
              </w:rPr>
            </w:pPr>
            <w:r w:rsidRPr="003E5775">
              <w:rPr>
                <w:rFonts w:ascii="Arial Narrow" w:hAnsi="Arial Narrow" w:cs="Calibri"/>
              </w:rPr>
              <w:t>CAF</w:t>
            </w:r>
          </w:p>
        </w:tc>
        <w:tc>
          <w:tcPr>
            <w:tcW w:w="0" w:type="auto"/>
          </w:tcPr>
          <w:p w:rsidR="009E7BCD" w:rsidRPr="003E5775" w:rsidRDefault="3FC01664" w:rsidP="3FC01664">
            <w:pPr>
              <w:pStyle w:val="BodyText23"/>
              <w:widowControl/>
              <w:tabs>
                <w:tab w:val="clear" w:pos="547"/>
              </w:tabs>
              <w:spacing w:before="60" w:after="60"/>
              <w:jc w:val="center"/>
              <w:rPr>
                <w:rFonts w:ascii="Arial Narrow" w:hAnsi="Arial Narrow" w:cs="Calibri"/>
              </w:rPr>
            </w:pPr>
            <w:r w:rsidRPr="003E5775">
              <w:rPr>
                <w:rFonts w:ascii="Arial Narrow" w:hAnsi="Arial Narrow" w:cs="Calibri"/>
              </w:rPr>
              <w:t>None</w:t>
            </w:r>
          </w:p>
        </w:tc>
        <w:tc>
          <w:tcPr>
            <w:tcW w:w="2276" w:type="dxa"/>
          </w:tcPr>
          <w:p w:rsidR="009E7BCD" w:rsidRPr="003E5775" w:rsidRDefault="3FC01664" w:rsidP="3FC01664">
            <w:pPr>
              <w:rPr>
                <w:rFonts w:ascii="Arial Narrow" w:hAnsi="Arial Narrow" w:cs="Calibri"/>
              </w:rPr>
            </w:pPr>
            <w:r w:rsidRPr="003E5775">
              <w:rPr>
                <w:rFonts w:ascii="Arial Narrow" w:hAnsi="Arial Narrow" w:cs="Calibri"/>
              </w:rPr>
              <w:t>Initiatives systematization all components</w:t>
            </w:r>
          </w:p>
        </w:tc>
        <w:tc>
          <w:tcPr>
            <w:tcW w:w="2664" w:type="dxa"/>
          </w:tcPr>
          <w:p w:rsidR="009E7BCD" w:rsidRPr="003E5775" w:rsidRDefault="3FC01664" w:rsidP="3FC01664">
            <w:pPr>
              <w:rPr>
                <w:rFonts w:ascii="Arial Narrow" w:hAnsi="Arial Narrow" w:cs="Calibri"/>
              </w:rPr>
            </w:pPr>
            <w:r w:rsidRPr="003E5775">
              <w:rPr>
                <w:rFonts w:ascii="Arial Narrow" w:hAnsi="Arial Narrow" w:cs="Calibri"/>
              </w:rPr>
              <w:t>One month before project closure</w:t>
            </w:r>
          </w:p>
        </w:tc>
      </w:tr>
      <w:tr w:rsidR="003E5775" w:rsidRPr="003E5775" w:rsidTr="285BB72D">
        <w:trPr>
          <w:jc w:val="center"/>
        </w:trPr>
        <w:tc>
          <w:tcPr>
            <w:tcW w:w="0" w:type="auto"/>
            <w:tcBorders>
              <w:bottom w:val="single" w:sz="4" w:space="0" w:color="auto"/>
            </w:tcBorders>
          </w:tcPr>
          <w:p w:rsidR="009E7BCD" w:rsidRPr="003E5775" w:rsidRDefault="3FC01664" w:rsidP="00F17095">
            <w:pPr>
              <w:pStyle w:val="Prrafodelista"/>
              <w:numPr>
                <w:ilvl w:val="0"/>
                <w:numId w:val="30"/>
              </w:numPr>
              <w:spacing w:before="60" w:after="60"/>
              <w:rPr>
                <w:rFonts w:ascii="Arial Narrow" w:hAnsi="Arial Narrow" w:cs="Calibri"/>
              </w:rPr>
            </w:pPr>
            <w:r w:rsidRPr="003E5775">
              <w:rPr>
                <w:rFonts w:ascii="Arial Narrow" w:hAnsi="Arial Narrow" w:cs="Calibri"/>
              </w:rPr>
              <w:t>Project Board closure meeting</w:t>
            </w:r>
          </w:p>
        </w:tc>
        <w:tc>
          <w:tcPr>
            <w:tcW w:w="0" w:type="auto"/>
            <w:tcBorders>
              <w:bottom w:val="single" w:sz="4" w:space="0" w:color="auto"/>
            </w:tcBorders>
          </w:tcPr>
          <w:p w:rsidR="009E7BCD" w:rsidRPr="003E5775" w:rsidRDefault="3FC01664" w:rsidP="3FC01664">
            <w:pPr>
              <w:rPr>
                <w:rFonts w:ascii="Arial Narrow" w:hAnsi="Arial Narrow" w:cs="Calibri"/>
              </w:rPr>
            </w:pPr>
            <w:r w:rsidRPr="003E5775">
              <w:rPr>
                <w:rFonts w:ascii="Arial Narrow" w:hAnsi="Arial Narrow" w:cs="Calibri"/>
              </w:rPr>
              <w:t>CAF</w:t>
            </w:r>
          </w:p>
        </w:tc>
        <w:tc>
          <w:tcPr>
            <w:tcW w:w="0" w:type="auto"/>
            <w:tcBorders>
              <w:bottom w:val="single" w:sz="4" w:space="0" w:color="auto"/>
            </w:tcBorders>
          </w:tcPr>
          <w:p w:rsidR="009E7BCD" w:rsidRPr="003E5775" w:rsidRDefault="285BB72D" w:rsidP="285BB72D">
            <w:pPr>
              <w:jc w:val="center"/>
              <w:rPr>
                <w:rFonts w:ascii="Arial Narrow" w:hAnsi="Arial Narrow" w:cs="Calibri"/>
              </w:rPr>
            </w:pPr>
            <w:r w:rsidRPr="003E5775">
              <w:rPr>
                <w:rFonts w:ascii="Arial Narrow" w:hAnsi="Arial Narrow" w:cs="Calibri"/>
              </w:rPr>
              <w:t>15,000</w:t>
            </w:r>
          </w:p>
        </w:tc>
        <w:tc>
          <w:tcPr>
            <w:tcW w:w="2276" w:type="dxa"/>
            <w:tcBorders>
              <w:bottom w:val="single" w:sz="4" w:space="0" w:color="auto"/>
            </w:tcBorders>
          </w:tcPr>
          <w:p w:rsidR="009E7BCD" w:rsidRPr="003E5775" w:rsidRDefault="3FC01664" w:rsidP="3FC01664">
            <w:pPr>
              <w:rPr>
                <w:rFonts w:ascii="Arial Narrow" w:hAnsi="Arial Narrow" w:cs="Calibri"/>
              </w:rPr>
            </w:pPr>
            <w:r w:rsidRPr="003E5775">
              <w:rPr>
                <w:rFonts w:ascii="Arial Narrow" w:hAnsi="Arial Narrow" w:cs="Calibri"/>
              </w:rPr>
              <w:t>Number of communities participating</w:t>
            </w:r>
          </w:p>
        </w:tc>
        <w:tc>
          <w:tcPr>
            <w:tcW w:w="2664" w:type="dxa"/>
            <w:tcBorders>
              <w:bottom w:val="single" w:sz="4" w:space="0" w:color="auto"/>
            </w:tcBorders>
          </w:tcPr>
          <w:p w:rsidR="009E7BCD" w:rsidRPr="003E5775" w:rsidRDefault="3FC01664" w:rsidP="3FC01664">
            <w:pPr>
              <w:rPr>
                <w:rFonts w:ascii="Arial Narrow" w:hAnsi="Arial Narrow" w:cs="Calibri"/>
              </w:rPr>
            </w:pPr>
            <w:r w:rsidRPr="003E5775">
              <w:rPr>
                <w:rFonts w:ascii="Arial Narrow" w:hAnsi="Arial Narrow" w:cs="Calibri"/>
              </w:rPr>
              <w:t>Last month of project execution</w:t>
            </w:r>
          </w:p>
        </w:tc>
      </w:tr>
      <w:tr w:rsidR="003E5775" w:rsidRPr="003E5775" w:rsidTr="285BB72D">
        <w:trPr>
          <w:jc w:val="center"/>
        </w:trPr>
        <w:tc>
          <w:tcPr>
            <w:tcW w:w="0" w:type="auto"/>
            <w:tcBorders>
              <w:top w:val="single" w:sz="4" w:space="0" w:color="auto"/>
              <w:left w:val="single" w:sz="4" w:space="0" w:color="auto"/>
              <w:bottom w:val="single" w:sz="4" w:space="0" w:color="auto"/>
              <w:right w:val="nil"/>
            </w:tcBorders>
            <w:shd w:val="clear" w:color="auto" w:fill="E7E6E6" w:themeFill="background2"/>
          </w:tcPr>
          <w:p w:rsidR="009E7BCD" w:rsidRPr="003E5775" w:rsidRDefault="3FC01664" w:rsidP="3FC01664">
            <w:pPr>
              <w:rPr>
                <w:rFonts w:ascii="Arial Narrow" w:hAnsi="Arial Narrow" w:cs="Calibri"/>
              </w:rPr>
            </w:pPr>
            <w:r w:rsidRPr="003E5775">
              <w:rPr>
                <w:rFonts w:ascii="Arial Narrow" w:hAnsi="Arial Narrow" w:cs="Calibri"/>
              </w:rPr>
              <w:t>Total indicative cost</w:t>
            </w:r>
          </w:p>
        </w:tc>
        <w:tc>
          <w:tcPr>
            <w:tcW w:w="0" w:type="auto"/>
            <w:tcBorders>
              <w:top w:val="single" w:sz="4" w:space="0" w:color="auto"/>
              <w:left w:val="nil"/>
              <w:bottom w:val="single" w:sz="4" w:space="0" w:color="auto"/>
              <w:right w:val="nil"/>
            </w:tcBorders>
            <w:shd w:val="clear" w:color="auto" w:fill="E7E6E6" w:themeFill="background2"/>
          </w:tcPr>
          <w:p w:rsidR="009E7BCD" w:rsidRPr="003E5775" w:rsidRDefault="009E7BCD" w:rsidP="00574D8E">
            <w:pPr>
              <w:rPr>
                <w:rFonts w:ascii="Arial Narrow" w:hAnsi="Arial Narrow" w:cs="Calibri"/>
                <w:szCs w:val="20"/>
              </w:rPr>
            </w:pPr>
          </w:p>
        </w:tc>
        <w:tc>
          <w:tcPr>
            <w:tcW w:w="0" w:type="auto"/>
            <w:tcBorders>
              <w:top w:val="single" w:sz="4" w:space="0" w:color="auto"/>
              <w:left w:val="nil"/>
              <w:bottom w:val="single" w:sz="4" w:space="0" w:color="auto"/>
              <w:right w:val="nil"/>
            </w:tcBorders>
            <w:shd w:val="clear" w:color="auto" w:fill="E7E6E6" w:themeFill="background2"/>
          </w:tcPr>
          <w:p w:rsidR="009E7BCD" w:rsidRPr="003E5775" w:rsidRDefault="285BB72D" w:rsidP="285BB72D">
            <w:pPr>
              <w:jc w:val="center"/>
              <w:rPr>
                <w:rFonts w:ascii="Arial Narrow" w:hAnsi="Arial Narrow" w:cs="Calibri"/>
              </w:rPr>
            </w:pPr>
            <w:r w:rsidRPr="003E5775">
              <w:rPr>
                <w:rFonts w:ascii="Arial Narrow" w:hAnsi="Arial Narrow" w:cs="Calibri"/>
              </w:rPr>
              <w:t>100,000</w:t>
            </w:r>
          </w:p>
        </w:tc>
        <w:tc>
          <w:tcPr>
            <w:tcW w:w="2276" w:type="dxa"/>
            <w:tcBorders>
              <w:top w:val="single" w:sz="4" w:space="0" w:color="auto"/>
              <w:left w:val="nil"/>
              <w:bottom w:val="single" w:sz="4" w:space="0" w:color="auto"/>
              <w:right w:val="nil"/>
            </w:tcBorders>
            <w:shd w:val="clear" w:color="auto" w:fill="E7E6E6" w:themeFill="background2"/>
          </w:tcPr>
          <w:p w:rsidR="009E7BCD" w:rsidRPr="003E5775" w:rsidRDefault="009E7BCD" w:rsidP="00574D8E">
            <w:pPr>
              <w:rPr>
                <w:rFonts w:ascii="Arial Narrow" w:hAnsi="Arial Narrow" w:cs="Calibri"/>
                <w:szCs w:val="20"/>
                <w:highlight w:val="yellow"/>
              </w:rPr>
            </w:pPr>
          </w:p>
        </w:tc>
        <w:tc>
          <w:tcPr>
            <w:tcW w:w="2664" w:type="dxa"/>
            <w:tcBorders>
              <w:top w:val="single" w:sz="4" w:space="0" w:color="auto"/>
              <w:left w:val="nil"/>
              <w:bottom w:val="single" w:sz="4" w:space="0" w:color="auto"/>
              <w:right w:val="single" w:sz="4" w:space="0" w:color="auto"/>
            </w:tcBorders>
            <w:shd w:val="clear" w:color="auto" w:fill="E7E6E6" w:themeFill="background2"/>
          </w:tcPr>
          <w:p w:rsidR="009E7BCD" w:rsidRPr="003E5775" w:rsidRDefault="009E7BCD" w:rsidP="00574D8E">
            <w:pPr>
              <w:rPr>
                <w:rFonts w:ascii="Arial Narrow" w:hAnsi="Arial Narrow" w:cs="Calibri"/>
                <w:szCs w:val="20"/>
              </w:rPr>
            </w:pPr>
          </w:p>
        </w:tc>
      </w:tr>
    </w:tbl>
    <w:p w:rsidR="005578C1" w:rsidRPr="003E5775" w:rsidRDefault="006B5744" w:rsidP="3FC01664">
      <w:pPr>
        <w:pStyle w:val="Descripcin"/>
        <w:ind w:left="567" w:hanging="567"/>
        <w:rPr>
          <w:rFonts w:ascii="Arial" w:hAnsi="Arial" w:cs="Arial"/>
        </w:rPr>
      </w:pPr>
      <w:r w:rsidRPr="003E5775">
        <w:rPr>
          <w:rFonts w:ascii="Arial" w:hAnsi="Arial" w:cs="Arial"/>
        </w:rPr>
        <w:t xml:space="preserve">Table </w:t>
      </w:r>
      <w:r w:rsidR="008A7F9B" w:rsidRPr="003E5775">
        <w:fldChar w:fldCharType="begin"/>
      </w:r>
      <w:r w:rsidR="0002423F" w:rsidRPr="003E5775">
        <w:rPr>
          <w:rFonts w:ascii="Arial" w:hAnsi="Arial" w:cs="Arial"/>
        </w:rPr>
        <w:instrText xml:space="preserve"> SEQ Table \* ARABIC </w:instrText>
      </w:r>
      <w:r w:rsidR="008A7F9B" w:rsidRPr="003E5775">
        <w:rPr>
          <w:rFonts w:ascii="Arial" w:hAnsi="Arial" w:cs="Arial"/>
        </w:rPr>
        <w:fldChar w:fldCharType="separate"/>
      </w:r>
      <w:r w:rsidR="00444941" w:rsidRPr="003E5775">
        <w:rPr>
          <w:rFonts w:ascii="Arial" w:hAnsi="Arial" w:cs="Arial"/>
          <w:noProof/>
        </w:rPr>
        <w:t>39</w:t>
      </w:r>
      <w:r w:rsidR="008A7F9B" w:rsidRPr="003E5775">
        <w:fldChar w:fldCharType="end"/>
      </w:r>
      <w:r w:rsidRPr="003E5775">
        <w:rPr>
          <w:rFonts w:ascii="Arial" w:hAnsi="Arial" w:cs="Arial"/>
        </w:rPr>
        <w:t xml:space="preserve">: </w:t>
      </w:r>
      <w:r w:rsidR="00E32DAE" w:rsidRPr="003E5775">
        <w:rPr>
          <w:rFonts w:ascii="Arial" w:hAnsi="Arial" w:cs="Arial"/>
        </w:rPr>
        <w:t>Budgeted monitoring and evaluation plan.</w:t>
      </w:r>
    </w:p>
    <w:p w:rsidR="0084471C" w:rsidRPr="003E5775" w:rsidRDefault="0084471C" w:rsidP="00D04EF4">
      <w:pPr>
        <w:ind w:left="567" w:hanging="567"/>
        <w:rPr>
          <w:rFonts w:ascii="Arial" w:hAnsi="Arial" w:cs="Arial"/>
        </w:rPr>
      </w:pPr>
    </w:p>
    <w:p w:rsidR="009B3864" w:rsidRPr="003E5775" w:rsidRDefault="009B3864" w:rsidP="00D04EF4">
      <w:pPr>
        <w:ind w:left="567" w:hanging="567"/>
        <w:rPr>
          <w:rFonts w:ascii="Arial" w:hAnsi="Arial" w:cs="Arial"/>
        </w:rPr>
      </w:pPr>
    </w:p>
    <w:p w:rsidR="009B3864" w:rsidRPr="003E5775" w:rsidRDefault="3FC01664" w:rsidP="3FC01664">
      <w:pPr>
        <w:tabs>
          <w:tab w:val="num" w:pos="0"/>
        </w:tabs>
        <w:jc w:val="both"/>
        <w:rPr>
          <w:rFonts w:ascii="Arial" w:hAnsi="Arial" w:cs="Arial"/>
        </w:rPr>
      </w:pPr>
      <w:r w:rsidRPr="003E5775">
        <w:rPr>
          <w:rFonts w:ascii="Arial" w:hAnsi="Arial" w:cs="Arial"/>
        </w:rPr>
        <w:t xml:space="preserve">The project will be monitored through the following M&amp; E activities.  The M&amp; E budget is provided in the table above.  </w:t>
      </w:r>
    </w:p>
    <w:p w:rsidR="009B3864" w:rsidRPr="003E5775" w:rsidRDefault="009B3864" w:rsidP="006102B1">
      <w:pPr>
        <w:tabs>
          <w:tab w:val="num" w:pos="0"/>
        </w:tabs>
        <w:rPr>
          <w:rFonts w:ascii="Arial" w:hAnsi="Arial" w:cs="Arial"/>
        </w:rPr>
      </w:pPr>
    </w:p>
    <w:p w:rsidR="008A0A51" w:rsidRPr="003E5775" w:rsidRDefault="008A0A51" w:rsidP="006102B1">
      <w:pPr>
        <w:tabs>
          <w:tab w:val="num" w:pos="0"/>
        </w:tabs>
        <w:rPr>
          <w:rFonts w:ascii="Arial" w:hAnsi="Arial" w:cs="Arial"/>
        </w:rPr>
      </w:pPr>
    </w:p>
    <w:p w:rsidR="008A0A51" w:rsidRPr="003E5775" w:rsidRDefault="008A0A51" w:rsidP="006102B1">
      <w:pPr>
        <w:tabs>
          <w:tab w:val="num" w:pos="0"/>
        </w:tabs>
        <w:rPr>
          <w:rFonts w:ascii="Arial" w:hAnsi="Arial" w:cs="Arial"/>
        </w:rPr>
      </w:pPr>
    </w:p>
    <w:p w:rsidR="008A0A51" w:rsidRPr="003E5775" w:rsidRDefault="008A0A51" w:rsidP="006102B1">
      <w:pPr>
        <w:tabs>
          <w:tab w:val="num" w:pos="0"/>
        </w:tabs>
        <w:rPr>
          <w:rFonts w:ascii="Arial" w:hAnsi="Arial" w:cs="Arial"/>
        </w:rPr>
      </w:pPr>
    </w:p>
    <w:p w:rsidR="008A0A51" w:rsidRPr="003E5775" w:rsidRDefault="008A0A51" w:rsidP="006102B1">
      <w:pPr>
        <w:tabs>
          <w:tab w:val="num" w:pos="0"/>
        </w:tabs>
        <w:rPr>
          <w:rFonts w:ascii="Arial" w:hAnsi="Arial" w:cs="Arial"/>
        </w:rPr>
      </w:pPr>
    </w:p>
    <w:p w:rsidR="009B3864" w:rsidRPr="003E5775" w:rsidRDefault="3FC01664" w:rsidP="00F17095">
      <w:pPr>
        <w:pStyle w:val="Prrafodelista"/>
        <w:numPr>
          <w:ilvl w:val="0"/>
          <w:numId w:val="40"/>
        </w:numPr>
        <w:tabs>
          <w:tab w:val="num" w:pos="0"/>
        </w:tabs>
        <w:rPr>
          <w:rFonts w:ascii="Arial" w:hAnsi="Arial" w:cs="Arial"/>
          <w:b/>
          <w:bCs/>
          <w:u w:val="single"/>
        </w:rPr>
      </w:pPr>
      <w:r w:rsidRPr="003E5775">
        <w:rPr>
          <w:rFonts w:ascii="Arial" w:hAnsi="Arial" w:cs="Arial"/>
          <w:b/>
          <w:bCs/>
        </w:rPr>
        <w:t>Inception Workshop:</w:t>
      </w:r>
      <w:r w:rsidRPr="003E5775">
        <w:rPr>
          <w:rFonts w:ascii="Arial" w:hAnsi="Arial" w:cs="Arial"/>
        </w:rPr>
        <w:t xml:space="preserve">  </w:t>
      </w:r>
    </w:p>
    <w:p w:rsidR="008A0A51" w:rsidRPr="003E5775" w:rsidRDefault="008A0A51" w:rsidP="008A0A51">
      <w:pPr>
        <w:pStyle w:val="Prrafodelista"/>
        <w:rPr>
          <w:rFonts w:ascii="Arial" w:hAnsi="Arial" w:cs="Arial"/>
          <w:b/>
          <w:bCs/>
          <w:u w:val="single"/>
        </w:rPr>
      </w:pPr>
    </w:p>
    <w:p w:rsidR="009B3864" w:rsidRPr="003E5775" w:rsidRDefault="285BB72D" w:rsidP="285BB72D">
      <w:pPr>
        <w:tabs>
          <w:tab w:val="num" w:pos="0"/>
        </w:tabs>
        <w:jc w:val="both"/>
        <w:rPr>
          <w:rFonts w:ascii="Arial" w:hAnsi="Arial" w:cs="Arial"/>
        </w:rPr>
      </w:pPr>
      <w:r w:rsidRPr="003E5775">
        <w:rPr>
          <w:rFonts w:ascii="Arial" w:hAnsi="Arial" w:cs="Arial"/>
        </w:rPr>
        <w:t xml:space="preserve">A Project Inception Workshop will be held </w:t>
      </w:r>
      <w:r w:rsidRPr="003E5775">
        <w:rPr>
          <w:rFonts w:ascii="Arial" w:hAnsi="Arial" w:cs="Arial"/>
          <w:u w:val="single"/>
        </w:rPr>
        <w:t>within the first 2 months</w:t>
      </w:r>
      <w:r w:rsidRPr="003E5775">
        <w:rPr>
          <w:rFonts w:ascii="Arial" w:hAnsi="Arial" w:cs="Arial"/>
        </w:rPr>
        <w:t xml:space="preserve"> of project start with those with assigned roles in the project organization structure, </w:t>
      </w:r>
      <w:r w:rsidR="00130435" w:rsidRPr="003E5775">
        <w:rPr>
          <w:rFonts w:ascii="Arial" w:hAnsi="Arial" w:cs="Arial"/>
        </w:rPr>
        <w:t xml:space="preserve">stockholders advancing approach, </w:t>
      </w:r>
      <w:r w:rsidRPr="003E5775">
        <w:rPr>
          <w:rFonts w:ascii="Arial" w:hAnsi="Arial" w:cs="Arial"/>
        </w:rPr>
        <w:t>CAF country office and where appropriate/feasible regional technical policy and programme advisors as well as other stakeholders.  The Inception Workshop is crucial to building ownership for the project results and to plan the first year annual work plan</w:t>
      </w:r>
      <w:r w:rsidR="00130435" w:rsidRPr="003E5775">
        <w:rPr>
          <w:rFonts w:ascii="Arial" w:hAnsi="Arial" w:cs="Arial"/>
        </w:rPr>
        <w:t>, stockholders definition-participation includes gender, beneficiaries and vulnerable groups</w:t>
      </w:r>
      <w:r w:rsidRPr="003E5775">
        <w:rPr>
          <w:rFonts w:ascii="Arial" w:hAnsi="Arial" w:cs="Arial"/>
        </w:rPr>
        <w:t xml:space="preserve">. </w:t>
      </w:r>
    </w:p>
    <w:p w:rsidR="009B3864" w:rsidRPr="003E5775" w:rsidRDefault="009B3864" w:rsidP="006102B1">
      <w:pPr>
        <w:tabs>
          <w:tab w:val="num" w:pos="0"/>
        </w:tabs>
        <w:rPr>
          <w:rFonts w:ascii="Arial" w:hAnsi="Arial" w:cs="Arial"/>
        </w:rPr>
      </w:pPr>
    </w:p>
    <w:p w:rsidR="009B3864" w:rsidRPr="003E5775" w:rsidRDefault="3FC01664" w:rsidP="3FC01664">
      <w:pPr>
        <w:tabs>
          <w:tab w:val="num" w:pos="0"/>
        </w:tabs>
        <w:jc w:val="both"/>
        <w:rPr>
          <w:rFonts w:ascii="Arial" w:hAnsi="Arial" w:cs="Arial"/>
        </w:rPr>
      </w:pPr>
      <w:r w:rsidRPr="003E5775">
        <w:rPr>
          <w:rFonts w:ascii="Arial" w:hAnsi="Arial" w:cs="Arial"/>
        </w:rPr>
        <w:t>The Inception Workshop should address a number of key issues including:</w:t>
      </w:r>
    </w:p>
    <w:p w:rsidR="009B3864" w:rsidRPr="003E5775" w:rsidRDefault="00130435" w:rsidP="3FC01664">
      <w:pPr>
        <w:tabs>
          <w:tab w:val="num"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3E5775">
        <w:rPr>
          <w:rFonts w:ascii="Arial" w:hAnsi="Arial" w:cs="Arial"/>
        </w:rPr>
        <w:t>-</w:t>
      </w:r>
      <w:r w:rsidR="3FC01664" w:rsidRPr="003E5775">
        <w:rPr>
          <w:rFonts w:ascii="Arial" w:hAnsi="Arial" w:cs="Arial"/>
        </w:rPr>
        <w:t xml:space="preserve">Assist all partners to fully understand and take ownership of the project.  Detail the roles, support services and complementary responsibilities of CAF and MAE staff vis à vis the </w:t>
      </w:r>
      <w:r w:rsidR="3FC01664" w:rsidRPr="003E5775">
        <w:rPr>
          <w:rFonts w:ascii="Arial" w:hAnsi="Arial" w:cs="Arial"/>
        </w:rPr>
        <w:lastRenderedPageBreak/>
        <w:t>project team.  Discuss the roles, functions, and responsibilities within the project's decision-making structures, including reporting and communication lines, and conflict resolution mechanisms.  The Terms of Reference for project staff will be discussed again as needed.</w:t>
      </w:r>
    </w:p>
    <w:p w:rsidR="009B3864" w:rsidRPr="003E5775" w:rsidRDefault="009B3864" w:rsidP="006102B1">
      <w:pPr>
        <w:tabs>
          <w:tab w:val="num"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rPr>
      </w:pPr>
    </w:p>
    <w:p w:rsidR="009B3864" w:rsidRPr="003E5775" w:rsidRDefault="00130435" w:rsidP="3FC01664">
      <w:pPr>
        <w:tabs>
          <w:tab w:val="num"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3E5775">
        <w:rPr>
          <w:rFonts w:ascii="Arial" w:hAnsi="Arial" w:cs="Arial"/>
        </w:rPr>
        <w:t>-</w:t>
      </w:r>
      <w:r w:rsidR="3FC01664" w:rsidRPr="003E5775">
        <w:rPr>
          <w:rFonts w:ascii="Arial" w:hAnsi="Arial" w:cs="Arial"/>
        </w:rPr>
        <w:t>Review and agree on the indicators, targets and their means of verification, and recheck assumptions and risks</w:t>
      </w:r>
      <w:r w:rsidRPr="003E5775">
        <w:rPr>
          <w:rFonts w:ascii="Arial" w:hAnsi="Arial" w:cs="Arial"/>
        </w:rPr>
        <w:t xml:space="preserve"> with gender considerations</w:t>
      </w:r>
      <w:r w:rsidR="3FC01664" w:rsidRPr="003E5775">
        <w:rPr>
          <w:rFonts w:ascii="Arial" w:hAnsi="Arial" w:cs="Arial"/>
        </w:rPr>
        <w:t>. Provide a detailed overview of reporting, monitoring and evaluation (M&amp;E) requirements.  The Monitoring and Evaluation work plan and budget should be agreed and scheduled. Discuss financial reporting procedures and obligations, and arrangements for annual audit.</w:t>
      </w:r>
    </w:p>
    <w:p w:rsidR="009B3864" w:rsidRPr="003E5775" w:rsidRDefault="00130435" w:rsidP="285BB72D">
      <w:pPr>
        <w:tabs>
          <w:tab w:val="num"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3E5775">
        <w:rPr>
          <w:rFonts w:ascii="Arial" w:hAnsi="Arial" w:cs="Arial"/>
        </w:rPr>
        <w:t>-</w:t>
      </w:r>
      <w:r w:rsidR="285BB72D" w:rsidRPr="003E5775">
        <w:rPr>
          <w:rFonts w:ascii="Arial" w:hAnsi="Arial" w:cs="Arial"/>
        </w:rPr>
        <w:t xml:space="preserve">Plan and schedule Project Board meetings.  Roles and responsibilities of all project organisation structures should be clarified and meetings planned.  The first Project Board meeting should be held </w:t>
      </w:r>
      <w:r w:rsidR="285BB72D" w:rsidRPr="003E5775">
        <w:rPr>
          <w:rFonts w:ascii="Arial" w:hAnsi="Arial" w:cs="Arial"/>
          <w:u w:val="single"/>
        </w:rPr>
        <w:t>within the first 12 months</w:t>
      </w:r>
      <w:r w:rsidR="285BB72D" w:rsidRPr="003E5775">
        <w:rPr>
          <w:rFonts w:ascii="Arial" w:hAnsi="Arial" w:cs="Arial"/>
        </w:rPr>
        <w:t xml:space="preserve"> following the inception workshop.</w:t>
      </w:r>
    </w:p>
    <w:p w:rsidR="009B3864" w:rsidRPr="003E5775" w:rsidRDefault="009B3864" w:rsidP="006102B1">
      <w:pPr>
        <w:tabs>
          <w:tab w:val="num" w:pos="0"/>
        </w:tabs>
        <w:rPr>
          <w:rFonts w:ascii="Arial" w:hAnsi="Arial" w:cs="Arial"/>
        </w:rPr>
      </w:pPr>
    </w:p>
    <w:p w:rsidR="00CA296B" w:rsidRPr="003E5775" w:rsidRDefault="00CA296B" w:rsidP="006102B1">
      <w:pPr>
        <w:tabs>
          <w:tab w:val="num" w:pos="0"/>
        </w:tabs>
        <w:rPr>
          <w:rFonts w:ascii="Arial" w:hAnsi="Arial" w:cs="Arial"/>
        </w:rPr>
      </w:pPr>
    </w:p>
    <w:p w:rsidR="009B3864" w:rsidRPr="003E5775" w:rsidRDefault="3FC01664" w:rsidP="00F17095">
      <w:pPr>
        <w:pStyle w:val="Prrafodelista"/>
        <w:numPr>
          <w:ilvl w:val="0"/>
          <w:numId w:val="40"/>
        </w:numPr>
        <w:tabs>
          <w:tab w:val="num" w:pos="0"/>
        </w:tabs>
        <w:rPr>
          <w:rFonts w:ascii="Arial" w:hAnsi="Arial" w:cs="Arial"/>
          <w:b/>
          <w:bCs/>
        </w:rPr>
      </w:pPr>
      <w:r w:rsidRPr="003E5775">
        <w:rPr>
          <w:rFonts w:ascii="Arial" w:hAnsi="Arial" w:cs="Arial"/>
          <w:b/>
          <w:bCs/>
        </w:rPr>
        <w:t>Annually:</w:t>
      </w:r>
    </w:p>
    <w:p w:rsidR="009B3864" w:rsidRPr="003E5775" w:rsidRDefault="3FC01664" w:rsidP="3FC01664">
      <w:pPr>
        <w:tabs>
          <w:tab w:val="num"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3E5775">
        <w:rPr>
          <w:rFonts w:ascii="Arial" w:hAnsi="Arial" w:cs="Arial"/>
        </w:rPr>
        <w:t>Monitoring progress of project indicators:  This key report is prepared by the Project Coordinator to monitor progress made since project start and in particular for the previous reporting period. The Monitoring progress of project indicators includes, but is not limited to, reporting on the following:</w:t>
      </w:r>
    </w:p>
    <w:p w:rsidR="009B3864" w:rsidRPr="003E5775" w:rsidRDefault="3FC01664" w:rsidP="3FC01664">
      <w:pPr>
        <w:tabs>
          <w:tab w:val="num"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3E5775">
        <w:rPr>
          <w:rFonts w:ascii="Arial" w:hAnsi="Arial" w:cs="Arial"/>
        </w:rPr>
        <w:t xml:space="preserve">Quarterly and annual reports (PPR): Progress made toward project objective and project outcomes - each with indicators, baseline data and end-of-project targets (cumulative), PPR submitted every year (no later than two months after the end of the reporting year). First PPR must be submitted one year after the start of project implementation (date of inception workshop). The last PPR shall be submitted no later than two months after the end of the reporting year.  </w:t>
      </w:r>
    </w:p>
    <w:p w:rsidR="009B3864" w:rsidRPr="003E5775" w:rsidRDefault="3FC01664" w:rsidP="3FC01664">
      <w:pPr>
        <w:tabs>
          <w:tab w:val="num"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r w:rsidRPr="003E5775">
        <w:rPr>
          <w:rFonts w:ascii="Arial" w:hAnsi="Arial" w:cs="Arial"/>
        </w:rPr>
        <w:t>Project outputs delivere</w:t>
      </w:r>
      <w:r w:rsidR="00CA296B" w:rsidRPr="003E5775">
        <w:rPr>
          <w:rFonts w:ascii="Arial" w:hAnsi="Arial" w:cs="Arial"/>
        </w:rPr>
        <w:t xml:space="preserve">d per project outcome (annual); </w:t>
      </w:r>
      <w:r w:rsidRPr="003E5775">
        <w:rPr>
          <w:rFonts w:ascii="Arial" w:hAnsi="Arial" w:cs="Arial"/>
        </w:rPr>
        <w:t>Lesson learned/good practice</w:t>
      </w:r>
      <w:r w:rsidR="00CA296B" w:rsidRPr="003E5775">
        <w:rPr>
          <w:rFonts w:ascii="Arial" w:hAnsi="Arial" w:cs="Arial"/>
        </w:rPr>
        <w:t xml:space="preserve">; </w:t>
      </w:r>
      <w:r w:rsidRPr="003E5775">
        <w:rPr>
          <w:rFonts w:ascii="Arial" w:hAnsi="Arial" w:cs="Arial"/>
        </w:rPr>
        <w:t>Gender analyze</w:t>
      </w:r>
      <w:r w:rsidR="00CA296B" w:rsidRPr="003E5775">
        <w:rPr>
          <w:rFonts w:ascii="Arial" w:hAnsi="Arial" w:cs="Arial"/>
        </w:rPr>
        <w:t xml:space="preserve">; </w:t>
      </w:r>
      <w:r w:rsidRPr="003E5775">
        <w:rPr>
          <w:rFonts w:ascii="Arial" w:hAnsi="Arial" w:cs="Arial"/>
        </w:rPr>
        <w:t>Risk and adaptive management</w:t>
      </w:r>
      <w:r w:rsidR="00980BC4" w:rsidRPr="003E5775">
        <w:rPr>
          <w:rFonts w:ascii="Arial" w:hAnsi="Arial" w:cs="Arial"/>
        </w:rPr>
        <w:t>.</w:t>
      </w:r>
    </w:p>
    <w:p w:rsidR="00980BC4" w:rsidRPr="003E5775" w:rsidRDefault="00980BC4" w:rsidP="3FC01664">
      <w:pPr>
        <w:tabs>
          <w:tab w:val="num"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p>
    <w:p w:rsidR="00980BC4" w:rsidRPr="003E5775" w:rsidRDefault="00980BC4" w:rsidP="3FC01664">
      <w:pPr>
        <w:tabs>
          <w:tab w:val="num"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p>
    <w:p w:rsidR="00980BC4" w:rsidRPr="003E5775" w:rsidRDefault="00980BC4" w:rsidP="3FC01664">
      <w:pPr>
        <w:tabs>
          <w:tab w:val="num"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rPr>
      </w:pPr>
    </w:p>
    <w:p w:rsidR="009B3864" w:rsidRPr="003E5775" w:rsidRDefault="009B3864" w:rsidP="006102B1">
      <w:pPr>
        <w:tabs>
          <w:tab w:val="num" w:pos="0"/>
        </w:tabs>
        <w:rPr>
          <w:rFonts w:ascii="Arial" w:hAnsi="Arial" w:cs="Arial"/>
          <w:u w:val="single"/>
        </w:rPr>
      </w:pPr>
    </w:p>
    <w:p w:rsidR="009B3864" w:rsidRPr="003E5775" w:rsidRDefault="3FC01664" w:rsidP="00F17095">
      <w:pPr>
        <w:pStyle w:val="Prrafodelista"/>
        <w:numPr>
          <w:ilvl w:val="0"/>
          <w:numId w:val="40"/>
        </w:numPr>
        <w:tabs>
          <w:tab w:val="num" w:pos="0"/>
        </w:tabs>
        <w:rPr>
          <w:rFonts w:ascii="Arial" w:hAnsi="Arial" w:cs="Arial"/>
        </w:rPr>
      </w:pPr>
      <w:r w:rsidRPr="003E5775">
        <w:rPr>
          <w:rFonts w:ascii="Arial" w:hAnsi="Arial" w:cs="Arial"/>
          <w:b/>
          <w:bCs/>
        </w:rPr>
        <w:t>Oversight missions, periodic Monitoring through site visits:</w:t>
      </w:r>
    </w:p>
    <w:p w:rsidR="009B3864" w:rsidRPr="003E5775" w:rsidRDefault="3FC01664" w:rsidP="3FC01664">
      <w:pPr>
        <w:tabs>
          <w:tab w:val="num" w:pos="0"/>
        </w:tabs>
        <w:jc w:val="both"/>
        <w:rPr>
          <w:rFonts w:ascii="Arial" w:hAnsi="Arial" w:cs="Arial"/>
        </w:rPr>
      </w:pPr>
      <w:r w:rsidRPr="003E5775">
        <w:rPr>
          <w:rFonts w:ascii="Arial" w:hAnsi="Arial" w:cs="Arial"/>
        </w:rPr>
        <w:t xml:space="preserve">CAF and MAE will conduct visits to project sites based on the agreed schedule in the project's Inception Report/Annual Work Plan to assess first hand project progress.  Other members of the Project Board may also join these visits.  </w:t>
      </w:r>
    </w:p>
    <w:p w:rsidR="009B3864" w:rsidRPr="003E5775" w:rsidRDefault="009B3864" w:rsidP="006102B1">
      <w:pPr>
        <w:tabs>
          <w:tab w:val="num" w:pos="0"/>
        </w:tabs>
        <w:rPr>
          <w:rFonts w:ascii="Arial" w:hAnsi="Arial" w:cs="Arial"/>
        </w:rPr>
      </w:pPr>
    </w:p>
    <w:p w:rsidR="009B3864" w:rsidRPr="003E5775" w:rsidRDefault="3FC01664" w:rsidP="00F17095">
      <w:pPr>
        <w:pStyle w:val="Prrafodelista"/>
        <w:numPr>
          <w:ilvl w:val="0"/>
          <w:numId w:val="40"/>
        </w:numPr>
        <w:tabs>
          <w:tab w:val="num" w:pos="0"/>
        </w:tabs>
        <w:rPr>
          <w:rFonts w:ascii="Arial" w:hAnsi="Arial" w:cs="Arial"/>
        </w:rPr>
      </w:pPr>
      <w:r w:rsidRPr="003E5775">
        <w:rPr>
          <w:rFonts w:ascii="Arial" w:hAnsi="Arial" w:cs="Arial"/>
          <w:b/>
          <w:bCs/>
        </w:rPr>
        <w:t>Mid-term evaluation:</w:t>
      </w:r>
    </w:p>
    <w:p w:rsidR="009B3864" w:rsidRPr="003E5775" w:rsidRDefault="3FC01664" w:rsidP="3FC01664">
      <w:pPr>
        <w:tabs>
          <w:tab w:val="num" w:pos="0"/>
        </w:tabs>
        <w:jc w:val="both"/>
        <w:rPr>
          <w:rFonts w:ascii="Arial" w:hAnsi="Arial" w:cs="Arial"/>
        </w:rPr>
      </w:pPr>
      <w:r w:rsidRPr="003E5775">
        <w:rPr>
          <w:rFonts w:ascii="Arial" w:hAnsi="Arial" w:cs="Arial"/>
        </w:rPr>
        <w:t xml:space="preserve">The project will undergo an independent </w:t>
      </w:r>
      <w:r w:rsidRPr="003E5775">
        <w:rPr>
          <w:rFonts w:ascii="Arial" w:hAnsi="Arial" w:cs="Arial"/>
          <w:u w:val="single"/>
        </w:rPr>
        <w:t>Mid-Term Evaluation</w:t>
      </w:r>
      <w:r w:rsidRPr="003E5775">
        <w:rPr>
          <w:rFonts w:ascii="Arial" w:hAnsi="Arial" w:cs="Arial"/>
        </w:rPr>
        <w:t xml:space="preserve"> at the mid-point of project implementation (insert date).  The Mid-Term Evaluation will determine progress being made toward the achievement of outcomes and will identify course correction if needed.  It will focus on the effectiveness, efficiency and timeliness of project implementation; will highlight issues requiring decisions and actions; and will present initial lessons learned about project design, implementation and management.  Findings of this review will be incorporated as recommendations for enhanced implementation during the final half of </w:t>
      </w:r>
      <w:r w:rsidRPr="003E5775">
        <w:rPr>
          <w:rFonts w:ascii="Arial" w:hAnsi="Arial" w:cs="Arial"/>
        </w:rPr>
        <w:lastRenderedPageBreak/>
        <w:t xml:space="preserve">the project’s term.  The organization, terms of reference and timing of the mid-term evaluation will be decided after consultation between the parties to the project document.  The Terms of Reference for this Mid-term evaluation will be prepared by the MAE and CAF based on guidance from FA. </w:t>
      </w:r>
    </w:p>
    <w:p w:rsidR="009B3864" w:rsidRPr="003E5775" w:rsidRDefault="009B3864" w:rsidP="006102B1">
      <w:pPr>
        <w:tabs>
          <w:tab w:val="num" w:pos="0"/>
        </w:tabs>
        <w:rPr>
          <w:rFonts w:ascii="Arial" w:hAnsi="Arial" w:cs="Arial"/>
        </w:rPr>
      </w:pPr>
    </w:p>
    <w:p w:rsidR="009B3864" w:rsidRPr="003E5775" w:rsidRDefault="3FC01664" w:rsidP="00F17095">
      <w:pPr>
        <w:pStyle w:val="Prrafodelista"/>
        <w:numPr>
          <w:ilvl w:val="0"/>
          <w:numId w:val="40"/>
        </w:numPr>
        <w:tabs>
          <w:tab w:val="num" w:pos="0"/>
        </w:tabs>
        <w:rPr>
          <w:rFonts w:ascii="Arial" w:hAnsi="Arial" w:cs="Arial"/>
          <w:b/>
          <w:bCs/>
        </w:rPr>
      </w:pPr>
      <w:r w:rsidRPr="003E5775">
        <w:rPr>
          <w:rFonts w:ascii="Arial" w:hAnsi="Arial" w:cs="Arial"/>
          <w:b/>
          <w:bCs/>
        </w:rPr>
        <w:t>Final evaluation:</w:t>
      </w:r>
    </w:p>
    <w:p w:rsidR="009B3864" w:rsidRPr="003E5775" w:rsidRDefault="3FC01664" w:rsidP="3FC01664">
      <w:pPr>
        <w:tabs>
          <w:tab w:val="num" w:pos="0"/>
        </w:tabs>
        <w:jc w:val="both"/>
        <w:rPr>
          <w:rFonts w:ascii="Arial" w:hAnsi="Arial" w:cs="Arial"/>
        </w:rPr>
      </w:pPr>
      <w:r w:rsidRPr="003E5775">
        <w:rPr>
          <w:rFonts w:ascii="Arial" w:hAnsi="Arial" w:cs="Arial"/>
        </w:rPr>
        <w:t xml:space="preserve">An independent </w:t>
      </w:r>
      <w:r w:rsidRPr="003E5775">
        <w:rPr>
          <w:rFonts w:ascii="Arial" w:hAnsi="Arial" w:cs="Arial"/>
          <w:u w:val="single"/>
        </w:rPr>
        <w:t>Final Evaluation</w:t>
      </w:r>
      <w:r w:rsidRPr="003E5775">
        <w:rPr>
          <w:rFonts w:ascii="Arial" w:hAnsi="Arial" w:cs="Arial"/>
        </w:rPr>
        <w:t xml:space="preserve"> will take place three months prior to the final Project Board meeting and will be undertaken in accordance with CAF and FA guidance.  The final evaluation will focus on the delivery of the project’s results as initially planned (and as corrected after the mid-term evaluation, if any such correction took place).  The final evaluation will look at impact and sustainability of results, including the contribution to capacity development and the achievement of global environmental benefits/goals. </w:t>
      </w:r>
    </w:p>
    <w:p w:rsidR="009B3864" w:rsidRPr="003E5775" w:rsidRDefault="009B3864" w:rsidP="006102B1">
      <w:pPr>
        <w:tabs>
          <w:tab w:val="num" w:pos="0"/>
        </w:tabs>
        <w:jc w:val="both"/>
        <w:rPr>
          <w:rFonts w:ascii="Arial" w:hAnsi="Arial" w:cs="Arial"/>
        </w:rPr>
      </w:pPr>
    </w:p>
    <w:p w:rsidR="00A553BF" w:rsidRPr="003E5775" w:rsidRDefault="3FC01664" w:rsidP="00A553BF">
      <w:pPr>
        <w:tabs>
          <w:tab w:val="num" w:pos="0"/>
        </w:tabs>
        <w:jc w:val="both"/>
        <w:rPr>
          <w:rFonts w:ascii="Arial" w:hAnsi="Arial" w:cs="Arial"/>
        </w:rPr>
        <w:sectPr w:rsidR="00A553BF" w:rsidRPr="003E5775" w:rsidSect="009B3864">
          <w:pgSz w:w="12240" w:h="15840"/>
          <w:pgMar w:top="1440" w:right="1440" w:bottom="1440" w:left="1440" w:header="720" w:footer="720" w:gutter="0"/>
          <w:cols w:space="720"/>
          <w:docGrid w:linePitch="360"/>
        </w:sectPr>
      </w:pPr>
      <w:bookmarkStart w:id="47" w:name="_Toc159568199"/>
      <w:bookmarkStart w:id="48" w:name="_Toc108965478"/>
      <w:bookmarkStart w:id="49" w:name="_Toc104107685"/>
      <w:bookmarkStart w:id="50" w:name="_Toc104107489"/>
      <w:bookmarkStart w:id="51" w:name="_Toc170813554"/>
      <w:bookmarkStart w:id="52" w:name="_Toc170813973"/>
      <w:r w:rsidRPr="003E5775">
        <w:rPr>
          <w:rFonts w:ascii="Arial" w:hAnsi="Arial" w:cs="Arial"/>
        </w:rPr>
        <w:t xml:space="preserve">During the last three months, the project team will prepare the </w:t>
      </w:r>
      <w:r w:rsidRPr="003E5775">
        <w:rPr>
          <w:rFonts w:ascii="Arial" w:hAnsi="Arial" w:cs="Arial"/>
          <w:u w:val="single"/>
        </w:rPr>
        <w:t>Project Terminal Report</w:t>
      </w:r>
      <w:r w:rsidRPr="003E5775">
        <w:rPr>
          <w:rFonts w:ascii="Arial" w:hAnsi="Arial" w:cs="Arial"/>
        </w:rPr>
        <w:t>. This comprehensive report will summarize the results achieved (objectives, outcomes, outputs), lessons learned, problems met and areas where results may not have been achieved.  It will also lay out recommendations for any further steps that may need to be taken to ensure sustainability and replicability of the project’s results.</w:t>
      </w:r>
      <w:bookmarkEnd w:id="47"/>
      <w:bookmarkEnd w:id="48"/>
      <w:bookmarkEnd w:id="49"/>
      <w:bookmarkEnd w:id="50"/>
      <w:bookmarkEnd w:id="51"/>
      <w:bookmarkEnd w:id="52"/>
    </w:p>
    <w:p w:rsidR="00A553BF" w:rsidRPr="003E5775" w:rsidRDefault="00A553BF" w:rsidP="00A553BF">
      <w:r w:rsidRPr="003E5775">
        <w:object w:dxaOrig="17713" w:dyaOrig="11065">
          <v:shape id="_x0000_i1031" type="#_x0000_t75" style="width:642.15pt;height:384.3pt" o:ole="">
            <v:imagedata r:id="rId179" o:title=""/>
          </v:shape>
          <o:OLEObject Type="Embed" ProgID="Visio.Drawing.15" ShapeID="_x0000_i1031" DrawAspect="Content" ObjectID="_1587834405" r:id="rId180"/>
        </w:object>
      </w:r>
    </w:p>
    <w:p w:rsidR="00A553BF" w:rsidRPr="003E5775" w:rsidRDefault="00A553BF" w:rsidP="00A553BF"/>
    <w:p w:rsidR="00A553BF" w:rsidRPr="003E5775" w:rsidRDefault="00A553BF" w:rsidP="00A553BF">
      <w:pPr>
        <w:jc w:val="center"/>
        <w:rPr>
          <w:rFonts w:ascii="Arial" w:hAnsi="Arial" w:cs="Arial"/>
          <w:b/>
          <w:sz w:val="20"/>
        </w:rPr>
      </w:pPr>
      <w:r w:rsidRPr="003E5775">
        <w:rPr>
          <w:rFonts w:ascii="Arial" w:hAnsi="Arial" w:cs="Arial"/>
          <w:b/>
          <w:sz w:val="20"/>
        </w:rPr>
        <w:t xml:space="preserve">Figure </w:t>
      </w:r>
      <w:r w:rsidR="008A7F9B" w:rsidRPr="003E5775">
        <w:rPr>
          <w:rFonts w:ascii="Arial" w:hAnsi="Arial" w:cs="Arial"/>
          <w:b/>
          <w:sz w:val="20"/>
        </w:rPr>
        <w:fldChar w:fldCharType="begin"/>
      </w:r>
      <w:r w:rsidRPr="003E5775">
        <w:rPr>
          <w:rFonts w:ascii="Arial" w:hAnsi="Arial" w:cs="Arial"/>
          <w:b/>
          <w:sz w:val="20"/>
        </w:rPr>
        <w:instrText xml:space="preserve"> SEQ Figure \* ARABIC </w:instrText>
      </w:r>
      <w:r w:rsidR="008A7F9B" w:rsidRPr="003E5775">
        <w:rPr>
          <w:rFonts w:ascii="Arial" w:hAnsi="Arial" w:cs="Arial"/>
          <w:b/>
          <w:sz w:val="20"/>
        </w:rPr>
        <w:fldChar w:fldCharType="separate"/>
      </w:r>
      <w:r w:rsidR="00444941" w:rsidRPr="003E5775">
        <w:rPr>
          <w:rFonts w:ascii="Arial" w:hAnsi="Arial" w:cs="Arial"/>
          <w:b/>
          <w:noProof/>
          <w:sz w:val="20"/>
        </w:rPr>
        <w:t>37</w:t>
      </w:r>
      <w:r w:rsidR="008A7F9B" w:rsidRPr="003E5775">
        <w:rPr>
          <w:rFonts w:ascii="Arial" w:hAnsi="Arial" w:cs="Arial"/>
          <w:b/>
          <w:sz w:val="20"/>
        </w:rPr>
        <w:fldChar w:fldCharType="end"/>
      </w:r>
      <w:r w:rsidRPr="003E5775">
        <w:rPr>
          <w:rFonts w:ascii="Arial" w:hAnsi="Arial" w:cs="Arial"/>
          <w:b/>
          <w:sz w:val="20"/>
        </w:rPr>
        <w:t>. Monitoring and evaluation concept includes gender keys</w:t>
      </w:r>
    </w:p>
    <w:p w:rsidR="00A553BF" w:rsidRPr="003E5775" w:rsidRDefault="00A553BF" w:rsidP="00A553BF"/>
    <w:p w:rsidR="0040288D" w:rsidRPr="003E5775" w:rsidRDefault="3FC01664" w:rsidP="00F22298">
      <w:pPr>
        <w:pStyle w:val="Ttulo3"/>
        <w:jc w:val="both"/>
      </w:pPr>
      <w:bookmarkStart w:id="53" w:name="_Toc506220641"/>
      <w:r w:rsidRPr="003E5775">
        <w:lastRenderedPageBreak/>
        <w:t>E. Include a results framework for the project proposal, including milestones, targets and indicators.</w:t>
      </w:r>
      <w:bookmarkEnd w:id="53"/>
    </w:p>
    <w:tbl>
      <w:tblPr>
        <w:tblW w:w="13892"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A0" w:firstRow="1" w:lastRow="0" w:firstColumn="1" w:lastColumn="0" w:noHBand="1" w:noVBand="1"/>
      </w:tblPr>
      <w:tblGrid>
        <w:gridCol w:w="1518"/>
        <w:gridCol w:w="2423"/>
        <w:gridCol w:w="1843"/>
        <w:gridCol w:w="2551"/>
        <w:gridCol w:w="2552"/>
        <w:gridCol w:w="3005"/>
      </w:tblGrid>
      <w:tr w:rsidR="003E5775" w:rsidRPr="003E5775" w:rsidTr="00F22298">
        <w:trPr>
          <w:trHeight w:val="520"/>
        </w:trPr>
        <w:tc>
          <w:tcPr>
            <w:tcW w:w="1518" w:type="dxa"/>
            <w:shd w:val="clear" w:color="auto" w:fill="A8D08D" w:themeFill="accent6" w:themeFillTint="99"/>
            <w:vAlign w:val="center"/>
            <w:hideMark/>
          </w:tcPr>
          <w:p w:rsidR="00D47F62" w:rsidRPr="003E5775" w:rsidRDefault="3FC01664" w:rsidP="3FC01664">
            <w:pPr>
              <w:ind w:left="-3" w:firstLine="3"/>
              <w:rPr>
                <w:rFonts w:ascii="Arial" w:hAnsi="Arial" w:cs="Arial"/>
                <w:b/>
                <w:bCs/>
                <w:sz w:val="20"/>
                <w:szCs w:val="20"/>
              </w:rPr>
            </w:pPr>
            <w:r w:rsidRPr="003E5775">
              <w:rPr>
                <w:rFonts w:ascii="Arial" w:hAnsi="Arial" w:cs="Arial"/>
                <w:b/>
                <w:bCs/>
                <w:sz w:val="20"/>
                <w:szCs w:val="20"/>
              </w:rPr>
              <w:t xml:space="preserve">Project Program Component </w:t>
            </w:r>
          </w:p>
        </w:tc>
        <w:tc>
          <w:tcPr>
            <w:tcW w:w="12374" w:type="dxa"/>
            <w:gridSpan w:val="5"/>
            <w:shd w:val="clear" w:color="auto" w:fill="A8D08D" w:themeFill="accent6" w:themeFillTint="99"/>
            <w:vAlign w:val="center"/>
            <w:hideMark/>
          </w:tcPr>
          <w:p w:rsidR="00D47F62" w:rsidRPr="003E5775" w:rsidRDefault="3FC01664" w:rsidP="3FC01664">
            <w:pPr>
              <w:ind w:left="-3" w:firstLine="3"/>
              <w:rPr>
                <w:rFonts w:ascii="Arial" w:hAnsi="Arial" w:cs="Arial"/>
                <w:b/>
                <w:bCs/>
                <w:sz w:val="20"/>
                <w:szCs w:val="20"/>
              </w:rPr>
            </w:pPr>
            <w:r w:rsidRPr="003E5775">
              <w:rPr>
                <w:rFonts w:ascii="Arial" w:hAnsi="Arial" w:cs="Arial"/>
                <w:b/>
                <w:bCs/>
                <w:sz w:val="20"/>
                <w:szCs w:val="20"/>
              </w:rPr>
              <w:t>Component 1: At least 230,000 ha of native vegetation is conserved to reduce the impact of climate change on the hydrological cycle under integrated watershed management</w:t>
            </w:r>
          </w:p>
        </w:tc>
      </w:tr>
      <w:tr w:rsidR="003E5775" w:rsidRPr="003E5775" w:rsidTr="00F22298">
        <w:trPr>
          <w:trHeight w:val="520"/>
        </w:trPr>
        <w:tc>
          <w:tcPr>
            <w:tcW w:w="1518" w:type="dxa"/>
            <w:shd w:val="clear" w:color="auto" w:fill="A8D08D" w:themeFill="accent6" w:themeFillTint="99"/>
            <w:vAlign w:val="center"/>
            <w:hideMark/>
          </w:tcPr>
          <w:p w:rsidR="00680857" w:rsidRPr="003E5775" w:rsidRDefault="3FC01664" w:rsidP="3FC01664">
            <w:pPr>
              <w:ind w:left="-3" w:firstLine="3"/>
              <w:jc w:val="center"/>
              <w:rPr>
                <w:rFonts w:ascii="Arial" w:hAnsi="Arial" w:cs="Arial"/>
                <w:b/>
                <w:bCs/>
                <w:sz w:val="20"/>
                <w:szCs w:val="20"/>
              </w:rPr>
            </w:pPr>
            <w:r w:rsidRPr="003E5775">
              <w:rPr>
                <w:rFonts w:ascii="Arial" w:hAnsi="Arial" w:cs="Arial"/>
                <w:b/>
                <w:bCs/>
                <w:sz w:val="20"/>
                <w:szCs w:val="20"/>
              </w:rPr>
              <w:t>Expected Outcome</w:t>
            </w:r>
          </w:p>
        </w:tc>
        <w:tc>
          <w:tcPr>
            <w:tcW w:w="2423" w:type="dxa"/>
            <w:shd w:val="clear" w:color="auto" w:fill="A8D08D" w:themeFill="accent6" w:themeFillTint="99"/>
            <w:vAlign w:val="center"/>
            <w:hideMark/>
          </w:tcPr>
          <w:p w:rsidR="00680857" w:rsidRPr="003E5775" w:rsidRDefault="3FC01664" w:rsidP="3FC01664">
            <w:pPr>
              <w:ind w:left="-3" w:firstLine="3"/>
              <w:jc w:val="center"/>
              <w:rPr>
                <w:rFonts w:ascii="Arial" w:hAnsi="Arial" w:cs="Arial"/>
                <w:b/>
                <w:bCs/>
                <w:sz w:val="20"/>
                <w:szCs w:val="20"/>
              </w:rPr>
            </w:pPr>
            <w:r w:rsidRPr="003E5775">
              <w:rPr>
                <w:rFonts w:ascii="Arial" w:hAnsi="Arial" w:cs="Arial"/>
                <w:b/>
                <w:bCs/>
                <w:sz w:val="20"/>
                <w:szCs w:val="20"/>
              </w:rPr>
              <w:t>Indicator</w:t>
            </w:r>
          </w:p>
        </w:tc>
        <w:tc>
          <w:tcPr>
            <w:tcW w:w="1843" w:type="dxa"/>
            <w:shd w:val="clear" w:color="auto" w:fill="A8D08D" w:themeFill="accent6" w:themeFillTint="99"/>
            <w:vAlign w:val="center"/>
            <w:hideMark/>
          </w:tcPr>
          <w:p w:rsidR="00680857" w:rsidRPr="003E5775" w:rsidRDefault="3FC01664" w:rsidP="3FC01664">
            <w:pPr>
              <w:ind w:left="-3" w:firstLine="3"/>
              <w:jc w:val="center"/>
              <w:rPr>
                <w:rFonts w:ascii="Arial" w:hAnsi="Arial" w:cs="Arial"/>
                <w:b/>
                <w:bCs/>
                <w:sz w:val="20"/>
                <w:szCs w:val="20"/>
              </w:rPr>
            </w:pPr>
            <w:r w:rsidRPr="003E5775">
              <w:rPr>
                <w:rFonts w:ascii="Arial" w:hAnsi="Arial" w:cs="Arial"/>
                <w:b/>
                <w:bCs/>
                <w:sz w:val="20"/>
                <w:szCs w:val="20"/>
              </w:rPr>
              <w:t>Baseline</w:t>
            </w:r>
          </w:p>
        </w:tc>
        <w:tc>
          <w:tcPr>
            <w:tcW w:w="2551" w:type="dxa"/>
            <w:shd w:val="clear" w:color="auto" w:fill="A8D08D" w:themeFill="accent6" w:themeFillTint="99"/>
            <w:vAlign w:val="center"/>
            <w:hideMark/>
          </w:tcPr>
          <w:p w:rsidR="00680857" w:rsidRPr="003E5775" w:rsidRDefault="3FC01664" w:rsidP="3FC01664">
            <w:pPr>
              <w:ind w:left="-3" w:firstLine="3"/>
              <w:jc w:val="center"/>
              <w:rPr>
                <w:rFonts w:ascii="Arial" w:hAnsi="Arial" w:cs="Arial"/>
                <w:b/>
                <w:bCs/>
                <w:sz w:val="20"/>
                <w:szCs w:val="20"/>
              </w:rPr>
            </w:pPr>
            <w:r w:rsidRPr="003E5775">
              <w:rPr>
                <w:rFonts w:ascii="Arial" w:hAnsi="Arial" w:cs="Arial"/>
                <w:b/>
                <w:bCs/>
                <w:sz w:val="20"/>
                <w:szCs w:val="20"/>
              </w:rPr>
              <w:t>Target by project end</w:t>
            </w:r>
          </w:p>
        </w:tc>
        <w:tc>
          <w:tcPr>
            <w:tcW w:w="2552" w:type="dxa"/>
            <w:shd w:val="clear" w:color="auto" w:fill="A8D08D" w:themeFill="accent6" w:themeFillTint="99"/>
            <w:vAlign w:val="center"/>
            <w:hideMark/>
          </w:tcPr>
          <w:p w:rsidR="00680857" w:rsidRPr="003E5775" w:rsidRDefault="3FC01664" w:rsidP="3FC01664">
            <w:pPr>
              <w:ind w:left="-3" w:firstLine="3"/>
              <w:jc w:val="center"/>
              <w:rPr>
                <w:rFonts w:ascii="Arial" w:hAnsi="Arial" w:cs="Arial"/>
                <w:b/>
                <w:bCs/>
                <w:sz w:val="20"/>
                <w:szCs w:val="20"/>
              </w:rPr>
            </w:pPr>
            <w:r w:rsidRPr="003E5775">
              <w:rPr>
                <w:rFonts w:ascii="Arial" w:hAnsi="Arial" w:cs="Arial"/>
                <w:b/>
                <w:bCs/>
                <w:sz w:val="20"/>
                <w:szCs w:val="20"/>
              </w:rPr>
              <w:t>Sources of verification</w:t>
            </w:r>
          </w:p>
        </w:tc>
        <w:tc>
          <w:tcPr>
            <w:tcW w:w="3005" w:type="dxa"/>
            <w:shd w:val="clear" w:color="auto" w:fill="A8D08D" w:themeFill="accent6" w:themeFillTint="99"/>
            <w:vAlign w:val="center"/>
            <w:hideMark/>
          </w:tcPr>
          <w:p w:rsidR="00680857" w:rsidRPr="003E5775" w:rsidRDefault="3FC01664" w:rsidP="3FC01664">
            <w:pPr>
              <w:ind w:left="-3" w:firstLine="3"/>
              <w:jc w:val="center"/>
              <w:rPr>
                <w:rFonts w:ascii="Arial" w:hAnsi="Arial" w:cs="Arial"/>
                <w:b/>
                <w:bCs/>
                <w:sz w:val="20"/>
                <w:szCs w:val="20"/>
              </w:rPr>
            </w:pPr>
            <w:r w:rsidRPr="003E5775">
              <w:rPr>
                <w:rFonts w:ascii="Arial" w:hAnsi="Arial" w:cs="Arial"/>
                <w:b/>
                <w:bCs/>
                <w:sz w:val="20"/>
                <w:szCs w:val="20"/>
              </w:rPr>
              <w:t>Assumptions</w:t>
            </w:r>
          </w:p>
        </w:tc>
      </w:tr>
      <w:tr w:rsidR="003E5775" w:rsidRPr="003E5775" w:rsidTr="285BB72D">
        <w:trPr>
          <w:trHeight w:val="786"/>
        </w:trPr>
        <w:tc>
          <w:tcPr>
            <w:tcW w:w="1518" w:type="dxa"/>
            <w:vMerge w:val="restart"/>
            <w:shd w:val="clear" w:color="auto" w:fill="FFFFFF" w:themeFill="background1"/>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C1.1. 1,000 ha of native vegetation is conserved by sustainable forest management and conservation mechanisms.</w:t>
            </w:r>
          </w:p>
        </w:tc>
        <w:tc>
          <w:tcPr>
            <w:tcW w:w="2423" w:type="dxa"/>
            <w:vMerge w:val="restart"/>
            <w:shd w:val="clear" w:color="auto" w:fill="FFFFFF" w:themeFill="background1"/>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 xml:space="preserve">1.1.1  # of ha of forest conserved in the Bio-corridor </w:t>
            </w:r>
          </w:p>
        </w:tc>
        <w:tc>
          <w:tcPr>
            <w:tcW w:w="1843" w:type="dxa"/>
            <w:vMerge w:val="restart"/>
            <w:shd w:val="clear" w:color="auto" w:fill="FFFFFF" w:themeFill="background1"/>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The forest and conservation areas of the Río Blanco upper basin have outdated management plans.</w:t>
            </w:r>
          </w:p>
        </w:tc>
        <w:tc>
          <w:tcPr>
            <w:tcW w:w="2551" w:type="dxa"/>
            <w:vMerge w:val="restart"/>
            <w:shd w:val="clear" w:color="auto" w:fill="FFFFFF" w:themeFill="background1"/>
            <w:vAlign w:val="center"/>
            <w:hideMark/>
          </w:tcPr>
          <w:p w:rsidR="00680857" w:rsidRPr="003E5775" w:rsidRDefault="285BB72D" w:rsidP="285BB72D">
            <w:pPr>
              <w:ind w:left="-3" w:firstLine="3"/>
              <w:rPr>
                <w:rFonts w:ascii="Arial" w:hAnsi="Arial" w:cs="Arial"/>
                <w:sz w:val="20"/>
                <w:szCs w:val="20"/>
              </w:rPr>
            </w:pPr>
            <w:r w:rsidRPr="003E5775">
              <w:rPr>
                <w:rFonts w:ascii="Arial" w:hAnsi="Arial" w:cs="Arial"/>
                <w:sz w:val="20"/>
                <w:szCs w:val="20"/>
              </w:rPr>
              <w:t>Establishment of functional conservation areas as part of the Toachi-Pilaton corridor</w:t>
            </w:r>
          </w:p>
        </w:tc>
        <w:tc>
          <w:tcPr>
            <w:tcW w:w="2552" w:type="dxa"/>
            <w:shd w:val="clear" w:color="auto" w:fill="FFFFFF" w:themeFill="background1"/>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Ha under conservation categories with formal agreements.</w:t>
            </w:r>
          </w:p>
        </w:tc>
        <w:tc>
          <w:tcPr>
            <w:tcW w:w="3005" w:type="dxa"/>
            <w:vMerge w:val="restart"/>
            <w:shd w:val="clear" w:color="auto" w:fill="FFFFFF" w:themeFill="background1"/>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The economic activity and the area of use increases. Farm plans and formal protection agreements are required.</w:t>
            </w:r>
          </w:p>
        </w:tc>
      </w:tr>
      <w:tr w:rsidR="003E5775" w:rsidRPr="003E5775" w:rsidTr="285BB72D">
        <w:trPr>
          <w:trHeight w:val="548"/>
        </w:trPr>
        <w:tc>
          <w:tcPr>
            <w:tcW w:w="1518" w:type="dxa"/>
            <w:vMerge/>
            <w:vAlign w:val="center"/>
            <w:hideMark/>
          </w:tcPr>
          <w:p w:rsidR="00680857" w:rsidRPr="003E5775" w:rsidRDefault="00680857" w:rsidP="00891245">
            <w:pPr>
              <w:ind w:left="-3" w:firstLine="3"/>
              <w:rPr>
                <w:rFonts w:ascii="Arial" w:hAnsi="Arial" w:cs="Arial"/>
                <w:sz w:val="20"/>
                <w:szCs w:val="20"/>
              </w:rPr>
            </w:pPr>
          </w:p>
        </w:tc>
        <w:tc>
          <w:tcPr>
            <w:tcW w:w="2423" w:type="dxa"/>
            <w:vMerge/>
            <w:vAlign w:val="center"/>
            <w:hideMark/>
          </w:tcPr>
          <w:p w:rsidR="00680857" w:rsidRPr="003E5775" w:rsidRDefault="00680857" w:rsidP="00891245">
            <w:pPr>
              <w:ind w:left="-3" w:firstLine="3"/>
              <w:rPr>
                <w:rFonts w:ascii="Arial" w:hAnsi="Arial" w:cs="Arial"/>
                <w:sz w:val="20"/>
                <w:szCs w:val="20"/>
              </w:rPr>
            </w:pPr>
          </w:p>
        </w:tc>
        <w:tc>
          <w:tcPr>
            <w:tcW w:w="1843" w:type="dxa"/>
            <w:vMerge/>
            <w:vAlign w:val="center"/>
            <w:hideMark/>
          </w:tcPr>
          <w:p w:rsidR="00680857" w:rsidRPr="003E5775" w:rsidRDefault="00680857" w:rsidP="00891245">
            <w:pPr>
              <w:ind w:left="-3" w:firstLine="3"/>
              <w:rPr>
                <w:rFonts w:ascii="Arial" w:hAnsi="Arial" w:cs="Arial"/>
                <w:sz w:val="20"/>
                <w:szCs w:val="20"/>
              </w:rPr>
            </w:pPr>
          </w:p>
        </w:tc>
        <w:tc>
          <w:tcPr>
            <w:tcW w:w="2551" w:type="dxa"/>
            <w:vMerge/>
            <w:vAlign w:val="center"/>
            <w:hideMark/>
          </w:tcPr>
          <w:p w:rsidR="00680857" w:rsidRPr="003E5775" w:rsidRDefault="00680857" w:rsidP="00891245">
            <w:pPr>
              <w:ind w:left="-3" w:firstLine="3"/>
              <w:rPr>
                <w:rFonts w:ascii="Arial" w:hAnsi="Arial" w:cs="Arial"/>
                <w:sz w:val="20"/>
                <w:szCs w:val="20"/>
              </w:rPr>
            </w:pPr>
          </w:p>
        </w:tc>
        <w:tc>
          <w:tcPr>
            <w:tcW w:w="2552" w:type="dxa"/>
            <w:shd w:val="clear" w:color="auto" w:fill="FFFFFF" w:themeFill="background1"/>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 xml:space="preserve">Satellite images of high resolution to monitor conservation areas. </w:t>
            </w:r>
          </w:p>
        </w:tc>
        <w:tc>
          <w:tcPr>
            <w:tcW w:w="3005" w:type="dxa"/>
            <w:vMerge/>
            <w:vAlign w:val="center"/>
            <w:hideMark/>
          </w:tcPr>
          <w:p w:rsidR="00680857" w:rsidRPr="003E5775" w:rsidRDefault="00680857" w:rsidP="00891245">
            <w:pPr>
              <w:ind w:left="-3" w:firstLine="3"/>
              <w:rPr>
                <w:rFonts w:ascii="Arial" w:hAnsi="Arial" w:cs="Arial"/>
                <w:sz w:val="20"/>
                <w:szCs w:val="20"/>
              </w:rPr>
            </w:pPr>
          </w:p>
        </w:tc>
      </w:tr>
      <w:tr w:rsidR="003E5775" w:rsidRPr="003E5775" w:rsidTr="285BB72D">
        <w:trPr>
          <w:trHeight w:val="1037"/>
        </w:trPr>
        <w:tc>
          <w:tcPr>
            <w:tcW w:w="1518" w:type="dxa"/>
            <w:vMerge/>
            <w:vAlign w:val="center"/>
            <w:hideMark/>
          </w:tcPr>
          <w:p w:rsidR="00680857" w:rsidRPr="003E5775" w:rsidRDefault="00680857" w:rsidP="00891245">
            <w:pPr>
              <w:ind w:left="-3" w:firstLine="3"/>
              <w:rPr>
                <w:rFonts w:ascii="Arial" w:hAnsi="Arial" w:cs="Arial"/>
                <w:sz w:val="20"/>
                <w:szCs w:val="20"/>
              </w:rPr>
            </w:pPr>
          </w:p>
        </w:tc>
        <w:tc>
          <w:tcPr>
            <w:tcW w:w="2423" w:type="dxa"/>
            <w:vMerge/>
            <w:vAlign w:val="center"/>
            <w:hideMark/>
          </w:tcPr>
          <w:p w:rsidR="00680857" w:rsidRPr="003E5775" w:rsidRDefault="00680857" w:rsidP="00891245">
            <w:pPr>
              <w:ind w:left="-3" w:firstLine="3"/>
              <w:rPr>
                <w:rFonts w:ascii="Arial" w:hAnsi="Arial" w:cs="Arial"/>
                <w:sz w:val="20"/>
                <w:szCs w:val="20"/>
              </w:rPr>
            </w:pPr>
          </w:p>
        </w:tc>
        <w:tc>
          <w:tcPr>
            <w:tcW w:w="1843" w:type="dxa"/>
            <w:vMerge/>
            <w:vAlign w:val="center"/>
            <w:hideMark/>
          </w:tcPr>
          <w:p w:rsidR="00680857" w:rsidRPr="003E5775" w:rsidRDefault="00680857" w:rsidP="00891245">
            <w:pPr>
              <w:ind w:left="-3" w:firstLine="3"/>
              <w:rPr>
                <w:rFonts w:ascii="Arial" w:hAnsi="Arial" w:cs="Arial"/>
                <w:sz w:val="20"/>
                <w:szCs w:val="20"/>
              </w:rPr>
            </w:pPr>
          </w:p>
        </w:tc>
        <w:tc>
          <w:tcPr>
            <w:tcW w:w="2551" w:type="dxa"/>
            <w:shd w:val="clear" w:color="auto" w:fill="FFFFFF" w:themeFill="background1"/>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 xml:space="preserve">Bio-corridor working with at least 1,000 ha of conservation to regulate the hydrological cycle. </w:t>
            </w:r>
          </w:p>
        </w:tc>
        <w:tc>
          <w:tcPr>
            <w:tcW w:w="2552" w:type="dxa"/>
            <w:shd w:val="clear" w:color="auto" w:fill="FFFFFF" w:themeFill="background1"/>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Administrative records of different project actors.</w:t>
            </w:r>
          </w:p>
        </w:tc>
        <w:tc>
          <w:tcPr>
            <w:tcW w:w="3005" w:type="dxa"/>
            <w:shd w:val="clear" w:color="auto" w:fill="FFFFFF" w:themeFill="background1"/>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All the relevant actors are willing to cooperate and coordinate among them.</w:t>
            </w:r>
          </w:p>
        </w:tc>
      </w:tr>
      <w:tr w:rsidR="003E5775" w:rsidRPr="003E5775" w:rsidTr="285BB72D">
        <w:trPr>
          <w:trHeight w:val="260"/>
        </w:trPr>
        <w:tc>
          <w:tcPr>
            <w:tcW w:w="1518" w:type="dxa"/>
            <w:vMerge/>
            <w:vAlign w:val="center"/>
            <w:hideMark/>
          </w:tcPr>
          <w:p w:rsidR="0040288D" w:rsidRPr="003E5775" w:rsidRDefault="0040288D" w:rsidP="00891245">
            <w:pPr>
              <w:ind w:left="-3" w:firstLine="3"/>
              <w:rPr>
                <w:rFonts w:ascii="Arial" w:hAnsi="Arial" w:cs="Arial"/>
                <w:sz w:val="20"/>
                <w:szCs w:val="20"/>
              </w:rPr>
            </w:pPr>
          </w:p>
        </w:tc>
        <w:tc>
          <w:tcPr>
            <w:tcW w:w="2423" w:type="dxa"/>
            <w:vMerge w:val="restart"/>
            <w:shd w:val="clear" w:color="auto" w:fill="FFFFFF" w:themeFill="background1"/>
            <w:vAlign w:val="center"/>
            <w:hideMark/>
          </w:tcPr>
          <w:p w:rsidR="0040288D" w:rsidRPr="003E5775" w:rsidRDefault="3FC01664" w:rsidP="3FC01664">
            <w:pPr>
              <w:ind w:left="-3" w:firstLine="3"/>
              <w:rPr>
                <w:rFonts w:ascii="Arial" w:hAnsi="Arial" w:cs="Arial"/>
                <w:sz w:val="20"/>
                <w:szCs w:val="20"/>
              </w:rPr>
            </w:pPr>
            <w:r w:rsidRPr="003E5775">
              <w:rPr>
                <w:rFonts w:ascii="Arial" w:hAnsi="Arial" w:cs="Arial"/>
                <w:sz w:val="20"/>
                <w:szCs w:val="20"/>
              </w:rPr>
              <w:t>1.1.2 # of Decentralized Governments (GAD)  with planning, regulatory and normative instruments for ACUS</w:t>
            </w:r>
          </w:p>
        </w:tc>
        <w:tc>
          <w:tcPr>
            <w:tcW w:w="1843" w:type="dxa"/>
            <w:shd w:val="clear" w:color="auto" w:fill="FFFFFF" w:themeFill="background1"/>
            <w:vAlign w:val="center"/>
            <w:hideMark/>
          </w:tcPr>
          <w:p w:rsidR="0040288D" w:rsidRPr="003E5775" w:rsidRDefault="3FC01664" w:rsidP="3FC01664">
            <w:pPr>
              <w:ind w:left="-3" w:firstLine="3"/>
              <w:rPr>
                <w:rFonts w:ascii="Arial" w:hAnsi="Arial" w:cs="Arial"/>
                <w:sz w:val="20"/>
                <w:szCs w:val="20"/>
              </w:rPr>
            </w:pPr>
            <w:r w:rsidRPr="003E5775">
              <w:rPr>
                <w:rFonts w:ascii="Arial" w:hAnsi="Arial" w:cs="Arial"/>
                <w:sz w:val="20"/>
                <w:szCs w:val="20"/>
              </w:rPr>
              <w:t>-0/6 target GADs have Territorial Land Use Plans (TLUP) that incorporate specific provisions to climate change effects</w:t>
            </w:r>
          </w:p>
        </w:tc>
        <w:tc>
          <w:tcPr>
            <w:tcW w:w="2551" w:type="dxa"/>
            <w:vMerge w:val="restart"/>
            <w:shd w:val="clear" w:color="auto" w:fill="FFFFFF" w:themeFill="background1"/>
            <w:vAlign w:val="center"/>
            <w:hideMark/>
          </w:tcPr>
          <w:p w:rsidR="0040288D" w:rsidRPr="003E5775" w:rsidRDefault="3FC01664" w:rsidP="3FC01664">
            <w:pPr>
              <w:ind w:left="-3" w:firstLine="3"/>
              <w:rPr>
                <w:rFonts w:ascii="Arial" w:hAnsi="Arial" w:cs="Arial"/>
                <w:sz w:val="20"/>
                <w:szCs w:val="20"/>
              </w:rPr>
            </w:pPr>
            <w:r w:rsidRPr="003E5775">
              <w:rPr>
                <w:rFonts w:ascii="Arial" w:hAnsi="Arial" w:cs="Arial"/>
                <w:sz w:val="20"/>
                <w:szCs w:val="20"/>
              </w:rPr>
              <w:t xml:space="preserve"> 6/6  GADs  in target bio-corridor with TLUP that incorporate specific provisions for Bio-corridor of conservation, ACUS and climate change adaptation harmonized with the national norm, with associated budgetary provisions.</w:t>
            </w:r>
          </w:p>
        </w:tc>
        <w:tc>
          <w:tcPr>
            <w:tcW w:w="2552" w:type="dxa"/>
            <w:vMerge w:val="restart"/>
            <w:shd w:val="clear" w:color="auto" w:fill="FFFFFF" w:themeFill="background1"/>
            <w:vAlign w:val="center"/>
            <w:hideMark/>
          </w:tcPr>
          <w:p w:rsidR="0040288D" w:rsidRPr="003E5775" w:rsidRDefault="3FC01664" w:rsidP="3FC01664">
            <w:pPr>
              <w:ind w:left="-3" w:firstLine="3"/>
              <w:rPr>
                <w:rFonts w:ascii="Arial" w:hAnsi="Arial" w:cs="Arial"/>
                <w:sz w:val="20"/>
                <w:szCs w:val="20"/>
              </w:rPr>
            </w:pPr>
            <w:r w:rsidRPr="003E5775">
              <w:rPr>
                <w:rFonts w:ascii="Arial" w:hAnsi="Arial" w:cs="Arial"/>
                <w:sz w:val="20"/>
                <w:szCs w:val="20"/>
              </w:rPr>
              <w:t>Territorial Land Use Plans of the target provinces (PDOT)</w:t>
            </w:r>
          </w:p>
        </w:tc>
        <w:tc>
          <w:tcPr>
            <w:tcW w:w="3005" w:type="dxa"/>
            <w:vMerge w:val="restart"/>
            <w:shd w:val="clear" w:color="auto" w:fill="FFFFFF" w:themeFill="background1"/>
            <w:vAlign w:val="center"/>
            <w:hideMark/>
          </w:tcPr>
          <w:p w:rsidR="0040288D" w:rsidRPr="003E5775" w:rsidRDefault="3FC01664" w:rsidP="3FC01664">
            <w:pPr>
              <w:ind w:left="-3" w:firstLine="3"/>
              <w:rPr>
                <w:rFonts w:ascii="Arial" w:hAnsi="Arial" w:cs="Arial"/>
                <w:sz w:val="20"/>
                <w:szCs w:val="20"/>
              </w:rPr>
            </w:pPr>
            <w:r w:rsidRPr="003E5775">
              <w:rPr>
                <w:rFonts w:ascii="Arial" w:hAnsi="Arial" w:cs="Arial"/>
                <w:sz w:val="20"/>
                <w:szCs w:val="20"/>
              </w:rPr>
              <w:t>The GADs are willing and incentivized by MAE to participate in the activity strengthening their management capacities in line with the project's objective, planned outcomes and outputs.</w:t>
            </w:r>
          </w:p>
        </w:tc>
      </w:tr>
      <w:tr w:rsidR="003E5775" w:rsidRPr="003E5775" w:rsidTr="285BB72D">
        <w:trPr>
          <w:trHeight w:val="1066"/>
        </w:trPr>
        <w:tc>
          <w:tcPr>
            <w:tcW w:w="1518" w:type="dxa"/>
            <w:vMerge/>
            <w:vAlign w:val="center"/>
            <w:hideMark/>
          </w:tcPr>
          <w:p w:rsidR="0040288D" w:rsidRPr="003E5775" w:rsidRDefault="0040288D" w:rsidP="00891245">
            <w:pPr>
              <w:ind w:left="-3" w:firstLine="3"/>
              <w:rPr>
                <w:rFonts w:ascii="Arial" w:hAnsi="Arial" w:cs="Arial"/>
                <w:sz w:val="20"/>
                <w:szCs w:val="20"/>
              </w:rPr>
            </w:pPr>
          </w:p>
        </w:tc>
        <w:tc>
          <w:tcPr>
            <w:tcW w:w="2423" w:type="dxa"/>
            <w:vMerge/>
            <w:vAlign w:val="center"/>
            <w:hideMark/>
          </w:tcPr>
          <w:p w:rsidR="0040288D" w:rsidRPr="003E5775" w:rsidRDefault="0040288D" w:rsidP="00891245">
            <w:pPr>
              <w:ind w:left="-3" w:firstLine="3"/>
              <w:rPr>
                <w:rFonts w:ascii="Arial" w:hAnsi="Arial" w:cs="Arial"/>
                <w:sz w:val="20"/>
                <w:szCs w:val="20"/>
              </w:rPr>
            </w:pPr>
          </w:p>
        </w:tc>
        <w:tc>
          <w:tcPr>
            <w:tcW w:w="1843" w:type="dxa"/>
            <w:shd w:val="clear" w:color="auto" w:fill="FFFFFF" w:themeFill="background1"/>
            <w:vAlign w:val="center"/>
            <w:hideMark/>
          </w:tcPr>
          <w:p w:rsidR="0040288D" w:rsidRPr="003E5775" w:rsidRDefault="3FC01664" w:rsidP="3FC01664">
            <w:pPr>
              <w:ind w:left="-3" w:firstLine="3"/>
              <w:rPr>
                <w:rFonts w:ascii="Arial" w:hAnsi="Arial" w:cs="Arial"/>
                <w:sz w:val="20"/>
                <w:szCs w:val="20"/>
              </w:rPr>
            </w:pPr>
            <w:r w:rsidRPr="003E5775">
              <w:rPr>
                <w:rFonts w:ascii="Arial" w:hAnsi="Arial" w:cs="Arial"/>
                <w:sz w:val="20"/>
                <w:szCs w:val="20"/>
              </w:rPr>
              <w:t>-0/6 J6GADs in project landscapes have or apply regulatory or normative instruments in relation to conservation and ACUS declaration</w:t>
            </w:r>
          </w:p>
        </w:tc>
        <w:tc>
          <w:tcPr>
            <w:tcW w:w="2551" w:type="dxa"/>
            <w:vMerge/>
            <w:vAlign w:val="center"/>
            <w:hideMark/>
          </w:tcPr>
          <w:p w:rsidR="0040288D" w:rsidRPr="003E5775" w:rsidRDefault="0040288D" w:rsidP="00891245">
            <w:pPr>
              <w:ind w:left="-3" w:firstLine="3"/>
              <w:rPr>
                <w:rFonts w:ascii="Arial" w:hAnsi="Arial" w:cs="Arial"/>
                <w:sz w:val="20"/>
                <w:szCs w:val="20"/>
              </w:rPr>
            </w:pPr>
          </w:p>
        </w:tc>
        <w:tc>
          <w:tcPr>
            <w:tcW w:w="2552" w:type="dxa"/>
            <w:vMerge/>
            <w:vAlign w:val="center"/>
            <w:hideMark/>
          </w:tcPr>
          <w:p w:rsidR="0040288D" w:rsidRPr="003E5775" w:rsidRDefault="0040288D" w:rsidP="00891245">
            <w:pPr>
              <w:ind w:left="-3" w:firstLine="3"/>
              <w:rPr>
                <w:rFonts w:ascii="Arial" w:hAnsi="Arial" w:cs="Arial"/>
                <w:sz w:val="20"/>
                <w:szCs w:val="20"/>
              </w:rPr>
            </w:pPr>
          </w:p>
        </w:tc>
        <w:tc>
          <w:tcPr>
            <w:tcW w:w="3005" w:type="dxa"/>
            <w:vMerge/>
            <w:vAlign w:val="center"/>
            <w:hideMark/>
          </w:tcPr>
          <w:p w:rsidR="0040288D" w:rsidRPr="003E5775" w:rsidRDefault="0040288D" w:rsidP="00891245">
            <w:pPr>
              <w:ind w:left="-3" w:firstLine="3"/>
              <w:rPr>
                <w:rFonts w:ascii="Arial" w:hAnsi="Arial" w:cs="Arial"/>
                <w:sz w:val="20"/>
                <w:szCs w:val="20"/>
              </w:rPr>
            </w:pPr>
          </w:p>
        </w:tc>
      </w:tr>
      <w:tr w:rsidR="003E5775" w:rsidRPr="003E5775" w:rsidTr="285BB72D">
        <w:trPr>
          <w:trHeight w:val="647"/>
        </w:trPr>
        <w:tc>
          <w:tcPr>
            <w:tcW w:w="1518" w:type="dxa"/>
            <w:vMerge/>
            <w:vAlign w:val="center"/>
            <w:hideMark/>
          </w:tcPr>
          <w:p w:rsidR="00680857" w:rsidRPr="003E5775" w:rsidRDefault="00680857" w:rsidP="00891245">
            <w:pPr>
              <w:ind w:left="-3" w:firstLine="3"/>
              <w:rPr>
                <w:rFonts w:ascii="Arial" w:hAnsi="Arial" w:cs="Arial"/>
                <w:sz w:val="20"/>
                <w:szCs w:val="20"/>
              </w:rPr>
            </w:pPr>
          </w:p>
        </w:tc>
        <w:tc>
          <w:tcPr>
            <w:tcW w:w="2423" w:type="dxa"/>
            <w:vMerge w:val="restart"/>
            <w:shd w:val="clear" w:color="auto" w:fill="FFFFFF" w:themeFill="background1"/>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 xml:space="preserve">1.1.3  Percentage (%) reduction of wood used for panela production: </w:t>
            </w:r>
          </w:p>
        </w:tc>
        <w:tc>
          <w:tcPr>
            <w:tcW w:w="1843" w:type="dxa"/>
            <w:vMerge w:val="restart"/>
            <w:shd w:val="clear" w:color="auto" w:fill="FFFFFF" w:themeFill="background1"/>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To be determined in the first year of the project</w:t>
            </w:r>
          </w:p>
        </w:tc>
        <w:tc>
          <w:tcPr>
            <w:tcW w:w="2551" w:type="dxa"/>
            <w:shd w:val="clear" w:color="auto" w:fill="FFFFFF" w:themeFill="background1"/>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Improve sustainable production alternatives that reduce pressure on forests</w:t>
            </w:r>
          </w:p>
        </w:tc>
        <w:tc>
          <w:tcPr>
            <w:tcW w:w="2552" w:type="dxa"/>
            <w:shd w:val="clear" w:color="auto" w:fill="FFFFFF" w:themeFill="background1"/>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Farm’s zoning and plan elaboration.</w:t>
            </w:r>
          </w:p>
        </w:tc>
        <w:tc>
          <w:tcPr>
            <w:tcW w:w="3005" w:type="dxa"/>
            <w:shd w:val="clear" w:color="auto" w:fill="FFFFFF" w:themeFill="background1"/>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The communities in the Rio Blanco upper watershed are interested in participating.</w:t>
            </w:r>
          </w:p>
        </w:tc>
      </w:tr>
      <w:tr w:rsidR="003E5775" w:rsidRPr="003E5775" w:rsidTr="285BB72D">
        <w:trPr>
          <w:trHeight w:val="330"/>
        </w:trPr>
        <w:tc>
          <w:tcPr>
            <w:tcW w:w="1518" w:type="dxa"/>
            <w:vMerge/>
            <w:vAlign w:val="center"/>
            <w:hideMark/>
          </w:tcPr>
          <w:p w:rsidR="00680857" w:rsidRPr="003E5775" w:rsidRDefault="00680857" w:rsidP="00891245">
            <w:pPr>
              <w:ind w:left="-3" w:firstLine="3"/>
              <w:rPr>
                <w:rFonts w:ascii="Arial" w:hAnsi="Arial" w:cs="Arial"/>
                <w:sz w:val="20"/>
                <w:szCs w:val="20"/>
              </w:rPr>
            </w:pPr>
          </w:p>
        </w:tc>
        <w:tc>
          <w:tcPr>
            <w:tcW w:w="2423" w:type="dxa"/>
            <w:vMerge/>
            <w:vAlign w:val="center"/>
            <w:hideMark/>
          </w:tcPr>
          <w:p w:rsidR="00680857" w:rsidRPr="003E5775" w:rsidRDefault="00680857" w:rsidP="00891245">
            <w:pPr>
              <w:ind w:left="-3" w:firstLine="3"/>
              <w:rPr>
                <w:rFonts w:ascii="Arial" w:hAnsi="Arial" w:cs="Arial"/>
                <w:sz w:val="20"/>
                <w:szCs w:val="20"/>
              </w:rPr>
            </w:pPr>
          </w:p>
        </w:tc>
        <w:tc>
          <w:tcPr>
            <w:tcW w:w="1843" w:type="dxa"/>
            <w:vMerge/>
            <w:vAlign w:val="center"/>
            <w:hideMark/>
          </w:tcPr>
          <w:p w:rsidR="00680857" w:rsidRPr="003E5775" w:rsidRDefault="00680857" w:rsidP="00891245">
            <w:pPr>
              <w:ind w:left="-3" w:firstLine="3"/>
              <w:rPr>
                <w:rFonts w:ascii="Arial" w:hAnsi="Arial" w:cs="Arial"/>
                <w:sz w:val="20"/>
                <w:szCs w:val="20"/>
              </w:rPr>
            </w:pPr>
          </w:p>
        </w:tc>
        <w:tc>
          <w:tcPr>
            <w:tcW w:w="2551" w:type="dxa"/>
            <w:vMerge w:val="restart"/>
            <w:shd w:val="clear" w:color="auto" w:fill="FFFFFF" w:themeFill="background1"/>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30% of reduction of current use of wood</w:t>
            </w:r>
          </w:p>
        </w:tc>
        <w:tc>
          <w:tcPr>
            <w:tcW w:w="2552" w:type="dxa"/>
            <w:shd w:val="clear" w:color="auto" w:fill="FFFFFF" w:themeFill="background1"/>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Technical folder (IBA).</w:t>
            </w:r>
          </w:p>
        </w:tc>
        <w:tc>
          <w:tcPr>
            <w:tcW w:w="3005" w:type="dxa"/>
            <w:vMerge w:val="restart"/>
            <w:shd w:val="clear" w:color="auto" w:fill="FFFFFF" w:themeFill="background1"/>
            <w:vAlign w:val="center"/>
            <w:hideMark/>
          </w:tcPr>
          <w:p w:rsidR="00680857" w:rsidRPr="003E5775" w:rsidRDefault="285BB72D" w:rsidP="285BB72D">
            <w:pPr>
              <w:ind w:left="-3" w:firstLine="3"/>
              <w:rPr>
                <w:rFonts w:ascii="Arial" w:hAnsi="Arial" w:cs="Arial"/>
                <w:sz w:val="20"/>
                <w:szCs w:val="20"/>
              </w:rPr>
            </w:pPr>
            <w:r w:rsidRPr="003E5775">
              <w:rPr>
                <w:rFonts w:ascii="Arial" w:hAnsi="Arial" w:cs="Arial"/>
                <w:sz w:val="20"/>
                <w:szCs w:val="20"/>
              </w:rPr>
              <w:t>Financing mechanisms for efficient knils will be implemented and are productive, inputs and equipment are available.</w:t>
            </w:r>
          </w:p>
        </w:tc>
      </w:tr>
      <w:tr w:rsidR="003E5775" w:rsidRPr="003E5775" w:rsidTr="285BB72D">
        <w:trPr>
          <w:trHeight w:val="1443"/>
        </w:trPr>
        <w:tc>
          <w:tcPr>
            <w:tcW w:w="1518" w:type="dxa"/>
            <w:vMerge/>
            <w:vAlign w:val="center"/>
            <w:hideMark/>
          </w:tcPr>
          <w:p w:rsidR="00680857" w:rsidRPr="003E5775" w:rsidRDefault="00680857" w:rsidP="00891245">
            <w:pPr>
              <w:ind w:left="-3" w:firstLine="3"/>
              <w:rPr>
                <w:rFonts w:ascii="Arial" w:hAnsi="Arial" w:cs="Arial"/>
                <w:sz w:val="20"/>
                <w:szCs w:val="20"/>
              </w:rPr>
            </w:pPr>
          </w:p>
        </w:tc>
        <w:tc>
          <w:tcPr>
            <w:tcW w:w="2423" w:type="dxa"/>
            <w:vMerge/>
            <w:vAlign w:val="center"/>
            <w:hideMark/>
          </w:tcPr>
          <w:p w:rsidR="00680857" w:rsidRPr="003E5775" w:rsidRDefault="00680857" w:rsidP="00891245">
            <w:pPr>
              <w:ind w:left="-3" w:firstLine="3"/>
              <w:rPr>
                <w:rFonts w:ascii="Arial" w:hAnsi="Arial" w:cs="Arial"/>
                <w:sz w:val="20"/>
                <w:szCs w:val="20"/>
              </w:rPr>
            </w:pPr>
          </w:p>
        </w:tc>
        <w:tc>
          <w:tcPr>
            <w:tcW w:w="1843" w:type="dxa"/>
            <w:vMerge/>
            <w:vAlign w:val="center"/>
            <w:hideMark/>
          </w:tcPr>
          <w:p w:rsidR="00680857" w:rsidRPr="003E5775" w:rsidRDefault="00680857" w:rsidP="00891245">
            <w:pPr>
              <w:ind w:left="-3" w:firstLine="3"/>
              <w:rPr>
                <w:rFonts w:ascii="Arial" w:hAnsi="Arial" w:cs="Arial"/>
                <w:sz w:val="20"/>
                <w:szCs w:val="20"/>
              </w:rPr>
            </w:pPr>
          </w:p>
        </w:tc>
        <w:tc>
          <w:tcPr>
            <w:tcW w:w="2551" w:type="dxa"/>
            <w:vMerge/>
            <w:vAlign w:val="center"/>
            <w:hideMark/>
          </w:tcPr>
          <w:p w:rsidR="00680857" w:rsidRPr="003E5775" w:rsidRDefault="00680857" w:rsidP="00891245">
            <w:pPr>
              <w:ind w:left="-3" w:firstLine="3"/>
              <w:rPr>
                <w:rFonts w:ascii="Arial" w:hAnsi="Arial" w:cs="Arial"/>
                <w:sz w:val="20"/>
                <w:szCs w:val="20"/>
              </w:rPr>
            </w:pPr>
          </w:p>
        </w:tc>
        <w:tc>
          <w:tcPr>
            <w:tcW w:w="2552" w:type="dxa"/>
            <w:shd w:val="clear" w:color="auto" w:fill="FFFFFF" w:themeFill="background1"/>
            <w:vAlign w:val="center"/>
            <w:hideMark/>
          </w:tcPr>
          <w:p w:rsidR="00680857" w:rsidRPr="003E5775" w:rsidRDefault="285BB72D" w:rsidP="285BB72D">
            <w:pPr>
              <w:ind w:left="-3" w:firstLine="3"/>
              <w:rPr>
                <w:rFonts w:ascii="Arial" w:hAnsi="Arial" w:cs="Arial"/>
                <w:sz w:val="20"/>
                <w:szCs w:val="20"/>
              </w:rPr>
            </w:pPr>
            <w:r w:rsidRPr="003E5775">
              <w:rPr>
                <w:rFonts w:ascii="Arial" w:hAnsi="Arial" w:cs="Arial"/>
                <w:sz w:val="20"/>
                <w:szCs w:val="20"/>
              </w:rPr>
              <w:t># of efficient knils installed accoridng to administrative records of the project, financing institutions and servcie providers;</w:t>
            </w:r>
          </w:p>
        </w:tc>
        <w:tc>
          <w:tcPr>
            <w:tcW w:w="3005" w:type="dxa"/>
            <w:vMerge/>
            <w:vAlign w:val="center"/>
            <w:hideMark/>
          </w:tcPr>
          <w:p w:rsidR="00680857" w:rsidRPr="003E5775" w:rsidRDefault="00680857" w:rsidP="00891245">
            <w:pPr>
              <w:ind w:left="-3" w:firstLine="3"/>
              <w:rPr>
                <w:rFonts w:ascii="Arial" w:hAnsi="Arial" w:cs="Arial"/>
                <w:sz w:val="20"/>
                <w:szCs w:val="20"/>
              </w:rPr>
            </w:pPr>
          </w:p>
        </w:tc>
      </w:tr>
      <w:tr w:rsidR="003E5775" w:rsidRPr="003E5775" w:rsidTr="285BB72D">
        <w:trPr>
          <w:trHeight w:val="276"/>
        </w:trPr>
        <w:tc>
          <w:tcPr>
            <w:tcW w:w="1518" w:type="dxa"/>
            <w:vMerge/>
            <w:vAlign w:val="center"/>
            <w:hideMark/>
          </w:tcPr>
          <w:p w:rsidR="00680857" w:rsidRPr="003E5775" w:rsidRDefault="00680857" w:rsidP="00891245">
            <w:pPr>
              <w:ind w:left="-3" w:firstLine="3"/>
              <w:rPr>
                <w:rFonts w:ascii="Arial" w:hAnsi="Arial" w:cs="Arial"/>
                <w:sz w:val="20"/>
                <w:szCs w:val="20"/>
              </w:rPr>
            </w:pPr>
          </w:p>
        </w:tc>
        <w:tc>
          <w:tcPr>
            <w:tcW w:w="2423" w:type="dxa"/>
            <w:vMerge/>
            <w:vAlign w:val="center"/>
            <w:hideMark/>
          </w:tcPr>
          <w:p w:rsidR="00680857" w:rsidRPr="003E5775" w:rsidRDefault="00680857" w:rsidP="00891245">
            <w:pPr>
              <w:ind w:left="-3" w:firstLine="3"/>
              <w:rPr>
                <w:rFonts w:ascii="Arial" w:hAnsi="Arial" w:cs="Arial"/>
                <w:sz w:val="20"/>
                <w:szCs w:val="20"/>
              </w:rPr>
            </w:pPr>
          </w:p>
        </w:tc>
        <w:tc>
          <w:tcPr>
            <w:tcW w:w="1843" w:type="dxa"/>
            <w:vMerge/>
            <w:vAlign w:val="center"/>
            <w:hideMark/>
          </w:tcPr>
          <w:p w:rsidR="00680857" w:rsidRPr="003E5775" w:rsidRDefault="00680857" w:rsidP="00891245">
            <w:pPr>
              <w:ind w:left="-3" w:firstLine="3"/>
              <w:rPr>
                <w:rFonts w:ascii="Arial" w:hAnsi="Arial" w:cs="Arial"/>
                <w:sz w:val="20"/>
                <w:szCs w:val="20"/>
              </w:rPr>
            </w:pPr>
          </w:p>
        </w:tc>
        <w:tc>
          <w:tcPr>
            <w:tcW w:w="2551" w:type="dxa"/>
            <w:vMerge/>
            <w:vAlign w:val="center"/>
            <w:hideMark/>
          </w:tcPr>
          <w:p w:rsidR="00680857" w:rsidRPr="003E5775" w:rsidRDefault="00680857" w:rsidP="00891245">
            <w:pPr>
              <w:ind w:left="-3" w:firstLine="3"/>
              <w:rPr>
                <w:rFonts w:ascii="Arial" w:hAnsi="Arial" w:cs="Arial"/>
                <w:sz w:val="20"/>
                <w:szCs w:val="20"/>
              </w:rPr>
            </w:pPr>
          </w:p>
        </w:tc>
        <w:tc>
          <w:tcPr>
            <w:tcW w:w="2552" w:type="dxa"/>
            <w:vMerge w:val="restart"/>
            <w:shd w:val="clear" w:color="auto" w:fill="FFFFFF" w:themeFill="background1"/>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Governance analysis developed to identify relations among actors and avoid possible conflicts</w:t>
            </w:r>
          </w:p>
        </w:tc>
        <w:tc>
          <w:tcPr>
            <w:tcW w:w="3005" w:type="dxa"/>
            <w:vMerge w:val="restart"/>
            <w:shd w:val="clear" w:color="auto" w:fill="FFFFFF" w:themeFill="background1"/>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Monitoring activities provide measurable results to verify baseline and enhancements introduced by the project.</w:t>
            </w:r>
          </w:p>
        </w:tc>
      </w:tr>
      <w:tr w:rsidR="003E5775" w:rsidRPr="003E5775" w:rsidTr="000727AE">
        <w:trPr>
          <w:trHeight w:val="856"/>
        </w:trPr>
        <w:tc>
          <w:tcPr>
            <w:tcW w:w="1518" w:type="dxa"/>
            <w:vMerge/>
            <w:vAlign w:val="center"/>
            <w:hideMark/>
          </w:tcPr>
          <w:p w:rsidR="00680857" w:rsidRPr="003E5775" w:rsidRDefault="00680857" w:rsidP="00891245">
            <w:pPr>
              <w:ind w:left="-3" w:firstLine="3"/>
              <w:rPr>
                <w:rFonts w:ascii="Arial" w:hAnsi="Arial" w:cs="Arial"/>
                <w:sz w:val="20"/>
                <w:szCs w:val="20"/>
              </w:rPr>
            </w:pPr>
          </w:p>
        </w:tc>
        <w:tc>
          <w:tcPr>
            <w:tcW w:w="2423" w:type="dxa"/>
            <w:vMerge/>
            <w:vAlign w:val="center"/>
            <w:hideMark/>
          </w:tcPr>
          <w:p w:rsidR="00680857" w:rsidRPr="003E5775" w:rsidRDefault="00680857" w:rsidP="00891245">
            <w:pPr>
              <w:ind w:left="-3" w:firstLine="3"/>
              <w:rPr>
                <w:rFonts w:ascii="Arial" w:hAnsi="Arial" w:cs="Arial"/>
                <w:sz w:val="20"/>
                <w:szCs w:val="20"/>
              </w:rPr>
            </w:pPr>
          </w:p>
        </w:tc>
        <w:tc>
          <w:tcPr>
            <w:tcW w:w="1843" w:type="dxa"/>
            <w:vMerge/>
            <w:vAlign w:val="center"/>
            <w:hideMark/>
          </w:tcPr>
          <w:p w:rsidR="00680857" w:rsidRPr="003E5775" w:rsidRDefault="00680857" w:rsidP="00891245">
            <w:pPr>
              <w:ind w:left="-3" w:firstLine="3"/>
              <w:rPr>
                <w:rFonts w:ascii="Arial" w:hAnsi="Arial" w:cs="Arial"/>
                <w:sz w:val="20"/>
                <w:szCs w:val="20"/>
              </w:rPr>
            </w:pPr>
          </w:p>
        </w:tc>
        <w:tc>
          <w:tcPr>
            <w:tcW w:w="2551" w:type="dxa"/>
            <w:vMerge/>
            <w:vAlign w:val="center"/>
            <w:hideMark/>
          </w:tcPr>
          <w:p w:rsidR="00680857" w:rsidRPr="003E5775" w:rsidRDefault="00680857" w:rsidP="00891245">
            <w:pPr>
              <w:ind w:left="-3" w:firstLine="3"/>
              <w:rPr>
                <w:rFonts w:ascii="Arial" w:hAnsi="Arial" w:cs="Arial"/>
                <w:sz w:val="20"/>
                <w:szCs w:val="20"/>
              </w:rPr>
            </w:pPr>
          </w:p>
        </w:tc>
        <w:tc>
          <w:tcPr>
            <w:tcW w:w="2552" w:type="dxa"/>
            <w:vMerge/>
            <w:vAlign w:val="center"/>
            <w:hideMark/>
          </w:tcPr>
          <w:p w:rsidR="00680857" w:rsidRPr="003E5775" w:rsidRDefault="00680857" w:rsidP="00891245">
            <w:pPr>
              <w:ind w:left="-3" w:firstLine="3"/>
              <w:rPr>
                <w:rFonts w:ascii="Arial" w:hAnsi="Arial" w:cs="Arial"/>
                <w:sz w:val="20"/>
                <w:szCs w:val="20"/>
              </w:rPr>
            </w:pPr>
          </w:p>
        </w:tc>
        <w:tc>
          <w:tcPr>
            <w:tcW w:w="3005" w:type="dxa"/>
            <w:vMerge/>
            <w:vAlign w:val="center"/>
            <w:hideMark/>
          </w:tcPr>
          <w:p w:rsidR="00680857" w:rsidRPr="003E5775" w:rsidRDefault="00680857" w:rsidP="00891245">
            <w:pPr>
              <w:ind w:left="-3" w:firstLine="3"/>
              <w:rPr>
                <w:rFonts w:ascii="Arial" w:hAnsi="Arial" w:cs="Arial"/>
                <w:sz w:val="20"/>
                <w:szCs w:val="20"/>
              </w:rPr>
            </w:pPr>
          </w:p>
        </w:tc>
      </w:tr>
      <w:tr w:rsidR="003E5775" w:rsidRPr="003E5775" w:rsidTr="285BB72D">
        <w:trPr>
          <w:trHeight w:val="916"/>
        </w:trPr>
        <w:tc>
          <w:tcPr>
            <w:tcW w:w="1518" w:type="dxa"/>
            <w:vMerge/>
            <w:vAlign w:val="center"/>
            <w:hideMark/>
          </w:tcPr>
          <w:p w:rsidR="00680857" w:rsidRPr="003E5775" w:rsidRDefault="00680857" w:rsidP="00891245">
            <w:pPr>
              <w:ind w:left="-3" w:firstLine="3"/>
              <w:rPr>
                <w:rFonts w:ascii="Arial" w:hAnsi="Arial" w:cs="Arial"/>
                <w:sz w:val="20"/>
                <w:szCs w:val="20"/>
              </w:rPr>
            </w:pPr>
          </w:p>
        </w:tc>
        <w:tc>
          <w:tcPr>
            <w:tcW w:w="2423" w:type="dxa"/>
            <w:vMerge w:val="restart"/>
            <w:shd w:val="clear" w:color="auto" w:fill="FFFFFF" w:themeFill="background1"/>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1.1.4 # of families in communities adjoining areas de conservation in target ACUS, participating in livelihood/productive activities demonstrated to reduce pressures on forest which at least 50% of women participate</w:t>
            </w:r>
          </w:p>
        </w:tc>
        <w:tc>
          <w:tcPr>
            <w:tcW w:w="1843" w:type="dxa"/>
            <w:shd w:val="clear" w:color="auto" w:fill="FFFFFF" w:themeFill="background1"/>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To be determined, once target families are identified.</w:t>
            </w:r>
          </w:p>
        </w:tc>
        <w:tc>
          <w:tcPr>
            <w:tcW w:w="2551" w:type="dxa"/>
            <w:shd w:val="clear" w:color="auto" w:fill="FFFFFF" w:themeFill="background1"/>
            <w:vAlign w:val="center"/>
            <w:hideMark/>
          </w:tcPr>
          <w:p w:rsidR="00680857" w:rsidRPr="003E5775" w:rsidRDefault="3FC01664" w:rsidP="3FC01664">
            <w:pPr>
              <w:ind w:left="-3" w:firstLine="3"/>
              <w:jc w:val="both"/>
              <w:rPr>
                <w:rFonts w:ascii="Arial" w:hAnsi="Arial" w:cs="Arial"/>
                <w:sz w:val="20"/>
                <w:szCs w:val="20"/>
              </w:rPr>
            </w:pPr>
            <w:r w:rsidRPr="003E5775">
              <w:rPr>
                <w:rFonts w:ascii="Arial" w:hAnsi="Arial" w:cs="Arial"/>
                <w:sz w:val="20"/>
                <w:szCs w:val="20"/>
              </w:rPr>
              <w:t>- At least 178 families participate in sustainable productive activities.</w:t>
            </w:r>
          </w:p>
        </w:tc>
        <w:tc>
          <w:tcPr>
            <w:tcW w:w="2552" w:type="dxa"/>
            <w:shd w:val="clear" w:color="auto" w:fill="FFFFFF" w:themeFill="background1"/>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Field inspections in target communities</w:t>
            </w:r>
          </w:p>
        </w:tc>
        <w:tc>
          <w:tcPr>
            <w:tcW w:w="3005" w:type="dxa"/>
            <w:shd w:val="clear" w:color="auto" w:fill="FFFFFF" w:themeFill="background1"/>
            <w:vAlign w:val="center"/>
            <w:hideMark/>
          </w:tcPr>
          <w:p w:rsidR="00680857" w:rsidRPr="003E5775" w:rsidRDefault="285BB72D" w:rsidP="285BB72D">
            <w:pPr>
              <w:ind w:left="-3" w:firstLine="3"/>
              <w:rPr>
                <w:rFonts w:ascii="Arial" w:hAnsi="Arial" w:cs="Arial"/>
                <w:sz w:val="20"/>
                <w:szCs w:val="20"/>
              </w:rPr>
            </w:pPr>
            <w:r w:rsidRPr="003E5775">
              <w:rPr>
                <w:rFonts w:ascii="Arial" w:hAnsi="Arial" w:cs="Arial"/>
                <w:sz w:val="20"/>
                <w:szCs w:val="20"/>
              </w:rPr>
              <w:t>If to many target commuities are joining the project, spot-sampling methodology will be applied.</w:t>
            </w:r>
          </w:p>
        </w:tc>
      </w:tr>
      <w:tr w:rsidR="003E5775" w:rsidRPr="003E5775" w:rsidTr="285BB72D">
        <w:trPr>
          <w:trHeight w:val="276"/>
        </w:trPr>
        <w:tc>
          <w:tcPr>
            <w:tcW w:w="1518" w:type="dxa"/>
            <w:vMerge/>
            <w:vAlign w:val="center"/>
            <w:hideMark/>
          </w:tcPr>
          <w:p w:rsidR="00680857" w:rsidRPr="003E5775" w:rsidRDefault="00680857" w:rsidP="00891245">
            <w:pPr>
              <w:ind w:left="-3" w:firstLine="3"/>
              <w:rPr>
                <w:rFonts w:ascii="Arial" w:hAnsi="Arial" w:cs="Arial"/>
                <w:sz w:val="20"/>
                <w:szCs w:val="20"/>
              </w:rPr>
            </w:pPr>
          </w:p>
        </w:tc>
        <w:tc>
          <w:tcPr>
            <w:tcW w:w="2423" w:type="dxa"/>
            <w:vMerge/>
            <w:vAlign w:val="center"/>
            <w:hideMark/>
          </w:tcPr>
          <w:p w:rsidR="00680857" w:rsidRPr="003E5775" w:rsidRDefault="00680857" w:rsidP="00891245">
            <w:pPr>
              <w:ind w:left="-3" w:firstLine="3"/>
              <w:rPr>
                <w:rFonts w:ascii="Arial" w:hAnsi="Arial" w:cs="Arial"/>
                <w:sz w:val="20"/>
                <w:szCs w:val="20"/>
              </w:rPr>
            </w:pPr>
          </w:p>
        </w:tc>
        <w:tc>
          <w:tcPr>
            <w:tcW w:w="1843" w:type="dxa"/>
            <w:vMerge w:val="restart"/>
            <w:shd w:val="clear" w:color="auto" w:fill="FFFFFF" w:themeFill="background1"/>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No planning is made for farms or the river basin.</w:t>
            </w:r>
          </w:p>
        </w:tc>
        <w:tc>
          <w:tcPr>
            <w:tcW w:w="2551" w:type="dxa"/>
            <w:vMerge w:val="restart"/>
            <w:shd w:val="clear" w:color="auto" w:fill="FFFFFF" w:themeFill="background1"/>
            <w:vAlign w:val="center"/>
            <w:hideMark/>
          </w:tcPr>
          <w:p w:rsidR="00680857" w:rsidRPr="003E5775" w:rsidRDefault="3FC01664" w:rsidP="3FC01664">
            <w:pPr>
              <w:ind w:left="-3" w:firstLine="3"/>
              <w:jc w:val="both"/>
              <w:rPr>
                <w:rFonts w:ascii="Arial" w:hAnsi="Arial" w:cs="Arial"/>
                <w:sz w:val="20"/>
                <w:szCs w:val="20"/>
              </w:rPr>
            </w:pPr>
            <w:r w:rsidRPr="003E5775">
              <w:rPr>
                <w:rFonts w:ascii="Arial" w:hAnsi="Arial" w:cs="Arial"/>
                <w:sz w:val="20"/>
                <w:szCs w:val="20"/>
              </w:rPr>
              <w:t xml:space="preserve">- At least one technology transfer agreement signed with universities. </w:t>
            </w:r>
          </w:p>
        </w:tc>
        <w:tc>
          <w:tcPr>
            <w:tcW w:w="2552" w:type="dxa"/>
            <w:vMerge w:val="restart"/>
            <w:shd w:val="clear" w:color="auto" w:fill="FFFFFF" w:themeFill="background1"/>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Questionnaires and/or focus groups to verify links of production and reductions in pressures on forest</w:t>
            </w:r>
          </w:p>
        </w:tc>
        <w:tc>
          <w:tcPr>
            <w:tcW w:w="3005" w:type="dxa"/>
            <w:vMerge w:val="restart"/>
            <w:shd w:val="clear" w:color="auto" w:fill="FFFFFF" w:themeFill="background1"/>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National universities are interested and can hence be engaged in joining the project</w:t>
            </w:r>
          </w:p>
        </w:tc>
      </w:tr>
      <w:tr w:rsidR="003E5775" w:rsidRPr="003E5775" w:rsidTr="000727AE">
        <w:trPr>
          <w:trHeight w:val="276"/>
        </w:trPr>
        <w:tc>
          <w:tcPr>
            <w:tcW w:w="1518" w:type="dxa"/>
            <w:vMerge/>
            <w:vAlign w:val="center"/>
            <w:hideMark/>
          </w:tcPr>
          <w:p w:rsidR="00680857" w:rsidRPr="003E5775" w:rsidRDefault="00680857" w:rsidP="00891245">
            <w:pPr>
              <w:ind w:left="-3" w:firstLine="3"/>
              <w:rPr>
                <w:rFonts w:ascii="Arial" w:hAnsi="Arial" w:cs="Arial"/>
                <w:sz w:val="20"/>
                <w:szCs w:val="20"/>
              </w:rPr>
            </w:pPr>
          </w:p>
        </w:tc>
        <w:tc>
          <w:tcPr>
            <w:tcW w:w="2423" w:type="dxa"/>
            <w:vMerge/>
            <w:vAlign w:val="center"/>
            <w:hideMark/>
          </w:tcPr>
          <w:p w:rsidR="00680857" w:rsidRPr="003E5775" w:rsidRDefault="00680857" w:rsidP="00891245">
            <w:pPr>
              <w:ind w:left="-3" w:firstLine="3"/>
              <w:rPr>
                <w:rFonts w:ascii="Arial" w:hAnsi="Arial" w:cs="Arial"/>
                <w:sz w:val="20"/>
                <w:szCs w:val="20"/>
              </w:rPr>
            </w:pPr>
          </w:p>
        </w:tc>
        <w:tc>
          <w:tcPr>
            <w:tcW w:w="1843" w:type="dxa"/>
            <w:vMerge/>
            <w:vAlign w:val="center"/>
            <w:hideMark/>
          </w:tcPr>
          <w:p w:rsidR="00680857" w:rsidRPr="003E5775" w:rsidRDefault="00680857" w:rsidP="00891245">
            <w:pPr>
              <w:ind w:left="-3" w:firstLine="3"/>
              <w:rPr>
                <w:rFonts w:ascii="Arial" w:hAnsi="Arial" w:cs="Arial"/>
                <w:sz w:val="20"/>
                <w:szCs w:val="20"/>
              </w:rPr>
            </w:pPr>
          </w:p>
        </w:tc>
        <w:tc>
          <w:tcPr>
            <w:tcW w:w="2551" w:type="dxa"/>
            <w:vMerge/>
            <w:vAlign w:val="center"/>
            <w:hideMark/>
          </w:tcPr>
          <w:p w:rsidR="00680857" w:rsidRPr="003E5775" w:rsidRDefault="00680857" w:rsidP="00891245">
            <w:pPr>
              <w:ind w:left="-3" w:firstLine="3"/>
              <w:rPr>
                <w:rFonts w:ascii="Arial" w:hAnsi="Arial" w:cs="Arial"/>
                <w:sz w:val="20"/>
                <w:szCs w:val="20"/>
              </w:rPr>
            </w:pPr>
          </w:p>
        </w:tc>
        <w:tc>
          <w:tcPr>
            <w:tcW w:w="2552" w:type="dxa"/>
            <w:vMerge/>
            <w:vAlign w:val="center"/>
            <w:hideMark/>
          </w:tcPr>
          <w:p w:rsidR="00680857" w:rsidRPr="003E5775" w:rsidRDefault="00680857" w:rsidP="00891245">
            <w:pPr>
              <w:ind w:left="-3" w:firstLine="3"/>
              <w:rPr>
                <w:rFonts w:ascii="Arial" w:hAnsi="Arial" w:cs="Arial"/>
                <w:sz w:val="20"/>
                <w:szCs w:val="20"/>
              </w:rPr>
            </w:pPr>
          </w:p>
        </w:tc>
        <w:tc>
          <w:tcPr>
            <w:tcW w:w="3005" w:type="dxa"/>
            <w:vMerge/>
            <w:vAlign w:val="center"/>
            <w:hideMark/>
          </w:tcPr>
          <w:p w:rsidR="00680857" w:rsidRPr="003E5775" w:rsidRDefault="00680857" w:rsidP="00891245">
            <w:pPr>
              <w:ind w:left="-3" w:firstLine="3"/>
              <w:rPr>
                <w:rFonts w:ascii="Arial" w:hAnsi="Arial" w:cs="Arial"/>
                <w:sz w:val="20"/>
                <w:szCs w:val="20"/>
              </w:rPr>
            </w:pPr>
          </w:p>
        </w:tc>
      </w:tr>
      <w:tr w:rsidR="003E5775" w:rsidRPr="003E5775" w:rsidTr="000727AE">
        <w:trPr>
          <w:trHeight w:val="276"/>
        </w:trPr>
        <w:tc>
          <w:tcPr>
            <w:tcW w:w="1518" w:type="dxa"/>
            <w:vMerge/>
            <w:vAlign w:val="center"/>
            <w:hideMark/>
          </w:tcPr>
          <w:p w:rsidR="00680857" w:rsidRPr="003E5775" w:rsidRDefault="00680857" w:rsidP="00891245">
            <w:pPr>
              <w:ind w:left="-3" w:firstLine="3"/>
              <w:rPr>
                <w:rFonts w:ascii="Arial" w:hAnsi="Arial" w:cs="Arial"/>
                <w:sz w:val="20"/>
                <w:szCs w:val="20"/>
              </w:rPr>
            </w:pPr>
          </w:p>
        </w:tc>
        <w:tc>
          <w:tcPr>
            <w:tcW w:w="2423" w:type="dxa"/>
            <w:vMerge/>
            <w:vAlign w:val="center"/>
            <w:hideMark/>
          </w:tcPr>
          <w:p w:rsidR="00680857" w:rsidRPr="003E5775" w:rsidRDefault="00680857" w:rsidP="00891245">
            <w:pPr>
              <w:ind w:left="-3" w:firstLine="3"/>
              <w:rPr>
                <w:rFonts w:ascii="Arial" w:hAnsi="Arial" w:cs="Arial"/>
                <w:sz w:val="20"/>
                <w:szCs w:val="20"/>
              </w:rPr>
            </w:pPr>
          </w:p>
        </w:tc>
        <w:tc>
          <w:tcPr>
            <w:tcW w:w="1843" w:type="dxa"/>
            <w:vMerge/>
            <w:vAlign w:val="center"/>
            <w:hideMark/>
          </w:tcPr>
          <w:p w:rsidR="00680857" w:rsidRPr="003E5775" w:rsidRDefault="00680857" w:rsidP="00891245">
            <w:pPr>
              <w:ind w:left="-3" w:firstLine="3"/>
              <w:rPr>
                <w:rFonts w:ascii="Arial" w:hAnsi="Arial" w:cs="Arial"/>
                <w:sz w:val="20"/>
                <w:szCs w:val="20"/>
              </w:rPr>
            </w:pPr>
          </w:p>
        </w:tc>
        <w:tc>
          <w:tcPr>
            <w:tcW w:w="2551" w:type="dxa"/>
            <w:vMerge/>
            <w:vAlign w:val="center"/>
            <w:hideMark/>
          </w:tcPr>
          <w:p w:rsidR="00680857" w:rsidRPr="003E5775" w:rsidRDefault="00680857" w:rsidP="00891245">
            <w:pPr>
              <w:ind w:left="-3" w:firstLine="3"/>
              <w:rPr>
                <w:rFonts w:ascii="Arial" w:hAnsi="Arial" w:cs="Arial"/>
                <w:sz w:val="20"/>
                <w:szCs w:val="20"/>
              </w:rPr>
            </w:pPr>
          </w:p>
        </w:tc>
        <w:tc>
          <w:tcPr>
            <w:tcW w:w="2552" w:type="dxa"/>
            <w:vMerge/>
            <w:vAlign w:val="center"/>
            <w:hideMark/>
          </w:tcPr>
          <w:p w:rsidR="00680857" w:rsidRPr="003E5775" w:rsidRDefault="00680857" w:rsidP="00891245">
            <w:pPr>
              <w:ind w:left="-3" w:firstLine="3"/>
              <w:rPr>
                <w:rFonts w:ascii="Arial" w:hAnsi="Arial" w:cs="Arial"/>
                <w:sz w:val="20"/>
                <w:szCs w:val="20"/>
              </w:rPr>
            </w:pPr>
          </w:p>
        </w:tc>
        <w:tc>
          <w:tcPr>
            <w:tcW w:w="3005" w:type="dxa"/>
            <w:vMerge/>
            <w:vAlign w:val="center"/>
            <w:hideMark/>
          </w:tcPr>
          <w:p w:rsidR="00680857" w:rsidRPr="003E5775" w:rsidRDefault="00680857" w:rsidP="00891245">
            <w:pPr>
              <w:ind w:left="-3" w:firstLine="3"/>
              <w:rPr>
                <w:rFonts w:ascii="Arial" w:hAnsi="Arial" w:cs="Arial"/>
                <w:sz w:val="20"/>
                <w:szCs w:val="20"/>
              </w:rPr>
            </w:pPr>
          </w:p>
        </w:tc>
      </w:tr>
      <w:tr w:rsidR="003E5775" w:rsidRPr="003E5775" w:rsidTr="000727AE">
        <w:trPr>
          <w:trHeight w:val="276"/>
        </w:trPr>
        <w:tc>
          <w:tcPr>
            <w:tcW w:w="1518" w:type="dxa"/>
            <w:vMerge/>
            <w:vAlign w:val="center"/>
            <w:hideMark/>
          </w:tcPr>
          <w:p w:rsidR="00680857" w:rsidRPr="003E5775" w:rsidRDefault="00680857" w:rsidP="00891245">
            <w:pPr>
              <w:ind w:left="-3" w:firstLine="3"/>
              <w:rPr>
                <w:rFonts w:ascii="Arial" w:hAnsi="Arial" w:cs="Arial"/>
                <w:sz w:val="20"/>
                <w:szCs w:val="20"/>
              </w:rPr>
            </w:pPr>
          </w:p>
        </w:tc>
        <w:tc>
          <w:tcPr>
            <w:tcW w:w="2423" w:type="dxa"/>
            <w:vMerge/>
            <w:vAlign w:val="center"/>
            <w:hideMark/>
          </w:tcPr>
          <w:p w:rsidR="00680857" w:rsidRPr="003E5775" w:rsidRDefault="00680857" w:rsidP="00891245">
            <w:pPr>
              <w:ind w:left="-3" w:firstLine="3"/>
              <w:rPr>
                <w:rFonts w:ascii="Arial" w:hAnsi="Arial" w:cs="Arial"/>
                <w:sz w:val="20"/>
                <w:szCs w:val="20"/>
              </w:rPr>
            </w:pPr>
          </w:p>
        </w:tc>
        <w:tc>
          <w:tcPr>
            <w:tcW w:w="1843" w:type="dxa"/>
            <w:vMerge/>
            <w:vAlign w:val="center"/>
            <w:hideMark/>
          </w:tcPr>
          <w:p w:rsidR="00680857" w:rsidRPr="003E5775" w:rsidRDefault="00680857" w:rsidP="00891245">
            <w:pPr>
              <w:ind w:left="-3" w:firstLine="3"/>
              <w:rPr>
                <w:rFonts w:ascii="Arial" w:hAnsi="Arial" w:cs="Arial"/>
                <w:sz w:val="20"/>
                <w:szCs w:val="20"/>
              </w:rPr>
            </w:pPr>
          </w:p>
        </w:tc>
        <w:tc>
          <w:tcPr>
            <w:tcW w:w="2551" w:type="dxa"/>
            <w:vMerge/>
            <w:vAlign w:val="center"/>
            <w:hideMark/>
          </w:tcPr>
          <w:p w:rsidR="00680857" w:rsidRPr="003E5775" w:rsidRDefault="00680857" w:rsidP="00891245">
            <w:pPr>
              <w:ind w:left="-3" w:firstLine="3"/>
              <w:rPr>
                <w:rFonts w:ascii="Arial" w:hAnsi="Arial" w:cs="Arial"/>
                <w:sz w:val="20"/>
                <w:szCs w:val="20"/>
              </w:rPr>
            </w:pPr>
          </w:p>
        </w:tc>
        <w:tc>
          <w:tcPr>
            <w:tcW w:w="2552" w:type="dxa"/>
            <w:vMerge/>
            <w:vAlign w:val="center"/>
            <w:hideMark/>
          </w:tcPr>
          <w:p w:rsidR="00680857" w:rsidRPr="003E5775" w:rsidRDefault="00680857" w:rsidP="00891245">
            <w:pPr>
              <w:ind w:left="-3" w:firstLine="3"/>
              <w:rPr>
                <w:rFonts w:ascii="Arial" w:hAnsi="Arial" w:cs="Arial"/>
                <w:sz w:val="20"/>
                <w:szCs w:val="20"/>
              </w:rPr>
            </w:pPr>
          </w:p>
        </w:tc>
        <w:tc>
          <w:tcPr>
            <w:tcW w:w="3005" w:type="dxa"/>
            <w:vMerge/>
            <w:vAlign w:val="center"/>
            <w:hideMark/>
          </w:tcPr>
          <w:p w:rsidR="00680857" w:rsidRPr="003E5775" w:rsidRDefault="00680857" w:rsidP="00891245">
            <w:pPr>
              <w:ind w:left="-3" w:firstLine="3"/>
              <w:rPr>
                <w:rFonts w:ascii="Arial" w:hAnsi="Arial" w:cs="Arial"/>
                <w:sz w:val="20"/>
                <w:szCs w:val="20"/>
              </w:rPr>
            </w:pPr>
          </w:p>
        </w:tc>
      </w:tr>
      <w:tr w:rsidR="003E5775" w:rsidRPr="003E5775" w:rsidTr="285BB72D">
        <w:trPr>
          <w:trHeight w:val="690"/>
        </w:trPr>
        <w:tc>
          <w:tcPr>
            <w:tcW w:w="1518" w:type="dxa"/>
            <w:vMerge/>
            <w:tcBorders>
              <w:bottom w:val="single" w:sz="4" w:space="0" w:color="auto"/>
            </w:tcBorders>
            <w:vAlign w:val="center"/>
            <w:hideMark/>
          </w:tcPr>
          <w:p w:rsidR="000727AE" w:rsidRPr="003E5775" w:rsidRDefault="000727AE" w:rsidP="00891245">
            <w:pPr>
              <w:ind w:left="-3" w:firstLine="3"/>
              <w:rPr>
                <w:rFonts w:ascii="Arial" w:hAnsi="Arial" w:cs="Arial"/>
                <w:sz w:val="20"/>
                <w:szCs w:val="20"/>
              </w:rPr>
            </w:pPr>
          </w:p>
        </w:tc>
        <w:tc>
          <w:tcPr>
            <w:tcW w:w="2423" w:type="dxa"/>
            <w:vMerge w:val="restart"/>
            <w:tcBorders>
              <w:bottom w:val="single" w:sz="4" w:space="0" w:color="auto"/>
            </w:tcBorders>
            <w:shd w:val="clear" w:color="auto" w:fill="FFFFFF" w:themeFill="background1"/>
            <w:vAlign w:val="center"/>
            <w:hideMark/>
          </w:tcPr>
          <w:p w:rsidR="000727AE" w:rsidRPr="003E5775" w:rsidRDefault="3FC01664" w:rsidP="3FC01664">
            <w:pPr>
              <w:ind w:left="-3" w:firstLine="3"/>
              <w:rPr>
                <w:rFonts w:ascii="Arial" w:hAnsi="Arial" w:cs="Arial"/>
                <w:sz w:val="20"/>
                <w:szCs w:val="20"/>
              </w:rPr>
            </w:pPr>
            <w:r w:rsidRPr="003E5775">
              <w:rPr>
                <w:rFonts w:ascii="Arial" w:hAnsi="Arial" w:cs="Arial"/>
                <w:sz w:val="20"/>
                <w:szCs w:val="20"/>
              </w:rPr>
              <w:t>1.1.5.   # of properly performing stations located in the river basin.</w:t>
            </w:r>
          </w:p>
        </w:tc>
        <w:tc>
          <w:tcPr>
            <w:tcW w:w="1843" w:type="dxa"/>
            <w:vMerge w:val="restart"/>
            <w:tcBorders>
              <w:bottom w:val="single" w:sz="4" w:space="0" w:color="auto"/>
            </w:tcBorders>
            <w:shd w:val="clear" w:color="auto" w:fill="FFFFFF" w:themeFill="background1"/>
            <w:vAlign w:val="center"/>
            <w:hideMark/>
          </w:tcPr>
          <w:p w:rsidR="000727AE" w:rsidRPr="003E5775" w:rsidRDefault="3FC01664" w:rsidP="3FC01664">
            <w:pPr>
              <w:ind w:left="-3" w:firstLine="3"/>
              <w:rPr>
                <w:rFonts w:ascii="Arial" w:hAnsi="Arial" w:cs="Arial"/>
                <w:sz w:val="20"/>
                <w:szCs w:val="20"/>
              </w:rPr>
            </w:pPr>
            <w:r w:rsidRPr="003E5775">
              <w:rPr>
                <w:rFonts w:ascii="Arial" w:hAnsi="Arial" w:cs="Arial"/>
                <w:sz w:val="20"/>
                <w:szCs w:val="20"/>
              </w:rPr>
              <w:t xml:space="preserve">Four stations partially working. </w:t>
            </w:r>
          </w:p>
        </w:tc>
        <w:tc>
          <w:tcPr>
            <w:tcW w:w="2551" w:type="dxa"/>
            <w:vMerge w:val="restart"/>
            <w:tcBorders>
              <w:bottom w:val="single" w:sz="4" w:space="0" w:color="auto"/>
            </w:tcBorders>
            <w:shd w:val="clear" w:color="auto" w:fill="FFFFFF" w:themeFill="background1"/>
            <w:vAlign w:val="center"/>
            <w:hideMark/>
          </w:tcPr>
          <w:p w:rsidR="000727AE" w:rsidRPr="003E5775" w:rsidRDefault="3FC01664" w:rsidP="3FC01664">
            <w:pPr>
              <w:ind w:left="-3" w:firstLine="3"/>
              <w:rPr>
                <w:rFonts w:ascii="Arial" w:hAnsi="Arial" w:cs="Arial"/>
                <w:sz w:val="20"/>
                <w:szCs w:val="20"/>
              </w:rPr>
            </w:pPr>
            <w:r w:rsidRPr="003E5775">
              <w:rPr>
                <w:rFonts w:ascii="Arial" w:hAnsi="Arial" w:cs="Arial"/>
                <w:sz w:val="20"/>
                <w:szCs w:val="20"/>
              </w:rPr>
              <w:t>7 hydro-meteorological stations providing climatic data in a regular bases and located accordingly to technical criteria by INAMHI</w:t>
            </w:r>
          </w:p>
        </w:tc>
        <w:tc>
          <w:tcPr>
            <w:tcW w:w="2552" w:type="dxa"/>
            <w:tcBorders>
              <w:bottom w:val="single" w:sz="4" w:space="0" w:color="auto"/>
            </w:tcBorders>
            <w:shd w:val="clear" w:color="auto" w:fill="FFFFFF" w:themeFill="background1"/>
            <w:vAlign w:val="center"/>
            <w:hideMark/>
          </w:tcPr>
          <w:p w:rsidR="000727AE" w:rsidRPr="003E5775" w:rsidRDefault="3FC01664" w:rsidP="3FC01664">
            <w:pPr>
              <w:ind w:left="-3" w:firstLine="3"/>
              <w:rPr>
                <w:rFonts w:ascii="Arial" w:hAnsi="Arial" w:cs="Arial"/>
                <w:sz w:val="20"/>
                <w:szCs w:val="20"/>
              </w:rPr>
            </w:pPr>
            <w:r w:rsidRPr="003E5775">
              <w:rPr>
                <w:rFonts w:ascii="Arial" w:hAnsi="Arial" w:cs="Arial"/>
                <w:sz w:val="20"/>
                <w:szCs w:val="20"/>
              </w:rPr>
              <w:t>Previously existing equipment improved and working properly.</w:t>
            </w:r>
          </w:p>
        </w:tc>
        <w:tc>
          <w:tcPr>
            <w:tcW w:w="3005" w:type="dxa"/>
            <w:vMerge w:val="restart"/>
            <w:tcBorders>
              <w:bottom w:val="single" w:sz="4" w:space="0" w:color="auto"/>
            </w:tcBorders>
            <w:shd w:val="clear" w:color="auto" w:fill="FFFFFF" w:themeFill="background1"/>
            <w:vAlign w:val="center"/>
            <w:hideMark/>
          </w:tcPr>
          <w:p w:rsidR="000727AE" w:rsidRPr="003E5775" w:rsidRDefault="3FC01664" w:rsidP="3FC01664">
            <w:pPr>
              <w:ind w:left="-3" w:firstLine="3"/>
              <w:rPr>
                <w:rFonts w:ascii="Arial" w:hAnsi="Arial" w:cs="Arial"/>
                <w:sz w:val="20"/>
                <w:szCs w:val="20"/>
              </w:rPr>
            </w:pPr>
            <w:r w:rsidRPr="003E5775">
              <w:rPr>
                <w:rFonts w:ascii="Arial" w:hAnsi="Arial" w:cs="Arial"/>
                <w:sz w:val="20"/>
                <w:szCs w:val="20"/>
              </w:rPr>
              <w:t>No price increases for existing spare parts or identified equipment will occur.</w:t>
            </w:r>
          </w:p>
        </w:tc>
      </w:tr>
      <w:tr w:rsidR="003E5775" w:rsidRPr="003E5775" w:rsidTr="285BB72D">
        <w:trPr>
          <w:trHeight w:val="1040"/>
        </w:trPr>
        <w:tc>
          <w:tcPr>
            <w:tcW w:w="1518" w:type="dxa"/>
            <w:vMerge/>
            <w:vAlign w:val="center"/>
            <w:hideMark/>
          </w:tcPr>
          <w:p w:rsidR="000727AE" w:rsidRPr="003E5775" w:rsidRDefault="000727AE" w:rsidP="00891245">
            <w:pPr>
              <w:ind w:left="-3" w:firstLine="3"/>
              <w:rPr>
                <w:rFonts w:ascii="Arial" w:hAnsi="Arial" w:cs="Arial"/>
                <w:sz w:val="20"/>
                <w:szCs w:val="20"/>
              </w:rPr>
            </w:pPr>
          </w:p>
        </w:tc>
        <w:tc>
          <w:tcPr>
            <w:tcW w:w="2423" w:type="dxa"/>
            <w:vMerge/>
            <w:vAlign w:val="center"/>
            <w:hideMark/>
          </w:tcPr>
          <w:p w:rsidR="000727AE" w:rsidRPr="003E5775" w:rsidRDefault="000727AE" w:rsidP="00891245">
            <w:pPr>
              <w:ind w:left="-3" w:firstLine="3"/>
              <w:rPr>
                <w:rFonts w:ascii="Arial" w:hAnsi="Arial" w:cs="Arial"/>
                <w:sz w:val="20"/>
                <w:szCs w:val="20"/>
              </w:rPr>
            </w:pPr>
          </w:p>
        </w:tc>
        <w:tc>
          <w:tcPr>
            <w:tcW w:w="1843" w:type="dxa"/>
            <w:vMerge/>
            <w:vAlign w:val="center"/>
            <w:hideMark/>
          </w:tcPr>
          <w:p w:rsidR="000727AE" w:rsidRPr="003E5775" w:rsidRDefault="000727AE" w:rsidP="00891245">
            <w:pPr>
              <w:ind w:left="-3" w:firstLine="3"/>
              <w:rPr>
                <w:rFonts w:ascii="Arial" w:hAnsi="Arial" w:cs="Arial"/>
                <w:sz w:val="20"/>
                <w:szCs w:val="20"/>
              </w:rPr>
            </w:pPr>
          </w:p>
        </w:tc>
        <w:tc>
          <w:tcPr>
            <w:tcW w:w="2551" w:type="dxa"/>
            <w:vMerge/>
            <w:vAlign w:val="center"/>
            <w:hideMark/>
          </w:tcPr>
          <w:p w:rsidR="000727AE" w:rsidRPr="003E5775" w:rsidRDefault="000727AE" w:rsidP="00891245">
            <w:pPr>
              <w:ind w:left="-3" w:firstLine="3"/>
              <w:rPr>
                <w:rFonts w:ascii="Arial" w:hAnsi="Arial" w:cs="Arial"/>
                <w:sz w:val="20"/>
                <w:szCs w:val="20"/>
              </w:rPr>
            </w:pPr>
          </w:p>
        </w:tc>
        <w:tc>
          <w:tcPr>
            <w:tcW w:w="2552" w:type="dxa"/>
            <w:shd w:val="clear" w:color="auto" w:fill="FFFFFF" w:themeFill="background1"/>
            <w:vAlign w:val="center"/>
            <w:hideMark/>
          </w:tcPr>
          <w:p w:rsidR="000727AE" w:rsidRPr="003E5775" w:rsidRDefault="3FC01664" w:rsidP="3FC01664">
            <w:pPr>
              <w:rPr>
                <w:rFonts w:ascii="Arial" w:hAnsi="Arial" w:cs="Arial"/>
                <w:sz w:val="20"/>
                <w:szCs w:val="20"/>
              </w:rPr>
            </w:pPr>
            <w:r w:rsidRPr="003E5775">
              <w:rPr>
                <w:rFonts w:ascii="Arial" w:hAnsi="Arial" w:cs="Arial"/>
                <w:sz w:val="20"/>
                <w:szCs w:val="20"/>
              </w:rPr>
              <w:t>Hydro-meteorological monitoring system working correctly.</w:t>
            </w:r>
          </w:p>
        </w:tc>
        <w:tc>
          <w:tcPr>
            <w:tcW w:w="3005" w:type="dxa"/>
            <w:vMerge/>
            <w:vAlign w:val="center"/>
            <w:hideMark/>
          </w:tcPr>
          <w:p w:rsidR="000727AE" w:rsidRPr="003E5775" w:rsidRDefault="000727AE" w:rsidP="00891245">
            <w:pPr>
              <w:ind w:left="-3" w:firstLine="3"/>
              <w:rPr>
                <w:rFonts w:ascii="Arial" w:hAnsi="Arial" w:cs="Arial"/>
                <w:sz w:val="20"/>
                <w:szCs w:val="20"/>
              </w:rPr>
            </w:pPr>
          </w:p>
        </w:tc>
      </w:tr>
      <w:tr w:rsidR="003E5775" w:rsidRPr="003E5775" w:rsidTr="285BB72D">
        <w:trPr>
          <w:trHeight w:val="690"/>
        </w:trPr>
        <w:tc>
          <w:tcPr>
            <w:tcW w:w="1518" w:type="dxa"/>
            <w:vMerge/>
            <w:tcBorders>
              <w:bottom w:val="single" w:sz="4" w:space="0" w:color="auto"/>
            </w:tcBorders>
            <w:vAlign w:val="center"/>
            <w:hideMark/>
          </w:tcPr>
          <w:p w:rsidR="000727AE" w:rsidRPr="003E5775" w:rsidRDefault="000727AE" w:rsidP="00891245">
            <w:pPr>
              <w:ind w:left="-3" w:firstLine="3"/>
              <w:rPr>
                <w:rFonts w:ascii="Arial" w:hAnsi="Arial" w:cs="Arial"/>
                <w:sz w:val="20"/>
                <w:szCs w:val="20"/>
              </w:rPr>
            </w:pPr>
          </w:p>
        </w:tc>
        <w:tc>
          <w:tcPr>
            <w:tcW w:w="2423" w:type="dxa"/>
            <w:vMerge/>
            <w:tcBorders>
              <w:bottom w:val="single" w:sz="4" w:space="0" w:color="auto"/>
            </w:tcBorders>
            <w:vAlign w:val="center"/>
            <w:hideMark/>
          </w:tcPr>
          <w:p w:rsidR="000727AE" w:rsidRPr="003E5775" w:rsidRDefault="000727AE" w:rsidP="00891245">
            <w:pPr>
              <w:ind w:left="-3" w:firstLine="3"/>
              <w:rPr>
                <w:rFonts w:ascii="Arial" w:hAnsi="Arial" w:cs="Arial"/>
                <w:sz w:val="20"/>
                <w:szCs w:val="20"/>
              </w:rPr>
            </w:pPr>
          </w:p>
        </w:tc>
        <w:tc>
          <w:tcPr>
            <w:tcW w:w="1843" w:type="dxa"/>
            <w:vMerge/>
            <w:tcBorders>
              <w:bottom w:val="single" w:sz="4" w:space="0" w:color="auto"/>
            </w:tcBorders>
            <w:vAlign w:val="center"/>
            <w:hideMark/>
          </w:tcPr>
          <w:p w:rsidR="000727AE" w:rsidRPr="003E5775" w:rsidRDefault="000727AE" w:rsidP="00891245">
            <w:pPr>
              <w:ind w:left="-3" w:firstLine="3"/>
              <w:rPr>
                <w:rFonts w:ascii="Arial" w:hAnsi="Arial" w:cs="Arial"/>
                <w:sz w:val="20"/>
                <w:szCs w:val="20"/>
              </w:rPr>
            </w:pPr>
          </w:p>
        </w:tc>
        <w:tc>
          <w:tcPr>
            <w:tcW w:w="2551" w:type="dxa"/>
            <w:vMerge/>
            <w:tcBorders>
              <w:bottom w:val="single" w:sz="4" w:space="0" w:color="auto"/>
            </w:tcBorders>
            <w:vAlign w:val="center"/>
            <w:hideMark/>
          </w:tcPr>
          <w:p w:rsidR="000727AE" w:rsidRPr="003E5775" w:rsidRDefault="000727AE" w:rsidP="00891245">
            <w:pPr>
              <w:ind w:left="-3" w:firstLine="3"/>
              <w:rPr>
                <w:rFonts w:ascii="Arial" w:hAnsi="Arial" w:cs="Arial"/>
                <w:sz w:val="20"/>
                <w:szCs w:val="20"/>
              </w:rPr>
            </w:pPr>
          </w:p>
        </w:tc>
        <w:tc>
          <w:tcPr>
            <w:tcW w:w="2552" w:type="dxa"/>
            <w:tcBorders>
              <w:bottom w:val="single" w:sz="4" w:space="0" w:color="auto"/>
            </w:tcBorders>
            <w:shd w:val="clear" w:color="auto" w:fill="FFFFFF" w:themeFill="background1"/>
            <w:vAlign w:val="center"/>
            <w:hideMark/>
          </w:tcPr>
          <w:p w:rsidR="000727AE" w:rsidRPr="003E5775" w:rsidRDefault="3FC01664" w:rsidP="3FC01664">
            <w:pPr>
              <w:ind w:left="-3" w:firstLine="3"/>
              <w:rPr>
                <w:rFonts w:ascii="Arial" w:hAnsi="Arial" w:cs="Arial"/>
                <w:sz w:val="20"/>
                <w:szCs w:val="20"/>
              </w:rPr>
            </w:pPr>
            <w:r w:rsidRPr="003E5775">
              <w:rPr>
                <w:rFonts w:ascii="Arial" w:hAnsi="Arial" w:cs="Arial"/>
                <w:sz w:val="20"/>
                <w:szCs w:val="20"/>
              </w:rPr>
              <w:t>Data reported by hydro-meteorological stations.</w:t>
            </w:r>
          </w:p>
        </w:tc>
        <w:tc>
          <w:tcPr>
            <w:tcW w:w="3005" w:type="dxa"/>
            <w:vMerge/>
            <w:tcBorders>
              <w:bottom w:val="single" w:sz="4" w:space="0" w:color="auto"/>
            </w:tcBorders>
            <w:vAlign w:val="center"/>
            <w:hideMark/>
          </w:tcPr>
          <w:p w:rsidR="000727AE" w:rsidRPr="003E5775" w:rsidRDefault="000727AE" w:rsidP="00891245">
            <w:pPr>
              <w:ind w:left="-3" w:firstLine="3"/>
              <w:rPr>
                <w:rFonts w:ascii="Arial" w:hAnsi="Arial" w:cs="Arial"/>
                <w:sz w:val="20"/>
                <w:szCs w:val="20"/>
              </w:rPr>
            </w:pPr>
          </w:p>
        </w:tc>
      </w:tr>
      <w:tr w:rsidR="003E5775" w:rsidRPr="003E5775" w:rsidTr="285BB72D">
        <w:trPr>
          <w:trHeight w:val="1863"/>
        </w:trPr>
        <w:tc>
          <w:tcPr>
            <w:tcW w:w="1518" w:type="dxa"/>
            <w:vMerge w:val="restart"/>
            <w:shd w:val="clear" w:color="auto" w:fill="FFFFFF" w:themeFill="background1"/>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lastRenderedPageBreak/>
              <w:t xml:space="preserve">C1.2. At least 230,000 ha of native vegetation is conserved to reduce the impact of climate change on the hydrological cycle under integrated watershed management </w:t>
            </w:r>
          </w:p>
        </w:tc>
        <w:tc>
          <w:tcPr>
            <w:tcW w:w="2423" w:type="dxa"/>
            <w:vMerge w:val="restart"/>
            <w:shd w:val="clear" w:color="auto" w:fill="FFFFFF" w:themeFill="background1"/>
            <w:vAlign w:val="center"/>
            <w:hideMark/>
          </w:tcPr>
          <w:p w:rsidR="00680857" w:rsidRPr="003E5775" w:rsidRDefault="285BB72D" w:rsidP="285BB72D">
            <w:pPr>
              <w:ind w:left="-3" w:firstLine="3"/>
              <w:rPr>
                <w:rFonts w:ascii="Arial" w:hAnsi="Arial" w:cs="Arial"/>
                <w:sz w:val="20"/>
                <w:szCs w:val="20"/>
              </w:rPr>
            </w:pPr>
            <w:r w:rsidRPr="003E5775">
              <w:rPr>
                <w:rFonts w:ascii="Arial" w:hAnsi="Arial" w:cs="Arial"/>
                <w:sz w:val="20"/>
                <w:szCs w:val="20"/>
              </w:rPr>
              <w:t xml:space="preserve">2.1.1  Percentage of reduction in the use of forest wood for productive activities in the Upper and Middle Basin of the Toachi River </w:t>
            </w:r>
          </w:p>
        </w:tc>
        <w:tc>
          <w:tcPr>
            <w:tcW w:w="1843" w:type="dxa"/>
            <w:vMerge w:val="restart"/>
            <w:shd w:val="clear" w:color="auto" w:fill="FFFFFF" w:themeFill="background1"/>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From the concept note 3 trees per month are being used for firewood.</w:t>
            </w:r>
          </w:p>
        </w:tc>
        <w:tc>
          <w:tcPr>
            <w:tcW w:w="2551" w:type="dxa"/>
            <w:shd w:val="clear" w:color="auto" w:fill="FFFFFF" w:themeFill="background1"/>
            <w:vAlign w:val="center"/>
            <w:hideMark/>
          </w:tcPr>
          <w:p w:rsidR="00680857" w:rsidRPr="003E5775" w:rsidRDefault="285BB72D" w:rsidP="285BB72D">
            <w:pPr>
              <w:ind w:left="-3" w:firstLine="3"/>
              <w:rPr>
                <w:rFonts w:ascii="Arial" w:hAnsi="Arial" w:cs="Arial"/>
                <w:sz w:val="20"/>
                <w:szCs w:val="20"/>
              </w:rPr>
            </w:pPr>
            <w:r w:rsidRPr="003E5775">
              <w:rPr>
                <w:rFonts w:ascii="Arial" w:hAnsi="Arial" w:cs="Arial"/>
                <w:sz w:val="20"/>
                <w:szCs w:val="20"/>
              </w:rPr>
              <w:t>30% of reduction of current use of wood for productive activities in the Upper and Middle Basin of the Toachi River through promoting technology change and improvement of the production process of the panela production</w:t>
            </w:r>
          </w:p>
        </w:tc>
        <w:tc>
          <w:tcPr>
            <w:tcW w:w="2552" w:type="dxa"/>
            <w:shd w:val="clear" w:color="auto" w:fill="FFFFFF" w:themeFill="background1"/>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Farm’s zoning and plan elaboration.</w:t>
            </w:r>
          </w:p>
        </w:tc>
        <w:tc>
          <w:tcPr>
            <w:tcW w:w="3005" w:type="dxa"/>
            <w:shd w:val="clear" w:color="auto" w:fill="FFFFFF" w:themeFill="background1"/>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The economic activity and the area of use increases. Farm plans and formal protection agreements are required.</w:t>
            </w:r>
          </w:p>
        </w:tc>
      </w:tr>
      <w:tr w:rsidR="003E5775" w:rsidRPr="003E5775" w:rsidTr="285BB72D">
        <w:trPr>
          <w:trHeight w:val="450"/>
        </w:trPr>
        <w:tc>
          <w:tcPr>
            <w:tcW w:w="1518" w:type="dxa"/>
            <w:vMerge/>
            <w:vAlign w:val="center"/>
            <w:hideMark/>
          </w:tcPr>
          <w:p w:rsidR="00680857" w:rsidRPr="003E5775" w:rsidRDefault="00680857" w:rsidP="00891245">
            <w:pPr>
              <w:ind w:left="-3" w:firstLine="3"/>
              <w:rPr>
                <w:rFonts w:ascii="Arial" w:hAnsi="Arial" w:cs="Arial"/>
                <w:sz w:val="20"/>
                <w:szCs w:val="20"/>
              </w:rPr>
            </w:pPr>
          </w:p>
        </w:tc>
        <w:tc>
          <w:tcPr>
            <w:tcW w:w="2423" w:type="dxa"/>
            <w:vMerge/>
            <w:vAlign w:val="center"/>
            <w:hideMark/>
          </w:tcPr>
          <w:p w:rsidR="00680857" w:rsidRPr="003E5775" w:rsidRDefault="00680857" w:rsidP="00891245">
            <w:pPr>
              <w:ind w:left="-3" w:firstLine="3"/>
              <w:rPr>
                <w:rFonts w:ascii="Arial" w:hAnsi="Arial" w:cs="Arial"/>
                <w:sz w:val="20"/>
                <w:szCs w:val="20"/>
              </w:rPr>
            </w:pPr>
          </w:p>
        </w:tc>
        <w:tc>
          <w:tcPr>
            <w:tcW w:w="1843" w:type="dxa"/>
            <w:vMerge/>
            <w:vAlign w:val="center"/>
            <w:hideMark/>
          </w:tcPr>
          <w:p w:rsidR="00680857" w:rsidRPr="003E5775" w:rsidRDefault="00680857" w:rsidP="00891245">
            <w:pPr>
              <w:ind w:left="-3" w:firstLine="3"/>
              <w:rPr>
                <w:rFonts w:ascii="Arial" w:hAnsi="Arial" w:cs="Arial"/>
                <w:sz w:val="20"/>
                <w:szCs w:val="20"/>
              </w:rPr>
            </w:pPr>
          </w:p>
        </w:tc>
        <w:tc>
          <w:tcPr>
            <w:tcW w:w="2551" w:type="dxa"/>
            <w:vMerge w:val="restart"/>
            <w:shd w:val="clear" w:color="auto" w:fill="FFFFFF" w:themeFill="background1"/>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Governance analysis performed</w:t>
            </w:r>
          </w:p>
        </w:tc>
        <w:tc>
          <w:tcPr>
            <w:tcW w:w="2552" w:type="dxa"/>
            <w:shd w:val="clear" w:color="auto" w:fill="FFFFFF" w:themeFill="background1"/>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Technical folder (IBA).</w:t>
            </w:r>
          </w:p>
        </w:tc>
        <w:tc>
          <w:tcPr>
            <w:tcW w:w="3005" w:type="dxa"/>
            <w:shd w:val="clear" w:color="auto" w:fill="FFFFFF" w:themeFill="background1"/>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Technical folder are available for all actors.</w:t>
            </w:r>
          </w:p>
        </w:tc>
      </w:tr>
      <w:tr w:rsidR="003E5775" w:rsidRPr="003E5775" w:rsidTr="285BB72D">
        <w:trPr>
          <w:trHeight w:val="688"/>
        </w:trPr>
        <w:tc>
          <w:tcPr>
            <w:tcW w:w="1518" w:type="dxa"/>
            <w:vMerge/>
            <w:vAlign w:val="center"/>
            <w:hideMark/>
          </w:tcPr>
          <w:p w:rsidR="00680857" w:rsidRPr="003E5775" w:rsidRDefault="00680857" w:rsidP="00891245">
            <w:pPr>
              <w:ind w:left="-3" w:firstLine="3"/>
              <w:rPr>
                <w:rFonts w:ascii="Arial" w:hAnsi="Arial" w:cs="Arial"/>
                <w:sz w:val="20"/>
                <w:szCs w:val="20"/>
              </w:rPr>
            </w:pPr>
          </w:p>
        </w:tc>
        <w:tc>
          <w:tcPr>
            <w:tcW w:w="2423" w:type="dxa"/>
            <w:vMerge/>
            <w:vAlign w:val="center"/>
            <w:hideMark/>
          </w:tcPr>
          <w:p w:rsidR="00680857" w:rsidRPr="003E5775" w:rsidRDefault="00680857" w:rsidP="00891245">
            <w:pPr>
              <w:ind w:left="-3" w:firstLine="3"/>
              <w:rPr>
                <w:rFonts w:ascii="Arial" w:hAnsi="Arial" w:cs="Arial"/>
                <w:sz w:val="20"/>
                <w:szCs w:val="20"/>
              </w:rPr>
            </w:pPr>
          </w:p>
        </w:tc>
        <w:tc>
          <w:tcPr>
            <w:tcW w:w="1843" w:type="dxa"/>
            <w:vMerge/>
            <w:vAlign w:val="center"/>
            <w:hideMark/>
          </w:tcPr>
          <w:p w:rsidR="00680857" w:rsidRPr="003E5775" w:rsidRDefault="00680857" w:rsidP="00891245">
            <w:pPr>
              <w:ind w:left="-3" w:firstLine="3"/>
              <w:rPr>
                <w:rFonts w:ascii="Arial" w:hAnsi="Arial" w:cs="Arial"/>
                <w:sz w:val="20"/>
                <w:szCs w:val="20"/>
              </w:rPr>
            </w:pPr>
          </w:p>
        </w:tc>
        <w:tc>
          <w:tcPr>
            <w:tcW w:w="2551" w:type="dxa"/>
            <w:vMerge/>
            <w:vAlign w:val="center"/>
            <w:hideMark/>
          </w:tcPr>
          <w:p w:rsidR="00680857" w:rsidRPr="003E5775" w:rsidRDefault="00680857" w:rsidP="00891245">
            <w:pPr>
              <w:ind w:left="-3" w:firstLine="3"/>
              <w:rPr>
                <w:rFonts w:ascii="Arial" w:hAnsi="Arial" w:cs="Arial"/>
                <w:sz w:val="20"/>
                <w:szCs w:val="20"/>
              </w:rPr>
            </w:pPr>
          </w:p>
        </w:tc>
        <w:tc>
          <w:tcPr>
            <w:tcW w:w="2552" w:type="dxa"/>
            <w:shd w:val="clear" w:color="auto" w:fill="FFFFFF" w:themeFill="background1"/>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 of farms that have experienced technology change/transfer.</w:t>
            </w:r>
          </w:p>
        </w:tc>
        <w:tc>
          <w:tcPr>
            <w:tcW w:w="3005" w:type="dxa"/>
            <w:vMerge w:val="restart"/>
            <w:shd w:val="clear" w:color="auto" w:fill="FFFFFF" w:themeFill="background1"/>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All the relevant actors are willing to cooperate and coordinate among them.</w:t>
            </w:r>
          </w:p>
        </w:tc>
      </w:tr>
      <w:tr w:rsidR="003E5775" w:rsidRPr="003E5775" w:rsidTr="285BB72D">
        <w:trPr>
          <w:trHeight w:val="660"/>
        </w:trPr>
        <w:tc>
          <w:tcPr>
            <w:tcW w:w="1518" w:type="dxa"/>
            <w:vMerge/>
            <w:vAlign w:val="center"/>
            <w:hideMark/>
          </w:tcPr>
          <w:p w:rsidR="00680857" w:rsidRPr="003E5775" w:rsidRDefault="00680857" w:rsidP="00891245">
            <w:pPr>
              <w:ind w:left="-3" w:firstLine="3"/>
              <w:rPr>
                <w:rFonts w:ascii="Arial" w:hAnsi="Arial" w:cs="Arial"/>
                <w:sz w:val="20"/>
                <w:szCs w:val="20"/>
              </w:rPr>
            </w:pPr>
          </w:p>
        </w:tc>
        <w:tc>
          <w:tcPr>
            <w:tcW w:w="2423" w:type="dxa"/>
            <w:vMerge/>
            <w:vAlign w:val="center"/>
            <w:hideMark/>
          </w:tcPr>
          <w:p w:rsidR="00680857" w:rsidRPr="003E5775" w:rsidRDefault="00680857" w:rsidP="00891245">
            <w:pPr>
              <w:ind w:left="-3" w:firstLine="3"/>
              <w:rPr>
                <w:rFonts w:ascii="Arial" w:hAnsi="Arial" w:cs="Arial"/>
                <w:sz w:val="20"/>
                <w:szCs w:val="20"/>
              </w:rPr>
            </w:pPr>
          </w:p>
        </w:tc>
        <w:tc>
          <w:tcPr>
            <w:tcW w:w="1843" w:type="dxa"/>
            <w:vMerge/>
            <w:vAlign w:val="center"/>
            <w:hideMark/>
          </w:tcPr>
          <w:p w:rsidR="00680857" w:rsidRPr="003E5775" w:rsidRDefault="00680857" w:rsidP="00891245">
            <w:pPr>
              <w:ind w:left="-3" w:firstLine="3"/>
              <w:rPr>
                <w:rFonts w:ascii="Arial" w:hAnsi="Arial" w:cs="Arial"/>
                <w:sz w:val="20"/>
                <w:szCs w:val="20"/>
              </w:rPr>
            </w:pPr>
          </w:p>
        </w:tc>
        <w:tc>
          <w:tcPr>
            <w:tcW w:w="2551" w:type="dxa"/>
            <w:vMerge/>
            <w:vAlign w:val="center"/>
            <w:hideMark/>
          </w:tcPr>
          <w:p w:rsidR="00680857" w:rsidRPr="003E5775" w:rsidRDefault="00680857" w:rsidP="00891245">
            <w:pPr>
              <w:ind w:left="-3" w:firstLine="3"/>
              <w:rPr>
                <w:rFonts w:ascii="Arial" w:hAnsi="Arial" w:cs="Arial"/>
                <w:sz w:val="20"/>
                <w:szCs w:val="20"/>
              </w:rPr>
            </w:pPr>
          </w:p>
        </w:tc>
        <w:tc>
          <w:tcPr>
            <w:tcW w:w="2552" w:type="dxa"/>
            <w:shd w:val="clear" w:color="auto" w:fill="FFFFFF" w:themeFill="background1"/>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Governance analysis developed to identify relations among actors and avoid possible conflicts</w:t>
            </w:r>
          </w:p>
        </w:tc>
        <w:tc>
          <w:tcPr>
            <w:tcW w:w="3005" w:type="dxa"/>
            <w:vMerge/>
            <w:vAlign w:val="center"/>
            <w:hideMark/>
          </w:tcPr>
          <w:p w:rsidR="00680857" w:rsidRPr="003E5775" w:rsidRDefault="00680857" w:rsidP="00891245">
            <w:pPr>
              <w:ind w:left="-3" w:firstLine="3"/>
              <w:rPr>
                <w:rFonts w:ascii="Arial" w:hAnsi="Arial" w:cs="Arial"/>
                <w:sz w:val="20"/>
                <w:szCs w:val="20"/>
              </w:rPr>
            </w:pPr>
          </w:p>
        </w:tc>
      </w:tr>
      <w:tr w:rsidR="003E5775" w:rsidRPr="003E5775" w:rsidTr="285BB72D">
        <w:trPr>
          <w:trHeight w:val="590"/>
        </w:trPr>
        <w:tc>
          <w:tcPr>
            <w:tcW w:w="1518" w:type="dxa"/>
            <w:vMerge/>
            <w:vAlign w:val="center"/>
            <w:hideMark/>
          </w:tcPr>
          <w:p w:rsidR="00680857" w:rsidRPr="003E5775" w:rsidRDefault="00680857" w:rsidP="00891245">
            <w:pPr>
              <w:ind w:left="-3" w:firstLine="3"/>
              <w:rPr>
                <w:rFonts w:ascii="Arial" w:hAnsi="Arial" w:cs="Arial"/>
                <w:sz w:val="20"/>
                <w:szCs w:val="20"/>
              </w:rPr>
            </w:pPr>
          </w:p>
        </w:tc>
        <w:tc>
          <w:tcPr>
            <w:tcW w:w="2423" w:type="dxa"/>
            <w:vMerge w:val="restart"/>
            <w:shd w:val="clear" w:color="auto" w:fill="FFFFFF" w:themeFill="background1"/>
            <w:vAlign w:val="center"/>
            <w:hideMark/>
          </w:tcPr>
          <w:p w:rsidR="00680857" w:rsidRPr="003E5775" w:rsidRDefault="285BB72D" w:rsidP="285BB72D">
            <w:pPr>
              <w:ind w:left="-3" w:firstLine="3"/>
              <w:rPr>
                <w:rFonts w:ascii="Arial" w:hAnsi="Arial" w:cs="Arial"/>
                <w:sz w:val="20"/>
                <w:szCs w:val="20"/>
              </w:rPr>
            </w:pPr>
            <w:r w:rsidRPr="003E5775">
              <w:rPr>
                <w:rFonts w:ascii="Arial" w:hAnsi="Arial" w:cs="Arial"/>
                <w:sz w:val="20"/>
                <w:szCs w:val="20"/>
              </w:rPr>
              <w:t>2.1.2 # of ha of priority conservation areas maintenance through the creation of the Toachi Pilaton Bio-corridor.</w:t>
            </w:r>
          </w:p>
        </w:tc>
        <w:tc>
          <w:tcPr>
            <w:tcW w:w="1843" w:type="dxa"/>
            <w:vMerge w:val="restart"/>
            <w:shd w:val="clear" w:color="auto" w:fill="FFFFFF" w:themeFill="background1"/>
            <w:vAlign w:val="center"/>
            <w:hideMark/>
          </w:tcPr>
          <w:p w:rsidR="00680857" w:rsidRPr="003E5775" w:rsidRDefault="285BB72D" w:rsidP="285BB72D">
            <w:pPr>
              <w:ind w:left="-3" w:firstLine="3"/>
              <w:rPr>
                <w:rFonts w:ascii="Arial" w:hAnsi="Arial" w:cs="Arial"/>
                <w:sz w:val="20"/>
                <w:szCs w:val="20"/>
              </w:rPr>
            </w:pPr>
            <w:r w:rsidRPr="003E5775">
              <w:rPr>
                <w:rFonts w:ascii="Arial" w:hAnsi="Arial" w:cs="Arial"/>
                <w:sz w:val="20"/>
                <w:szCs w:val="20"/>
              </w:rPr>
              <w:t xml:space="preserve">Toachi-Pilaton and Sarapullo protected forest already exist. </w:t>
            </w:r>
          </w:p>
        </w:tc>
        <w:tc>
          <w:tcPr>
            <w:tcW w:w="2551" w:type="dxa"/>
            <w:vMerge w:val="restart"/>
            <w:shd w:val="clear" w:color="auto" w:fill="FFFFFF" w:themeFill="background1"/>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230,000ha protected in the watershed that includes ACUS, GADs areas, protected forests.</w:t>
            </w:r>
          </w:p>
        </w:tc>
        <w:tc>
          <w:tcPr>
            <w:tcW w:w="2552" w:type="dxa"/>
            <w:shd w:val="clear" w:color="auto" w:fill="FFFFFF" w:themeFill="background1"/>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 of acres under conservation categories through formal agreements.</w:t>
            </w:r>
          </w:p>
        </w:tc>
        <w:tc>
          <w:tcPr>
            <w:tcW w:w="3005" w:type="dxa"/>
            <w:vMerge w:val="restart"/>
            <w:shd w:val="clear" w:color="auto" w:fill="FFFFFF" w:themeFill="background1"/>
            <w:vAlign w:val="center"/>
            <w:hideMark/>
          </w:tcPr>
          <w:p w:rsidR="00680857" w:rsidRPr="003E5775" w:rsidRDefault="285BB72D" w:rsidP="285BB72D">
            <w:pPr>
              <w:ind w:left="-3" w:firstLine="3"/>
              <w:rPr>
                <w:rFonts w:ascii="Arial" w:hAnsi="Arial" w:cs="Arial"/>
                <w:sz w:val="20"/>
                <w:szCs w:val="20"/>
              </w:rPr>
            </w:pPr>
            <w:r w:rsidRPr="003E5775">
              <w:rPr>
                <w:rFonts w:ascii="Arial" w:hAnsi="Arial" w:cs="Arial"/>
                <w:sz w:val="20"/>
                <w:szCs w:val="20"/>
              </w:rPr>
              <w:t>Administrative records and satelite image will be available for verification.</w:t>
            </w:r>
          </w:p>
        </w:tc>
      </w:tr>
      <w:tr w:rsidR="003E5775" w:rsidRPr="003E5775" w:rsidTr="285BB72D">
        <w:trPr>
          <w:trHeight w:val="260"/>
        </w:trPr>
        <w:tc>
          <w:tcPr>
            <w:tcW w:w="1518" w:type="dxa"/>
            <w:vMerge/>
            <w:vAlign w:val="center"/>
            <w:hideMark/>
          </w:tcPr>
          <w:p w:rsidR="00680857" w:rsidRPr="003E5775" w:rsidRDefault="00680857" w:rsidP="00891245">
            <w:pPr>
              <w:ind w:left="-3" w:firstLine="3"/>
              <w:rPr>
                <w:rFonts w:ascii="Arial" w:hAnsi="Arial" w:cs="Arial"/>
                <w:sz w:val="20"/>
                <w:szCs w:val="20"/>
              </w:rPr>
            </w:pPr>
          </w:p>
        </w:tc>
        <w:tc>
          <w:tcPr>
            <w:tcW w:w="2423" w:type="dxa"/>
            <w:vMerge/>
            <w:vAlign w:val="center"/>
            <w:hideMark/>
          </w:tcPr>
          <w:p w:rsidR="00680857" w:rsidRPr="003E5775" w:rsidRDefault="00680857" w:rsidP="00891245">
            <w:pPr>
              <w:ind w:left="-3" w:firstLine="3"/>
              <w:rPr>
                <w:rFonts w:ascii="Arial" w:hAnsi="Arial" w:cs="Arial"/>
                <w:sz w:val="20"/>
                <w:szCs w:val="20"/>
              </w:rPr>
            </w:pPr>
          </w:p>
        </w:tc>
        <w:tc>
          <w:tcPr>
            <w:tcW w:w="1843" w:type="dxa"/>
            <w:vMerge/>
            <w:vAlign w:val="center"/>
            <w:hideMark/>
          </w:tcPr>
          <w:p w:rsidR="00680857" w:rsidRPr="003E5775" w:rsidRDefault="00680857" w:rsidP="00891245">
            <w:pPr>
              <w:ind w:left="-3" w:firstLine="3"/>
              <w:rPr>
                <w:rFonts w:ascii="Arial" w:hAnsi="Arial" w:cs="Arial"/>
                <w:sz w:val="20"/>
                <w:szCs w:val="20"/>
              </w:rPr>
            </w:pPr>
          </w:p>
        </w:tc>
        <w:tc>
          <w:tcPr>
            <w:tcW w:w="2551" w:type="dxa"/>
            <w:vMerge/>
            <w:vAlign w:val="center"/>
            <w:hideMark/>
          </w:tcPr>
          <w:p w:rsidR="00680857" w:rsidRPr="003E5775" w:rsidRDefault="00680857" w:rsidP="00891245">
            <w:pPr>
              <w:ind w:left="-3" w:firstLine="3"/>
              <w:rPr>
                <w:rFonts w:ascii="Arial" w:hAnsi="Arial" w:cs="Arial"/>
                <w:sz w:val="20"/>
                <w:szCs w:val="20"/>
              </w:rPr>
            </w:pPr>
          </w:p>
        </w:tc>
        <w:tc>
          <w:tcPr>
            <w:tcW w:w="2552" w:type="dxa"/>
            <w:shd w:val="clear" w:color="auto" w:fill="FFFFFF" w:themeFill="background1"/>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 of ha recovered</w:t>
            </w:r>
          </w:p>
        </w:tc>
        <w:tc>
          <w:tcPr>
            <w:tcW w:w="3005" w:type="dxa"/>
            <w:vMerge/>
            <w:vAlign w:val="center"/>
            <w:hideMark/>
          </w:tcPr>
          <w:p w:rsidR="00680857" w:rsidRPr="003E5775" w:rsidRDefault="00680857" w:rsidP="00891245">
            <w:pPr>
              <w:ind w:left="-3" w:firstLine="3"/>
              <w:rPr>
                <w:rFonts w:ascii="Arial" w:hAnsi="Arial" w:cs="Arial"/>
                <w:sz w:val="20"/>
                <w:szCs w:val="20"/>
              </w:rPr>
            </w:pPr>
          </w:p>
        </w:tc>
      </w:tr>
      <w:tr w:rsidR="003E5775" w:rsidRPr="003E5775" w:rsidTr="285BB72D">
        <w:trPr>
          <w:trHeight w:val="143"/>
        </w:trPr>
        <w:tc>
          <w:tcPr>
            <w:tcW w:w="1518" w:type="dxa"/>
            <w:vMerge/>
            <w:vAlign w:val="center"/>
            <w:hideMark/>
          </w:tcPr>
          <w:p w:rsidR="00680857" w:rsidRPr="003E5775" w:rsidRDefault="00680857" w:rsidP="00891245">
            <w:pPr>
              <w:ind w:left="-3" w:firstLine="3"/>
              <w:rPr>
                <w:rFonts w:ascii="Arial" w:hAnsi="Arial" w:cs="Arial"/>
                <w:sz w:val="20"/>
                <w:szCs w:val="20"/>
              </w:rPr>
            </w:pPr>
          </w:p>
        </w:tc>
        <w:tc>
          <w:tcPr>
            <w:tcW w:w="2423" w:type="dxa"/>
            <w:vMerge/>
            <w:vAlign w:val="center"/>
            <w:hideMark/>
          </w:tcPr>
          <w:p w:rsidR="00680857" w:rsidRPr="003E5775" w:rsidRDefault="00680857" w:rsidP="00891245">
            <w:pPr>
              <w:ind w:left="-3" w:firstLine="3"/>
              <w:rPr>
                <w:rFonts w:ascii="Arial" w:hAnsi="Arial" w:cs="Arial"/>
                <w:sz w:val="20"/>
                <w:szCs w:val="20"/>
              </w:rPr>
            </w:pPr>
          </w:p>
        </w:tc>
        <w:tc>
          <w:tcPr>
            <w:tcW w:w="1843" w:type="dxa"/>
            <w:vMerge/>
            <w:vAlign w:val="center"/>
            <w:hideMark/>
          </w:tcPr>
          <w:p w:rsidR="00680857" w:rsidRPr="003E5775" w:rsidRDefault="00680857" w:rsidP="00891245">
            <w:pPr>
              <w:ind w:left="-3" w:firstLine="3"/>
              <w:rPr>
                <w:rFonts w:ascii="Arial" w:hAnsi="Arial" w:cs="Arial"/>
                <w:sz w:val="20"/>
                <w:szCs w:val="20"/>
              </w:rPr>
            </w:pPr>
          </w:p>
        </w:tc>
        <w:tc>
          <w:tcPr>
            <w:tcW w:w="2551" w:type="dxa"/>
            <w:vMerge/>
            <w:vAlign w:val="center"/>
            <w:hideMark/>
          </w:tcPr>
          <w:p w:rsidR="00680857" w:rsidRPr="003E5775" w:rsidRDefault="00680857" w:rsidP="00891245">
            <w:pPr>
              <w:ind w:left="-3" w:firstLine="3"/>
              <w:rPr>
                <w:rFonts w:ascii="Arial" w:hAnsi="Arial" w:cs="Arial"/>
                <w:sz w:val="20"/>
                <w:szCs w:val="20"/>
              </w:rPr>
            </w:pPr>
          </w:p>
        </w:tc>
        <w:tc>
          <w:tcPr>
            <w:tcW w:w="2552" w:type="dxa"/>
            <w:shd w:val="clear" w:color="auto" w:fill="FFFFFF" w:themeFill="background1"/>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Updated management plan.</w:t>
            </w:r>
          </w:p>
        </w:tc>
        <w:tc>
          <w:tcPr>
            <w:tcW w:w="3005" w:type="dxa"/>
            <w:vMerge/>
            <w:vAlign w:val="center"/>
            <w:hideMark/>
          </w:tcPr>
          <w:p w:rsidR="00680857" w:rsidRPr="003E5775" w:rsidRDefault="00680857" w:rsidP="00891245">
            <w:pPr>
              <w:ind w:left="-3" w:firstLine="3"/>
              <w:rPr>
                <w:rFonts w:ascii="Arial" w:hAnsi="Arial" w:cs="Arial"/>
                <w:sz w:val="20"/>
                <w:szCs w:val="20"/>
              </w:rPr>
            </w:pPr>
          </w:p>
        </w:tc>
      </w:tr>
      <w:tr w:rsidR="003E5775" w:rsidRPr="003E5775" w:rsidTr="285BB72D">
        <w:trPr>
          <w:trHeight w:val="745"/>
        </w:trPr>
        <w:tc>
          <w:tcPr>
            <w:tcW w:w="1518" w:type="dxa"/>
            <w:vMerge/>
            <w:vAlign w:val="center"/>
            <w:hideMark/>
          </w:tcPr>
          <w:p w:rsidR="00680857" w:rsidRPr="003E5775" w:rsidRDefault="00680857" w:rsidP="00891245">
            <w:pPr>
              <w:ind w:left="-3" w:firstLine="3"/>
              <w:rPr>
                <w:rFonts w:ascii="Arial" w:hAnsi="Arial" w:cs="Arial"/>
                <w:sz w:val="20"/>
                <w:szCs w:val="20"/>
              </w:rPr>
            </w:pPr>
          </w:p>
        </w:tc>
        <w:tc>
          <w:tcPr>
            <w:tcW w:w="2423" w:type="dxa"/>
            <w:vMerge w:val="restart"/>
            <w:shd w:val="clear" w:color="auto" w:fill="FFFFFF" w:themeFill="background1"/>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2.1.3 # of families with adaptation plans in their farms and % of women participation</w:t>
            </w:r>
          </w:p>
        </w:tc>
        <w:tc>
          <w:tcPr>
            <w:tcW w:w="1843" w:type="dxa"/>
            <w:vMerge w:val="restart"/>
            <w:shd w:val="clear" w:color="auto" w:fill="FFFFFF" w:themeFill="background1"/>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There are 0 farm plans in the project area developed with families and communities</w:t>
            </w:r>
          </w:p>
        </w:tc>
        <w:tc>
          <w:tcPr>
            <w:tcW w:w="2551" w:type="dxa"/>
            <w:vMerge w:val="restart"/>
            <w:shd w:val="clear" w:color="auto" w:fill="FFFFFF" w:themeFill="background1"/>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At least 178 family farms including adaptation to climate change measures within their operation and with at least 50% of women participation</w:t>
            </w:r>
          </w:p>
        </w:tc>
        <w:tc>
          <w:tcPr>
            <w:tcW w:w="2552" w:type="dxa"/>
            <w:shd w:val="clear" w:color="auto" w:fill="FFFFFF" w:themeFill="background1"/>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 of farm and management plans developed, verified by administrative records of the project.</w:t>
            </w:r>
          </w:p>
        </w:tc>
        <w:tc>
          <w:tcPr>
            <w:tcW w:w="3005" w:type="dxa"/>
            <w:vMerge w:val="restart"/>
            <w:shd w:val="clear" w:color="auto" w:fill="FFFFFF" w:themeFill="background1"/>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Communities are willing to engage in the project's activities.</w:t>
            </w:r>
          </w:p>
        </w:tc>
      </w:tr>
      <w:tr w:rsidR="003E5775" w:rsidRPr="003E5775" w:rsidTr="285BB72D">
        <w:trPr>
          <w:trHeight w:val="1300"/>
        </w:trPr>
        <w:tc>
          <w:tcPr>
            <w:tcW w:w="1518" w:type="dxa"/>
            <w:vMerge/>
            <w:vAlign w:val="center"/>
            <w:hideMark/>
          </w:tcPr>
          <w:p w:rsidR="00680857" w:rsidRPr="003E5775" w:rsidRDefault="00680857" w:rsidP="00891245">
            <w:pPr>
              <w:ind w:left="-3" w:firstLine="3"/>
              <w:rPr>
                <w:rFonts w:ascii="Arial" w:hAnsi="Arial" w:cs="Arial"/>
                <w:sz w:val="20"/>
                <w:szCs w:val="20"/>
              </w:rPr>
            </w:pPr>
          </w:p>
        </w:tc>
        <w:tc>
          <w:tcPr>
            <w:tcW w:w="2423" w:type="dxa"/>
            <w:vMerge/>
            <w:vAlign w:val="center"/>
            <w:hideMark/>
          </w:tcPr>
          <w:p w:rsidR="00680857" w:rsidRPr="003E5775" w:rsidRDefault="00680857" w:rsidP="00891245">
            <w:pPr>
              <w:ind w:left="-3" w:firstLine="3"/>
              <w:rPr>
                <w:rFonts w:ascii="Arial" w:hAnsi="Arial" w:cs="Arial"/>
                <w:sz w:val="20"/>
                <w:szCs w:val="20"/>
              </w:rPr>
            </w:pPr>
          </w:p>
        </w:tc>
        <w:tc>
          <w:tcPr>
            <w:tcW w:w="1843" w:type="dxa"/>
            <w:vMerge/>
            <w:vAlign w:val="center"/>
            <w:hideMark/>
          </w:tcPr>
          <w:p w:rsidR="00680857" w:rsidRPr="003E5775" w:rsidRDefault="00680857" w:rsidP="00891245">
            <w:pPr>
              <w:ind w:left="-3" w:firstLine="3"/>
              <w:rPr>
                <w:rFonts w:ascii="Arial" w:hAnsi="Arial" w:cs="Arial"/>
                <w:sz w:val="20"/>
                <w:szCs w:val="20"/>
              </w:rPr>
            </w:pPr>
          </w:p>
        </w:tc>
        <w:tc>
          <w:tcPr>
            <w:tcW w:w="2551" w:type="dxa"/>
            <w:vMerge/>
            <w:vAlign w:val="center"/>
            <w:hideMark/>
          </w:tcPr>
          <w:p w:rsidR="00680857" w:rsidRPr="003E5775" w:rsidRDefault="00680857" w:rsidP="00891245">
            <w:pPr>
              <w:ind w:left="-3" w:firstLine="3"/>
              <w:rPr>
                <w:rFonts w:ascii="Arial" w:hAnsi="Arial" w:cs="Arial"/>
                <w:sz w:val="20"/>
                <w:szCs w:val="20"/>
              </w:rPr>
            </w:pPr>
          </w:p>
        </w:tc>
        <w:tc>
          <w:tcPr>
            <w:tcW w:w="2552" w:type="dxa"/>
            <w:shd w:val="clear" w:color="auto" w:fill="FFFFFF" w:themeFill="background1"/>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Inventory of farms with adaptation plans given to the management project unit.</w:t>
            </w:r>
          </w:p>
        </w:tc>
        <w:tc>
          <w:tcPr>
            <w:tcW w:w="3005" w:type="dxa"/>
            <w:vMerge/>
            <w:vAlign w:val="center"/>
            <w:hideMark/>
          </w:tcPr>
          <w:p w:rsidR="00680857" w:rsidRPr="003E5775" w:rsidRDefault="00680857" w:rsidP="00891245">
            <w:pPr>
              <w:ind w:left="-3" w:firstLine="3"/>
              <w:rPr>
                <w:rFonts w:ascii="Arial" w:hAnsi="Arial" w:cs="Arial"/>
                <w:sz w:val="20"/>
                <w:szCs w:val="20"/>
              </w:rPr>
            </w:pPr>
          </w:p>
        </w:tc>
      </w:tr>
      <w:tr w:rsidR="003E5775" w:rsidRPr="003E5775" w:rsidTr="285BB72D">
        <w:trPr>
          <w:trHeight w:val="731"/>
        </w:trPr>
        <w:tc>
          <w:tcPr>
            <w:tcW w:w="1518" w:type="dxa"/>
            <w:vMerge/>
            <w:vAlign w:val="center"/>
            <w:hideMark/>
          </w:tcPr>
          <w:p w:rsidR="00680857" w:rsidRPr="003E5775" w:rsidRDefault="00680857" w:rsidP="00891245">
            <w:pPr>
              <w:ind w:left="-3" w:firstLine="3"/>
              <w:rPr>
                <w:rFonts w:ascii="Arial" w:hAnsi="Arial" w:cs="Arial"/>
                <w:sz w:val="20"/>
                <w:szCs w:val="20"/>
              </w:rPr>
            </w:pPr>
          </w:p>
        </w:tc>
        <w:tc>
          <w:tcPr>
            <w:tcW w:w="2423" w:type="dxa"/>
            <w:vMerge w:val="restart"/>
            <w:shd w:val="clear" w:color="auto" w:fill="FFFFFF" w:themeFill="background1"/>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2.1.4 Ratings of Management Effectiveness Tracking Tool and PGOA</w:t>
            </w:r>
          </w:p>
        </w:tc>
        <w:tc>
          <w:tcPr>
            <w:tcW w:w="1843" w:type="dxa"/>
            <w:shd w:val="clear" w:color="auto" w:fill="FFFFFF" w:themeFill="background1"/>
            <w:vAlign w:val="center"/>
            <w:hideMark/>
          </w:tcPr>
          <w:p w:rsidR="00680857" w:rsidRPr="003E5775" w:rsidRDefault="285BB72D" w:rsidP="285BB72D">
            <w:pPr>
              <w:ind w:left="-3" w:firstLine="3"/>
              <w:rPr>
                <w:rFonts w:ascii="Arial" w:hAnsi="Arial" w:cs="Arial"/>
                <w:sz w:val="20"/>
                <w:szCs w:val="20"/>
              </w:rPr>
            </w:pPr>
            <w:r w:rsidRPr="003E5775">
              <w:rPr>
                <w:rFonts w:ascii="Arial" w:hAnsi="Arial" w:cs="Arial"/>
                <w:sz w:val="20"/>
                <w:szCs w:val="20"/>
              </w:rPr>
              <w:t>Average total METT score in Illinizas PAs is 50 out of a possible 100</w:t>
            </w:r>
          </w:p>
        </w:tc>
        <w:tc>
          <w:tcPr>
            <w:tcW w:w="2551" w:type="dxa"/>
            <w:shd w:val="clear" w:color="auto" w:fill="FFFFFF" w:themeFill="background1"/>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Reach an average total score of PAs: 70 out of a possible 100</w:t>
            </w:r>
          </w:p>
        </w:tc>
        <w:tc>
          <w:tcPr>
            <w:tcW w:w="2552" w:type="dxa"/>
            <w:shd w:val="clear" w:color="auto" w:fill="FFFFFF" w:themeFill="background1"/>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METT evaluation carried out by the project</w:t>
            </w:r>
          </w:p>
        </w:tc>
        <w:tc>
          <w:tcPr>
            <w:tcW w:w="3005" w:type="dxa"/>
            <w:shd w:val="clear" w:color="auto" w:fill="FFFFFF" w:themeFill="background1"/>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n/a</w:t>
            </w:r>
          </w:p>
        </w:tc>
      </w:tr>
      <w:tr w:rsidR="003E5775" w:rsidRPr="003E5775" w:rsidTr="285BB72D">
        <w:trPr>
          <w:trHeight w:val="339"/>
        </w:trPr>
        <w:tc>
          <w:tcPr>
            <w:tcW w:w="1518" w:type="dxa"/>
            <w:vMerge/>
            <w:vAlign w:val="center"/>
            <w:hideMark/>
          </w:tcPr>
          <w:p w:rsidR="00680857" w:rsidRPr="003E5775" w:rsidRDefault="00680857" w:rsidP="00891245">
            <w:pPr>
              <w:ind w:left="-3" w:firstLine="3"/>
              <w:rPr>
                <w:rFonts w:ascii="Arial" w:hAnsi="Arial" w:cs="Arial"/>
                <w:sz w:val="20"/>
                <w:szCs w:val="20"/>
              </w:rPr>
            </w:pPr>
          </w:p>
        </w:tc>
        <w:tc>
          <w:tcPr>
            <w:tcW w:w="2423" w:type="dxa"/>
            <w:vMerge/>
            <w:vAlign w:val="center"/>
            <w:hideMark/>
          </w:tcPr>
          <w:p w:rsidR="00680857" w:rsidRPr="003E5775" w:rsidRDefault="00680857" w:rsidP="00891245">
            <w:pPr>
              <w:ind w:left="-3" w:firstLine="3"/>
              <w:rPr>
                <w:rFonts w:ascii="Arial" w:hAnsi="Arial" w:cs="Arial"/>
                <w:sz w:val="20"/>
                <w:szCs w:val="20"/>
              </w:rPr>
            </w:pPr>
          </w:p>
        </w:tc>
        <w:tc>
          <w:tcPr>
            <w:tcW w:w="1843" w:type="dxa"/>
            <w:shd w:val="clear" w:color="auto" w:fill="FFFFFF" w:themeFill="background1"/>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PGOA developed</w:t>
            </w:r>
          </w:p>
        </w:tc>
        <w:tc>
          <w:tcPr>
            <w:tcW w:w="2551" w:type="dxa"/>
            <w:shd w:val="clear" w:color="auto" w:fill="FFFFFF" w:themeFill="background1"/>
            <w:vAlign w:val="center"/>
            <w:hideMark/>
          </w:tcPr>
          <w:p w:rsidR="00680857" w:rsidRPr="003E5775" w:rsidRDefault="285BB72D" w:rsidP="285BB72D">
            <w:pPr>
              <w:ind w:left="-3" w:firstLine="3"/>
              <w:rPr>
                <w:rFonts w:ascii="Arial" w:hAnsi="Arial" w:cs="Arial"/>
                <w:sz w:val="20"/>
                <w:szCs w:val="20"/>
              </w:rPr>
            </w:pPr>
            <w:r w:rsidRPr="003E5775">
              <w:rPr>
                <w:rFonts w:ascii="Arial" w:hAnsi="Arial" w:cs="Arial"/>
                <w:sz w:val="20"/>
                <w:szCs w:val="20"/>
              </w:rPr>
              <w:t>PGOA by 60% implemented in Illinizas</w:t>
            </w:r>
          </w:p>
        </w:tc>
        <w:tc>
          <w:tcPr>
            <w:tcW w:w="2552" w:type="dxa"/>
            <w:shd w:val="clear" w:color="auto" w:fill="FFFFFF" w:themeFill="background1"/>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PGOA report</w:t>
            </w:r>
          </w:p>
        </w:tc>
        <w:tc>
          <w:tcPr>
            <w:tcW w:w="3005" w:type="dxa"/>
            <w:shd w:val="clear" w:color="auto" w:fill="FFFFFF" w:themeFill="background1"/>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The project team will verify the implementation of the PGOA.</w:t>
            </w:r>
          </w:p>
        </w:tc>
      </w:tr>
      <w:tr w:rsidR="003E5775" w:rsidRPr="003E5775" w:rsidTr="285BB72D">
        <w:trPr>
          <w:trHeight w:val="758"/>
        </w:trPr>
        <w:tc>
          <w:tcPr>
            <w:tcW w:w="1518" w:type="dxa"/>
            <w:vMerge/>
            <w:vAlign w:val="center"/>
            <w:hideMark/>
          </w:tcPr>
          <w:p w:rsidR="00680857" w:rsidRPr="003E5775" w:rsidRDefault="00680857" w:rsidP="00891245">
            <w:pPr>
              <w:ind w:left="-3" w:firstLine="3"/>
              <w:rPr>
                <w:rFonts w:ascii="Arial" w:hAnsi="Arial" w:cs="Arial"/>
                <w:sz w:val="20"/>
                <w:szCs w:val="20"/>
              </w:rPr>
            </w:pPr>
          </w:p>
        </w:tc>
        <w:tc>
          <w:tcPr>
            <w:tcW w:w="2423" w:type="dxa"/>
            <w:vMerge w:val="restart"/>
            <w:shd w:val="clear" w:color="auto" w:fill="FFFFFF" w:themeFill="background1"/>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2.1.5 # and quality of control points  in wildlife and forest traffic</w:t>
            </w:r>
          </w:p>
        </w:tc>
        <w:tc>
          <w:tcPr>
            <w:tcW w:w="1843" w:type="dxa"/>
            <w:vMerge w:val="restart"/>
            <w:shd w:val="clear" w:color="auto" w:fill="FFFFFF" w:themeFill="background1"/>
            <w:vAlign w:val="center"/>
            <w:hideMark/>
          </w:tcPr>
          <w:p w:rsidR="00680857" w:rsidRPr="003E5775" w:rsidRDefault="285BB72D" w:rsidP="285BB72D">
            <w:pPr>
              <w:ind w:left="-3" w:firstLine="3"/>
              <w:rPr>
                <w:rFonts w:ascii="Arial" w:hAnsi="Arial" w:cs="Arial"/>
                <w:sz w:val="20"/>
                <w:szCs w:val="20"/>
              </w:rPr>
            </w:pPr>
            <w:r w:rsidRPr="003E5775">
              <w:rPr>
                <w:rFonts w:ascii="Arial" w:hAnsi="Arial" w:cs="Arial"/>
                <w:sz w:val="20"/>
                <w:szCs w:val="20"/>
              </w:rPr>
              <w:t>There is one control point in Tandapi.</w:t>
            </w:r>
          </w:p>
        </w:tc>
        <w:tc>
          <w:tcPr>
            <w:tcW w:w="2551" w:type="dxa"/>
            <w:shd w:val="clear" w:color="auto" w:fill="FFFFFF" w:themeFill="background1"/>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-one additional control point implemented</w:t>
            </w:r>
          </w:p>
        </w:tc>
        <w:tc>
          <w:tcPr>
            <w:tcW w:w="2552" w:type="dxa"/>
            <w:shd w:val="clear" w:color="auto" w:fill="FFFFFF" w:themeFill="background1"/>
            <w:vAlign w:val="center"/>
            <w:hideMark/>
          </w:tcPr>
          <w:p w:rsidR="00680857" w:rsidRPr="003E5775" w:rsidRDefault="285BB72D" w:rsidP="285BB72D">
            <w:pPr>
              <w:ind w:left="-3" w:firstLine="3"/>
              <w:rPr>
                <w:rFonts w:ascii="Arial" w:hAnsi="Arial" w:cs="Arial"/>
                <w:sz w:val="20"/>
                <w:szCs w:val="20"/>
              </w:rPr>
            </w:pPr>
            <w:r w:rsidRPr="003E5775">
              <w:rPr>
                <w:rFonts w:ascii="Arial" w:hAnsi="Arial" w:cs="Arial"/>
                <w:sz w:val="20"/>
                <w:szCs w:val="20"/>
              </w:rPr>
              <w:t>Audit and monitoring report; project adminsitrative records</w:t>
            </w:r>
          </w:p>
        </w:tc>
        <w:tc>
          <w:tcPr>
            <w:tcW w:w="3005" w:type="dxa"/>
            <w:vMerge w:val="restart"/>
            <w:shd w:val="clear" w:color="auto" w:fill="FFFFFF" w:themeFill="background1"/>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The respective authorities will comply with their initial statement of engaging with the project.</w:t>
            </w:r>
          </w:p>
        </w:tc>
      </w:tr>
      <w:tr w:rsidR="003E5775" w:rsidRPr="003E5775" w:rsidTr="285BB72D">
        <w:trPr>
          <w:trHeight w:val="520"/>
        </w:trPr>
        <w:tc>
          <w:tcPr>
            <w:tcW w:w="1518" w:type="dxa"/>
            <w:vMerge/>
            <w:vAlign w:val="center"/>
            <w:hideMark/>
          </w:tcPr>
          <w:p w:rsidR="00680857" w:rsidRPr="003E5775" w:rsidRDefault="00680857" w:rsidP="00891245">
            <w:pPr>
              <w:ind w:left="-3" w:firstLine="3"/>
              <w:rPr>
                <w:rFonts w:ascii="Arial" w:hAnsi="Arial" w:cs="Arial"/>
                <w:sz w:val="20"/>
                <w:szCs w:val="20"/>
              </w:rPr>
            </w:pPr>
          </w:p>
        </w:tc>
        <w:tc>
          <w:tcPr>
            <w:tcW w:w="2423" w:type="dxa"/>
            <w:vMerge/>
            <w:vAlign w:val="center"/>
            <w:hideMark/>
          </w:tcPr>
          <w:p w:rsidR="00680857" w:rsidRPr="003E5775" w:rsidRDefault="00680857" w:rsidP="00891245">
            <w:pPr>
              <w:ind w:left="-3" w:firstLine="3"/>
              <w:rPr>
                <w:rFonts w:ascii="Arial" w:hAnsi="Arial" w:cs="Arial"/>
                <w:sz w:val="20"/>
                <w:szCs w:val="20"/>
              </w:rPr>
            </w:pPr>
          </w:p>
        </w:tc>
        <w:tc>
          <w:tcPr>
            <w:tcW w:w="1843" w:type="dxa"/>
            <w:vMerge/>
            <w:vAlign w:val="center"/>
            <w:hideMark/>
          </w:tcPr>
          <w:p w:rsidR="00680857" w:rsidRPr="003E5775" w:rsidRDefault="00680857" w:rsidP="00891245">
            <w:pPr>
              <w:ind w:left="-3" w:firstLine="3"/>
              <w:rPr>
                <w:rFonts w:ascii="Arial" w:hAnsi="Arial" w:cs="Arial"/>
                <w:sz w:val="20"/>
                <w:szCs w:val="20"/>
              </w:rPr>
            </w:pPr>
          </w:p>
        </w:tc>
        <w:tc>
          <w:tcPr>
            <w:tcW w:w="2551" w:type="dxa"/>
            <w:vMerge w:val="restart"/>
            <w:shd w:val="clear" w:color="auto" w:fill="FFFFFF" w:themeFill="background1"/>
            <w:vAlign w:val="center"/>
            <w:hideMark/>
          </w:tcPr>
          <w:p w:rsidR="00680857" w:rsidRPr="003E5775" w:rsidRDefault="285BB72D" w:rsidP="285BB72D">
            <w:pPr>
              <w:ind w:left="-3" w:firstLine="3"/>
              <w:rPr>
                <w:rFonts w:ascii="Arial" w:hAnsi="Arial" w:cs="Arial"/>
                <w:sz w:val="20"/>
                <w:szCs w:val="20"/>
              </w:rPr>
            </w:pPr>
            <w:r w:rsidRPr="003E5775">
              <w:rPr>
                <w:rFonts w:ascii="Arial" w:hAnsi="Arial" w:cs="Arial"/>
                <w:sz w:val="20"/>
                <w:szCs w:val="20"/>
              </w:rPr>
              <w:t xml:space="preserve">-Tandapi control point strengthened </w:t>
            </w:r>
          </w:p>
        </w:tc>
        <w:tc>
          <w:tcPr>
            <w:tcW w:w="2552" w:type="dxa"/>
            <w:shd w:val="clear" w:color="auto" w:fill="auto"/>
            <w:vAlign w:val="center"/>
            <w:hideMark/>
          </w:tcPr>
          <w:p w:rsidR="00680857" w:rsidRPr="003E5775" w:rsidRDefault="3FC01664" w:rsidP="3FC01664">
            <w:pPr>
              <w:ind w:left="-3" w:firstLine="3"/>
              <w:jc w:val="both"/>
              <w:rPr>
                <w:rFonts w:ascii="Arial" w:hAnsi="Arial" w:cs="Arial"/>
                <w:sz w:val="20"/>
                <w:szCs w:val="20"/>
              </w:rPr>
            </w:pPr>
            <w:r w:rsidRPr="003E5775">
              <w:rPr>
                <w:rFonts w:ascii="Arial" w:hAnsi="Arial" w:cs="Arial"/>
                <w:sz w:val="20"/>
                <w:szCs w:val="20"/>
              </w:rPr>
              <w:t>Training and participants' list</w:t>
            </w:r>
          </w:p>
        </w:tc>
        <w:tc>
          <w:tcPr>
            <w:tcW w:w="3005" w:type="dxa"/>
            <w:vMerge/>
            <w:vAlign w:val="center"/>
            <w:hideMark/>
          </w:tcPr>
          <w:p w:rsidR="00680857" w:rsidRPr="003E5775" w:rsidRDefault="00680857" w:rsidP="00891245">
            <w:pPr>
              <w:ind w:left="-3" w:firstLine="3"/>
              <w:rPr>
                <w:rFonts w:ascii="Arial" w:hAnsi="Arial" w:cs="Arial"/>
                <w:sz w:val="20"/>
                <w:szCs w:val="20"/>
              </w:rPr>
            </w:pPr>
          </w:p>
        </w:tc>
      </w:tr>
      <w:tr w:rsidR="003E5775" w:rsidRPr="003E5775" w:rsidTr="285BB72D">
        <w:trPr>
          <w:trHeight w:val="780"/>
        </w:trPr>
        <w:tc>
          <w:tcPr>
            <w:tcW w:w="1518" w:type="dxa"/>
            <w:vMerge/>
            <w:vAlign w:val="center"/>
            <w:hideMark/>
          </w:tcPr>
          <w:p w:rsidR="00680857" w:rsidRPr="003E5775" w:rsidRDefault="00680857" w:rsidP="00891245">
            <w:pPr>
              <w:ind w:left="-3" w:firstLine="3"/>
              <w:rPr>
                <w:rFonts w:ascii="Arial" w:hAnsi="Arial" w:cs="Arial"/>
                <w:sz w:val="20"/>
                <w:szCs w:val="20"/>
              </w:rPr>
            </w:pPr>
          </w:p>
        </w:tc>
        <w:tc>
          <w:tcPr>
            <w:tcW w:w="2423" w:type="dxa"/>
            <w:vMerge/>
            <w:vAlign w:val="center"/>
            <w:hideMark/>
          </w:tcPr>
          <w:p w:rsidR="00680857" w:rsidRPr="003E5775" w:rsidRDefault="00680857" w:rsidP="00891245">
            <w:pPr>
              <w:ind w:left="-3" w:firstLine="3"/>
              <w:rPr>
                <w:rFonts w:ascii="Arial" w:hAnsi="Arial" w:cs="Arial"/>
                <w:sz w:val="20"/>
                <w:szCs w:val="20"/>
              </w:rPr>
            </w:pPr>
          </w:p>
        </w:tc>
        <w:tc>
          <w:tcPr>
            <w:tcW w:w="1843" w:type="dxa"/>
            <w:vMerge/>
            <w:vAlign w:val="center"/>
            <w:hideMark/>
          </w:tcPr>
          <w:p w:rsidR="00680857" w:rsidRPr="003E5775" w:rsidRDefault="00680857" w:rsidP="00891245">
            <w:pPr>
              <w:ind w:left="-3" w:firstLine="3"/>
              <w:rPr>
                <w:rFonts w:ascii="Arial" w:hAnsi="Arial" w:cs="Arial"/>
                <w:sz w:val="20"/>
                <w:szCs w:val="20"/>
              </w:rPr>
            </w:pPr>
          </w:p>
        </w:tc>
        <w:tc>
          <w:tcPr>
            <w:tcW w:w="2551" w:type="dxa"/>
            <w:vMerge/>
            <w:vAlign w:val="center"/>
            <w:hideMark/>
          </w:tcPr>
          <w:p w:rsidR="00680857" w:rsidRPr="003E5775" w:rsidRDefault="00680857" w:rsidP="00891245">
            <w:pPr>
              <w:ind w:left="-3" w:firstLine="3"/>
              <w:rPr>
                <w:rFonts w:ascii="Arial" w:hAnsi="Arial" w:cs="Arial"/>
                <w:sz w:val="20"/>
                <w:szCs w:val="20"/>
              </w:rPr>
            </w:pPr>
          </w:p>
        </w:tc>
        <w:tc>
          <w:tcPr>
            <w:tcW w:w="2552" w:type="dxa"/>
            <w:shd w:val="clear" w:color="auto" w:fill="FFFFFF" w:themeFill="background1"/>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Statistics of controls made in both points</w:t>
            </w:r>
          </w:p>
        </w:tc>
        <w:tc>
          <w:tcPr>
            <w:tcW w:w="3005" w:type="dxa"/>
            <w:vMerge/>
            <w:vAlign w:val="center"/>
            <w:hideMark/>
          </w:tcPr>
          <w:p w:rsidR="00680857" w:rsidRPr="003E5775" w:rsidRDefault="00680857" w:rsidP="00891245">
            <w:pPr>
              <w:ind w:left="-3" w:firstLine="3"/>
              <w:rPr>
                <w:rFonts w:ascii="Arial" w:hAnsi="Arial" w:cs="Arial"/>
                <w:sz w:val="20"/>
                <w:szCs w:val="20"/>
              </w:rPr>
            </w:pPr>
          </w:p>
        </w:tc>
      </w:tr>
      <w:tr w:rsidR="003E5775" w:rsidRPr="003E5775" w:rsidTr="00F22298">
        <w:trPr>
          <w:trHeight w:val="520"/>
        </w:trPr>
        <w:tc>
          <w:tcPr>
            <w:tcW w:w="1518" w:type="dxa"/>
            <w:shd w:val="clear" w:color="auto" w:fill="A8D08D" w:themeFill="accent6" w:themeFillTint="99"/>
            <w:vAlign w:val="center"/>
            <w:hideMark/>
          </w:tcPr>
          <w:p w:rsidR="00680857" w:rsidRPr="003E5775" w:rsidRDefault="3FC01664" w:rsidP="3FC01664">
            <w:pPr>
              <w:ind w:left="-3" w:firstLine="3"/>
              <w:rPr>
                <w:rFonts w:ascii="Arial" w:hAnsi="Arial" w:cs="Arial"/>
                <w:b/>
                <w:bCs/>
                <w:sz w:val="20"/>
                <w:szCs w:val="20"/>
              </w:rPr>
            </w:pPr>
            <w:r w:rsidRPr="003E5775">
              <w:rPr>
                <w:rFonts w:ascii="Arial" w:hAnsi="Arial" w:cs="Arial"/>
                <w:b/>
                <w:bCs/>
                <w:sz w:val="20"/>
                <w:szCs w:val="20"/>
              </w:rPr>
              <w:t>Project / Program Components</w:t>
            </w:r>
          </w:p>
        </w:tc>
        <w:tc>
          <w:tcPr>
            <w:tcW w:w="12374" w:type="dxa"/>
            <w:gridSpan w:val="5"/>
            <w:shd w:val="clear" w:color="auto" w:fill="A8D08D" w:themeFill="accent6" w:themeFillTint="99"/>
            <w:vAlign w:val="center"/>
            <w:hideMark/>
          </w:tcPr>
          <w:p w:rsidR="00680857" w:rsidRPr="003E5775" w:rsidRDefault="3FC01664" w:rsidP="3FC01664">
            <w:pPr>
              <w:ind w:left="-3" w:firstLine="3"/>
              <w:rPr>
                <w:rFonts w:ascii="Arial" w:hAnsi="Arial" w:cs="Arial"/>
                <w:b/>
                <w:bCs/>
                <w:sz w:val="20"/>
                <w:szCs w:val="20"/>
              </w:rPr>
            </w:pPr>
            <w:r w:rsidRPr="003E5775">
              <w:rPr>
                <w:rFonts w:ascii="Arial" w:hAnsi="Arial" w:cs="Arial"/>
                <w:b/>
                <w:bCs/>
                <w:sz w:val="20"/>
                <w:szCs w:val="20"/>
              </w:rPr>
              <w:t>Component 2. Adapt farming practices to new climate change conditions enable their sustainable climate smart financing</w:t>
            </w:r>
          </w:p>
        </w:tc>
      </w:tr>
      <w:tr w:rsidR="003E5775" w:rsidRPr="003E5775" w:rsidTr="00F22298">
        <w:trPr>
          <w:trHeight w:val="520"/>
        </w:trPr>
        <w:tc>
          <w:tcPr>
            <w:tcW w:w="1518" w:type="dxa"/>
            <w:shd w:val="clear" w:color="auto" w:fill="A8D08D" w:themeFill="accent6" w:themeFillTint="99"/>
            <w:vAlign w:val="center"/>
            <w:hideMark/>
          </w:tcPr>
          <w:p w:rsidR="00680857" w:rsidRPr="003E5775" w:rsidRDefault="3FC01664" w:rsidP="3FC01664">
            <w:pPr>
              <w:ind w:left="-3" w:firstLine="3"/>
              <w:jc w:val="center"/>
              <w:rPr>
                <w:rFonts w:ascii="Arial" w:hAnsi="Arial" w:cs="Arial"/>
                <w:b/>
                <w:bCs/>
                <w:sz w:val="20"/>
                <w:szCs w:val="20"/>
              </w:rPr>
            </w:pPr>
            <w:r w:rsidRPr="003E5775">
              <w:rPr>
                <w:rFonts w:ascii="Arial" w:hAnsi="Arial" w:cs="Arial"/>
                <w:b/>
                <w:bCs/>
                <w:sz w:val="20"/>
                <w:szCs w:val="20"/>
              </w:rPr>
              <w:t>Expected Outcomes</w:t>
            </w:r>
          </w:p>
        </w:tc>
        <w:tc>
          <w:tcPr>
            <w:tcW w:w="2423" w:type="dxa"/>
            <w:shd w:val="clear" w:color="auto" w:fill="A8D08D" w:themeFill="accent6" w:themeFillTint="99"/>
            <w:vAlign w:val="center"/>
            <w:hideMark/>
          </w:tcPr>
          <w:p w:rsidR="00680857" w:rsidRPr="003E5775" w:rsidRDefault="3FC01664" w:rsidP="3FC01664">
            <w:pPr>
              <w:ind w:left="-3" w:firstLine="3"/>
              <w:jc w:val="center"/>
              <w:rPr>
                <w:rFonts w:ascii="Arial" w:hAnsi="Arial" w:cs="Arial"/>
                <w:b/>
                <w:bCs/>
                <w:sz w:val="20"/>
                <w:szCs w:val="20"/>
              </w:rPr>
            </w:pPr>
            <w:r w:rsidRPr="003E5775">
              <w:rPr>
                <w:rFonts w:ascii="Arial" w:hAnsi="Arial" w:cs="Arial"/>
                <w:b/>
                <w:bCs/>
                <w:sz w:val="20"/>
                <w:szCs w:val="20"/>
              </w:rPr>
              <w:t>Indicator</w:t>
            </w:r>
          </w:p>
        </w:tc>
        <w:tc>
          <w:tcPr>
            <w:tcW w:w="1843" w:type="dxa"/>
            <w:shd w:val="clear" w:color="auto" w:fill="A8D08D" w:themeFill="accent6" w:themeFillTint="99"/>
            <w:vAlign w:val="center"/>
            <w:hideMark/>
          </w:tcPr>
          <w:p w:rsidR="00680857" w:rsidRPr="003E5775" w:rsidRDefault="3FC01664" w:rsidP="3FC01664">
            <w:pPr>
              <w:ind w:left="-3" w:firstLine="3"/>
              <w:jc w:val="center"/>
              <w:rPr>
                <w:rFonts w:ascii="Arial" w:hAnsi="Arial" w:cs="Arial"/>
                <w:b/>
                <w:bCs/>
                <w:sz w:val="20"/>
                <w:szCs w:val="20"/>
              </w:rPr>
            </w:pPr>
            <w:r w:rsidRPr="003E5775">
              <w:rPr>
                <w:rFonts w:ascii="Arial" w:hAnsi="Arial" w:cs="Arial"/>
                <w:b/>
                <w:bCs/>
                <w:sz w:val="20"/>
                <w:szCs w:val="20"/>
              </w:rPr>
              <w:t>Baseline</w:t>
            </w:r>
          </w:p>
        </w:tc>
        <w:tc>
          <w:tcPr>
            <w:tcW w:w="2551" w:type="dxa"/>
            <w:shd w:val="clear" w:color="auto" w:fill="A8D08D" w:themeFill="accent6" w:themeFillTint="99"/>
            <w:vAlign w:val="center"/>
            <w:hideMark/>
          </w:tcPr>
          <w:p w:rsidR="00680857" w:rsidRPr="003E5775" w:rsidRDefault="3FC01664" w:rsidP="3FC01664">
            <w:pPr>
              <w:ind w:left="-3" w:firstLine="3"/>
              <w:jc w:val="center"/>
              <w:rPr>
                <w:rFonts w:ascii="Arial" w:hAnsi="Arial" w:cs="Arial"/>
                <w:b/>
                <w:bCs/>
                <w:sz w:val="20"/>
                <w:szCs w:val="20"/>
              </w:rPr>
            </w:pPr>
            <w:r w:rsidRPr="003E5775">
              <w:rPr>
                <w:rFonts w:ascii="Arial" w:hAnsi="Arial" w:cs="Arial"/>
                <w:b/>
                <w:bCs/>
                <w:sz w:val="20"/>
                <w:szCs w:val="20"/>
              </w:rPr>
              <w:t>Targets by project end</w:t>
            </w:r>
          </w:p>
        </w:tc>
        <w:tc>
          <w:tcPr>
            <w:tcW w:w="2552" w:type="dxa"/>
            <w:shd w:val="clear" w:color="auto" w:fill="A8D08D" w:themeFill="accent6" w:themeFillTint="99"/>
            <w:vAlign w:val="center"/>
            <w:hideMark/>
          </w:tcPr>
          <w:p w:rsidR="00680857" w:rsidRPr="003E5775" w:rsidRDefault="3FC01664" w:rsidP="3FC01664">
            <w:pPr>
              <w:ind w:left="-3" w:firstLine="3"/>
              <w:jc w:val="center"/>
              <w:rPr>
                <w:rFonts w:ascii="Arial" w:hAnsi="Arial" w:cs="Arial"/>
                <w:b/>
                <w:bCs/>
                <w:sz w:val="20"/>
                <w:szCs w:val="20"/>
              </w:rPr>
            </w:pPr>
            <w:r w:rsidRPr="003E5775">
              <w:rPr>
                <w:rFonts w:ascii="Arial" w:hAnsi="Arial" w:cs="Arial"/>
                <w:b/>
                <w:bCs/>
                <w:sz w:val="20"/>
                <w:szCs w:val="20"/>
              </w:rPr>
              <w:t>Sources of verification</w:t>
            </w:r>
          </w:p>
        </w:tc>
        <w:tc>
          <w:tcPr>
            <w:tcW w:w="3005" w:type="dxa"/>
            <w:shd w:val="clear" w:color="auto" w:fill="A8D08D" w:themeFill="accent6" w:themeFillTint="99"/>
            <w:vAlign w:val="center"/>
            <w:hideMark/>
          </w:tcPr>
          <w:p w:rsidR="00680857" w:rsidRPr="003E5775" w:rsidRDefault="3FC01664" w:rsidP="3FC01664">
            <w:pPr>
              <w:ind w:left="-3" w:firstLine="3"/>
              <w:jc w:val="center"/>
              <w:rPr>
                <w:rFonts w:ascii="Arial" w:hAnsi="Arial" w:cs="Arial"/>
                <w:b/>
                <w:bCs/>
                <w:sz w:val="20"/>
                <w:szCs w:val="20"/>
              </w:rPr>
            </w:pPr>
            <w:r w:rsidRPr="003E5775">
              <w:rPr>
                <w:rFonts w:ascii="Arial" w:hAnsi="Arial" w:cs="Arial"/>
                <w:b/>
                <w:bCs/>
                <w:sz w:val="20"/>
                <w:szCs w:val="20"/>
              </w:rPr>
              <w:t>Assumptions</w:t>
            </w:r>
          </w:p>
        </w:tc>
      </w:tr>
      <w:tr w:rsidR="003E5775" w:rsidRPr="003E5775" w:rsidTr="285BB72D">
        <w:trPr>
          <w:trHeight w:val="381"/>
        </w:trPr>
        <w:tc>
          <w:tcPr>
            <w:tcW w:w="1518" w:type="dxa"/>
            <w:vMerge w:val="restart"/>
            <w:shd w:val="clear" w:color="auto" w:fill="auto"/>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 xml:space="preserve">C2.1. Sustainable farming practices and livestock adjusted to local realities are being introduced and implemented with assistance of financing mechanisms </w:t>
            </w:r>
            <w:r w:rsidRPr="003E5775">
              <w:rPr>
                <w:rFonts w:ascii="Arial" w:hAnsi="Arial" w:cs="Arial"/>
                <w:sz w:val="20"/>
                <w:szCs w:val="20"/>
              </w:rPr>
              <w:lastRenderedPageBreak/>
              <w:t xml:space="preserve">for adaptation measures </w:t>
            </w:r>
          </w:p>
        </w:tc>
        <w:tc>
          <w:tcPr>
            <w:tcW w:w="2423" w:type="dxa"/>
            <w:vMerge w:val="restart"/>
            <w:shd w:val="clear" w:color="auto" w:fill="auto"/>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lastRenderedPageBreak/>
              <w:t>2.1.1. # of ha of pasture and # of ha of crops apply sustainable farming practices.</w:t>
            </w:r>
          </w:p>
        </w:tc>
        <w:tc>
          <w:tcPr>
            <w:tcW w:w="1843" w:type="dxa"/>
            <w:vMerge w:val="restart"/>
            <w:shd w:val="clear" w:color="auto" w:fill="auto"/>
            <w:vAlign w:val="center"/>
            <w:hideMark/>
          </w:tcPr>
          <w:p w:rsidR="00680857" w:rsidRPr="003E5775" w:rsidRDefault="285BB72D" w:rsidP="285BB72D">
            <w:pPr>
              <w:ind w:left="-3" w:firstLine="3"/>
              <w:rPr>
                <w:rFonts w:ascii="Arial" w:hAnsi="Arial" w:cs="Arial"/>
                <w:sz w:val="20"/>
                <w:szCs w:val="20"/>
              </w:rPr>
            </w:pPr>
            <w:r w:rsidRPr="003E5775">
              <w:rPr>
                <w:rFonts w:ascii="Arial" w:hAnsi="Arial" w:cs="Arial"/>
                <w:sz w:val="20"/>
                <w:szCs w:val="20"/>
              </w:rPr>
              <w:t>Application of sustainable farming practices is non existent or sporadic at best.</w:t>
            </w:r>
          </w:p>
        </w:tc>
        <w:tc>
          <w:tcPr>
            <w:tcW w:w="2551" w:type="dxa"/>
            <w:vMerge w:val="restart"/>
            <w:shd w:val="clear" w:color="auto" w:fill="auto"/>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 xml:space="preserve">At least 250 ha of pasture and 250  ha of crops apply sustainable farming practices and </w:t>
            </w:r>
          </w:p>
        </w:tc>
        <w:tc>
          <w:tcPr>
            <w:tcW w:w="2552" w:type="dxa"/>
            <w:shd w:val="clear" w:color="auto" w:fill="auto"/>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Inspection report of MAG officials.</w:t>
            </w:r>
          </w:p>
        </w:tc>
        <w:tc>
          <w:tcPr>
            <w:tcW w:w="3005" w:type="dxa"/>
            <w:vMerge w:val="restart"/>
            <w:shd w:val="clear" w:color="auto" w:fill="auto"/>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Partners document gender of applicants/participants/ clients</w:t>
            </w:r>
          </w:p>
        </w:tc>
      </w:tr>
      <w:tr w:rsidR="003E5775" w:rsidRPr="003E5775" w:rsidTr="285BB72D">
        <w:trPr>
          <w:trHeight w:val="1107"/>
        </w:trPr>
        <w:tc>
          <w:tcPr>
            <w:tcW w:w="1518" w:type="dxa"/>
            <w:vMerge/>
            <w:vAlign w:val="center"/>
            <w:hideMark/>
          </w:tcPr>
          <w:p w:rsidR="00680857" w:rsidRPr="003E5775" w:rsidRDefault="00680857" w:rsidP="00891245">
            <w:pPr>
              <w:ind w:left="-3" w:firstLine="3"/>
              <w:rPr>
                <w:rFonts w:ascii="Arial" w:hAnsi="Arial" w:cs="Arial"/>
                <w:sz w:val="20"/>
                <w:szCs w:val="20"/>
              </w:rPr>
            </w:pPr>
          </w:p>
        </w:tc>
        <w:tc>
          <w:tcPr>
            <w:tcW w:w="2423" w:type="dxa"/>
            <w:vMerge/>
            <w:vAlign w:val="center"/>
            <w:hideMark/>
          </w:tcPr>
          <w:p w:rsidR="00680857" w:rsidRPr="003E5775" w:rsidRDefault="00680857" w:rsidP="00891245">
            <w:pPr>
              <w:ind w:left="-3" w:firstLine="3"/>
              <w:rPr>
                <w:rFonts w:ascii="Arial" w:hAnsi="Arial" w:cs="Arial"/>
                <w:sz w:val="20"/>
                <w:szCs w:val="20"/>
              </w:rPr>
            </w:pPr>
          </w:p>
        </w:tc>
        <w:tc>
          <w:tcPr>
            <w:tcW w:w="1843" w:type="dxa"/>
            <w:vMerge/>
            <w:vAlign w:val="center"/>
            <w:hideMark/>
          </w:tcPr>
          <w:p w:rsidR="00680857" w:rsidRPr="003E5775" w:rsidRDefault="00680857" w:rsidP="00891245">
            <w:pPr>
              <w:ind w:left="-3" w:firstLine="3"/>
              <w:rPr>
                <w:rFonts w:ascii="Arial" w:hAnsi="Arial" w:cs="Arial"/>
                <w:sz w:val="20"/>
                <w:szCs w:val="20"/>
              </w:rPr>
            </w:pPr>
          </w:p>
        </w:tc>
        <w:tc>
          <w:tcPr>
            <w:tcW w:w="2551" w:type="dxa"/>
            <w:vMerge/>
            <w:vAlign w:val="center"/>
            <w:hideMark/>
          </w:tcPr>
          <w:p w:rsidR="00680857" w:rsidRPr="003E5775" w:rsidRDefault="00680857" w:rsidP="00891245">
            <w:pPr>
              <w:ind w:left="-3" w:firstLine="3"/>
              <w:rPr>
                <w:rFonts w:ascii="Arial" w:hAnsi="Arial" w:cs="Arial"/>
                <w:sz w:val="20"/>
                <w:szCs w:val="20"/>
              </w:rPr>
            </w:pPr>
          </w:p>
        </w:tc>
        <w:tc>
          <w:tcPr>
            <w:tcW w:w="2552" w:type="dxa"/>
            <w:shd w:val="clear" w:color="auto" w:fill="auto"/>
            <w:vAlign w:val="center"/>
            <w:hideMark/>
          </w:tcPr>
          <w:p w:rsidR="00680857" w:rsidRPr="003E5775" w:rsidRDefault="285BB72D" w:rsidP="285BB72D">
            <w:pPr>
              <w:ind w:left="-3" w:firstLine="3"/>
              <w:rPr>
                <w:rFonts w:ascii="Arial" w:hAnsi="Arial" w:cs="Arial"/>
                <w:sz w:val="20"/>
                <w:szCs w:val="20"/>
              </w:rPr>
            </w:pPr>
            <w:r w:rsidRPr="003E5775">
              <w:rPr>
                <w:rFonts w:ascii="Arial" w:hAnsi="Arial" w:cs="Arial"/>
                <w:sz w:val="20"/>
                <w:szCs w:val="20"/>
              </w:rPr>
              <w:t>Adminsitrative records of project partners for sugar cane, mortiño and naranjilla, livestock describing men and women participation</w:t>
            </w:r>
          </w:p>
        </w:tc>
        <w:tc>
          <w:tcPr>
            <w:tcW w:w="3005" w:type="dxa"/>
            <w:vMerge/>
            <w:vAlign w:val="center"/>
            <w:hideMark/>
          </w:tcPr>
          <w:p w:rsidR="00680857" w:rsidRPr="003E5775" w:rsidRDefault="00680857" w:rsidP="00891245">
            <w:pPr>
              <w:ind w:left="-3" w:firstLine="3"/>
              <w:rPr>
                <w:rFonts w:ascii="Arial" w:hAnsi="Arial" w:cs="Arial"/>
                <w:sz w:val="20"/>
                <w:szCs w:val="20"/>
              </w:rPr>
            </w:pPr>
          </w:p>
        </w:tc>
      </w:tr>
      <w:tr w:rsidR="003E5775" w:rsidRPr="003E5775" w:rsidTr="285BB72D">
        <w:trPr>
          <w:trHeight w:val="702"/>
        </w:trPr>
        <w:tc>
          <w:tcPr>
            <w:tcW w:w="1518" w:type="dxa"/>
            <w:vMerge/>
            <w:vAlign w:val="center"/>
            <w:hideMark/>
          </w:tcPr>
          <w:p w:rsidR="00680857" w:rsidRPr="003E5775" w:rsidRDefault="00680857" w:rsidP="00891245">
            <w:pPr>
              <w:ind w:left="-3" w:firstLine="3"/>
              <w:rPr>
                <w:rFonts w:ascii="Arial" w:hAnsi="Arial" w:cs="Arial"/>
                <w:sz w:val="20"/>
                <w:szCs w:val="20"/>
              </w:rPr>
            </w:pPr>
          </w:p>
        </w:tc>
        <w:tc>
          <w:tcPr>
            <w:tcW w:w="2423" w:type="dxa"/>
            <w:vMerge w:val="restart"/>
            <w:shd w:val="clear" w:color="auto" w:fill="auto"/>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2.1.2 % of women included in vulnerable groups</w:t>
            </w:r>
          </w:p>
        </w:tc>
        <w:tc>
          <w:tcPr>
            <w:tcW w:w="1843" w:type="dxa"/>
            <w:vMerge w:val="restart"/>
            <w:shd w:val="clear" w:color="auto" w:fill="auto"/>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 xml:space="preserve">Number of women dedicated to agricultural practices  </w:t>
            </w:r>
          </w:p>
        </w:tc>
        <w:tc>
          <w:tcPr>
            <w:tcW w:w="2551" w:type="dxa"/>
            <w:vMerge w:val="restart"/>
            <w:shd w:val="clear" w:color="auto" w:fill="auto"/>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50% women and 50% men including also vulnerable groups.</w:t>
            </w:r>
          </w:p>
        </w:tc>
        <w:tc>
          <w:tcPr>
            <w:tcW w:w="2552" w:type="dxa"/>
            <w:shd w:val="clear" w:color="auto" w:fill="auto"/>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Application requests for implementation of sustainable practices.</w:t>
            </w:r>
          </w:p>
        </w:tc>
        <w:tc>
          <w:tcPr>
            <w:tcW w:w="3005" w:type="dxa"/>
            <w:shd w:val="clear" w:color="auto" w:fill="auto"/>
            <w:vAlign w:val="center"/>
            <w:hideMark/>
          </w:tcPr>
          <w:p w:rsidR="00680857" w:rsidRPr="003E5775" w:rsidRDefault="285BB72D" w:rsidP="285BB72D">
            <w:pPr>
              <w:ind w:left="-3" w:firstLine="3"/>
              <w:rPr>
                <w:rFonts w:ascii="Arial" w:hAnsi="Arial" w:cs="Arial"/>
                <w:sz w:val="20"/>
                <w:szCs w:val="20"/>
              </w:rPr>
            </w:pPr>
            <w:r w:rsidRPr="003E5775">
              <w:rPr>
                <w:rFonts w:ascii="Arial" w:hAnsi="Arial" w:cs="Arial"/>
                <w:sz w:val="20"/>
                <w:szCs w:val="20"/>
              </w:rPr>
              <w:t>Goups of women well informed about this initiative and willing to participate</w:t>
            </w:r>
          </w:p>
        </w:tc>
      </w:tr>
      <w:tr w:rsidR="003E5775" w:rsidRPr="003E5775" w:rsidTr="285BB72D">
        <w:trPr>
          <w:trHeight w:val="688"/>
        </w:trPr>
        <w:tc>
          <w:tcPr>
            <w:tcW w:w="1518" w:type="dxa"/>
            <w:vMerge/>
            <w:vAlign w:val="center"/>
            <w:hideMark/>
          </w:tcPr>
          <w:p w:rsidR="00680857" w:rsidRPr="003E5775" w:rsidRDefault="00680857" w:rsidP="00891245">
            <w:pPr>
              <w:ind w:left="-3" w:firstLine="3"/>
              <w:rPr>
                <w:rFonts w:ascii="Arial" w:hAnsi="Arial" w:cs="Arial"/>
                <w:sz w:val="20"/>
                <w:szCs w:val="20"/>
              </w:rPr>
            </w:pPr>
          </w:p>
        </w:tc>
        <w:tc>
          <w:tcPr>
            <w:tcW w:w="2423" w:type="dxa"/>
            <w:vMerge/>
            <w:vAlign w:val="center"/>
            <w:hideMark/>
          </w:tcPr>
          <w:p w:rsidR="00680857" w:rsidRPr="003E5775" w:rsidRDefault="00680857" w:rsidP="00891245">
            <w:pPr>
              <w:ind w:left="-3" w:firstLine="3"/>
              <w:rPr>
                <w:rFonts w:ascii="Arial" w:hAnsi="Arial" w:cs="Arial"/>
                <w:sz w:val="20"/>
                <w:szCs w:val="20"/>
              </w:rPr>
            </w:pPr>
          </w:p>
        </w:tc>
        <w:tc>
          <w:tcPr>
            <w:tcW w:w="1843" w:type="dxa"/>
            <w:vMerge/>
            <w:vAlign w:val="center"/>
            <w:hideMark/>
          </w:tcPr>
          <w:p w:rsidR="00680857" w:rsidRPr="003E5775" w:rsidRDefault="00680857" w:rsidP="00891245">
            <w:pPr>
              <w:ind w:left="-3" w:firstLine="3"/>
              <w:rPr>
                <w:rFonts w:ascii="Arial" w:hAnsi="Arial" w:cs="Arial"/>
                <w:sz w:val="20"/>
                <w:szCs w:val="20"/>
              </w:rPr>
            </w:pPr>
          </w:p>
        </w:tc>
        <w:tc>
          <w:tcPr>
            <w:tcW w:w="2551" w:type="dxa"/>
            <w:vMerge/>
            <w:vAlign w:val="center"/>
            <w:hideMark/>
          </w:tcPr>
          <w:p w:rsidR="00680857" w:rsidRPr="003E5775" w:rsidRDefault="00680857" w:rsidP="00891245">
            <w:pPr>
              <w:ind w:left="-3" w:firstLine="3"/>
              <w:rPr>
                <w:rFonts w:ascii="Arial" w:hAnsi="Arial" w:cs="Arial"/>
                <w:sz w:val="20"/>
                <w:szCs w:val="20"/>
              </w:rPr>
            </w:pPr>
          </w:p>
        </w:tc>
        <w:tc>
          <w:tcPr>
            <w:tcW w:w="2552" w:type="dxa"/>
            <w:shd w:val="clear" w:color="auto" w:fill="auto"/>
            <w:vAlign w:val="center"/>
            <w:hideMark/>
          </w:tcPr>
          <w:p w:rsidR="00680857" w:rsidRPr="003E5775" w:rsidRDefault="285BB72D" w:rsidP="285BB72D">
            <w:pPr>
              <w:ind w:left="-3" w:firstLine="3"/>
              <w:rPr>
                <w:rFonts w:ascii="Arial" w:hAnsi="Arial" w:cs="Arial"/>
                <w:sz w:val="20"/>
                <w:szCs w:val="20"/>
              </w:rPr>
            </w:pPr>
            <w:r w:rsidRPr="003E5775">
              <w:rPr>
                <w:rFonts w:ascii="Arial" w:hAnsi="Arial" w:cs="Arial"/>
                <w:sz w:val="20"/>
                <w:szCs w:val="20"/>
              </w:rPr>
              <w:t>Adminsitrative records of project partners such as training or finance providers.</w:t>
            </w:r>
          </w:p>
        </w:tc>
        <w:tc>
          <w:tcPr>
            <w:tcW w:w="3005" w:type="dxa"/>
            <w:shd w:val="clear" w:color="auto" w:fill="auto"/>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Partners document gender of applicants/participants/ clients</w:t>
            </w:r>
          </w:p>
        </w:tc>
      </w:tr>
      <w:tr w:rsidR="003E5775" w:rsidRPr="003E5775" w:rsidTr="285BB72D">
        <w:trPr>
          <w:trHeight w:val="632"/>
        </w:trPr>
        <w:tc>
          <w:tcPr>
            <w:tcW w:w="1518" w:type="dxa"/>
            <w:vMerge/>
            <w:vAlign w:val="center"/>
            <w:hideMark/>
          </w:tcPr>
          <w:p w:rsidR="00680857" w:rsidRPr="003E5775" w:rsidRDefault="00680857" w:rsidP="00891245">
            <w:pPr>
              <w:ind w:left="-3" w:firstLine="3"/>
              <w:rPr>
                <w:rFonts w:ascii="Arial" w:hAnsi="Arial" w:cs="Arial"/>
                <w:sz w:val="20"/>
                <w:szCs w:val="20"/>
              </w:rPr>
            </w:pPr>
          </w:p>
        </w:tc>
        <w:tc>
          <w:tcPr>
            <w:tcW w:w="2423" w:type="dxa"/>
            <w:vMerge/>
            <w:vAlign w:val="center"/>
            <w:hideMark/>
          </w:tcPr>
          <w:p w:rsidR="00680857" w:rsidRPr="003E5775" w:rsidRDefault="00680857" w:rsidP="00891245">
            <w:pPr>
              <w:ind w:left="-3" w:firstLine="3"/>
              <w:rPr>
                <w:rFonts w:ascii="Arial" w:hAnsi="Arial" w:cs="Arial"/>
                <w:sz w:val="20"/>
                <w:szCs w:val="20"/>
              </w:rPr>
            </w:pPr>
          </w:p>
        </w:tc>
        <w:tc>
          <w:tcPr>
            <w:tcW w:w="1843" w:type="dxa"/>
            <w:vMerge/>
            <w:vAlign w:val="center"/>
            <w:hideMark/>
          </w:tcPr>
          <w:p w:rsidR="00680857" w:rsidRPr="003E5775" w:rsidRDefault="00680857" w:rsidP="00891245">
            <w:pPr>
              <w:ind w:left="-3" w:firstLine="3"/>
              <w:rPr>
                <w:rFonts w:ascii="Arial" w:hAnsi="Arial" w:cs="Arial"/>
                <w:sz w:val="20"/>
                <w:szCs w:val="20"/>
              </w:rPr>
            </w:pPr>
          </w:p>
        </w:tc>
        <w:tc>
          <w:tcPr>
            <w:tcW w:w="2551" w:type="dxa"/>
            <w:vMerge/>
            <w:vAlign w:val="center"/>
            <w:hideMark/>
          </w:tcPr>
          <w:p w:rsidR="00680857" w:rsidRPr="003E5775" w:rsidRDefault="00680857" w:rsidP="00891245">
            <w:pPr>
              <w:ind w:left="-3" w:firstLine="3"/>
              <w:rPr>
                <w:rFonts w:ascii="Arial" w:hAnsi="Arial" w:cs="Arial"/>
                <w:sz w:val="20"/>
                <w:szCs w:val="20"/>
              </w:rPr>
            </w:pPr>
          </w:p>
        </w:tc>
        <w:tc>
          <w:tcPr>
            <w:tcW w:w="2552" w:type="dxa"/>
            <w:shd w:val="clear" w:color="auto" w:fill="auto"/>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Report of the selected farmers to be included in the project</w:t>
            </w:r>
          </w:p>
        </w:tc>
        <w:tc>
          <w:tcPr>
            <w:tcW w:w="3005" w:type="dxa"/>
            <w:shd w:val="clear" w:color="auto" w:fill="auto"/>
            <w:vAlign w:val="center"/>
            <w:hideMark/>
          </w:tcPr>
          <w:p w:rsidR="00680857" w:rsidRPr="003E5775" w:rsidRDefault="285BB72D" w:rsidP="285BB72D">
            <w:pPr>
              <w:ind w:left="-3" w:firstLine="3"/>
              <w:rPr>
                <w:rFonts w:ascii="Arial" w:hAnsi="Arial" w:cs="Arial"/>
                <w:sz w:val="20"/>
                <w:szCs w:val="20"/>
              </w:rPr>
            </w:pPr>
            <w:r w:rsidRPr="003E5775">
              <w:rPr>
                <w:rFonts w:ascii="Arial" w:hAnsi="Arial" w:cs="Arial"/>
                <w:sz w:val="20"/>
                <w:szCs w:val="20"/>
              </w:rPr>
              <w:t>Promotinon of women participation coming from GAD´s</w:t>
            </w:r>
          </w:p>
        </w:tc>
      </w:tr>
      <w:tr w:rsidR="003E5775" w:rsidRPr="003E5775" w:rsidTr="285BB72D">
        <w:trPr>
          <w:trHeight w:val="157"/>
        </w:trPr>
        <w:tc>
          <w:tcPr>
            <w:tcW w:w="1518" w:type="dxa"/>
            <w:vMerge/>
            <w:vAlign w:val="center"/>
            <w:hideMark/>
          </w:tcPr>
          <w:p w:rsidR="00680857" w:rsidRPr="003E5775" w:rsidRDefault="00680857" w:rsidP="00891245">
            <w:pPr>
              <w:ind w:left="-3" w:firstLine="3"/>
              <w:rPr>
                <w:rFonts w:ascii="Arial" w:hAnsi="Arial" w:cs="Arial"/>
                <w:sz w:val="20"/>
                <w:szCs w:val="20"/>
              </w:rPr>
            </w:pPr>
          </w:p>
        </w:tc>
        <w:tc>
          <w:tcPr>
            <w:tcW w:w="2423" w:type="dxa"/>
            <w:vMerge w:val="restart"/>
            <w:shd w:val="clear" w:color="auto" w:fill="auto"/>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2.1.3 # of panela producers that implement better technology to decrease use of firewood.</w:t>
            </w:r>
          </w:p>
        </w:tc>
        <w:tc>
          <w:tcPr>
            <w:tcW w:w="1843" w:type="dxa"/>
            <w:vMerge w:val="restart"/>
            <w:shd w:val="clear" w:color="auto" w:fill="auto"/>
            <w:vAlign w:val="center"/>
            <w:hideMark/>
          </w:tcPr>
          <w:p w:rsidR="00680857" w:rsidRPr="003E5775" w:rsidRDefault="285BB72D" w:rsidP="285BB72D">
            <w:pPr>
              <w:ind w:left="-3" w:firstLine="3"/>
              <w:rPr>
                <w:rFonts w:ascii="Arial" w:hAnsi="Arial" w:cs="Arial"/>
                <w:sz w:val="20"/>
                <w:szCs w:val="20"/>
              </w:rPr>
            </w:pPr>
            <w:r w:rsidRPr="003E5775">
              <w:rPr>
                <w:rFonts w:ascii="Arial" w:hAnsi="Arial" w:cs="Arial"/>
                <w:sz w:val="20"/>
                <w:szCs w:val="20"/>
              </w:rPr>
              <w:t>0 efficient knils are being used in the project area</w:t>
            </w:r>
          </w:p>
        </w:tc>
        <w:tc>
          <w:tcPr>
            <w:tcW w:w="2551" w:type="dxa"/>
            <w:vMerge w:val="restart"/>
            <w:shd w:val="clear" w:color="auto" w:fill="auto"/>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At least 10 artisanal panela  producers applying best available technology (BAT)</w:t>
            </w:r>
          </w:p>
        </w:tc>
        <w:tc>
          <w:tcPr>
            <w:tcW w:w="2552" w:type="dxa"/>
            <w:shd w:val="clear" w:color="auto" w:fill="auto"/>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Invoices with description of the machinery</w:t>
            </w:r>
          </w:p>
        </w:tc>
        <w:tc>
          <w:tcPr>
            <w:tcW w:w="3005" w:type="dxa"/>
            <w:vMerge w:val="restart"/>
            <w:shd w:val="clear" w:color="auto" w:fill="auto"/>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Partners document gender of applicants/participants/ clients</w:t>
            </w:r>
          </w:p>
        </w:tc>
      </w:tr>
      <w:tr w:rsidR="003E5775" w:rsidRPr="003E5775" w:rsidTr="285BB72D">
        <w:trPr>
          <w:trHeight w:val="716"/>
        </w:trPr>
        <w:tc>
          <w:tcPr>
            <w:tcW w:w="1518" w:type="dxa"/>
            <w:vMerge/>
            <w:vAlign w:val="center"/>
            <w:hideMark/>
          </w:tcPr>
          <w:p w:rsidR="00680857" w:rsidRPr="003E5775" w:rsidRDefault="00680857" w:rsidP="00891245">
            <w:pPr>
              <w:ind w:left="-3" w:firstLine="3"/>
              <w:rPr>
                <w:rFonts w:ascii="Arial" w:hAnsi="Arial" w:cs="Arial"/>
                <w:sz w:val="20"/>
                <w:szCs w:val="20"/>
              </w:rPr>
            </w:pPr>
          </w:p>
        </w:tc>
        <w:tc>
          <w:tcPr>
            <w:tcW w:w="2423" w:type="dxa"/>
            <w:vMerge/>
            <w:vAlign w:val="center"/>
            <w:hideMark/>
          </w:tcPr>
          <w:p w:rsidR="00680857" w:rsidRPr="003E5775" w:rsidRDefault="00680857" w:rsidP="00891245">
            <w:pPr>
              <w:ind w:left="-3" w:firstLine="3"/>
              <w:rPr>
                <w:rFonts w:ascii="Arial" w:hAnsi="Arial" w:cs="Arial"/>
                <w:sz w:val="20"/>
                <w:szCs w:val="20"/>
              </w:rPr>
            </w:pPr>
          </w:p>
        </w:tc>
        <w:tc>
          <w:tcPr>
            <w:tcW w:w="1843" w:type="dxa"/>
            <w:vMerge/>
            <w:vAlign w:val="center"/>
            <w:hideMark/>
          </w:tcPr>
          <w:p w:rsidR="00680857" w:rsidRPr="003E5775" w:rsidRDefault="00680857" w:rsidP="00891245">
            <w:pPr>
              <w:ind w:left="-3" w:firstLine="3"/>
              <w:rPr>
                <w:rFonts w:ascii="Arial" w:hAnsi="Arial" w:cs="Arial"/>
                <w:sz w:val="20"/>
                <w:szCs w:val="20"/>
              </w:rPr>
            </w:pPr>
          </w:p>
        </w:tc>
        <w:tc>
          <w:tcPr>
            <w:tcW w:w="2551" w:type="dxa"/>
            <w:vMerge/>
            <w:vAlign w:val="center"/>
            <w:hideMark/>
          </w:tcPr>
          <w:p w:rsidR="00680857" w:rsidRPr="003E5775" w:rsidRDefault="00680857" w:rsidP="00891245">
            <w:pPr>
              <w:ind w:left="-3" w:firstLine="3"/>
              <w:rPr>
                <w:rFonts w:ascii="Arial" w:hAnsi="Arial" w:cs="Arial"/>
                <w:sz w:val="20"/>
                <w:szCs w:val="20"/>
              </w:rPr>
            </w:pPr>
          </w:p>
        </w:tc>
        <w:tc>
          <w:tcPr>
            <w:tcW w:w="2552" w:type="dxa"/>
            <w:shd w:val="clear" w:color="auto" w:fill="auto"/>
            <w:vAlign w:val="center"/>
            <w:hideMark/>
          </w:tcPr>
          <w:p w:rsidR="00680857" w:rsidRPr="003E5775" w:rsidRDefault="285BB72D" w:rsidP="285BB72D">
            <w:pPr>
              <w:ind w:left="-3" w:firstLine="3"/>
              <w:rPr>
                <w:rFonts w:ascii="Arial" w:hAnsi="Arial" w:cs="Arial"/>
                <w:sz w:val="20"/>
                <w:szCs w:val="20"/>
              </w:rPr>
            </w:pPr>
            <w:r w:rsidRPr="003E5775">
              <w:rPr>
                <w:rFonts w:ascii="Arial" w:hAnsi="Arial" w:cs="Arial"/>
                <w:sz w:val="20"/>
                <w:szCs w:val="20"/>
              </w:rPr>
              <w:t>Monitoring report of the project/ adminsitrative records of partners and suppliers</w:t>
            </w:r>
          </w:p>
        </w:tc>
        <w:tc>
          <w:tcPr>
            <w:tcW w:w="3005" w:type="dxa"/>
            <w:vMerge/>
            <w:vAlign w:val="center"/>
            <w:hideMark/>
          </w:tcPr>
          <w:p w:rsidR="00680857" w:rsidRPr="003E5775" w:rsidRDefault="00680857" w:rsidP="00891245">
            <w:pPr>
              <w:ind w:left="-3" w:firstLine="3"/>
              <w:rPr>
                <w:rFonts w:ascii="Arial" w:hAnsi="Arial" w:cs="Arial"/>
                <w:sz w:val="20"/>
                <w:szCs w:val="20"/>
              </w:rPr>
            </w:pPr>
          </w:p>
        </w:tc>
      </w:tr>
      <w:tr w:rsidR="003E5775" w:rsidRPr="003E5775" w:rsidTr="285BB72D">
        <w:trPr>
          <w:trHeight w:val="1346"/>
        </w:trPr>
        <w:tc>
          <w:tcPr>
            <w:tcW w:w="1518" w:type="dxa"/>
            <w:vMerge/>
            <w:vAlign w:val="center"/>
            <w:hideMark/>
          </w:tcPr>
          <w:p w:rsidR="00680857" w:rsidRPr="003E5775" w:rsidRDefault="00680857" w:rsidP="00891245">
            <w:pPr>
              <w:ind w:left="-3" w:firstLine="3"/>
              <w:rPr>
                <w:rFonts w:ascii="Arial" w:hAnsi="Arial" w:cs="Arial"/>
                <w:sz w:val="20"/>
                <w:szCs w:val="20"/>
              </w:rPr>
            </w:pPr>
          </w:p>
        </w:tc>
        <w:tc>
          <w:tcPr>
            <w:tcW w:w="2423" w:type="dxa"/>
            <w:vMerge w:val="restart"/>
            <w:shd w:val="clear" w:color="auto" w:fill="auto"/>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2.1.4. # of institutions have introduced specific solutions and risk assessment methodology to support the disbursement of credits for adaptation, integrate sustainable and climate smart criteria in their whole operations</w:t>
            </w:r>
          </w:p>
        </w:tc>
        <w:tc>
          <w:tcPr>
            <w:tcW w:w="1843" w:type="dxa"/>
            <w:vMerge w:val="restart"/>
            <w:shd w:val="clear" w:color="auto" w:fill="auto"/>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0 institutions in the project area has up-to-date smart-lending methodologies or green inclusive finance products</w:t>
            </w:r>
          </w:p>
        </w:tc>
        <w:tc>
          <w:tcPr>
            <w:tcW w:w="2551" w:type="dxa"/>
            <w:shd w:val="clear" w:color="auto" w:fill="auto"/>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2 financial institutions incorporated into their business operations financial sustainability issues, including climate smart lending methodology and tools.</w:t>
            </w:r>
          </w:p>
          <w:p w:rsidR="0051354F" w:rsidRPr="003E5775" w:rsidRDefault="0051354F" w:rsidP="00891245">
            <w:pPr>
              <w:ind w:left="-3" w:firstLine="3"/>
              <w:rPr>
                <w:rFonts w:ascii="Arial" w:hAnsi="Arial" w:cs="Arial"/>
                <w:sz w:val="20"/>
                <w:szCs w:val="20"/>
              </w:rPr>
            </w:pPr>
          </w:p>
        </w:tc>
        <w:tc>
          <w:tcPr>
            <w:tcW w:w="2552" w:type="dxa"/>
            <w:shd w:val="clear" w:color="auto" w:fill="auto"/>
            <w:vAlign w:val="center"/>
            <w:hideMark/>
          </w:tcPr>
          <w:p w:rsidR="00680857" w:rsidRPr="003E5775" w:rsidRDefault="285BB72D" w:rsidP="285BB72D">
            <w:pPr>
              <w:ind w:left="-3" w:firstLine="3"/>
              <w:rPr>
                <w:rFonts w:ascii="Arial" w:hAnsi="Arial" w:cs="Arial"/>
                <w:sz w:val="20"/>
                <w:szCs w:val="20"/>
              </w:rPr>
            </w:pPr>
            <w:r w:rsidRPr="003E5775">
              <w:rPr>
                <w:rFonts w:ascii="Arial" w:hAnsi="Arial" w:cs="Arial"/>
                <w:sz w:val="20"/>
                <w:szCs w:val="20"/>
              </w:rPr>
              <w:t>Climate and Environmental risk assessment reports, inlcuding operational audit report</w:t>
            </w:r>
          </w:p>
        </w:tc>
        <w:tc>
          <w:tcPr>
            <w:tcW w:w="3005" w:type="dxa"/>
            <w:vMerge w:val="restart"/>
            <w:shd w:val="clear" w:color="auto" w:fill="auto"/>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Participation of financial institutions that show first steps towards sustainability issues</w:t>
            </w:r>
          </w:p>
        </w:tc>
      </w:tr>
      <w:tr w:rsidR="003E5775" w:rsidRPr="003E5775" w:rsidTr="285BB72D">
        <w:trPr>
          <w:trHeight w:val="758"/>
        </w:trPr>
        <w:tc>
          <w:tcPr>
            <w:tcW w:w="1518" w:type="dxa"/>
            <w:vMerge/>
            <w:vAlign w:val="center"/>
            <w:hideMark/>
          </w:tcPr>
          <w:p w:rsidR="00680857" w:rsidRPr="003E5775" w:rsidRDefault="00680857" w:rsidP="00891245">
            <w:pPr>
              <w:ind w:left="-3" w:firstLine="3"/>
              <w:rPr>
                <w:rFonts w:ascii="Arial" w:hAnsi="Arial" w:cs="Arial"/>
                <w:sz w:val="20"/>
                <w:szCs w:val="20"/>
              </w:rPr>
            </w:pPr>
          </w:p>
        </w:tc>
        <w:tc>
          <w:tcPr>
            <w:tcW w:w="2423" w:type="dxa"/>
            <w:vMerge/>
            <w:vAlign w:val="center"/>
            <w:hideMark/>
          </w:tcPr>
          <w:p w:rsidR="00680857" w:rsidRPr="003E5775" w:rsidRDefault="00680857" w:rsidP="00891245">
            <w:pPr>
              <w:ind w:left="-3" w:firstLine="3"/>
              <w:rPr>
                <w:rFonts w:ascii="Arial" w:hAnsi="Arial" w:cs="Arial"/>
                <w:sz w:val="20"/>
                <w:szCs w:val="20"/>
              </w:rPr>
            </w:pPr>
          </w:p>
        </w:tc>
        <w:tc>
          <w:tcPr>
            <w:tcW w:w="1843" w:type="dxa"/>
            <w:vMerge/>
            <w:vAlign w:val="center"/>
            <w:hideMark/>
          </w:tcPr>
          <w:p w:rsidR="00680857" w:rsidRPr="003E5775" w:rsidRDefault="00680857" w:rsidP="00891245">
            <w:pPr>
              <w:ind w:left="-3" w:firstLine="3"/>
              <w:rPr>
                <w:rFonts w:ascii="Arial" w:hAnsi="Arial" w:cs="Arial"/>
                <w:sz w:val="20"/>
                <w:szCs w:val="20"/>
              </w:rPr>
            </w:pPr>
          </w:p>
        </w:tc>
        <w:tc>
          <w:tcPr>
            <w:tcW w:w="2551" w:type="dxa"/>
            <w:shd w:val="clear" w:color="auto" w:fill="auto"/>
            <w:vAlign w:val="center"/>
            <w:hideMark/>
          </w:tcPr>
          <w:p w:rsidR="00680857" w:rsidRPr="003E5775" w:rsidRDefault="285BB72D" w:rsidP="285BB72D">
            <w:pPr>
              <w:ind w:left="-3" w:firstLine="3"/>
              <w:rPr>
                <w:rFonts w:ascii="Arial" w:hAnsi="Arial" w:cs="Arial"/>
                <w:sz w:val="20"/>
                <w:szCs w:val="20"/>
              </w:rPr>
            </w:pPr>
            <w:r w:rsidRPr="003E5775">
              <w:rPr>
                <w:rFonts w:ascii="Arial" w:hAnsi="Arial" w:cs="Arial"/>
                <w:sz w:val="20"/>
                <w:szCs w:val="20"/>
              </w:rPr>
              <w:t xml:space="preserve">2 institutions have introduced specific </w:t>
            </w:r>
            <w:r w:rsidR="00B72E4E" w:rsidRPr="003E5775">
              <w:rPr>
                <w:rFonts w:ascii="Arial" w:hAnsi="Arial" w:cs="Arial"/>
                <w:sz w:val="20"/>
                <w:szCs w:val="20"/>
              </w:rPr>
              <w:t>EbA</w:t>
            </w:r>
            <w:r w:rsidRPr="003E5775">
              <w:rPr>
                <w:rFonts w:ascii="Arial" w:hAnsi="Arial" w:cs="Arial"/>
                <w:sz w:val="20"/>
                <w:szCs w:val="20"/>
              </w:rPr>
              <w:t>-focused lending products</w:t>
            </w:r>
          </w:p>
        </w:tc>
        <w:tc>
          <w:tcPr>
            <w:tcW w:w="2552" w:type="dxa"/>
            <w:shd w:val="clear" w:color="auto" w:fill="auto"/>
            <w:vAlign w:val="center"/>
            <w:hideMark/>
          </w:tcPr>
          <w:p w:rsidR="00680857" w:rsidRPr="003E5775" w:rsidRDefault="285BB72D" w:rsidP="285BB72D">
            <w:pPr>
              <w:ind w:left="-3" w:firstLine="3"/>
              <w:rPr>
                <w:rFonts w:ascii="Arial" w:hAnsi="Arial" w:cs="Arial"/>
                <w:sz w:val="20"/>
                <w:szCs w:val="20"/>
              </w:rPr>
            </w:pPr>
            <w:r w:rsidRPr="003E5775">
              <w:rPr>
                <w:rFonts w:ascii="Arial" w:hAnsi="Arial" w:cs="Arial"/>
                <w:sz w:val="20"/>
                <w:szCs w:val="20"/>
              </w:rPr>
              <w:t>Climate and Environmental risk assessment reports, inlcuding loan portfolio reports</w:t>
            </w:r>
          </w:p>
        </w:tc>
        <w:tc>
          <w:tcPr>
            <w:tcW w:w="3005" w:type="dxa"/>
            <w:vMerge/>
            <w:vAlign w:val="center"/>
            <w:hideMark/>
          </w:tcPr>
          <w:p w:rsidR="00680857" w:rsidRPr="003E5775" w:rsidRDefault="00680857" w:rsidP="00891245">
            <w:pPr>
              <w:ind w:left="-3" w:firstLine="3"/>
              <w:rPr>
                <w:rFonts w:ascii="Arial" w:hAnsi="Arial" w:cs="Arial"/>
                <w:sz w:val="20"/>
                <w:szCs w:val="20"/>
              </w:rPr>
            </w:pPr>
          </w:p>
        </w:tc>
      </w:tr>
      <w:tr w:rsidR="003E5775" w:rsidRPr="003E5775" w:rsidTr="285BB72D">
        <w:trPr>
          <w:trHeight w:val="995"/>
        </w:trPr>
        <w:tc>
          <w:tcPr>
            <w:tcW w:w="1518" w:type="dxa"/>
            <w:vMerge/>
            <w:vAlign w:val="center"/>
            <w:hideMark/>
          </w:tcPr>
          <w:p w:rsidR="00680857" w:rsidRPr="003E5775" w:rsidRDefault="00680857" w:rsidP="00891245">
            <w:pPr>
              <w:ind w:left="-3" w:firstLine="3"/>
              <w:rPr>
                <w:rFonts w:ascii="Arial" w:hAnsi="Arial" w:cs="Arial"/>
                <w:sz w:val="20"/>
                <w:szCs w:val="20"/>
              </w:rPr>
            </w:pPr>
          </w:p>
        </w:tc>
        <w:tc>
          <w:tcPr>
            <w:tcW w:w="2423" w:type="dxa"/>
            <w:vMerge/>
            <w:vAlign w:val="center"/>
            <w:hideMark/>
          </w:tcPr>
          <w:p w:rsidR="00680857" w:rsidRPr="003E5775" w:rsidRDefault="00680857" w:rsidP="00891245">
            <w:pPr>
              <w:ind w:left="-3" w:firstLine="3"/>
              <w:rPr>
                <w:rFonts w:ascii="Arial" w:hAnsi="Arial" w:cs="Arial"/>
                <w:sz w:val="20"/>
                <w:szCs w:val="20"/>
              </w:rPr>
            </w:pPr>
          </w:p>
        </w:tc>
        <w:tc>
          <w:tcPr>
            <w:tcW w:w="1843" w:type="dxa"/>
            <w:vMerge/>
            <w:vAlign w:val="center"/>
            <w:hideMark/>
          </w:tcPr>
          <w:p w:rsidR="00680857" w:rsidRPr="003E5775" w:rsidRDefault="00680857" w:rsidP="00891245">
            <w:pPr>
              <w:ind w:left="-3" w:firstLine="3"/>
              <w:rPr>
                <w:rFonts w:ascii="Arial" w:hAnsi="Arial" w:cs="Arial"/>
                <w:sz w:val="20"/>
                <w:szCs w:val="20"/>
              </w:rPr>
            </w:pPr>
          </w:p>
        </w:tc>
        <w:tc>
          <w:tcPr>
            <w:tcW w:w="2551" w:type="dxa"/>
            <w:shd w:val="clear" w:color="auto" w:fill="auto"/>
            <w:vAlign w:val="center"/>
            <w:hideMark/>
          </w:tcPr>
          <w:p w:rsidR="00680857" w:rsidRPr="003E5775" w:rsidRDefault="285BB72D" w:rsidP="285BB72D">
            <w:pPr>
              <w:ind w:left="-3" w:firstLine="3"/>
              <w:rPr>
                <w:rFonts w:ascii="Arial" w:hAnsi="Arial" w:cs="Arial"/>
                <w:sz w:val="20"/>
                <w:szCs w:val="20"/>
              </w:rPr>
            </w:pPr>
            <w:r w:rsidRPr="003E5775">
              <w:rPr>
                <w:rFonts w:ascii="Arial" w:hAnsi="Arial" w:cs="Arial"/>
                <w:sz w:val="20"/>
                <w:szCs w:val="20"/>
              </w:rPr>
              <w:t xml:space="preserve">2 institutions have trained their personnel on sustainability topics, including </w:t>
            </w:r>
            <w:r w:rsidR="00B72E4E" w:rsidRPr="003E5775">
              <w:rPr>
                <w:rFonts w:ascii="Arial" w:hAnsi="Arial" w:cs="Arial"/>
                <w:sz w:val="20"/>
                <w:szCs w:val="20"/>
              </w:rPr>
              <w:t>EbA</w:t>
            </w:r>
            <w:r w:rsidRPr="003E5775">
              <w:rPr>
                <w:rFonts w:ascii="Arial" w:hAnsi="Arial" w:cs="Arial"/>
                <w:sz w:val="20"/>
                <w:szCs w:val="20"/>
              </w:rPr>
              <w:t xml:space="preserve"> and Climate Change</w:t>
            </w:r>
          </w:p>
          <w:p w:rsidR="000727AE" w:rsidRPr="003E5775" w:rsidRDefault="000727AE" w:rsidP="00891245">
            <w:pPr>
              <w:ind w:left="-3" w:firstLine="3"/>
              <w:rPr>
                <w:rFonts w:ascii="Arial" w:hAnsi="Arial" w:cs="Arial"/>
                <w:sz w:val="20"/>
                <w:szCs w:val="20"/>
              </w:rPr>
            </w:pPr>
          </w:p>
        </w:tc>
        <w:tc>
          <w:tcPr>
            <w:tcW w:w="2552" w:type="dxa"/>
            <w:shd w:val="clear" w:color="auto" w:fill="auto"/>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Review of training materials and participants' lists</w:t>
            </w:r>
          </w:p>
        </w:tc>
        <w:tc>
          <w:tcPr>
            <w:tcW w:w="3005" w:type="dxa"/>
            <w:vMerge/>
            <w:vAlign w:val="center"/>
            <w:hideMark/>
          </w:tcPr>
          <w:p w:rsidR="00680857" w:rsidRPr="003E5775" w:rsidRDefault="00680857" w:rsidP="00891245">
            <w:pPr>
              <w:ind w:left="-3" w:firstLine="3"/>
              <w:rPr>
                <w:rFonts w:ascii="Arial" w:hAnsi="Arial" w:cs="Arial"/>
                <w:sz w:val="20"/>
                <w:szCs w:val="20"/>
              </w:rPr>
            </w:pPr>
          </w:p>
        </w:tc>
      </w:tr>
      <w:tr w:rsidR="003E5775" w:rsidRPr="003E5775" w:rsidTr="285BB72D">
        <w:trPr>
          <w:trHeight w:val="1346"/>
        </w:trPr>
        <w:tc>
          <w:tcPr>
            <w:tcW w:w="1518" w:type="dxa"/>
            <w:vMerge w:val="restart"/>
            <w:shd w:val="clear" w:color="auto" w:fill="auto"/>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C2.2 At least 1 long term financing mechanisms has been piloted or introduced</w:t>
            </w:r>
          </w:p>
        </w:tc>
        <w:tc>
          <w:tcPr>
            <w:tcW w:w="2423" w:type="dxa"/>
            <w:shd w:val="clear" w:color="auto" w:fill="auto"/>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 xml:space="preserve">2.2.1 # of investment funds to promote sustainable development set up and fully operational </w:t>
            </w:r>
          </w:p>
        </w:tc>
        <w:tc>
          <w:tcPr>
            <w:tcW w:w="1843" w:type="dxa"/>
            <w:vMerge w:val="restart"/>
            <w:shd w:val="clear" w:color="auto" w:fill="auto"/>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No investment fund for sustainable development is active in the project area and hence has no assets</w:t>
            </w:r>
          </w:p>
        </w:tc>
        <w:tc>
          <w:tcPr>
            <w:tcW w:w="2551" w:type="dxa"/>
            <w:shd w:val="clear" w:color="auto" w:fill="auto"/>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The investment Fund for the care of the upper basin of  Río Blanco sustainable development is active an</w:t>
            </w:r>
          </w:p>
        </w:tc>
        <w:tc>
          <w:tcPr>
            <w:tcW w:w="2552" w:type="dxa"/>
            <w:vMerge w:val="restart"/>
            <w:shd w:val="clear" w:color="auto" w:fill="auto"/>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Constitutional documents of the fund; Audited financial statement for the period 2019-2021</w:t>
            </w:r>
          </w:p>
        </w:tc>
        <w:tc>
          <w:tcPr>
            <w:tcW w:w="3005" w:type="dxa"/>
            <w:vMerge w:val="restart"/>
            <w:shd w:val="clear" w:color="auto" w:fill="auto"/>
            <w:vAlign w:val="center"/>
            <w:hideMark/>
          </w:tcPr>
          <w:p w:rsidR="00680857" w:rsidRPr="003E5775" w:rsidRDefault="285BB72D" w:rsidP="285BB72D">
            <w:pPr>
              <w:ind w:left="-3" w:firstLine="3"/>
              <w:rPr>
                <w:rFonts w:ascii="Arial" w:hAnsi="Arial" w:cs="Arial"/>
                <w:sz w:val="20"/>
                <w:szCs w:val="20"/>
              </w:rPr>
            </w:pPr>
            <w:r w:rsidRPr="003E5775">
              <w:rPr>
                <w:rFonts w:ascii="Arial" w:hAnsi="Arial" w:cs="Arial"/>
                <w:sz w:val="20"/>
                <w:szCs w:val="20"/>
              </w:rPr>
              <w:t>The Toachi-Pilatón hydroelectric plant in full operation since 2019</w:t>
            </w:r>
          </w:p>
        </w:tc>
      </w:tr>
      <w:tr w:rsidR="003E5775" w:rsidRPr="003E5775" w:rsidTr="285BB72D">
        <w:trPr>
          <w:trHeight w:val="255"/>
        </w:trPr>
        <w:tc>
          <w:tcPr>
            <w:tcW w:w="1518" w:type="dxa"/>
            <w:vMerge/>
            <w:vAlign w:val="center"/>
            <w:hideMark/>
          </w:tcPr>
          <w:p w:rsidR="00680857" w:rsidRPr="003E5775" w:rsidRDefault="00680857" w:rsidP="00891245">
            <w:pPr>
              <w:ind w:left="-3" w:firstLine="3"/>
              <w:rPr>
                <w:rFonts w:ascii="Arial" w:hAnsi="Arial" w:cs="Arial"/>
                <w:sz w:val="20"/>
                <w:szCs w:val="20"/>
              </w:rPr>
            </w:pPr>
          </w:p>
        </w:tc>
        <w:tc>
          <w:tcPr>
            <w:tcW w:w="2423" w:type="dxa"/>
            <w:shd w:val="clear" w:color="auto" w:fill="auto"/>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2.2.2 Assets of the investment fund in USD</w:t>
            </w:r>
          </w:p>
        </w:tc>
        <w:tc>
          <w:tcPr>
            <w:tcW w:w="1843" w:type="dxa"/>
            <w:vMerge/>
            <w:vAlign w:val="center"/>
            <w:hideMark/>
          </w:tcPr>
          <w:p w:rsidR="00680857" w:rsidRPr="003E5775" w:rsidRDefault="00680857" w:rsidP="00891245">
            <w:pPr>
              <w:ind w:left="-3" w:firstLine="3"/>
              <w:rPr>
                <w:rFonts w:ascii="Arial" w:hAnsi="Arial" w:cs="Arial"/>
                <w:sz w:val="20"/>
                <w:szCs w:val="20"/>
              </w:rPr>
            </w:pPr>
          </w:p>
        </w:tc>
        <w:tc>
          <w:tcPr>
            <w:tcW w:w="2551" w:type="dxa"/>
            <w:shd w:val="clear" w:color="auto" w:fill="auto"/>
            <w:vAlign w:val="center"/>
            <w:hideMark/>
          </w:tcPr>
          <w:p w:rsidR="00680857" w:rsidRPr="003E5775" w:rsidRDefault="3FC01664" w:rsidP="3FC01664">
            <w:pPr>
              <w:ind w:left="-3" w:firstLine="3"/>
              <w:rPr>
                <w:rFonts w:ascii="Arial" w:hAnsi="Arial" w:cs="Arial"/>
                <w:sz w:val="20"/>
                <w:szCs w:val="20"/>
              </w:rPr>
            </w:pPr>
            <w:r w:rsidRPr="003E5775">
              <w:rPr>
                <w:rFonts w:ascii="Arial" w:hAnsi="Arial" w:cs="Arial"/>
                <w:sz w:val="20"/>
                <w:szCs w:val="20"/>
              </w:rPr>
              <w:t>A total of USD 462,314 in assets has been generated</w:t>
            </w:r>
          </w:p>
          <w:p w:rsidR="000727AE" w:rsidRPr="003E5775" w:rsidRDefault="000727AE" w:rsidP="00891245">
            <w:pPr>
              <w:ind w:left="-3" w:firstLine="3"/>
              <w:rPr>
                <w:rFonts w:ascii="Arial" w:hAnsi="Arial" w:cs="Arial"/>
                <w:sz w:val="20"/>
                <w:szCs w:val="20"/>
              </w:rPr>
            </w:pPr>
          </w:p>
        </w:tc>
        <w:tc>
          <w:tcPr>
            <w:tcW w:w="2552" w:type="dxa"/>
            <w:vMerge/>
            <w:vAlign w:val="center"/>
            <w:hideMark/>
          </w:tcPr>
          <w:p w:rsidR="00680857" w:rsidRPr="003E5775" w:rsidRDefault="00680857" w:rsidP="00891245">
            <w:pPr>
              <w:ind w:left="-3" w:firstLine="3"/>
              <w:rPr>
                <w:rFonts w:ascii="Arial" w:hAnsi="Arial" w:cs="Arial"/>
                <w:sz w:val="20"/>
                <w:szCs w:val="20"/>
              </w:rPr>
            </w:pPr>
          </w:p>
        </w:tc>
        <w:tc>
          <w:tcPr>
            <w:tcW w:w="3005" w:type="dxa"/>
            <w:vMerge/>
            <w:vAlign w:val="center"/>
            <w:hideMark/>
          </w:tcPr>
          <w:p w:rsidR="00680857" w:rsidRPr="003E5775" w:rsidRDefault="00680857" w:rsidP="00891245">
            <w:pPr>
              <w:ind w:left="-3" w:firstLine="3"/>
              <w:rPr>
                <w:rFonts w:ascii="Arial" w:hAnsi="Arial" w:cs="Arial"/>
                <w:sz w:val="20"/>
                <w:szCs w:val="20"/>
              </w:rPr>
            </w:pPr>
          </w:p>
        </w:tc>
      </w:tr>
      <w:tr w:rsidR="003E5775" w:rsidRPr="003E5775" w:rsidTr="00F22298">
        <w:trPr>
          <w:trHeight w:val="255"/>
        </w:trPr>
        <w:tc>
          <w:tcPr>
            <w:tcW w:w="1518" w:type="dxa"/>
            <w:shd w:val="clear" w:color="auto" w:fill="A8D08D" w:themeFill="accent6" w:themeFillTint="99"/>
            <w:vAlign w:val="center"/>
          </w:tcPr>
          <w:p w:rsidR="008D2EB6" w:rsidRPr="003E5775" w:rsidRDefault="3FC01664" w:rsidP="3FC01664">
            <w:pPr>
              <w:ind w:left="-3" w:firstLine="3"/>
              <w:rPr>
                <w:rFonts w:ascii="Arial" w:hAnsi="Arial" w:cs="Arial"/>
                <w:sz w:val="20"/>
                <w:szCs w:val="20"/>
              </w:rPr>
            </w:pPr>
            <w:r w:rsidRPr="003E5775">
              <w:rPr>
                <w:rFonts w:ascii="Arial" w:hAnsi="Arial" w:cs="Arial"/>
                <w:b/>
                <w:bCs/>
                <w:sz w:val="20"/>
                <w:szCs w:val="20"/>
              </w:rPr>
              <w:lastRenderedPageBreak/>
              <w:t>Project / Program Components</w:t>
            </w:r>
          </w:p>
        </w:tc>
        <w:tc>
          <w:tcPr>
            <w:tcW w:w="12374" w:type="dxa"/>
            <w:gridSpan w:val="5"/>
            <w:shd w:val="clear" w:color="auto" w:fill="A8D08D" w:themeFill="accent6" w:themeFillTint="99"/>
            <w:vAlign w:val="center"/>
          </w:tcPr>
          <w:p w:rsidR="008D2EB6" w:rsidRPr="003E5775" w:rsidRDefault="3FC01664" w:rsidP="3FC01664">
            <w:pPr>
              <w:ind w:left="-3" w:firstLine="3"/>
              <w:rPr>
                <w:rFonts w:ascii="Arial" w:hAnsi="Arial" w:cs="Arial"/>
                <w:sz w:val="20"/>
                <w:szCs w:val="20"/>
              </w:rPr>
            </w:pPr>
            <w:r w:rsidRPr="003E5775">
              <w:rPr>
                <w:rFonts w:ascii="Arial" w:hAnsi="Arial" w:cs="Arial"/>
                <w:b/>
                <w:bCs/>
                <w:sz w:val="20"/>
                <w:szCs w:val="20"/>
              </w:rPr>
              <w:t>Component 3. Strengthen local capacities and share lessons</w:t>
            </w:r>
          </w:p>
        </w:tc>
      </w:tr>
      <w:tr w:rsidR="003E5775" w:rsidRPr="003E5775" w:rsidTr="00F22298">
        <w:trPr>
          <w:trHeight w:val="255"/>
        </w:trPr>
        <w:tc>
          <w:tcPr>
            <w:tcW w:w="1518" w:type="dxa"/>
            <w:shd w:val="clear" w:color="auto" w:fill="A8D08D" w:themeFill="accent6" w:themeFillTint="99"/>
            <w:vAlign w:val="center"/>
          </w:tcPr>
          <w:p w:rsidR="000727AE" w:rsidRPr="003E5775" w:rsidRDefault="3FC01664" w:rsidP="3FC01664">
            <w:pPr>
              <w:ind w:left="-3" w:firstLine="3"/>
              <w:rPr>
                <w:rFonts w:ascii="Arial" w:hAnsi="Arial" w:cs="Arial"/>
                <w:sz w:val="20"/>
                <w:szCs w:val="20"/>
              </w:rPr>
            </w:pPr>
            <w:r w:rsidRPr="003E5775">
              <w:rPr>
                <w:rFonts w:ascii="Arial" w:hAnsi="Arial" w:cs="Arial"/>
                <w:b/>
                <w:bCs/>
                <w:sz w:val="20"/>
                <w:szCs w:val="20"/>
              </w:rPr>
              <w:t>Expected Outcomes</w:t>
            </w:r>
          </w:p>
        </w:tc>
        <w:tc>
          <w:tcPr>
            <w:tcW w:w="2423" w:type="dxa"/>
            <w:shd w:val="clear" w:color="auto" w:fill="A8D08D" w:themeFill="accent6" w:themeFillTint="99"/>
            <w:vAlign w:val="center"/>
          </w:tcPr>
          <w:p w:rsidR="000727AE" w:rsidRPr="003E5775" w:rsidRDefault="3FC01664" w:rsidP="3FC01664">
            <w:pPr>
              <w:ind w:left="-3" w:firstLine="3"/>
              <w:rPr>
                <w:rFonts w:ascii="Arial" w:hAnsi="Arial" w:cs="Arial"/>
                <w:sz w:val="20"/>
                <w:szCs w:val="20"/>
              </w:rPr>
            </w:pPr>
            <w:r w:rsidRPr="003E5775">
              <w:rPr>
                <w:rFonts w:ascii="Arial" w:hAnsi="Arial" w:cs="Arial"/>
                <w:b/>
                <w:bCs/>
                <w:sz w:val="20"/>
                <w:szCs w:val="20"/>
              </w:rPr>
              <w:t>Indicator</w:t>
            </w:r>
          </w:p>
        </w:tc>
        <w:tc>
          <w:tcPr>
            <w:tcW w:w="1843" w:type="dxa"/>
            <w:shd w:val="clear" w:color="auto" w:fill="A8D08D" w:themeFill="accent6" w:themeFillTint="99"/>
            <w:vAlign w:val="center"/>
          </w:tcPr>
          <w:p w:rsidR="000727AE" w:rsidRPr="003E5775" w:rsidRDefault="3FC01664" w:rsidP="3FC01664">
            <w:pPr>
              <w:ind w:left="-3" w:firstLine="3"/>
              <w:rPr>
                <w:rFonts w:ascii="Arial" w:hAnsi="Arial" w:cs="Arial"/>
                <w:sz w:val="20"/>
                <w:szCs w:val="20"/>
              </w:rPr>
            </w:pPr>
            <w:r w:rsidRPr="003E5775">
              <w:rPr>
                <w:rFonts w:ascii="Arial" w:hAnsi="Arial" w:cs="Arial"/>
                <w:b/>
                <w:bCs/>
                <w:sz w:val="20"/>
                <w:szCs w:val="20"/>
              </w:rPr>
              <w:t>Baseline</w:t>
            </w:r>
          </w:p>
        </w:tc>
        <w:tc>
          <w:tcPr>
            <w:tcW w:w="2551" w:type="dxa"/>
            <w:shd w:val="clear" w:color="auto" w:fill="A8D08D" w:themeFill="accent6" w:themeFillTint="99"/>
            <w:vAlign w:val="center"/>
          </w:tcPr>
          <w:p w:rsidR="000727AE" w:rsidRPr="003E5775" w:rsidRDefault="3FC01664" w:rsidP="3FC01664">
            <w:pPr>
              <w:ind w:left="-3" w:firstLine="3"/>
              <w:rPr>
                <w:rFonts w:ascii="Arial" w:hAnsi="Arial" w:cs="Arial"/>
                <w:sz w:val="20"/>
                <w:szCs w:val="20"/>
              </w:rPr>
            </w:pPr>
            <w:r w:rsidRPr="003E5775">
              <w:rPr>
                <w:rFonts w:ascii="Arial" w:hAnsi="Arial" w:cs="Arial"/>
                <w:b/>
                <w:bCs/>
                <w:sz w:val="20"/>
                <w:szCs w:val="20"/>
              </w:rPr>
              <w:t>Targets by project end</w:t>
            </w:r>
          </w:p>
        </w:tc>
        <w:tc>
          <w:tcPr>
            <w:tcW w:w="2552" w:type="dxa"/>
            <w:shd w:val="clear" w:color="auto" w:fill="A8D08D" w:themeFill="accent6" w:themeFillTint="99"/>
            <w:vAlign w:val="center"/>
          </w:tcPr>
          <w:p w:rsidR="000727AE" w:rsidRPr="003E5775" w:rsidRDefault="3FC01664" w:rsidP="3FC01664">
            <w:pPr>
              <w:ind w:left="-3" w:firstLine="3"/>
              <w:rPr>
                <w:rFonts w:ascii="Arial" w:hAnsi="Arial" w:cs="Arial"/>
                <w:sz w:val="20"/>
                <w:szCs w:val="20"/>
              </w:rPr>
            </w:pPr>
            <w:r w:rsidRPr="003E5775">
              <w:rPr>
                <w:rFonts w:ascii="Arial" w:hAnsi="Arial" w:cs="Arial"/>
                <w:b/>
                <w:bCs/>
                <w:sz w:val="20"/>
                <w:szCs w:val="20"/>
              </w:rPr>
              <w:t>Sources of verification</w:t>
            </w:r>
          </w:p>
        </w:tc>
        <w:tc>
          <w:tcPr>
            <w:tcW w:w="3005" w:type="dxa"/>
            <w:shd w:val="clear" w:color="auto" w:fill="A8D08D" w:themeFill="accent6" w:themeFillTint="99"/>
            <w:vAlign w:val="center"/>
          </w:tcPr>
          <w:p w:rsidR="000727AE" w:rsidRPr="003E5775" w:rsidRDefault="3FC01664" w:rsidP="3FC01664">
            <w:pPr>
              <w:ind w:left="-3" w:firstLine="3"/>
              <w:rPr>
                <w:rFonts w:ascii="Arial" w:hAnsi="Arial" w:cs="Arial"/>
                <w:sz w:val="20"/>
                <w:szCs w:val="20"/>
              </w:rPr>
            </w:pPr>
            <w:r w:rsidRPr="003E5775">
              <w:rPr>
                <w:rFonts w:ascii="Arial" w:hAnsi="Arial" w:cs="Arial"/>
                <w:b/>
                <w:bCs/>
                <w:sz w:val="20"/>
                <w:szCs w:val="20"/>
              </w:rPr>
              <w:t>Assumptions</w:t>
            </w:r>
          </w:p>
        </w:tc>
      </w:tr>
      <w:tr w:rsidR="003E5775" w:rsidRPr="003E5775" w:rsidTr="285BB72D">
        <w:trPr>
          <w:trHeight w:val="255"/>
        </w:trPr>
        <w:tc>
          <w:tcPr>
            <w:tcW w:w="1518" w:type="dxa"/>
            <w:vMerge w:val="restart"/>
            <w:vAlign w:val="center"/>
          </w:tcPr>
          <w:p w:rsidR="008D2EB6" w:rsidRPr="003E5775" w:rsidRDefault="3FC01664" w:rsidP="3FC01664">
            <w:pPr>
              <w:ind w:left="-3" w:firstLine="3"/>
              <w:rPr>
                <w:rFonts w:ascii="Arial" w:hAnsi="Arial" w:cs="Arial"/>
                <w:b/>
                <w:bCs/>
                <w:sz w:val="20"/>
                <w:szCs w:val="20"/>
              </w:rPr>
            </w:pPr>
            <w:r w:rsidRPr="003E5775">
              <w:rPr>
                <w:rFonts w:ascii="Arial" w:hAnsi="Arial" w:cs="Arial"/>
                <w:sz w:val="20"/>
                <w:szCs w:val="20"/>
              </w:rPr>
              <w:t>C3 Local population and parish governments with increased capacity to implement climate change adaptation measures.</w:t>
            </w:r>
          </w:p>
        </w:tc>
        <w:tc>
          <w:tcPr>
            <w:tcW w:w="2423" w:type="dxa"/>
            <w:shd w:val="clear" w:color="auto" w:fill="auto"/>
            <w:vAlign w:val="center"/>
          </w:tcPr>
          <w:p w:rsidR="008D2EB6" w:rsidRPr="003E5775" w:rsidRDefault="3FC01664" w:rsidP="3FC01664">
            <w:pPr>
              <w:ind w:left="-3" w:firstLine="3"/>
              <w:rPr>
                <w:rFonts w:ascii="Arial" w:hAnsi="Arial" w:cs="Arial"/>
                <w:b/>
                <w:bCs/>
                <w:sz w:val="20"/>
                <w:szCs w:val="20"/>
              </w:rPr>
            </w:pPr>
            <w:r w:rsidRPr="003E5775">
              <w:rPr>
                <w:rFonts w:ascii="Arial" w:hAnsi="Arial" w:cs="Arial"/>
                <w:sz w:val="20"/>
                <w:szCs w:val="20"/>
              </w:rPr>
              <w:t>3.1.1 # of GADs trained to use meteorological information generated by meteorological stations currently installed.</w:t>
            </w:r>
          </w:p>
        </w:tc>
        <w:tc>
          <w:tcPr>
            <w:tcW w:w="1843" w:type="dxa"/>
            <w:vAlign w:val="center"/>
          </w:tcPr>
          <w:p w:rsidR="008D2EB6" w:rsidRPr="003E5775" w:rsidRDefault="3FC01664" w:rsidP="3FC01664">
            <w:pPr>
              <w:ind w:left="-3" w:firstLine="3"/>
              <w:rPr>
                <w:rFonts w:ascii="Arial" w:hAnsi="Arial" w:cs="Arial"/>
                <w:b/>
                <w:bCs/>
                <w:sz w:val="20"/>
                <w:szCs w:val="20"/>
              </w:rPr>
            </w:pPr>
            <w:r w:rsidRPr="003E5775">
              <w:rPr>
                <w:rFonts w:ascii="Arial" w:hAnsi="Arial" w:cs="Arial"/>
                <w:sz w:val="20"/>
                <w:szCs w:val="20"/>
              </w:rPr>
              <w:t>0 GADs trained</w:t>
            </w:r>
          </w:p>
        </w:tc>
        <w:tc>
          <w:tcPr>
            <w:tcW w:w="2551" w:type="dxa"/>
            <w:shd w:val="clear" w:color="auto" w:fill="auto"/>
            <w:vAlign w:val="center"/>
          </w:tcPr>
          <w:p w:rsidR="008D2EB6" w:rsidRPr="003E5775" w:rsidRDefault="3FC01664" w:rsidP="3FC01664">
            <w:pPr>
              <w:ind w:left="-3" w:firstLine="3"/>
              <w:rPr>
                <w:rFonts w:ascii="Arial" w:hAnsi="Arial" w:cs="Arial"/>
                <w:b/>
                <w:bCs/>
                <w:sz w:val="20"/>
                <w:szCs w:val="20"/>
              </w:rPr>
            </w:pPr>
            <w:r w:rsidRPr="003E5775">
              <w:rPr>
                <w:rFonts w:ascii="Arial" w:hAnsi="Arial" w:cs="Arial"/>
                <w:sz w:val="20"/>
                <w:szCs w:val="20"/>
              </w:rPr>
              <w:t>6 GADs being trained to take care and use meteorological information generated by meteorological stations currently installed.</w:t>
            </w:r>
          </w:p>
        </w:tc>
        <w:tc>
          <w:tcPr>
            <w:tcW w:w="2552" w:type="dxa"/>
            <w:vAlign w:val="center"/>
          </w:tcPr>
          <w:p w:rsidR="008D2EB6" w:rsidRPr="003E5775" w:rsidRDefault="3FC01664" w:rsidP="3FC01664">
            <w:pPr>
              <w:ind w:left="-3" w:firstLine="3"/>
              <w:rPr>
                <w:rFonts w:ascii="Arial" w:hAnsi="Arial" w:cs="Arial"/>
                <w:b/>
                <w:bCs/>
                <w:sz w:val="20"/>
                <w:szCs w:val="20"/>
              </w:rPr>
            </w:pPr>
            <w:r w:rsidRPr="003E5775">
              <w:rPr>
                <w:rFonts w:ascii="Arial" w:hAnsi="Arial" w:cs="Arial"/>
                <w:sz w:val="20"/>
                <w:szCs w:val="20"/>
              </w:rPr>
              <w:t>Training and participants' list</w:t>
            </w:r>
          </w:p>
        </w:tc>
        <w:tc>
          <w:tcPr>
            <w:tcW w:w="3005" w:type="dxa"/>
            <w:vAlign w:val="center"/>
          </w:tcPr>
          <w:p w:rsidR="008D2EB6" w:rsidRPr="003E5775" w:rsidRDefault="3FC01664" w:rsidP="3FC01664">
            <w:pPr>
              <w:ind w:left="-3" w:firstLine="3"/>
              <w:rPr>
                <w:rFonts w:ascii="Arial" w:hAnsi="Arial" w:cs="Arial"/>
                <w:b/>
                <w:bCs/>
                <w:sz w:val="20"/>
                <w:szCs w:val="20"/>
              </w:rPr>
            </w:pPr>
            <w:r w:rsidRPr="003E5775">
              <w:rPr>
                <w:rFonts w:ascii="Arial" w:hAnsi="Arial" w:cs="Arial"/>
                <w:sz w:val="20"/>
                <w:szCs w:val="20"/>
              </w:rPr>
              <w:t>Integration of captured data by meteorological stations in a central point.</w:t>
            </w:r>
          </w:p>
        </w:tc>
      </w:tr>
      <w:tr w:rsidR="003E5775" w:rsidRPr="003E5775" w:rsidTr="285BB72D">
        <w:trPr>
          <w:trHeight w:val="255"/>
        </w:trPr>
        <w:tc>
          <w:tcPr>
            <w:tcW w:w="1518" w:type="dxa"/>
            <w:vMerge/>
            <w:vAlign w:val="center"/>
          </w:tcPr>
          <w:p w:rsidR="008D2EB6" w:rsidRPr="003E5775" w:rsidRDefault="008D2EB6" w:rsidP="008D2EB6">
            <w:pPr>
              <w:ind w:left="-3" w:firstLine="3"/>
              <w:rPr>
                <w:rFonts w:ascii="Arial" w:hAnsi="Arial" w:cs="Arial"/>
                <w:b/>
                <w:bCs/>
                <w:sz w:val="20"/>
                <w:szCs w:val="20"/>
              </w:rPr>
            </w:pPr>
          </w:p>
        </w:tc>
        <w:tc>
          <w:tcPr>
            <w:tcW w:w="2423" w:type="dxa"/>
            <w:shd w:val="clear" w:color="auto" w:fill="auto"/>
            <w:vAlign w:val="center"/>
          </w:tcPr>
          <w:p w:rsidR="008D2EB6" w:rsidRPr="003E5775" w:rsidRDefault="3FC01664" w:rsidP="3FC01664">
            <w:pPr>
              <w:ind w:left="-3" w:firstLine="3"/>
              <w:rPr>
                <w:rFonts w:ascii="Arial" w:hAnsi="Arial" w:cs="Arial"/>
                <w:b/>
                <w:bCs/>
                <w:sz w:val="20"/>
                <w:szCs w:val="20"/>
              </w:rPr>
            </w:pPr>
            <w:r w:rsidRPr="003E5775">
              <w:rPr>
                <w:rFonts w:ascii="Arial" w:hAnsi="Arial" w:cs="Arial"/>
                <w:sz w:val="20"/>
                <w:szCs w:val="20"/>
              </w:rPr>
              <w:t xml:space="preserve">3.1.2 # of farmers, women and vulnerable groups  trained in climate information </w:t>
            </w:r>
          </w:p>
        </w:tc>
        <w:tc>
          <w:tcPr>
            <w:tcW w:w="1843" w:type="dxa"/>
            <w:vAlign w:val="center"/>
          </w:tcPr>
          <w:p w:rsidR="008D2EB6" w:rsidRPr="003E5775" w:rsidRDefault="3FC01664" w:rsidP="3FC01664">
            <w:pPr>
              <w:ind w:left="-3" w:firstLine="3"/>
              <w:rPr>
                <w:rFonts w:ascii="Arial" w:hAnsi="Arial" w:cs="Arial"/>
                <w:b/>
                <w:bCs/>
                <w:sz w:val="20"/>
                <w:szCs w:val="20"/>
              </w:rPr>
            </w:pPr>
            <w:r w:rsidRPr="003E5775">
              <w:rPr>
                <w:rFonts w:ascii="Arial" w:hAnsi="Arial" w:cs="Arial"/>
                <w:sz w:val="20"/>
                <w:szCs w:val="20"/>
              </w:rPr>
              <w:t>0 farmers from 6 parishes have been trained in use of climate information</w:t>
            </w:r>
          </w:p>
        </w:tc>
        <w:tc>
          <w:tcPr>
            <w:tcW w:w="2551" w:type="dxa"/>
            <w:shd w:val="clear" w:color="auto" w:fill="auto"/>
            <w:vAlign w:val="center"/>
          </w:tcPr>
          <w:p w:rsidR="008D2EB6" w:rsidRPr="003E5775" w:rsidRDefault="3FC01664" w:rsidP="3FC01664">
            <w:pPr>
              <w:ind w:left="-3" w:firstLine="3"/>
              <w:rPr>
                <w:rFonts w:ascii="Arial" w:hAnsi="Arial" w:cs="Arial"/>
                <w:b/>
                <w:bCs/>
                <w:sz w:val="20"/>
                <w:szCs w:val="20"/>
              </w:rPr>
            </w:pPr>
            <w:r w:rsidRPr="003E5775">
              <w:rPr>
                <w:rFonts w:ascii="Arial" w:hAnsi="Arial" w:cs="Arial"/>
                <w:sz w:val="20"/>
                <w:szCs w:val="20"/>
              </w:rPr>
              <w:t>At least 500 families trained in the use of climate date, with at least 55% women's participation</w:t>
            </w:r>
          </w:p>
        </w:tc>
        <w:tc>
          <w:tcPr>
            <w:tcW w:w="2552" w:type="dxa"/>
            <w:vAlign w:val="center"/>
          </w:tcPr>
          <w:p w:rsidR="008D2EB6" w:rsidRPr="003E5775" w:rsidRDefault="3FC01664" w:rsidP="3FC01664">
            <w:pPr>
              <w:ind w:left="-3" w:firstLine="3"/>
              <w:rPr>
                <w:rFonts w:ascii="Arial" w:hAnsi="Arial" w:cs="Arial"/>
                <w:b/>
                <w:bCs/>
                <w:sz w:val="20"/>
                <w:szCs w:val="20"/>
              </w:rPr>
            </w:pPr>
            <w:r w:rsidRPr="003E5775">
              <w:rPr>
                <w:rFonts w:ascii="Arial" w:hAnsi="Arial" w:cs="Arial"/>
                <w:sz w:val="20"/>
                <w:szCs w:val="20"/>
              </w:rPr>
              <w:t>Training and participants' list</w:t>
            </w:r>
          </w:p>
        </w:tc>
        <w:tc>
          <w:tcPr>
            <w:tcW w:w="3005" w:type="dxa"/>
            <w:vAlign w:val="center"/>
          </w:tcPr>
          <w:p w:rsidR="008D2EB6" w:rsidRPr="003E5775" w:rsidRDefault="3FC01664" w:rsidP="3FC01664">
            <w:pPr>
              <w:ind w:left="-3" w:firstLine="3"/>
              <w:rPr>
                <w:rFonts w:ascii="Arial" w:hAnsi="Arial" w:cs="Arial"/>
                <w:b/>
                <w:bCs/>
                <w:sz w:val="20"/>
                <w:szCs w:val="20"/>
              </w:rPr>
            </w:pPr>
            <w:r w:rsidRPr="003E5775">
              <w:rPr>
                <w:rFonts w:ascii="Arial" w:hAnsi="Arial" w:cs="Arial"/>
                <w:sz w:val="20"/>
                <w:szCs w:val="20"/>
              </w:rPr>
              <w:t>Storage and processing data to make sure is understandable for the population and other stakeholders.</w:t>
            </w:r>
          </w:p>
        </w:tc>
      </w:tr>
      <w:tr w:rsidR="003E5775" w:rsidRPr="003E5775" w:rsidTr="285BB72D">
        <w:trPr>
          <w:trHeight w:val="255"/>
        </w:trPr>
        <w:tc>
          <w:tcPr>
            <w:tcW w:w="1518" w:type="dxa"/>
            <w:vMerge/>
            <w:vAlign w:val="center"/>
          </w:tcPr>
          <w:p w:rsidR="008D2EB6" w:rsidRPr="003E5775" w:rsidRDefault="008D2EB6" w:rsidP="008D2EB6">
            <w:pPr>
              <w:ind w:left="-3" w:firstLine="3"/>
              <w:rPr>
                <w:rFonts w:ascii="Arial" w:hAnsi="Arial" w:cs="Arial"/>
                <w:b/>
                <w:bCs/>
                <w:sz w:val="20"/>
                <w:szCs w:val="20"/>
              </w:rPr>
            </w:pPr>
          </w:p>
        </w:tc>
        <w:tc>
          <w:tcPr>
            <w:tcW w:w="2423" w:type="dxa"/>
            <w:shd w:val="clear" w:color="auto" w:fill="auto"/>
            <w:vAlign w:val="center"/>
          </w:tcPr>
          <w:p w:rsidR="008D2EB6" w:rsidRPr="003E5775" w:rsidRDefault="3FC01664" w:rsidP="3FC01664">
            <w:pPr>
              <w:ind w:left="-3" w:firstLine="3"/>
              <w:rPr>
                <w:rFonts w:ascii="Arial" w:hAnsi="Arial" w:cs="Arial"/>
                <w:b/>
                <w:bCs/>
                <w:sz w:val="20"/>
                <w:szCs w:val="20"/>
              </w:rPr>
            </w:pPr>
            <w:r w:rsidRPr="003E5775">
              <w:rPr>
                <w:rFonts w:ascii="Arial" w:hAnsi="Arial" w:cs="Arial"/>
                <w:sz w:val="20"/>
                <w:szCs w:val="20"/>
              </w:rPr>
              <w:t>3.2.1. # of development plans (PDOT) incorporate measures for ecosystem-based adaptation to climate change</w:t>
            </w:r>
          </w:p>
        </w:tc>
        <w:tc>
          <w:tcPr>
            <w:tcW w:w="1843" w:type="dxa"/>
            <w:vAlign w:val="center"/>
          </w:tcPr>
          <w:p w:rsidR="008D2EB6" w:rsidRPr="003E5775" w:rsidRDefault="3FC01664" w:rsidP="3FC01664">
            <w:pPr>
              <w:ind w:left="-3" w:firstLine="3"/>
              <w:rPr>
                <w:rFonts w:ascii="Arial" w:hAnsi="Arial" w:cs="Arial"/>
                <w:b/>
                <w:bCs/>
                <w:sz w:val="20"/>
                <w:szCs w:val="20"/>
              </w:rPr>
            </w:pPr>
            <w:r w:rsidRPr="003E5775">
              <w:rPr>
                <w:rFonts w:ascii="Arial" w:hAnsi="Arial" w:cs="Arial"/>
                <w:sz w:val="20"/>
                <w:szCs w:val="20"/>
              </w:rPr>
              <w:t>0 PDOT</w:t>
            </w:r>
          </w:p>
        </w:tc>
        <w:tc>
          <w:tcPr>
            <w:tcW w:w="2551" w:type="dxa"/>
            <w:shd w:val="clear" w:color="auto" w:fill="auto"/>
            <w:vAlign w:val="center"/>
          </w:tcPr>
          <w:p w:rsidR="008D2EB6" w:rsidRPr="003E5775" w:rsidRDefault="3FC01664" w:rsidP="3FC01664">
            <w:pPr>
              <w:ind w:left="-3" w:firstLine="3"/>
              <w:rPr>
                <w:rFonts w:ascii="Arial" w:hAnsi="Arial" w:cs="Arial"/>
                <w:b/>
                <w:bCs/>
                <w:sz w:val="20"/>
                <w:szCs w:val="20"/>
              </w:rPr>
            </w:pPr>
            <w:r w:rsidRPr="003E5775">
              <w:rPr>
                <w:rFonts w:ascii="Arial" w:hAnsi="Arial" w:cs="Arial"/>
                <w:sz w:val="20"/>
                <w:szCs w:val="20"/>
              </w:rPr>
              <w:t>6 GADs PDOTs incorporate measures for ecosystem-based adaptation to climate change.</w:t>
            </w:r>
          </w:p>
        </w:tc>
        <w:tc>
          <w:tcPr>
            <w:tcW w:w="2552" w:type="dxa"/>
            <w:vAlign w:val="center"/>
          </w:tcPr>
          <w:p w:rsidR="008D2EB6" w:rsidRPr="003E5775" w:rsidRDefault="3FC01664" w:rsidP="3FC01664">
            <w:pPr>
              <w:ind w:left="-3" w:firstLine="3"/>
              <w:rPr>
                <w:rFonts w:ascii="Arial" w:hAnsi="Arial" w:cs="Arial"/>
                <w:b/>
                <w:bCs/>
                <w:sz w:val="20"/>
                <w:szCs w:val="20"/>
              </w:rPr>
            </w:pPr>
            <w:r w:rsidRPr="003E5775">
              <w:rPr>
                <w:rFonts w:ascii="Arial" w:hAnsi="Arial" w:cs="Arial"/>
                <w:sz w:val="20"/>
                <w:szCs w:val="20"/>
              </w:rPr>
              <w:t>Development and territorial planning plans published on the website of the parish GAD.</w:t>
            </w:r>
          </w:p>
        </w:tc>
        <w:tc>
          <w:tcPr>
            <w:tcW w:w="3005" w:type="dxa"/>
            <w:vAlign w:val="center"/>
          </w:tcPr>
          <w:p w:rsidR="008D2EB6" w:rsidRPr="003E5775" w:rsidRDefault="3FC01664" w:rsidP="3FC01664">
            <w:pPr>
              <w:ind w:left="-3" w:firstLine="3"/>
              <w:rPr>
                <w:rFonts w:ascii="Arial" w:hAnsi="Arial" w:cs="Arial"/>
                <w:b/>
                <w:bCs/>
                <w:sz w:val="20"/>
                <w:szCs w:val="20"/>
              </w:rPr>
            </w:pPr>
            <w:r w:rsidRPr="003E5775">
              <w:rPr>
                <w:rFonts w:ascii="Arial" w:hAnsi="Arial" w:cs="Arial"/>
                <w:sz w:val="20"/>
                <w:szCs w:val="20"/>
              </w:rPr>
              <w:t>Elaboration of development and territorial planning plans on a regular basis.</w:t>
            </w:r>
          </w:p>
        </w:tc>
      </w:tr>
      <w:tr w:rsidR="003E5775" w:rsidRPr="003E5775" w:rsidTr="285BB72D">
        <w:trPr>
          <w:trHeight w:val="255"/>
        </w:trPr>
        <w:tc>
          <w:tcPr>
            <w:tcW w:w="1518" w:type="dxa"/>
            <w:vMerge/>
            <w:vAlign w:val="center"/>
          </w:tcPr>
          <w:p w:rsidR="008D2EB6" w:rsidRPr="003E5775" w:rsidRDefault="008D2EB6" w:rsidP="008D2EB6">
            <w:pPr>
              <w:ind w:left="-3" w:firstLine="3"/>
              <w:rPr>
                <w:rFonts w:ascii="Arial" w:hAnsi="Arial" w:cs="Arial"/>
                <w:b/>
                <w:bCs/>
                <w:sz w:val="20"/>
                <w:szCs w:val="20"/>
              </w:rPr>
            </w:pPr>
          </w:p>
        </w:tc>
        <w:tc>
          <w:tcPr>
            <w:tcW w:w="2423" w:type="dxa"/>
            <w:shd w:val="clear" w:color="auto" w:fill="auto"/>
            <w:vAlign w:val="center"/>
          </w:tcPr>
          <w:p w:rsidR="008D2EB6" w:rsidRPr="003E5775" w:rsidRDefault="3FC01664" w:rsidP="3FC01664">
            <w:pPr>
              <w:ind w:left="-3" w:firstLine="3"/>
              <w:rPr>
                <w:rFonts w:ascii="Arial" w:hAnsi="Arial" w:cs="Arial"/>
                <w:b/>
                <w:bCs/>
                <w:sz w:val="20"/>
                <w:szCs w:val="20"/>
              </w:rPr>
            </w:pPr>
            <w:r w:rsidRPr="003E5775">
              <w:rPr>
                <w:rFonts w:ascii="Arial" w:hAnsi="Arial" w:cs="Arial"/>
                <w:sz w:val="20"/>
                <w:szCs w:val="20"/>
              </w:rPr>
              <w:t>3.3.1 # of communication, education knowledge transfer and replication events organized</w:t>
            </w:r>
          </w:p>
        </w:tc>
        <w:tc>
          <w:tcPr>
            <w:tcW w:w="1843" w:type="dxa"/>
            <w:vAlign w:val="center"/>
          </w:tcPr>
          <w:p w:rsidR="008D2EB6" w:rsidRPr="003E5775" w:rsidRDefault="3FC01664" w:rsidP="3FC01664">
            <w:pPr>
              <w:ind w:left="-3" w:firstLine="3"/>
              <w:rPr>
                <w:rFonts w:ascii="Arial" w:hAnsi="Arial" w:cs="Arial"/>
                <w:b/>
                <w:bCs/>
                <w:sz w:val="20"/>
                <w:szCs w:val="20"/>
              </w:rPr>
            </w:pPr>
            <w:r w:rsidRPr="003E5775">
              <w:rPr>
                <w:rFonts w:ascii="Arial" w:hAnsi="Arial" w:cs="Arial"/>
                <w:sz w:val="20"/>
                <w:szCs w:val="20"/>
              </w:rPr>
              <w:t>0 events carried out</w:t>
            </w:r>
          </w:p>
        </w:tc>
        <w:tc>
          <w:tcPr>
            <w:tcW w:w="2551" w:type="dxa"/>
            <w:shd w:val="clear" w:color="auto" w:fill="auto"/>
            <w:vAlign w:val="center"/>
          </w:tcPr>
          <w:p w:rsidR="008D2EB6" w:rsidRPr="003E5775" w:rsidRDefault="285BB72D" w:rsidP="285BB72D">
            <w:pPr>
              <w:ind w:left="-3" w:firstLine="3"/>
              <w:rPr>
                <w:rFonts w:ascii="Arial" w:hAnsi="Arial" w:cs="Arial"/>
                <w:b/>
                <w:bCs/>
                <w:sz w:val="20"/>
                <w:szCs w:val="20"/>
              </w:rPr>
            </w:pPr>
            <w:r w:rsidRPr="003E5775">
              <w:rPr>
                <w:rFonts w:ascii="Arial" w:hAnsi="Arial" w:cs="Arial"/>
                <w:sz w:val="20"/>
                <w:szCs w:val="20"/>
              </w:rPr>
              <w:t>12 events over the liftime of the project carried out</w:t>
            </w:r>
          </w:p>
        </w:tc>
        <w:tc>
          <w:tcPr>
            <w:tcW w:w="2552" w:type="dxa"/>
            <w:vAlign w:val="center"/>
          </w:tcPr>
          <w:p w:rsidR="008D2EB6" w:rsidRPr="003E5775" w:rsidRDefault="3FC01664" w:rsidP="3FC01664">
            <w:pPr>
              <w:ind w:left="-3" w:firstLine="3"/>
              <w:rPr>
                <w:rFonts w:ascii="Arial" w:hAnsi="Arial" w:cs="Arial"/>
                <w:b/>
                <w:bCs/>
                <w:sz w:val="20"/>
                <w:szCs w:val="20"/>
              </w:rPr>
            </w:pPr>
            <w:r w:rsidRPr="003E5775">
              <w:rPr>
                <w:rFonts w:ascii="Arial" w:hAnsi="Arial" w:cs="Arial"/>
                <w:sz w:val="20"/>
                <w:szCs w:val="20"/>
              </w:rPr>
              <w:t>Events' participants' list</w:t>
            </w:r>
          </w:p>
        </w:tc>
        <w:tc>
          <w:tcPr>
            <w:tcW w:w="3005" w:type="dxa"/>
            <w:vAlign w:val="center"/>
          </w:tcPr>
          <w:p w:rsidR="008D2EB6" w:rsidRPr="003E5775" w:rsidRDefault="3FC01664" w:rsidP="3FC01664">
            <w:pPr>
              <w:ind w:left="-3" w:firstLine="3"/>
              <w:rPr>
                <w:rFonts w:ascii="Arial" w:hAnsi="Arial" w:cs="Arial"/>
                <w:b/>
                <w:bCs/>
                <w:sz w:val="20"/>
                <w:szCs w:val="20"/>
              </w:rPr>
            </w:pPr>
            <w:r w:rsidRPr="003E5775">
              <w:rPr>
                <w:rFonts w:ascii="Arial" w:hAnsi="Arial" w:cs="Arial"/>
                <w:sz w:val="20"/>
                <w:szCs w:val="20"/>
              </w:rPr>
              <w:t>Technological platform available for training and communication processes</w:t>
            </w:r>
          </w:p>
        </w:tc>
      </w:tr>
      <w:tr w:rsidR="003E5775" w:rsidRPr="003E5775" w:rsidTr="285BB72D">
        <w:trPr>
          <w:trHeight w:val="255"/>
        </w:trPr>
        <w:tc>
          <w:tcPr>
            <w:tcW w:w="1518" w:type="dxa"/>
            <w:vMerge/>
            <w:vAlign w:val="center"/>
          </w:tcPr>
          <w:p w:rsidR="008D2EB6" w:rsidRPr="003E5775" w:rsidRDefault="008D2EB6" w:rsidP="008D2EB6">
            <w:pPr>
              <w:ind w:left="-3" w:firstLine="3"/>
              <w:rPr>
                <w:rFonts w:ascii="Arial" w:hAnsi="Arial" w:cs="Arial"/>
                <w:b/>
                <w:bCs/>
                <w:sz w:val="20"/>
                <w:szCs w:val="20"/>
              </w:rPr>
            </w:pPr>
          </w:p>
        </w:tc>
        <w:tc>
          <w:tcPr>
            <w:tcW w:w="2423" w:type="dxa"/>
            <w:shd w:val="clear" w:color="auto" w:fill="auto"/>
            <w:vAlign w:val="center"/>
          </w:tcPr>
          <w:p w:rsidR="008D2EB6" w:rsidRPr="003E5775" w:rsidRDefault="3FC01664" w:rsidP="3FC01664">
            <w:pPr>
              <w:ind w:left="-3" w:firstLine="3"/>
              <w:rPr>
                <w:rFonts w:ascii="Arial" w:hAnsi="Arial" w:cs="Arial"/>
                <w:sz w:val="20"/>
                <w:szCs w:val="20"/>
              </w:rPr>
            </w:pPr>
            <w:r w:rsidRPr="003E5775">
              <w:rPr>
                <w:rFonts w:ascii="Arial" w:hAnsi="Arial" w:cs="Arial"/>
                <w:sz w:val="20"/>
                <w:szCs w:val="20"/>
              </w:rPr>
              <w:t>3.2.1 # of training provided to financial institutions.</w:t>
            </w:r>
          </w:p>
        </w:tc>
        <w:tc>
          <w:tcPr>
            <w:tcW w:w="1843" w:type="dxa"/>
            <w:vAlign w:val="center"/>
          </w:tcPr>
          <w:p w:rsidR="008D2EB6" w:rsidRPr="003E5775" w:rsidRDefault="3FC01664" w:rsidP="3FC01664">
            <w:pPr>
              <w:ind w:left="-3" w:firstLine="3"/>
              <w:rPr>
                <w:rFonts w:ascii="Arial" w:hAnsi="Arial" w:cs="Arial"/>
                <w:sz w:val="20"/>
                <w:szCs w:val="20"/>
              </w:rPr>
            </w:pPr>
            <w:r w:rsidRPr="003E5775">
              <w:rPr>
                <w:rFonts w:ascii="Arial" w:hAnsi="Arial" w:cs="Arial"/>
                <w:sz w:val="20"/>
                <w:szCs w:val="20"/>
              </w:rPr>
              <w:t>0 institutions trained</w:t>
            </w:r>
          </w:p>
        </w:tc>
        <w:tc>
          <w:tcPr>
            <w:tcW w:w="2551" w:type="dxa"/>
            <w:shd w:val="clear" w:color="auto" w:fill="auto"/>
            <w:vAlign w:val="center"/>
          </w:tcPr>
          <w:p w:rsidR="008D2EB6" w:rsidRPr="003E5775" w:rsidRDefault="3FC01664" w:rsidP="3FC01664">
            <w:pPr>
              <w:ind w:left="-3" w:firstLine="3"/>
              <w:rPr>
                <w:rFonts w:ascii="Arial" w:hAnsi="Arial" w:cs="Arial"/>
                <w:sz w:val="20"/>
                <w:szCs w:val="20"/>
              </w:rPr>
            </w:pPr>
            <w:r w:rsidRPr="003E5775">
              <w:rPr>
                <w:rFonts w:ascii="Arial" w:hAnsi="Arial" w:cs="Arial"/>
                <w:sz w:val="20"/>
                <w:szCs w:val="20"/>
              </w:rPr>
              <w:t xml:space="preserve">At least 6 trainings provided on adaptation finance and 6 training for climate risk in two financial institution </w:t>
            </w:r>
          </w:p>
        </w:tc>
        <w:tc>
          <w:tcPr>
            <w:tcW w:w="2552" w:type="dxa"/>
            <w:vAlign w:val="center"/>
          </w:tcPr>
          <w:p w:rsidR="008D2EB6" w:rsidRPr="003E5775" w:rsidRDefault="3FC01664" w:rsidP="3FC01664">
            <w:pPr>
              <w:ind w:left="-3" w:firstLine="3"/>
              <w:rPr>
                <w:rFonts w:ascii="Arial" w:hAnsi="Arial" w:cs="Arial"/>
                <w:sz w:val="20"/>
                <w:szCs w:val="20"/>
              </w:rPr>
            </w:pPr>
            <w:r w:rsidRPr="003E5775">
              <w:rPr>
                <w:rFonts w:ascii="Arial" w:hAnsi="Arial" w:cs="Arial"/>
                <w:sz w:val="20"/>
                <w:szCs w:val="20"/>
              </w:rPr>
              <w:t>Training and participants' list</w:t>
            </w:r>
          </w:p>
        </w:tc>
        <w:tc>
          <w:tcPr>
            <w:tcW w:w="3005" w:type="dxa"/>
            <w:vAlign w:val="center"/>
          </w:tcPr>
          <w:p w:rsidR="008D2EB6" w:rsidRPr="003E5775" w:rsidRDefault="3FC01664" w:rsidP="3FC01664">
            <w:pPr>
              <w:ind w:left="-3" w:firstLine="3"/>
              <w:rPr>
                <w:rFonts w:ascii="Arial" w:hAnsi="Arial" w:cs="Arial"/>
                <w:sz w:val="20"/>
                <w:szCs w:val="20"/>
              </w:rPr>
            </w:pPr>
            <w:r w:rsidRPr="003E5775">
              <w:rPr>
                <w:rFonts w:ascii="Arial" w:hAnsi="Arial" w:cs="Arial"/>
                <w:sz w:val="20"/>
                <w:szCs w:val="20"/>
              </w:rPr>
              <w:t>Financial institutions have been identified and engaged.</w:t>
            </w:r>
          </w:p>
        </w:tc>
      </w:tr>
      <w:tr w:rsidR="003E5775" w:rsidRPr="003E5775" w:rsidTr="285BB72D">
        <w:trPr>
          <w:trHeight w:val="255"/>
        </w:trPr>
        <w:tc>
          <w:tcPr>
            <w:tcW w:w="1518" w:type="dxa"/>
            <w:vMerge/>
            <w:vAlign w:val="center"/>
          </w:tcPr>
          <w:p w:rsidR="008D2EB6" w:rsidRPr="003E5775" w:rsidRDefault="008D2EB6" w:rsidP="008D2EB6">
            <w:pPr>
              <w:ind w:left="-3" w:firstLine="3"/>
              <w:rPr>
                <w:rFonts w:ascii="Arial" w:hAnsi="Arial" w:cs="Arial"/>
                <w:b/>
                <w:bCs/>
                <w:sz w:val="20"/>
                <w:szCs w:val="20"/>
              </w:rPr>
            </w:pPr>
          </w:p>
        </w:tc>
        <w:tc>
          <w:tcPr>
            <w:tcW w:w="2423" w:type="dxa"/>
            <w:shd w:val="clear" w:color="auto" w:fill="auto"/>
            <w:vAlign w:val="center"/>
          </w:tcPr>
          <w:p w:rsidR="008D2EB6" w:rsidRPr="003E5775" w:rsidRDefault="3FC01664" w:rsidP="3FC01664">
            <w:pPr>
              <w:ind w:left="-3" w:firstLine="3"/>
              <w:rPr>
                <w:rFonts w:ascii="Arial" w:hAnsi="Arial" w:cs="Arial"/>
                <w:sz w:val="20"/>
                <w:szCs w:val="20"/>
              </w:rPr>
            </w:pPr>
            <w:r w:rsidRPr="003E5775">
              <w:rPr>
                <w:rFonts w:ascii="Arial" w:hAnsi="Arial" w:cs="Arial"/>
                <w:sz w:val="20"/>
                <w:szCs w:val="20"/>
              </w:rPr>
              <w:t>3.2.2 # of demonstration farms established</w:t>
            </w:r>
          </w:p>
        </w:tc>
        <w:tc>
          <w:tcPr>
            <w:tcW w:w="1843" w:type="dxa"/>
            <w:vAlign w:val="center"/>
          </w:tcPr>
          <w:p w:rsidR="008D2EB6" w:rsidRPr="003E5775" w:rsidRDefault="3FC01664" w:rsidP="3FC01664">
            <w:pPr>
              <w:ind w:left="-3" w:firstLine="3"/>
              <w:rPr>
                <w:rFonts w:ascii="Arial" w:hAnsi="Arial" w:cs="Arial"/>
                <w:sz w:val="20"/>
                <w:szCs w:val="20"/>
              </w:rPr>
            </w:pPr>
            <w:r w:rsidRPr="003E5775">
              <w:rPr>
                <w:rFonts w:ascii="Arial" w:hAnsi="Arial" w:cs="Arial"/>
                <w:sz w:val="20"/>
                <w:szCs w:val="20"/>
              </w:rPr>
              <w:t>0 demonstration farms in project area</w:t>
            </w:r>
          </w:p>
        </w:tc>
        <w:tc>
          <w:tcPr>
            <w:tcW w:w="2551" w:type="dxa"/>
            <w:shd w:val="clear" w:color="auto" w:fill="auto"/>
            <w:vAlign w:val="center"/>
          </w:tcPr>
          <w:p w:rsidR="008D2EB6" w:rsidRPr="003E5775" w:rsidRDefault="3FC01664" w:rsidP="3FC01664">
            <w:pPr>
              <w:ind w:left="-3" w:firstLine="3"/>
              <w:rPr>
                <w:rFonts w:ascii="Arial" w:hAnsi="Arial" w:cs="Arial"/>
                <w:sz w:val="20"/>
                <w:szCs w:val="20"/>
              </w:rPr>
            </w:pPr>
            <w:r w:rsidRPr="003E5775">
              <w:rPr>
                <w:rFonts w:ascii="Arial" w:hAnsi="Arial" w:cs="Arial"/>
                <w:sz w:val="20"/>
                <w:szCs w:val="20"/>
              </w:rPr>
              <w:t>At least 2 demonstration farms established</w:t>
            </w:r>
          </w:p>
        </w:tc>
        <w:tc>
          <w:tcPr>
            <w:tcW w:w="2552" w:type="dxa"/>
            <w:vAlign w:val="center"/>
          </w:tcPr>
          <w:p w:rsidR="008D2EB6" w:rsidRPr="003E5775" w:rsidRDefault="3FC01664" w:rsidP="3FC01664">
            <w:pPr>
              <w:ind w:left="-3" w:firstLine="3"/>
              <w:rPr>
                <w:rFonts w:ascii="Arial" w:hAnsi="Arial" w:cs="Arial"/>
                <w:sz w:val="20"/>
                <w:szCs w:val="20"/>
              </w:rPr>
            </w:pPr>
            <w:r w:rsidRPr="003E5775">
              <w:rPr>
                <w:rFonts w:ascii="Arial" w:hAnsi="Arial" w:cs="Arial"/>
                <w:sz w:val="20"/>
                <w:szCs w:val="20"/>
              </w:rPr>
              <w:t>Reports on demonstration farm planning and implementation</w:t>
            </w:r>
          </w:p>
        </w:tc>
        <w:tc>
          <w:tcPr>
            <w:tcW w:w="3005" w:type="dxa"/>
            <w:vAlign w:val="center"/>
          </w:tcPr>
          <w:p w:rsidR="008D2EB6" w:rsidRPr="003E5775" w:rsidRDefault="285BB72D" w:rsidP="285BB72D">
            <w:pPr>
              <w:ind w:left="-3" w:firstLine="3"/>
              <w:rPr>
                <w:rFonts w:ascii="Arial" w:hAnsi="Arial" w:cs="Arial"/>
                <w:sz w:val="20"/>
                <w:szCs w:val="20"/>
              </w:rPr>
            </w:pPr>
            <w:r w:rsidRPr="003E5775">
              <w:rPr>
                <w:rFonts w:ascii="Arial" w:hAnsi="Arial" w:cs="Arial"/>
                <w:sz w:val="20"/>
                <w:szCs w:val="20"/>
              </w:rPr>
              <w:t>Suitable plots by public or provate actors identfied</w:t>
            </w:r>
          </w:p>
        </w:tc>
      </w:tr>
      <w:tr w:rsidR="003E5775" w:rsidRPr="003E5775" w:rsidTr="285BB72D">
        <w:trPr>
          <w:trHeight w:val="255"/>
        </w:trPr>
        <w:tc>
          <w:tcPr>
            <w:tcW w:w="1518" w:type="dxa"/>
            <w:vMerge/>
            <w:vAlign w:val="center"/>
          </w:tcPr>
          <w:p w:rsidR="008D2EB6" w:rsidRPr="003E5775" w:rsidRDefault="008D2EB6" w:rsidP="008D2EB6">
            <w:pPr>
              <w:ind w:left="-3" w:firstLine="3"/>
              <w:rPr>
                <w:rFonts w:ascii="Arial" w:hAnsi="Arial" w:cs="Arial"/>
                <w:b/>
                <w:bCs/>
                <w:sz w:val="20"/>
                <w:szCs w:val="20"/>
              </w:rPr>
            </w:pPr>
          </w:p>
        </w:tc>
        <w:tc>
          <w:tcPr>
            <w:tcW w:w="2423" w:type="dxa"/>
            <w:shd w:val="clear" w:color="auto" w:fill="auto"/>
            <w:vAlign w:val="center"/>
          </w:tcPr>
          <w:p w:rsidR="008D2EB6" w:rsidRPr="003E5775" w:rsidRDefault="285BB72D" w:rsidP="285BB72D">
            <w:pPr>
              <w:ind w:left="-3" w:firstLine="3"/>
              <w:rPr>
                <w:rFonts w:ascii="Arial" w:hAnsi="Arial" w:cs="Arial"/>
                <w:sz w:val="20"/>
                <w:szCs w:val="20"/>
              </w:rPr>
            </w:pPr>
            <w:r w:rsidRPr="003E5775">
              <w:rPr>
                <w:rFonts w:ascii="Arial" w:hAnsi="Arial" w:cs="Arial"/>
                <w:sz w:val="20"/>
                <w:szCs w:val="20"/>
              </w:rPr>
              <w:t xml:space="preserve">3.2.3 # of training events on </w:t>
            </w:r>
            <w:r w:rsidR="00B72E4E" w:rsidRPr="003E5775">
              <w:rPr>
                <w:rFonts w:ascii="Arial" w:hAnsi="Arial" w:cs="Arial"/>
                <w:sz w:val="20"/>
                <w:szCs w:val="20"/>
              </w:rPr>
              <w:t>EbA</w:t>
            </w:r>
            <w:r w:rsidRPr="003E5775">
              <w:rPr>
                <w:rFonts w:ascii="Arial" w:hAnsi="Arial" w:cs="Arial"/>
                <w:sz w:val="20"/>
                <w:szCs w:val="20"/>
              </w:rPr>
              <w:t xml:space="preserve"> carried out</w:t>
            </w:r>
          </w:p>
        </w:tc>
        <w:tc>
          <w:tcPr>
            <w:tcW w:w="1843" w:type="dxa"/>
            <w:vAlign w:val="center"/>
          </w:tcPr>
          <w:p w:rsidR="008D2EB6" w:rsidRPr="003E5775" w:rsidRDefault="285BB72D" w:rsidP="285BB72D">
            <w:pPr>
              <w:ind w:left="-3" w:firstLine="3"/>
              <w:rPr>
                <w:rFonts w:ascii="Arial" w:hAnsi="Arial" w:cs="Arial"/>
                <w:sz w:val="20"/>
                <w:szCs w:val="20"/>
              </w:rPr>
            </w:pPr>
            <w:r w:rsidRPr="003E5775">
              <w:rPr>
                <w:rFonts w:ascii="Arial" w:hAnsi="Arial" w:cs="Arial"/>
                <w:sz w:val="20"/>
                <w:szCs w:val="20"/>
              </w:rPr>
              <w:t xml:space="preserve">0 raining events on </w:t>
            </w:r>
            <w:r w:rsidR="00B72E4E" w:rsidRPr="003E5775">
              <w:rPr>
                <w:rFonts w:ascii="Arial" w:hAnsi="Arial" w:cs="Arial"/>
                <w:sz w:val="20"/>
                <w:szCs w:val="20"/>
              </w:rPr>
              <w:t>EbA</w:t>
            </w:r>
            <w:r w:rsidRPr="003E5775">
              <w:rPr>
                <w:rFonts w:ascii="Arial" w:hAnsi="Arial" w:cs="Arial"/>
                <w:sz w:val="20"/>
                <w:szCs w:val="20"/>
              </w:rPr>
              <w:t xml:space="preserve"> carried out</w:t>
            </w:r>
          </w:p>
        </w:tc>
        <w:tc>
          <w:tcPr>
            <w:tcW w:w="2551" w:type="dxa"/>
            <w:shd w:val="clear" w:color="auto" w:fill="auto"/>
            <w:vAlign w:val="center"/>
          </w:tcPr>
          <w:p w:rsidR="008D2EB6" w:rsidRPr="003E5775" w:rsidRDefault="285BB72D" w:rsidP="285BB72D">
            <w:pPr>
              <w:ind w:left="-3" w:firstLine="3"/>
              <w:rPr>
                <w:rFonts w:ascii="Arial" w:hAnsi="Arial" w:cs="Arial"/>
                <w:sz w:val="20"/>
                <w:szCs w:val="20"/>
              </w:rPr>
            </w:pPr>
            <w:r w:rsidRPr="003E5775">
              <w:rPr>
                <w:rFonts w:ascii="Arial" w:hAnsi="Arial" w:cs="Arial"/>
                <w:sz w:val="20"/>
                <w:szCs w:val="20"/>
              </w:rPr>
              <w:t xml:space="preserve">At least 12 training events carried out in 6 parishs </w:t>
            </w:r>
            <w:r w:rsidRPr="003E5775">
              <w:rPr>
                <w:rFonts w:ascii="Arial" w:hAnsi="Arial" w:cs="Arial"/>
                <w:sz w:val="20"/>
                <w:szCs w:val="20"/>
              </w:rPr>
              <w:lastRenderedPageBreak/>
              <w:t>with at least 50% women participation</w:t>
            </w:r>
          </w:p>
        </w:tc>
        <w:tc>
          <w:tcPr>
            <w:tcW w:w="2552" w:type="dxa"/>
            <w:vAlign w:val="center"/>
          </w:tcPr>
          <w:p w:rsidR="008D2EB6" w:rsidRPr="003E5775" w:rsidRDefault="3FC01664" w:rsidP="3FC01664">
            <w:pPr>
              <w:ind w:left="-3" w:firstLine="3"/>
              <w:rPr>
                <w:rFonts w:ascii="Arial" w:hAnsi="Arial" w:cs="Arial"/>
                <w:sz w:val="20"/>
                <w:szCs w:val="20"/>
              </w:rPr>
            </w:pPr>
            <w:r w:rsidRPr="003E5775">
              <w:rPr>
                <w:rFonts w:ascii="Arial" w:hAnsi="Arial" w:cs="Arial"/>
                <w:sz w:val="20"/>
                <w:szCs w:val="20"/>
              </w:rPr>
              <w:lastRenderedPageBreak/>
              <w:t>Workshop participants' list</w:t>
            </w:r>
          </w:p>
        </w:tc>
        <w:tc>
          <w:tcPr>
            <w:tcW w:w="3005" w:type="dxa"/>
            <w:vAlign w:val="center"/>
          </w:tcPr>
          <w:p w:rsidR="008D2EB6" w:rsidRPr="003E5775" w:rsidRDefault="3FC01664" w:rsidP="3FC01664">
            <w:pPr>
              <w:ind w:left="-3" w:firstLine="3"/>
              <w:rPr>
                <w:rFonts w:ascii="Arial" w:hAnsi="Arial" w:cs="Arial"/>
                <w:sz w:val="20"/>
                <w:szCs w:val="20"/>
              </w:rPr>
            </w:pPr>
            <w:r w:rsidRPr="003E5775">
              <w:rPr>
                <w:rFonts w:ascii="Arial" w:hAnsi="Arial" w:cs="Arial"/>
                <w:sz w:val="20"/>
                <w:szCs w:val="20"/>
              </w:rPr>
              <w:t>Training materials have been developed in a modular approach</w:t>
            </w:r>
          </w:p>
        </w:tc>
      </w:tr>
      <w:tr w:rsidR="008D2EB6" w:rsidRPr="003E5775" w:rsidTr="285BB72D">
        <w:trPr>
          <w:trHeight w:val="255"/>
        </w:trPr>
        <w:tc>
          <w:tcPr>
            <w:tcW w:w="1518" w:type="dxa"/>
            <w:vMerge/>
            <w:vAlign w:val="center"/>
          </w:tcPr>
          <w:p w:rsidR="008D2EB6" w:rsidRPr="003E5775" w:rsidRDefault="008D2EB6" w:rsidP="008D2EB6">
            <w:pPr>
              <w:ind w:left="-3" w:firstLine="3"/>
              <w:rPr>
                <w:rFonts w:ascii="Arial" w:hAnsi="Arial" w:cs="Arial"/>
                <w:b/>
                <w:bCs/>
                <w:sz w:val="20"/>
                <w:szCs w:val="20"/>
              </w:rPr>
            </w:pPr>
          </w:p>
        </w:tc>
        <w:tc>
          <w:tcPr>
            <w:tcW w:w="2423" w:type="dxa"/>
            <w:shd w:val="clear" w:color="auto" w:fill="auto"/>
            <w:vAlign w:val="center"/>
          </w:tcPr>
          <w:p w:rsidR="008D2EB6" w:rsidRPr="003E5775" w:rsidRDefault="3FC01664" w:rsidP="3FC01664">
            <w:pPr>
              <w:ind w:left="-3" w:firstLine="3"/>
              <w:rPr>
                <w:rFonts w:ascii="Arial" w:hAnsi="Arial" w:cs="Arial"/>
                <w:sz w:val="20"/>
                <w:szCs w:val="20"/>
              </w:rPr>
            </w:pPr>
            <w:r w:rsidRPr="003E5775">
              <w:rPr>
                <w:rFonts w:ascii="Arial" w:hAnsi="Arial" w:cs="Arial"/>
                <w:sz w:val="20"/>
                <w:szCs w:val="20"/>
              </w:rPr>
              <w:t xml:space="preserve">3.1.5. # of established information system established in the project </w:t>
            </w:r>
          </w:p>
        </w:tc>
        <w:tc>
          <w:tcPr>
            <w:tcW w:w="1843" w:type="dxa"/>
            <w:vAlign w:val="center"/>
          </w:tcPr>
          <w:p w:rsidR="008D2EB6" w:rsidRPr="003E5775" w:rsidRDefault="3FC01664" w:rsidP="3FC01664">
            <w:pPr>
              <w:ind w:left="-3" w:firstLine="3"/>
              <w:rPr>
                <w:rFonts w:ascii="Arial" w:hAnsi="Arial" w:cs="Arial"/>
                <w:sz w:val="20"/>
                <w:szCs w:val="20"/>
              </w:rPr>
            </w:pPr>
            <w:r w:rsidRPr="003E5775">
              <w:rPr>
                <w:rFonts w:ascii="Arial" w:hAnsi="Arial" w:cs="Arial"/>
                <w:sz w:val="20"/>
                <w:szCs w:val="20"/>
              </w:rPr>
              <w:t>0 technological platforms implemented by Ministry of Environment.</w:t>
            </w:r>
          </w:p>
        </w:tc>
        <w:tc>
          <w:tcPr>
            <w:tcW w:w="2551" w:type="dxa"/>
            <w:shd w:val="clear" w:color="auto" w:fill="auto"/>
            <w:vAlign w:val="center"/>
          </w:tcPr>
          <w:p w:rsidR="008D2EB6" w:rsidRPr="003E5775" w:rsidRDefault="3FC01664" w:rsidP="3FC01664">
            <w:pPr>
              <w:ind w:left="-3" w:firstLine="3"/>
              <w:rPr>
                <w:rFonts w:ascii="Arial" w:hAnsi="Arial" w:cs="Arial"/>
                <w:sz w:val="20"/>
                <w:szCs w:val="20"/>
              </w:rPr>
            </w:pPr>
            <w:r w:rsidRPr="003E5775">
              <w:rPr>
                <w:rFonts w:ascii="Arial" w:hAnsi="Arial" w:cs="Arial"/>
                <w:sz w:val="20"/>
                <w:szCs w:val="20"/>
              </w:rPr>
              <w:t>At least 1 information platform collecting lessons learnt by the project and supporting knowledge sharing</w:t>
            </w:r>
          </w:p>
        </w:tc>
        <w:tc>
          <w:tcPr>
            <w:tcW w:w="2552" w:type="dxa"/>
            <w:vAlign w:val="center"/>
          </w:tcPr>
          <w:p w:rsidR="008D2EB6" w:rsidRPr="003E5775" w:rsidRDefault="3FC01664" w:rsidP="3FC01664">
            <w:pPr>
              <w:ind w:left="-3" w:firstLine="3"/>
              <w:rPr>
                <w:rFonts w:ascii="Arial" w:hAnsi="Arial" w:cs="Arial"/>
                <w:sz w:val="20"/>
                <w:szCs w:val="20"/>
              </w:rPr>
            </w:pPr>
            <w:r w:rsidRPr="003E5775">
              <w:rPr>
                <w:rFonts w:ascii="Arial" w:hAnsi="Arial" w:cs="Arial"/>
                <w:sz w:val="20"/>
                <w:szCs w:val="20"/>
              </w:rPr>
              <w:t>Continue access and availability of technological platform for training and communication, or search data and information.</w:t>
            </w:r>
          </w:p>
        </w:tc>
        <w:tc>
          <w:tcPr>
            <w:tcW w:w="3005" w:type="dxa"/>
            <w:vAlign w:val="center"/>
          </w:tcPr>
          <w:p w:rsidR="008D2EB6" w:rsidRPr="003E5775" w:rsidRDefault="285BB72D" w:rsidP="285BB72D">
            <w:pPr>
              <w:ind w:left="-3" w:firstLine="3"/>
              <w:rPr>
                <w:rFonts w:ascii="Arial" w:hAnsi="Arial" w:cs="Arial"/>
                <w:sz w:val="20"/>
                <w:szCs w:val="20"/>
              </w:rPr>
            </w:pPr>
            <w:r w:rsidRPr="003E5775">
              <w:rPr>
                <w:rFonts w:ascii="Arial" w:hAnsi="Arial" w:cs="Arial"/>
                <w:sz w:val="20"/>
                <w:szCs w:val="20"/>
              </w:rPr>
              <w:t> </w:t>
            </w:r>
          </w:p>
        </w:tc>
      </w:tr>
    </w:tbl>
    <w:p w:rsidR="00680857" w:rsidRPr="003E5775" w:rsidRDefault="00680857" w:rsidP="00D04EF4">
      <w:pPr>
        <w:pStyle w:val="Piedepgina"/>
        <w:spacing w:before="120" w:after="120"/>
        <w:ind w:left="567" w:hanging="567"/>
        <w:jc w:val="both"/>
        <w:rPr>
          <w:rFonts w:ascii="Arial" w:eastAsia="Calibri" w:hAnsi="Arial" w:cs="Arial"/>
          <w:b/>
        </w:rPr>
      </w:pPr>
    </w:p>
    <w:p w:rsidR="005578C1" w:rsidRPr="003E5775" w:rsidRDefault="285BB72D" w:rsidP="0051354F">
      <w:pPr>
        <w:pStyle w:val="Ttulo3"/>
        <w:ind w:left="567" w:hanging="567"/>
        <w:jc w:val="both"/>
      </w:pPr>
      <w:bookmarkStart w:id="54" w:name="_Toc506220642"/>
      <w:r w:rsidRPr="003E5775">
        <w:t>F. Demonstrate how the project / programme aligns with the Results Framework of the Adaptation Fund</w:t>
      </w:r>
      <w:bookmarkEnd w:id="54"/>
    </w:p>
    <w:tbl>
      <w:tblPr>
        <w:tblW w:w="5364"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35"/>
        <w:gridCol w:w="2518"/>
        <w:gridCol w:w="2932"/>
        <w:gridCol w:w="3760"/>
        <w:gridCol w:w="1948"/>
      </w:tblGrid>
      <w:tr w:rsidR="003E5775" w:rsidRPr="003E5775" w:rsidTr="285BB72D">
        <w:tc>
          <w:tcPr>
            <w:tcW w:w="984" w:type="pct"/>
            <w:tcBorders>
              <w:top w:val="single" w:sz="4" w:space="0" w:color="auto"/>
              <w:left w:val="single" w:sz="4" w:space="0" w:color="auto"/>
              <w:bottom w:val="single" w:sz="4" w:space="0" w:color="auto"/>
              <w:right w:val="single" w:sz="4" w:space="0" w:color="auto"/>
            </w:tcBorders>
            <w:shd w:val="clear" w:color="auto" w:fill="auto"/>
          </w:tcPr>
          <w:p w:rsidR="005578C1" w:rsidRPr="003E5775" w:rsidRDefault="3FC01664" w:rsidP="3FC01664">
            <w:pPr>
              <w:pStyle w:val="Piedepgina"/>
              <w:ind w:left="567" w:hanging="567"/>
              <w:rPr>
                <w:rFonts w:ascii="Arial" w:hAnsi="Arial" w:cs="Arial"/>
                <w:b/>
                <w:bCs/>
                <w:sz w:val="20"/>
                <w:szCs w:val="20"/>
              </w:rPr>
            </w:pPr>
            <w:r w:rsidRPr="003E5775">
              <w:rPr>
                <w:rFonts w:ascii="Arial" w:hAnsi="Arial" w:cs="Arial"/>
                <w:b/>
                <w:bCs/>
                <w:sz w:val="20"/>
                <w:szCs w:val="20"/>
              </w:rPr>
              <w:t>Project Objective(s)</w:t>
            </w:r>
          </w:p>
        </w:tc>
        <w:tc>
          <w:tcPr>
            <w:tcW w:w="906" w:type="pct"/>
            <w:tcBorders>
              <w:top w:val="single" w:sz="4" w:space="0" w:color="auto"/>
              <w:left w:val="single" w:sz="4" w:space="0" w:color="auto"/>
              <w:bottom w:val="single" w:sz="4" w:space="0" w:color="auto"/>
              <w:right w:val="single" w:sz="4" w:space="0" w:color="auto"/>
            </w:tcBorders>
            <w:shd w:val="clear" w:color="auto" w:fill="auto"/>
          </w:tcPr>
          <w:p w:rsidR="005578C1" w:rsidRPr="003E5775" w:rsidRDefault="3FC01664" w:rsidP="3FC01664">
            <w:pPr>
              <w:pStyle w:val="Piedepgina"/>
              <w:ind w:left="567" w:hanging="567"/>
              <w:rPr>
                <w:rFonts w:ascii="Arial" w:hAnsi="Arial" w:cs="Arial"/>
                <w:b/>
                <w:bCs/>
                <w:sz w:val="20"/>
                <w:szCs w:val="20"/>
              </w:rPr>
            </w:pPr>
            <w:r w:rsidRPr="003E5775">
              <w:rPr>
                <w:rFonts w:ascii="Arial" w:hAnsi="Arial" w:cs="Arial"/>
                <w:b/>
                <w:bCs/>
                <w:sz w:val="20"/>
                <w:szCs w:val="20"/>
              </w:rPr>
              <w:t>Project Objective Indicator(s)</w:t>
            </w:r>
          </w:p>
        </w:tc>
        <w:tc>
          <w:tcPr>
            <w:tcW w:w="1055" w:type="pct"/>
            <w:tcBorders>
              <w:top w:val="single" w:sz="4" w:space="0" w:color="auto"/>
              <w:left w:val="single" w:sz="4" w:space="0" w:color="auto"/>
              <w:bottom w:val="single" w:sz="4" w:space="0" w:color="auto"/>
              <w:right w:val="single" w:sz="4" w:space="0" w:color="auto"/>
            </w:tcBorders>
            <w:shd w:val="clear" w:color="auto" w:fill="auto"/>
          </w:tcPr>
          <w:p w:rsidR="005578C1" w:rsidRPr="003E5775" w:rsidRDefault="3FC01664" w:rsidP="3FC01664">
            <w:pPr>
              <w:pStyle w:val="Piedepgina"/>
              <w:ind w:left="567" w:hanging="567"/>
              <w:rPr>
                <w:rFonts w:ascii="Arial" w:hAnsi="Arial" w:cs="Arial"/>
                <w:b/>
                <w:bCs/>
                <w:sz w:val="20"/>
                <w:szCs w:val="20"/>
              </w:rPr>
            </w:pPr>
            <w:r w:rsidRPr="003E5775">
              <w:rPr>
                <w:rFonts w:ascii="Arial" w:hAnsi="Arial" w:cs="Arial"/>
                <w:b/>
                <w:bCs/>
                <w:sz w:val="20"/>
                <w:szCs w:val="20"/>
              </w:rPr>
              <w:t>Fund Outcome</w:t>
            </w:r>
          </w:p>
        </w:tc>
        <w:tc>
          <w:tcPr>
            <w:tcW w:w="1353" w:type="pct"/>
            <w:tcBorders>
              <w:top w:val="single" w:sz="4" w:space="0" w:color="auto"/>
              <w:left w:val="single" w:sz="4" w:space="0" w:color="auto"/>
              <w:bottom w:val="single" w:sz="4" w:space="0" w:color="auto"/>
              <w:right w:val="nil"/>
            </w:tcBorders>
            <w:shd w:val="clear" w:color="auto" w:fill="auto"/>
          </w:tcPr>
          <w:p w:rsidR="005578C1" w:rsidRPr="003E5775" w:rsidRDefault="3FC01664" w:rsidP="3FC01664">
            <w:pPr>
              <w:pStyle w:val="Piedepgina"/>
              <w:ind w:left="567" w:hanging="567"/>
              <w:rPr>
                <w:rFonts w:ascii="Arial" w:hAnsi="Arial" w:cs="Arial"/>
                <w:b/>
                <w:bCs/>
                <w:sz w:val="20"/>
                <w:szCs w:val="20"/>
              </w:rPr>
            </w:pPr>
            <w:r w:rsidRPr="003E5775">
              <w:rPr>
                <w:rFonts w:ascii="Arial" w:hAnsi="Arial" w:cs="Arial"/>
                <w:b/>
                <w:bCs/>
                <w:sz w:val="20"/>
                <w:szCs w:val="20"/>
              </w:rPr>
              <w:t>Fund Outcome Indicator</w:t>
            </w:r>
          </w:p>
        </w:tc>
        <w:tc>
          <w:tcPr>
            <w:tcW w:w="701" w:type="pct"/>
            <w:tcBorders>
              <w:top w:val="single" w:sz="4" w:space="0" w:color="auto"/>
              <w:left w:val="single" w:sz="4" w:space="0" w:color="auto"/>
              <w:bottom w:val="single" w:sz="4" w:space="0" w:color="auto"/>
              <w:right w:val="single" w:sz="4" w:space="0" w:color="auto"/>
            </w:tcBorders>
            <w:shd w:val="clear" w:color="auto" w:fill="auto"/>
          </w:tcPr>
          <w:p w:rsidR="005578C1" w:rsidRPr="003E5775" w:rsidRDefault="3FC01664" w:rsidP="3FC01664">
            <w:pPr>
              <w:pStyle w:val="Piedepgina"/>
              <w:ind w:left="567" w:hanging="567"/>
              <w:rPr>
                <w:rFonts w:ascii="Arial" w:hAnsi="Arial" w:cs="Arial"/>
                <w:b/>
                <w:bCs/>
                <w:sz w:val="20"/>
                <w:szCs w:val="20"/>
              </w:rPr>
            </w:pPr>
            <w:r w:rsidRPr="003E5775">
              <w:rPr>
                <w:rFonts w:ascii="Arial" w:hAnsi="Arial" w:cs="Arial"/>
                <w:b/>
                <w:bCs/>
                <w:sz w:val="20"/>
                <w:szCs w:val="20"/>
              </w:rPr>
              <w:t>Grant Amount (USD)</w:t>
            </w:r>
          </w:p>
        </w:tc>
      </w:tr>
      <w:tr w:rsidR="003E5775" w:rsidRPr="003E5775" w:rsidTr="285BB72D">
        <w:tc>
          <w:tcPr>
            <w:tcW w:w="984" w:type="pct"/>
            <w:tcBorders>
              <w:top w:val="single" w:sz="4" w:space="0" w:color="auto"/>
              <w:left w:val="single" w:sz="4" w:space="0" w:color="auto"/>
              <w:bottom w:val="single" w:sz="4" w:space="0" w:color="auto"/>
              <w:right w:val="single" w:sz="4" w:space="0" w:color="auto"/>
            </w:tcBorders>
            <w:shd w:val="clear" w:color="auto" w:fill="auto"/>
          </w:tcPr>
          <w:p w:rsidR="005578C1" w:rsidRPr="003E5775" w:rsidRDefault="3FC01664" w:rsidP="00A103F0">
            <w:pPr>
              <w:pStyle w:val="Piedepgina"/>
              <w:ind w:firstLine="4"/>
              <w:rPr>
                <w:rFonts w:ascii="Arial" w:hAnsi="Arial" w:cs="Arial"/>
                <w:sz w:val="20"/>
                <w:szCs w:val="20"/>
              </w:rPr>
            </w:pPr>
            <w:r w:rsidRPr="003E5775">
              <w:rPr>
                <w:rFonts w:ascii="Arial" w:hAnsi="Arial" w:cs="Arial"/>
                <w:sz w:val="20"/>
                <w:szCs w:val="20"/>
              </w:rPr>
              <w:t xml:space="preserve">To strengthen the adaptive capacity of the local population in the Río Blanco water system </w:t>
            </w:r>
          </w:p>
        </w:tc>
        <w:tc>
          <w:tcPr>
            <w:tcW w:w="906" w:type="pct"/>
            <w:tcBorders>
              <w:top w:val="single" w:sz="4" w:space="0" w:color="auto"/>
              <w:left w:val="single" w:sz="4" w:space="0" w:color="auto"/>
              <w:bottom w:val="single" w:sz="4" w:space="0" w:color="auto"/>
              <w:right w:val="single" w:sz="4" w:space="0" w:color="auto"/>
            </w:tcBorders>
            <w:shd w:val="clear" w:color="auto" w:fill="auto"/>
          </w:tcPr>
          <w:p w:rsidR="005578C1" w:rsidRPr="003E5775" w:rsidRDefault="3FC01664" w:rsidP="00A103F0">
            <w:pPr>
              <w:pStyle w:val="Piedepgina"/>
              <w:ind w:firstLine="4"/>
              <w:rPr>
                <w:rFonts w:ascii="Arial" w:hAnsi="Arial" w:cs="Arial"/>
                <w:sz w:val="20"/>
                <w:szCs w:val="20"/>
              </w:rPr>
            </w:pPr>
            <w:r w:rsidRPr="003E5775">
              <w:rPr>
                <w:rFonts w:ascii="Arial" w:hAnsi="Arial" w:cs="Arial"/>
                <w:sz w:val="20"/>
                <w:szCs w:val="20"/>
              </w:rPr>
              <w:t>Number of people (men and women) with improved adaptive capacity [target 2600 people]</w:t>
            </w:r>
          </w:p>
        </w:tc>
        <w:tc>
          <w:tcPr>
            <w:tcW w:w="1055" w:type="pct"/>
            <w:tcBorders>
              <w:top w:val="single" w:sz="4" w:space="0" w:color="auto"/>
              <w:left w:val="single" w:sz="4" w:space="0" w:color="auto"/>
              <w:bottom w:val="single" w:sz="4" w:space="0" w:color="auto"/>
              <w:right w:val="single" w:sz="4" w:space="0" w:color="auto"/>
            </w:tcBorders>
            <w:shd w:val="clear" w:color="auto" w:fill="auto"/>
          </w:tcPr>
          <w:p w:rsidR="005578C1" w:rsidRPr="003E5775" w:rsidRDefault="3FC01664" w:rsidP="00A103F0">
            <w:pPr>
              <w:pStyle w:val="Piedepgina"/>
              <w:ind w:firstLine="4"/>
              <w:rPr>
                <w:rFonts w:ascii="Arial" w:hAnsi="Arial" w:cs="Arial"/>
                <w:sz w:val="20"/>
                <w:szCs w:val="20"/>
              </w:rPr>
            </w:pPr>
            <w:r w:rsidRPr="003E5775">
              <w:rPr>
                <w:rFonts w:ascii="Arial" w:hAnsi="Arial" w:cs="Arial"/>
                <w:sz w:val="20"/>
                <w:szCs w:val="20"/>
              </w:rPr>
              <w:t>Outcome 2: Strengthened institutional capacity to reduce risks associated with climate-induced socioeconomic and environmental losses</w:t>
            </w:r>
          </w:p>
        </w:tc>
        <w:tc>
          <w:tcPr>
            <w:tcW w:w="1353" w:type="pct"/>
            <w:tcBorders>
              <w:top w:val="single" w:sz="4" w:space="0" w:color="auto"/>
              <w:left w:val="single" w:sz="4" w:space="0" w:color="auto"/>
              <w:bottom w:val="single" w:sz="4" w:space="0" w:color="auto"/>
              <w:right w:val="nil"/>
            </w:tcBorders>
            <w:shd w:val="clear" w:color="auto" w:fill="auto"/>
          </w:tcPr>
          <w:p w:rsidR="005578C1" w:rsidRPr="003E5775" w:rsidRDefault="3FC01664" w:rsidP="00A103F0">
            <w:pPr>
              <w:pStyle w:val="Piedepgina"/>
              <w:ind w:firstLine="4"/>
              <w:rPr>
                <w:rFonts w:ascii="Arial" w:hAnsi="Arial" w:cs="Arial"/>
                <w:sz w:val="20"/>
                <w:szCs w:val="20"/>
              </w:rPr>
            </w:pPr>
            <w:r w:rsidRPr="003E5775">
              <w:rPr>
                <w:rFonts w:ascii="Arial" w:hAnsi="Arial" w:cs="Arial"/>
                <w:sz w:val="20"/>
                <w:szCs w:val="20"/>
              </w:rPr>
              <w:t>2. Capacity of staff to respond to, and mitigate impacts of, climate-related events from targeted institutions increased</w:t>
            </w:r>
          </w:p>
        </w:tc>
        <w:tc>
          <w:tcPr>
            <w:tcW w:w="701" w:type="pct"/>
            <w:tcBorders>
              <w:top w:val="single" w:sz="4" w:space="0" w:color="auto"/>
              <w:left w:val="single" w:sz="4" w:space="0" w:color="auto"/>
              <w:bottom w:val="single" w:sz="4" w:space="0" w:color="auto"/>
              <w:right w:val="single" w:sz="4" w:space="0" w:color="auto"/>
            </w:tcBorders>
            <w:shd w:val="clear" w:color="auto" w:fill="auto"/>
          </w:tcPr>
          <w:p w:rsidR="005578C1" w:rsidRPr="003E5775" w:rsidRDefault="285BB72D" w:rsidP="00A103F0">
            <w:pPr>
              <w:pStyle w:val="Piedepgina"/>
              <w:ind w:firstLine="4"/>
              <w:rPr>
                <w:rFonts w:ascii="Arial" w:hAnsi="Arial" w:cs="Arial"/>
                <w:sz w:val="20"/>
                <w:szCs w:val="20"/>
              </w:rPr>
            </w:pPr>
            <w:r w:rsidRPr="003E5775">
              <w:rPr>
                <w:rFonts w:ascii="Arial" w:hAnsi="Arial" w:cs="Arial"/>
                <w:sz w:val="20"/>
                <w:szCs w:val="20"/>
              </w:rPr>
              <w:t>120,000</w:t>
            </w:r>
          </w:p>
        </w:tc>
      </w:tr>
      <w:tr w:rsidR="003E5775" w:rsidRPr="003E5775" w:rsidTr="285BB72D">
        <w:tc>
          <w:tcPr>
            <w:tcW w:w="984" w:type="pct"/>
            <w:tcBorders>
              <w:top w:val="single" w:sz="4" w:space="0" w:color="auto"/>
              <w:left w:val="single" w:sz="4" w:space="0" w:color="auto"/>
              <w:bottom w:val="single" w:sz="4" w:space="0" w:color="auto"/>
              <w:right w:val="single" w:sz="4" w:space="0" w:color="auto"/>
            </w:tcBorders>
            <w:shd w:val="clear" w:color="auto" w:fill="auto"/>
          </w:tcPr>
          <w:p w:rsidR="005578C1" w:rsidRPr="003E5775" w:rsidRDefault="005578C1" w:rsidP="00A103F0">
            <w:pPr>
              <w:pStyle w:val="Piedepgina"/>
              <w:ind w:firstLine="4"/>
              <w:rPr>
                <w:rFonts w:ascii="Arial" w:hAnsi="Arial" w:cs="Arial"/>
                <w:sz w:val="20"/>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rsidR="005578C1" w:rsidRPr="003E5775" w:rsidRDefault="005578C1" w:rsidP="00A103F0">
            <w:pPr>
              <w:pStyle w:val="Piedepgina"/>
              <w:ind w:firstLine="4"/>
              <w:rPr>
                <w:rFonts w:ascii="Arial" w:hAnsi="Arial" w:cs="Arial"/>
                <w:sz w:val="20"/>
              </w:rPr>
            </w:pPr>
          </w:p>
        </w:tc>
        <w:tc>
          <w:tcPr>
            <w:tcW w:w="1055" w:type="pct"/>
            <w:tcBorders>
              <w:top w:val="single" w:sz="4" w:space="0" w:color="auto"/>
              <w:left w:val="single" w:sz="4" w:space="0" w:color="auto"/>
              <w:bottom w:val="single" w:sz="4" w:space="0" w:color="auto"/>
              <w:right w:val="single" w:sz="4" w:space="0" w:color="auto"/>
            </w:tcBorders>
            <w:shd w:val="clear" w:color="auto" w:fill="auto"/>
          </w:tcPr>
          <w:p w:rsidR="005578C1" w:rsidRPr="003E5775" w:rsidRDefault="3FC01664" w:rsidP="00A103F0">
            <w:pPr>
              <w:pStyle w:val="Piedepgina"/>
              <w:ind w:firstLine="4"/>
              <w:rPr>
                <w:rFonts w:ascii="Arial" w:hAnsi="Arial" w:cs="Arial"/>
                <w:sz w:val="20"/>
                <w:szCs w:val="20"/>
              </w:rPr>
            </w:pPr>
            <w:r w:rsidRPr="003E5775">
              <w:rPr>
                <w:rFonts w:ascii="Arial" w:hAnsi="Arial" w:cs="Arial"/>
                <w:sz w:val="20"/>
                <w:szCs w:val="20"/>
              </w:rPr>
              <w:t>Outcome 3: Strengthened awareness and ownership</w:t>
            </w:r>
          </w:p>
          <w:p w:rsidR="005578C1" w:rsidRPr="003E5775" w:rsidRDefault="3FC01664" w:rsidP="00A103F0">
            <w:pPr>
              <w:pStyle w:val="Piedepgina"/>
              <w:ind w:firstLine="4"/>
              <w:rPr>
                <w:rFonts w:ascii="Arial" w:hAnsi="Arial" w:cs="Arial"/>
                <w:sz w:val="20"/>
                <w:szCs w:val="20"/>
              </w:rPr>
            </w:pPr>
            <w:r w:rsidRPr="003E5775">
              <w:rPr>
                <w:rFonts w:ascii="Arial" w:hAnsi="Arial" w:cs="Arial"/>
                <w:sz w:val="20"/>
                <w:szCs w:val="20"/>
              </w:rPr>
              <w:t>of adaptation and climate risk reduction processes at local level</w:t>
            </w:r>
          </w:p>
        </w:tc>
        <w:tc>
          <w:tcPr>
            <w:tcW w:w="1353" w:type="pct"/>
            <w:tcBorders>
              <w:top w:val="single" w:sz="4" w:space="0" w:color="auto"/>
              <w:left w:val="single" w:sz="4" w:space="0" w:color="auto"/>
              <w:bottom w:val="single" w:sz="4" w:space="0" w:color="auto"/>
              <w:right w:val="nil"/>
            </w:tcBorders>
            <w:shd w:val="clear" w:color="auto" w:fill="auto"/>
          </w:tcPr>
          <w:p w:rsidR="005578C1" w:rsidRPr="003E5775" w:rsidRDefault="3FC01664" w:rsidP="00A103F0">
            <w:pPr>
              <w:pStyle w:val="Piedepgina"/>
              <w:ind w:firstLine="4"/>
              <w:rPr>
                <w:rFonts w:ascii="Arial" w:hAnsi="Arial" w:cs="Arial"/>
                <w:sz w:val="20"/>
                <w:szCs w:val="20"/>
              </w:rPr>
            </w:pPr>
            <w:r w:rsidRPr="003E5775">
              <w:rPr>
                <w:rFonts w:ascii="Arial" w:hAnsi="Arial" w:cs="Arial"/>
                <w:sz w:val="20"/>
                <w:szCs w:val="20"/>
              </w:rPr>
              <w:t>3.1. Percentage of targeted population aware of</w:t>
            </w:r>
          </w:p>
          <w:p w:rsidR="005578C1" w:rsidRPr="003E5775" w:rsidRDefault="3FC01664" w:rsidP="00A103F0">
            <w:pPr>
              <w:pStyle w:val="Piedepgina"/>
              <w:ind w:firstLine="4"/>
              <w:rPr>
                <w:rFonts w:ascii="Arial" w:hAnsi="Arial" w:cs="Arial"/>
                <w:sz w:val="20"/>
                <w:szCs w:val="20"/>
              </w:rPr>
            </w:pPr>
            <w:r w:rsidRPr="003E5775">
              <w:rPr>
                <w:rFonts w:ascii="Arial" w:hAnsi="Arial" w:cs="Arial"/>
                <w:sz w:val="20"/>
                <w:szCs w:val="20"/>
              </w:rPr>
              <w:t>predicted adverse impacts of climate change, and</w:t>
            </w:r>
          </w:p>
          <w:p w:rsidR="005578C1" w:rsidRPr="003E5775" w:rsidRDefault="3FC01664" w:rsidP="00A103F0">
            <w:pPr>
              <w:pStyle w:val="Piedepgina"/>
              <w:ind w:firstLine="4"/>
              <w:rPr>
                <w:rFonts w:ascii="Arial" w:hAnsi="Arial" w:cs="Arial"/>
                <w:sz w:val="20"/>
                <w:szCs w:val="20"/>
              </w:rPr>
            </w:pPr>
            <w:r w:rsidRPr="003E5775">
              <w:rPr>
                <w:rFonts w:ascii="Arial" w:hAnsi="Arial" w:cs="Arial"/>
                <w:sz w:val="20"/>
                <w:szCs w:val="20"/>
              </w:rPr>
              <w:t>of appropriate responses</w:t>
            </w:r>
          </w:p>
        </w:tc>
        <w:tc>
          <w:tcPr>
            <w:tcW w:w="701" w:type="pct"/>
            <w:tcBorders>
              <w:top w:val="single" w:sz="4" w:space="0" w:color="auto"/>
              <w:left w:val="single" w:sz="4" w:space="0" w:color="auto"/>
              <w:bottom w:val="single" w:sz="4" w:space="0" w:color="auto"/>
              <w:right w:val="single" w:sz="4" w:space="0" w:color="auto"/>
            </w:tcBorders>
            <w:shd w:val="clear" w:color="auto" w:fill="auto"/>
          </w:tcPr>
          <w:p w:rsidR="005578C1" w:rsidRPr="003E5775" w:rsidRDefault="285BB72D" w:rsidP="00A103F0">
            <w:pPr>
              <w:pStyle w:val="Piedepgina"/>
              <w:ind w:firstLine="4"/>
              <w:rPr>
                <w:rFonts w:ascii="Arial" w:hAnsi="Arial" w:cs="Arial"/>
                <w:sz w:val="20"/>
                <w:szCs w:val="20"/>
              </w:rPr>
            </w:pPr>
            <w:r w:rsidRPr="003E5775">
              <w:rPr>
                <w:rFonts w:ascii="Arial" w:hAnsi="Arial" w:cs="Arial"/>
                <w:sz w:val="20"/>
                <w:szCs w:val="20"/>
              </w:rPr>
              <w:t>160,000</w:t>
            </w:r>
          </w:p>
        </w:tc>
      </w:tr>
      <w:tr w:rsidR="003E5775" w:rsidRPr="003E5775" w:rsidTr="285BB72D">
        <w:tc>
          <w:tcPr>
            <w:tcW w:w="984" w:type="pct"/>
            <w:tcBorders>
              <w:top w:val="single" w:sz="4" w:space="0" w:color="auto"/>
              <w:left w:val="single" w:sz="4" w:space="0" w:color="auto"/>
              <w:bottom w:val="single" w:sz="4" w:space="0" w:color="auto"/>
              <w:right w:val="single" w:sz="4" w:space="0" w:color="auto"/>
            </w:tcBorders>
            <w:shd w:val="clear" w:color="auto" w:fill="auto"/>
          </w:tcPr>
          <w:p w:rsidR="005578C1" w:rsidRPr="003E5775" w:rsidRDefault="005578C1" w:rsidP="00A103F0">
            <w:pPr>
              <w:pStyle w:val="Piedepgina"/>
              <w:ind w:firstLine="4"/>
              <w:rPr>
                <w:rFonts w:ascii="Arial" w:hAnsi="Arial" w:cs="Arial"/>
                <w:sz w:val="20"/>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rsidR="005578C1" w:rsidRPr="003E5775" w:rsidRDefault="005578C1" w:rsidP="00A103F0">
            <w:pPr>
              <w:pStyle w:val="Piedepgina"/>
              <w:ind w:firstLine="4"/>
              <w:rPr>
                <w:rFonts w:ascii="Arial" w:hAnsi="Arial" w:cs="Arial"/>
                <w:sz w:val="20"/>
              </w:rPr>
            </w:pPr>
          </w:p>
        </w:tc>
        <w:tc>
          <w:tcPr>
            <w:tcW w:w="1055" w:type="pct"/>
            <w:tcBorders>
              <w:top w:val="single" w:sz="4" w:space="0" w:color="auto"/>
              <w:left w:val="single" w:sz="4" w:space="0" w:color="auto"/>
              <w:bottom w:val="single" w:sz="4" w:space="0" w:color="auto"/>
              <w:right w:val="single" w:sz="4" w:space="0" w:color="auto"/>
            </w:tcBorders>
            <w:shd w:val="clear" w:color="auto" w:fill="auto"/>
          </w:tcPr>
          <w:p w:rsidR="005578C1" w:rsidRPr="003E5775" w:rsidRDefault="3FC01664" w:rsidP="00A103F0">
            <w:pPr>
              <w:pStyle w:val="Piedepgina"/>
              <w:ind w:firstLine="4"/>
              <w:rPr>
                <w:rFonts w:ascii="Arial" w:hAnsi="Arial" w:cs="Arial"/>
                <w:sz w:val="20"/>
                <w:szCs w:val="20"/>
              </w:rPr>
            </w:pPr>
            <w:r w:rsidRPr="003E5775">
              <w:rPr>
                <w:rFonts w:ascii="Arial" w:hAnsi="Arial" w:cs="Arial"/>
                <w:sz w:val="20"/>
                <w:szCs w:val="20"/>
              </w:rPr>
              <w:t>Outcome 5: Increased ecosystem resilience in</w:t>
            </w:r>
          </w:p>
          <w:p w:rsidR="005578C1" w:rsidRPr="003E5775" w:rsidRDefault="3FC01664" w:rsidP="00A103F0">
            <w:pPr>
              <w:pStyle w:val="Piedepgina"/>
              <w:ind w:firstLine="4"/>
              <w:rPr>
                <w:rFonts w:ascii="Arial" w:hAnsi="Arial" w:cs="Arial"/>
                <w:sz w:val="20"/>
                <w:szCs w:val="20"/>
              </w:rPr>
            </w:pPr>
            <w:r w:rsidRPr="003E5775">
              <w:rPr>
                <w:rFonts w:ascii="Arial" w:hAnsi="Arial" w:cs="Arial"/>
                <w:sz w:val="20"/>
                <w:szCs w:val="20"/>
              </w:rPr>
              <w:t>response to climate change and variability-induced stress</w:t>
            </w:r>
          </w:p>
        </w:tc>
        <w:tc>
          <w:tcPr>
            <w:tcW w:w="1353" w:type="pct"/>
            <w:tcBorders>
              <w:top w:val="single" w:sz="4" w:space="0" w:color="auto"/>
              <w:left w:val="single" w:sz="4" w:space="0" w:color="auto"/>
              <w:bottom w:val="single" w:sz="4" w:space="0" w:color="auto"/>
              <w:right w:val="nil"/>
            </w:tcBorders>
            <w:shd w:val="clear" w:color="auto" w:fill="auto"/>
          </w:tcPr>
          <w:p w:rsidR="005578C1" w:rsidRPr="003E5775" w:rsidRDefault="3FC01664" w:rsidP="00A103F0">
            <w:pPr>
              <w:pStyle w:val="Piedepgina"/>
              <w:ind w:firstLine="4"/>
              <w:rPr>
                <w:rFonts w:ascii="Arial" w:hAnsi="Arial" w:cs="Arial"/>
                <w:sz w:val="20"/>
                <w:szCs w:val="20"/>
              </w:rPr>
            </w:pPr>
            <w:r w:rsidRPr="003E5775">
              <w:rPr>
                <w:rFonts w:ascii="Arial" w:hAnsi="Arial" w:cs="Arial"/>
                <w:sz w:val="20"/>
                <w:szCs w:val="20"/>
              </w:rPr>
              <w:t>5.1. Number of natural resource assets created, maintained or improved to withstand conditions resulting from climate variability and change (by type and scale)</w:t>
            </w:r>
          </w:p>
        </w:tc>
        <w:tc>
          <w:tcPr>
            <w:tcW w:w="701" w:type="pct"/>
            <w:tcBorders>
              <w:top w:val="single" w:sz="4" w:space="0" w:color="auto"/>
              <w:left w:val="single" w:sz="4" w:space="0" w:color="auto"/>
              <w:bottom w:val="single" w:sz="4" w:space="0" w:color="auto"/>
              <w:right w:val="single" w:sz="4" w:space="0" w:color="auto"/>
            </w:tcBorders>
            <w:shd w:val="clear" w:color="auto" w:fill="auto"/>
          </w:tcPr>
          <w:p w:rsidR="005578C1" w:rsidRPr="003E5775" w:rsidRDefault="285BB72D" w:rsidP="00A103F0">
            <w:pPr>
              <w:pStyle w:val="Piedepgina"/>
              <w:ind w:firstLine="4"/>
              <w:rPr>
                <w:rFonts w:ascii="Arial" w:hAnsi="Arial" w:cs="Arial"/>
                <w:sz w:val="20"/>
                <w:szCs w:val="20"/>
              </w:rPr>
            </w:pPr>
            <w:r w:rsidRPr="003E5775">
              <w:rPr>
                <w:rFonts w:ascii="Arial" w:hAnsi="Arial" w:cs="Arial"/>
                <w:sz w:val="20"/>
                <w:szCs w:val="20"/>
              </w:rPr>
              <w:t>475,000</w:t>
            </w:r>
          </w:p>
        </w:tc>
      </w:tr>
      <w:tr w:rsidR="003E5775" w:rsidRPr="003E5775" w:rsidTr="285BB72D">
        <w:tc>
          <w:tcPr>
            <w:tcW w:w="984" w:type="pct"/>
            <w:tcBorders>
              <w:top w:val="single" w:sz="4" w:space="0" w:color="auto"/>
              <w:left w:val="single" w:sz="4" w:space="0" w:color="auto"/>
              <w:bottom w:val="single" w:sz="4" w:space="0" w:color="auto"/>
              <w:right w:val="single" w:sz="4" w:space="0" w:color="auto"/>
            </w:tcBorders>
            <w:shd w:val="clear" w:color="auto" w:fill="auto"/>
          </w:tcPr>
          <w:p w:rsidR="005578C1" w:rsidRPr="003E5775" w:rsidRDefault="005578C1" w:rsidP="00A103F0">
            <w:pPr>
              <w:pStyle w:val="Piedepgina"/>
              <w:ind w:firstLine="4"/>
              <w:rPr>
                <w:rFonts w:ascii="Arial" w:hAnsi="Arial" w:cs="Arial"/>
                <w:sz w:val="20"/>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rsidR="005578C1" w:rsidRPr="003E5775" w:rsidRDefault="005578C1" w:rsidP="00A103F0">
            <w:pPr>
              <w:pStyle w:val="Piedepgina"/>
              <w:ind w:firstLine="4"/>
              <w:rPr>
                <w:rFonts w:ascii="Arial" w:hAnsi="Arial" w:cs="Arial"/>
                <w:sz w:val="20"/>
              </w:rPr>
            </w:pPr>
          </w:p>
        </w:tc>
        <w:tc>
          <w:tcPr>
            <w:tcW w:w="1055" w:type="pct"/>
            <w:tcBorders>
              <w:top w:val="single" w:sz="4" w:space="0" w:color="auto"/>
              <w:left w:val="single" w:sz="4" w:space="0" w:color="auto"/>
              <w:bottom w:val="single" w:sz="4" w:space="0" w:color="auto"/>
              <w:right w:val="single" w:sz="4" w:space="0" w:color="auto"/>
            </w:tcBorders>
            <w:shd w:val="clear" w:color="auto" w:fill="auto"/>
          </w:tcPr>
          <w:p w:rsidR="005578C1" w:rsidRPr="003E5775" w:rsidRDefault="3FC01664" w:rsidP="00A103F0">
            <w:pPr>
              <w:pStyle w:val="Piedepgina"/>
              <w:ind w:firstLine="4"/>
              <w:rPr>
                <w:rFonts w:ascii="Arial" w:hAnsi="Arial" w:cs="Arial"/>
                <w:sz w:val="20"/>
                <w:szCs w:val="20"/>
              </w:rPr>
            </w:pPr>
            <w:r w:rsidRPr="003E5775">
              <w:rPr>
                <w:rFonts w:ascii="Arial" w:hAnsi="Arial" w:cs="Arial"/>
                <w:sz w:val="20"/>
                <w:szCs w:val="20"/>
              </w:rPr>
              <w:t>Outcome 6: Diversified and strengthened livelihoods</w:t>
            </w:r>
          </w:p>
          <w:p w:rsidR="005578C1" w:rsidRPr="003E5775" w:rsidRDefault="3FC01664" w:rsidP="00A103F0">
            <w:pPr>
              <w:pStyle w:val="Piedepgina"/>
              <w:ind w:firstLine="4"/>
              <w:rPr>
                <w:rFonts w:ascii="Arial" w:hAnsi="Arial" w:cs="Arial"/>
                <w:sz w:val="20"/>
                <w:szCs w:val="20"/>
              </w:rPr>
            </w:pPr>
            <w:r w:rsidRPr="003E5775">
              <w:rPr>
                <w:rFonts w:ascii="Arial" w:hAnsi="Arial" w:cs="Arial"/>
                <w:sz w:val="20"/>
                <w:szCs w:val="20"/>
              </w:rPr>
              <w:t>and sources of income for vulnerable people in targeted areas</w:t>
            </w:r>
          </w:p>
        </w:tc>
        <w:tc>
          <w:tcPr>
            <w:tcW w:w="1353" w:type="pct"/>
            <w:tcBorders>
              <w:top w:val="single" w:sz="4" w:space="0" w:color="auto"/>
              <w:left w:val="single" w:sz="4" w:space="0" w:color="auto"/>
              <w:bottom w:val="single" w:sz="4" w:space="0" w:color="auto"/>
              <w:right w:val="nil"/>
            </w:tcBorders>
            <w:shd w:val="clear" w:color="auto" w:fill="auto"/>
          </w:tcPr>
          <w:p w:rsidR="005578C1" w:rsidRPr="003E5775" w:rsidRDefault="3FC01664" w:rsidP="00A103F0">
            <w:pPr>
              <w:pStyle w:val="Piedepgina"/>
              <w:ind w:firstLine="4"/>
              <w:rPr>
                <w:rFonts w:ascii="Arial" w:hAnsi="Arial" w:cs="Arial"/>
                <w:sz w:val="20"/>
                <w:szCs w:val="20"/>
              </w:rPr>
            </w:pPr>
            <w:r w:rsidRPr="003E5775">
              <w:rPr>
                <w:rFonts w:ascii="Arial" w:hAnsi="Arial" w:cs="Arial"/>
                <w:sz w:val="20"/>
                <w:szCs w:val="20"/>
              </w:rPr>
              <w:t>6.1 Percentage of households and communities having more secure access to livelihood assets</w:t>
            </w:r>
          </w:p>
        </w:tc>
        <w:tc>
          <w:tcPr>
            <w:tcW w:w="701" w:type="pct"/>
            <w:tcBorders>
              <w:top w:val="single" w:sz="4" w:space="0" w:color="auto"/>
              <w:left w:val="single" w:sz="4" w:space="0" w:color="auto"/>
              <w:bottom w:val="single" w:sz="4" w:space="0" w:color="auto"/>
              <w:right w:val="single" w:sz="4" w:space="0" w:color="auto"/>
            </w:tcBorders>
            <w:shd w:val="clear" w:color="auto" w:fill="auto"/>
          </w:tcPr>
          <w:p w:rsidR="005578C1" w:rsidRPr="003E5775" w:rsidRDefault="285BB72D" w:rsidP="00A103F0">
            <w:pPr>
              <w:pStyle w:val="Piedepgina"/>
              <w:ind w:firstLine="4"/>
              <w:rPr>
                <w:rFonts w:ascii="Arial" w:hAnsi="Arial" w:cs="Arial"/>
                <w:sz w:val="20"/>
                <w:szCs w:val="20"/>
              </w:rPr>
            </w:pPr>
            <w:r w:rsidRPr="003E5775">
              <w:rPr>
                <w:rFonts w:ascii="Arial" w:hAnsi="Arial" w:cs="Arial"/>
                <w:sz w:val="20"/>
                <w:szCs w:val="20"/>
              </w:rPr>
              <w:t>110,000</w:t>
            </w:r>
          </w:p>
        </w:tc>
      </w:tr>
      <w:tr w:rsidR="003E5775" w:rsidRPr="003E5775" w:rsidTr="285BB72D">
        <w:tc>
          <w:tcPr>
            <w:tcW w:w="984" w:type="pct"/>
            <w:tcBorders>
              <w:top w:val="single" w:sz="4" w:space="0" w:color="auto"/>
              <w:left w:val="single" w:sz="4" w:space="0" w:color="auto"/>
              <w:bottom w:val="single" w:sz="4" w:space="0" w:color="auto"/>
              <w:right w:val="single" w:sz="4" w:space="0" w:color="auto"/>
            </w:tcBorders>
            <w:shd w:val="clear" w:color="auto" w:fill="auto"/>
          </w:tcPr>
          <w:p w:rsidR="005578C1" w:rsidRPr="003E5775" w:rsidRDefault="3FC01664" w:rsidP="00A103F0">
            <w:pPr>
              <w:pStyle w:val="Piedepgina"/>
              <w:ind w:firstLine="4"/>
              <w:rPr>
                <w:rFonts w:ascii="Arial" w:hAnsi="Arial" w:cs="Arial"/>
                <w:sz w:val="20"/>
                <w:szCs w:val="20"/>
              </w:rPr>
            </w:pPr>
            <w:r w:rsidRPr="003E5775">
              <w:rPr>
                <w:rFonts w:ascii="Arial" w:hAnsi="Arial" w:cs="Arial"/>
                <w:sz w:val="20"/>
                <w:szCs w:val="20"/>
              </w:rPr>
              <w:t xml:space="preserve">Outcome 1. At least 230,000 ha of native vegetation is conserved to </w:t>
            </w:r>
            <w:r w:rsidRPr="003E5775">
              <w:rPr>
                <w:rFonts w:ascii="Arial" w:hAnsi="Arial" w:cs="Arial"/>
                <w:sz w:val="20"/>
                <w:szCs w:val="20"/>
              </w:rPr>
              <w:lastRenderedPageBreak/>
              <w:t>reduce the impact of climate change on the watershed´s hydrological cycle.</w:t>
            </w:r>
          </w:p>
        </w:tc>
        <w:tc>
          <w:tcPr>
            <w:tcW w:w="906" w:type="pct"/>
            <w:tcBorders>
              <w:top w:val="single" w:sz="4" w:space="0" w:color="auto"/>
              <w:left w:val="single" w:sz="4" w:space="0" w:color="auto"/>
              <w:bottom w:val="single" w:sz="4" w:space="0" w:color="auto"/>
              <w:right w:val="single" w:sz="4" w:space="0" w:color="auto"/>
            </w:tcBorders>
            <w:shd w:val="clear" w:color="auto" w:fill="auto"/>
          </w:tcPr>
          <w:p w:rsidR="005578C1" w:rsidRPr="003E5775" w:rsidRDefault="3FC01664" w:rsidP="00A103F0">
            <w:pPr>
              <w:pStyle w:val="Piedepgina"/>
              <w:ind w:firstLine="4"/>
              <w:rPr>
                <w:rFonts w:ascii="Arial" w:hAnsi="Arial" w:cs="Arial"/>
                <w:sz w:val="20"/>
                <w:szCs w:val="20"/>
              </w:rPr>
            </w:pPr>
            <w:r w:rsidRPr="003E5775">
              <w:rPr>
                <w:rFonts w:ascii="Arial" w:hAnsi="Arial" w:cs="Arial"/>
                <w:sz w:val="20"/>
                <w:szCs w:val="20"/>
              </w:rPr>
              <w:lastRenderedPageBreak/>
              <w:t>Surface (ha) under improved management. [target 230,000 ha]</w:t>
            </w:r>
          </w:p>
        </w:tc>
        <w:tc>
          <w:tcPr>
            <w:tcW w:w="1055" w:type="pct"/>
            <w:tcBorders>
              <w:top w:val="single" w:sz="4" w:space="0" w:color="auto"/>
              <w:left w:val="single" w:sz="4" w:space="0" w:color="auto"/>
              <w:bottom w:val="single" w:sz="4" w:space="0" w:color="auto"/>
              <w:right w:val="single" w:sz="4" w:space="0" w:color="auto"/>
            </w:tcBorders>
            <w:shd w:val="clear" w:color="auto" w:fill="auto"/>
          </w:tcPr>
          <w:p w:rsidR="005578C1" w:rsidRPr="003E5775" w:rsidRDefault="3FC01664" w:rsidP="00A103F0">
            <w:pPr>
              <w:pStyle w:val="Piedepgina"/>
              <w:ind w:firstLine="4"/>
              <w:rPr>
                <w:rFonts w:ascii="Arial" w:hAnsi="Arial" w:cs="Arial"/>
                <w:sz w:val="20"/>
                <w:szCs w:val="20"/>
              </w:rPr>
            </w:pPr>
            <w:r w:rsidRPr="003E5775">
              <w:rPr>
                <w:rFonts w:ascii="Arial" w:hAnsi="Arial" w:cs="Arial"/>
                <w:sz w:val="20"/>
                <w:szCs w:val="20"/>
              </w:rPr>
              <w:t xml:space="preserve">Output 5: Vulnerable ecosystem services and natural resource assets </w:t>
            </w:r>
            <w:r w:rsidRPr="003E5775">
              <w:rPr>
                <w:rFonts w:ascii="Arial" w:hAnsi="Arial" w:cs="Arial"/>
                <w:sz w:val="20"/>
                <w:szCs w:val="20"/>
              </w:rPr>
              <w:lastRenderedPageBreak/>
              <w:t>strengthened in response to climate change impacts, including variability</w:t>
            </w:r>
          </w:p>
        </w:tc>
        <w:tc>
          <w:tcPr>
            <w:tcW w:w="1353" w:type="pct"/>
            <w:tcBorders>
              <w:top w:val="single" w:sz="4" w:space="0" w:color="auto"/>
              <w:left w:val="single" w:sz="4" w:space="0" w:color="auto"/>
              <w:bottom w:val="single" w:sz="4" w:space="0" w:color="auto"/>
              <w:right w:val="nil"/>
            </w:tcBorders>
            <w:shd w:val="clear" w:color="auto" w:fill="auto"/>
          </w:tcPr>
          <w:p w:rsidR="005578C1" w:rsidRPr="003E5775" w:rsidRDefault="3FC01664" w:rsidP="00A103F0">
            <w:pPr>
              <w:pStyle w:val="Piedepgina"/>
              <w:ind w:firstLine="4"/>
              <w:rPr>
                <w:rFonts w:ascii="Arial" w:hAnsi="Arial" w:cs="Arial"/>
                <w:sz w:val="20"/>
                <w:szCs w:val="20"/>
              </w:rPr>
            </w:pPr>
            <w:r w:rsidRPr="003E5775">
              <w:rPr>
                <w:rFonts w:ascii="Arial" w:hAnsi="Arial" w:cs="Arial"/>
                <w:sz w:val="20"/>
                <w:szCs w:val="20"/>
              </w:rPr>
              <w:lastRenderedPageBreak/>
              <w:t xml:space="preserve">5.1. Number of natural resource assets created, maintained or improved to withstand conditions resulting from </w:t>
            </w:r>
            <w:r w:rsidRPr="003E5775">
              <w:rPr>
                <w:rFonts w:ascii="Arial" w:hAnsi="Arial" w:cs="Arial"/>
                <w:sz w:val="20"/>
                <w:szCs w:val="20"/>
              </w:rPr>
              <w:lastRenderedPageBreak/>
              <w:t>climate variability and change (by type and scale)</w:t>
            </w:r>
          </w:p>
        </w:tc>
        <w:tc>
          <w:tcPr>
            <w:tcW w:w="701" w:type="pct"/>
            <w:tcBorders>
              <w:top w:val="single" w:sz="4" w:space="0" w:color="auto"/>
              <w:left w:val="single" w:sz="4" w:space="0" w:color="auto"/>
              <w:bottom w:val="single" w:sz="4" w:space="0" w:color="auto"/>
              <w:right w:val="single" w:sz="4" w:space="0" w:color="auto"/>
            </w:tcBorders>
            <w:shd w:val="clear" w:color="auto" w:fill="auto"/>
          </w:tcPr>
          <w:p w:rsidR="005578C1" w:rsidRPr="003E5775" w:rsidRDefault="285BB72D" w:rsidP="00A103F0">
            <w:pPr>
              <w:pStyle w:val="Piedepgina"/>
              <w:ind w:firstLine="4"/>
              <w:rPr>
                <w:rFonts w:ascii="Arial" w:hAnsi="Arial" w:cs="Arial"/>
                <w:sz w:val="20"/>
                <w:szCs w:val="20"/>
              </w:rPr>
            </w:pPr>
            <w:r w:rsidRPr="003E5775">
              <w:rPr>
                <w:rFonts w:ascii="Arial" w:hAnsi="Arial" w:cs="Arial"/>
                <w:sz w:val="20"/>
                <w:szCs w:val="20"/>
              </w:rPr>
              <w:lastRenderedPageBreak/>
              <w:t>950,000</w:t>
            </w:r>
          </w:p>
        </w:tc>
      </w:tr>
      <w:tr w:rsidR="003E5775" w:rsidRPr="003E5775" w:rsidTr="285BB72D">
        <w:tc>
          <w:tcPr>
            <w:tcW w:w="984" w:type="pct"/>
            <w:tcBorders>
              <w:top w:val="single" w:sz="4" w:space="0" w:color="auto"/>
              <w:left w:val="single" w:sz="4" w:space="0" w:color="auto"/>
              <w:bottom w:val="single" w:sz="4" w:space="0" w:color="auto"/>
              <w:right w:val="single" w:sz="4" w:space="0" w:color="auto"/>
            </w:tcBorders>
            <w:shd w:val="clear" w:color="auto" w:fill="auto"/>
          </w:tcPr>
          <w:p w:rsidR="005578C1" w:rsidRPr="003E5775" w:rsidRDefault="3FC01664" w:rsidP="00A103F0">
            <w:pPr>
              <w:pStyle w:val="Piedepgina"/>
              <w:ind w:firstLine="4"/>
              <w:rPr>
                <w:rFonts w:ascii="Arial" w:hAnsi="Arial" w:cs="Arial"/>
                <w:sz w:val="20"/>
                <w:szCs w:val="20"/>
              </w:rPr>
            </w:pPr>
            <w:r w:rsidRPr="003E5775">
              <w:rPr>
                <w:rFonts w:ascii="Arial" w:hAnsi="Arial" w:cs="Arial"/>
                <w:sz w:val="20"/>
                <w:szCs w:val="20"/>
              </w:rPr>
              <w:t>Outcome 2. At least 500 ha of agriculture land apply sustainable farming practices appropriate to the foreseen impacts of climate change</w:t>
            </w:r>
          </w:p>
        </w:tc>
        <w:tc>
          <w:tcPr>
            <w:tcW w:w="906" w:type="pct"/>
            <w:tcBorders>
              <w:top w:val="single" w:sz="4" w:space="0" w:color="auto"/>
              <w:left w:val="single" w:sz="4" w:space="0" w:color="auto"/>
              <w:bottom w:val="single" w:sz="4" w:space="0" w:color="auto"/>
              <w:right w:val="single" w:sz="4" w:space="0" w:color="auto"/>
            </w:tcBorders>
            <w:shd w:val="clear" w:color="auto" w:fill="auto"/>
          </w:tcPr>
          <w:p w:rsidR="005578C1" w:rsidRPr="003E5775" w:rsidRDefault="3FC01664" w:rsidP="00A103F0">
            <w:pPr>
              <w:pStyle w:val="Piedepgina"/>
              <w:ind w:firstLine="4"/>
              <w:rPr>
                <w:rFonts w:ascii="Arial" w:hAnsi="Arial" w:cs="Arial"/>
                <w:sz w:val="20"/>
                <w:szCs w:val="20"/>
              </w:rPr>
            </w:pPr>
            <w:r w:rsidRPr="003E5775">
              <w:rPr>
                <w:rFonts w:ascii="Arial" w:hAnsi="Arial" w:cs="Arial"/>
                <w:sz w:val="20"/>
                <w:szCs w:val="20"/>
              </w:rPr>
              <w:t>Production area (ha) under improved management [target 500 ha]</w:t>
            </w:r>
          </w:p>
          <w:p w:rsidR="005578C1" w:rsidRPr="003E5775" w:rsidRDefault="3FC01664" w:rsidP="00A103F0">
            <w:pPr>
              <w:pStyle w:val="Piedepgina"/>
              <w:ind w:firstLine="4"/>
              <w:rPr>
                <w:rFonts w:ascii="Arial" w:hAnsi="Arial" w:cs="Arial"/>
                <w:sz w:val="20"/>
                <w:szCs w:val="20"/>
              </w:rPr>
            </w:pPr>
            <w:r w:rsidRPr="003E5775">
              <w:rPr>
                <w:rFonts w:ascii="Arial" w:hAnsi="Arial" w:cs="Arial"/>
                <w:sz w:val="20"/>
                <w:szCs w:val="20"/>
              </w:rPr>
              <w:t>Number of people (men and women) who implement sustainable farming practices [target &gt;300]</w:t>
            </w:r>
          </w:p>
        </w:tc>
        <w:tc>
          <w:tcPr>
            <w:tcW w:w="1055" w:type="pct"/>
            <w:tcBorders>
              <w:top w:val="single" w:sz="4" w:space="0" w:color="auto"/>
              <w:left w:val="single" w:sz="4" w:space="0" w:color="auto"/>
              <w:bottom w:val="single" w:sz="4" w:space="0" w:color="auto"/>
              <w:right w:val="single" w:sz="4" w:space="0" w:color="auto"/>
            </w:tcBorders>
            <w:shd w:val="clear" w:color="auto" w:fill="auto"/>
          </w:tcPr>
          <w:p w:rsidR="005578C1" w:rsidRPr="003E5775" w:rsidRDefault="3FC01664" w:rsidP="00A103F0">
            <w:pPr>
              <w:pStyle w:val="Piedepgina"/>
              <w:ind w:firstLine="4"/>
              <w:rPr>
                <w:rFonts w:ascii="Arial" w:hAnsi="Arial" w:cs="Arial"/>
                <w:sz w:val="20"/>
                <w:szCs w:val="20"/>
              </w:rPr>
            </w:pPr>
            <w:r w:rsidRPr="003E5775">
              <w:rPr>
                <w:rFonts w:ascii="Arial" w:hAnsi="Arial" w:cs="Arial"/>
                <w:sz w:val="20"/>
                <w:szCs w:val="20"/>
              </w:rPr>
              <w:t>Output 6: Targeted individual and community livelihood strategies strengthened in relation to climate change impacts, including variability</w:t>
            </w:r>
          </w:p>
        </w:tc>
        <w:tc>
          <w:tcPr>
            <w:tcW w:w="1353" w:type="pct"/>
            <w:tcBorders>
              <w:top w:val="single" w:sz="4" w:space="0" w:color="auto"/>
              <w:left w:val="single" w:sz="4" w:space="0" w:color="auto"/>
              <w:bottom w:val="single" w:sz="4" w:space="0" w:color="auto"/>
              <w:right w:val="nil"/>
            </w:tcBorders>
            <w:shd w:val="clear" w:color="auto" w:fill="auto"/>
          </w:tcPr>
          <w:p w:rsidR="005578C1" w:rsidRPr="003E5775" w:rsidRDefault="3FC01664" w:rsidP="00A103F0">
            <w:pPr>
              <w:pStyle w:val="Piedepgina"/>
              <w:ind w:firstLine="4"/>
              <w:rPr>
                <w:rFonts w:ascii="Arial" w:hAnsi="Arial" w:cs="Arial"/>
                <w:sz w:val="20"/>
                <w:szCs w:val="20"/>
              </w:rPr>
            </w:pPr>
            <w:r w:rsidRPr="003E5775">
              <w:rPr>
                <w:rFonts w:ascii="Arial" w:hAnsi="Arial" w:cs="Arial"/>
                <w:sz w:val="20"/>
                <w:szCs w:val="20"/>
              </w:rPr>
              <w:t>6.1.1. Number and type of adaptation assets (tangible and intangible) created or strengthened in support of individual or community livelihood strategies</w:t>
            </w:r>
          </w:p>
        </w:tc>
        <w:tc>
          <w:tcPr>
            <w:tcW w:w="701" w:type="pct"/>
            <w:tcBorders>
              <w:top w:val="single" w:sz="4" w:space="0" w:color="auto"/>
              <w:left w:val="single" w:sz="4" w:space="0" w:color="auto"/>
              <w:bottom w:val="single" w:sz="4" w:space="0" w:color="auto"/>
              <w:right w:val="single" w:sz="4" w:space="0" w:color="auto"/>
            </w:tcBorders>
            <w:shd w:val="clear" w:color="auto" w:fill="auto"/>
          </w:tcPr>
          <w:p w:rsidR="005578C1" w:rsidRPr="003E5775" w:rsidRDefault="285BB72D" w:rsidP="00A103F0">
            <w:pPr>
              <w:pStyle w:val="Piedepgina"/>
              <w:ind w:firstLine="4"/>
              <w:rPr>
                <w:rFonts w:ascii="Arial" w:hAnsi="Arial" w:cs="Arial"/>
                <w:sz w:val="20"/>
                <w:szCs w:val="20"/>
              </w:rPr>
            </w:pPr>
            <w:r w:rsidRPr="003E5775">
              <w:rPr>
                <w:rFonts w:ascii="Arial" w:hAnsi="Arial" w:cs="Arial"/>
                <w:sz w:val="20"/>
                <w:szCs w:val="20"/>
              </w:rPr>
              <w:t>840,000</w:t>
            </w:r>
          </w:p>
        </w:tc>
      </w:tr>
      <w:tr w:rsidR="008D5ABC" w:rsidRPr="003E5775" w:rsidTr="285BB72D">
        <w:tc>
          <w:tcPr>
            <w:tcW w:w="984" w:type="pct"/>
            <w:tcBorders>
              <w:top w:val="single" w:sz="4" w:space="0" w:color="auto"/>
              <w:left w:val="single" w:sz="4" w:space="0" w:color="auto"/>
              <w:bottom w:val="single" w:sz="4" w:space="0" w:color="auto"/>
              <w:right w:val="single" w:sz="4" w:space="0" w:color="auto"/>
            </w:tcBorders>
            <w:shd w:val="clear" w:color="auto" w:fill="auto"/>
          </w:tcPr>
          <w:p w:rsidR="005578C1" w:rsidRPr="003E5775" w:rsidRDefault="3FC01664" w:rsidP="00A103F0">
            <w:pPr>
              <w:pStyle w:val="Piedepgina"/>
              <w:ind w:firstLine="4"/>
              <w:rPr>
                <w:rFonts w:ascii="Arial" w:hAnsi="Arial" w:cs="Arial"/>
                <w:sz w:val="20"/>
                <w:szCs w:val="20"/>
              </w:rPr>
            </w:pPr>
            <w:r w:rsidRPr="003E5775">
              <w:rPr>
                <w:rFonts w:ascii="Arial" w:hAnsi="Arial" w:cs="Arial"/>
                <w:sz w:val="20"/>
                <w:szCs w:val="20"/>
              </w:rPr>
              <w:t>Outcome 3. Local population and parish governments with increased capacity to implement climate change adaptation measures.</w:t>
            </w:r>
          </w:p>
        </w:tc>
        <w:tc>
          <w:tcPr>
            <w:tcW w:w="906" w:type="pct"/>
            <w:tcBorders>
              <w:top w:val="single" w:sz="4" w:space="0" w:color="auto"/>
              <w:left w:val="single" w:sz="4" w:space="0" w:color="auto"/>
              <w:bottom w:val="single" w:sz="4" w:space="0" w:color="auto"/>
              <w:right w:val="single" w:sz="4" w:space="0" w:color="auto"/>
            </w:tcBorders>
            <w:shd w:val="clear" w:color="auto" w:fill="auto"/>
          </w:tcPr>
          <w:p w:rsidR="005578C1" w:rsidRPr="003E5775" w:rsidRDefault="3FC01664" w:rsidP="00A103F0">
            <w:pPr>
              <w:pStyle w:val="Piedepgina"/>
              <w:ind w:firstLine="4"/>
              <w:rPr>
                <w:rFonts w:ascii="Arial" w:hAnsi="Arial" w:cs="Arial"/>
                <w:sz w:val="20"/>
                <w:szCs w:val="20"/>
              </w:rPr>
            </w:pPr>
            <w:r w:rsidRPr="003E5775">
              <w:rPr>
                <w:rFonts w:ascii="Arial" w:hAnsi="Arial" w:cs="Arial"/>
                <w:sz w:val="20"/>
                <w:szCs w:val="20"/>
              </w:rPr>
              <w:t>Number of strengthened local development plans [target 6]</w:t>
            </w:r>
          </w:p>
          <w:p w:rsidR="005578C1" w:rsidRPr="003E5775" w:rsidRDefault="3FC01664" w:rsidP="00A103F0">
            <w:pPr>
              <w:pStyle w:val="Piedepgina"/>
              <w:ind w:firstLine="4"/>
              <w:rPr>
                <w:rFonts w:ascii="Arial" w:hAnsi="Arial" w:cs="Arial"/>
                <w:sz w:val="20"/>
                <w:szCs w:val="20"/>
              </w:rPr>
            </w:pPr>
            <w:r w:rsidRPr="003E5775">
              <w:rPr>
                <w:rFonts w:ascii="Arial" w:hAnsi="Arial" w:cs="Arial"/>
                <w:sz w:val="20"/>
                <w:szCs w:val="20"/>
              </w:rPr>
              <w:t>Number of staff (men and women) of local governments and pertinent entities trained on adaptation to climate change [target &gt;25]</w:t>
            </w:r>
          </w:p>
          <w:p w:rsidR="005578C1" w:rsidRPr="003E5775" w:rsidRDefault="3FC01664" w:rsidP="00A103F0">
            <w:pPr>
              <w:pStyle w:val="Piedepgina"/>
              <w:ind w:firstLine="4"/>
              <w:rPr>
                <w:rFonts w:ascii="Arial" w:hAnsi="Arial" w:cs="Arial"/>
                <w:sz w:val="20"/>
                <w:szCs w:val="20"/>
              </w:rPr>
            </w:pPr>
            <w:r w:rsidRPr="003E5775">
              <w:rPr>
                <w:rFonts w:ascii="Arial" w:hAnsi="Arial" w:cs="Arial"/>
                <w:sz w:val="20"/>
                <w:szCs w:val="20"/>
              </w:rPr>
              <w:t>Number of people (men and women) who have participated in awareness activities and events. [to be defines]</w:t>
            </w:r>
          </w:p>
          <w:p w:rsidR="005578C1" w:rsidRPr="003E5775" w:rsidRDefault="3FC01664" w:rsidP="00A103F0">
            <w:pPr>
              <w:pStyle w:val="Piedepgina"/>
              <w:ind w:firstLine="4"/>
              <w:rPr>
                <w:rFonts w:ascii="Arial" w:hAnsi="Arial" w:cs="Arial"/>
                <w:sz w:val="20"/>
                <w:szCs w:val="20"/>
              </w:rPr>
            </w:pPr>
            <w:r w:rsidRPr="003E5775">
              <w:rPr>
                <w:rFonts w:ascii="Arial" w:hAnsi="Arial" w:cs="Arial"/>
                <w:sz w:val="20"/>
                <w:szCs w:val="20"/>
              </w:rPr>
              <w:t>Number of visitors to the project´s website [to be defined]</w:t>
            </w:r>
          </w:p>
        </w:tc>
        <w:tc>
          <w:tcPr>
            <w:tcW w:w="1055" w:type="pct"/>
            <w:tcBorders>
              <w:top w:val="single" w:sz="4" w:space="0" w:color="auto"/>
              <w:left w:val="single" w:sz="4" w:space="0" w:color="auto"/>
              <w:bottom w:val="single" w:sz="4" w:space="0" w:color="auto"/>
              <w:right w:val="single" w:sz="4" w:space="0" w:color="auto"/>
            </w:tcBorders>
            <w:shd w:val="clear" w:color="auto" w:fill="auto"/>
          </w:tcPr>
          <w:p w:rsidR="005578C1" w:rsidRPr="003E5775" w:rsidRDefault="285BB72D" w:rsidP="00A103F0">
            <w:pPr>
              <w:pStyle w:val="Piedepgina"/>
              <w:ind w:firstLine="4"/>
              <w:rPr>
                <w:rFonts w:ascii="Arial" w:hAnsi="Arial" w:cs="Arial"/>
                <w:sz w:val="20"/>
                <w:szCs w:val="20"/>
              </w:rPr>
            </w:pPr>
            <w:r w:rsidRPr="003E5775">
              <w:rPr>
                <w:rFonts w:ascii="Arial" w:hAnsi="Arial" w:cs="Arial"/>
                <w:sz w:val="20"/>
                <w:szCs w:val="20"/>
              </w:rPr>
              <w:t>Output 2: Strengthened capacity of national and subnational centres and networks to respond rapidly to extreme weather events</w:t>
            </w:r>
          </w:p>
        </w:tc>
        <w:tc>
          <w:tcPr>
            <w:tcW w:w="1353" w:type="pct"/>
            <w:tcBorders>
              <w:top w:val="single" w:sz="4" w:space="0" w:color="auto"/>
              <w:left w:val="single" w:sz="4" w:space="0" w:color="auto"/>
              <w:bottom w:val="single" w:sz="4" w:space="0" w:color="auto"/>
              <w:right w:val="nil"/>
            </w:tcBorders>
            <w:shd w:val="clear" w:color="auto" w:fill="auto"/>
          </w:tcPr>
          <w:p w:rsidR="005578C1" w:rsidRPr="003E5775" w:rsidRDefault="3FC01664" w:rsidP="00A103F0">
            <w:pPr>
              <w:pStyle w:val="Piedepgina"/>
              <w:ind w:firstLine="4"/>
              <w:rPr>
                <w:rFonts w:ascii="Arial" w:hAnsi="Arial" w:cs="Arial"/>
                <w:sz w:val="20"/>
                <w:szCs w:val="20"/>
              </w:rPr>
            </w:pPr>
            <w:r w:rsidRPr="003E5775">
              <w:rPr>
                <w:rFonts w:ascii="Arial" w:hAnsi="Arial" w:cs="Arial"/>
                <w:sz w:val="20"/>
                <w:szCs w:val="20"/>
              </w:rPr>
              <w:t>2.1.1. Number of staff trained to respond to, and mitigate impacts of, climate-related events (by gender)</w:t>
            </w:r>
          </w:p>
          <w:p w:rsidR="005578C1" w:rsidRPr="003E5775" w:rsidRDefault="3FC01664" w:rsidP="00A103F0">
            <w:pPr>
              <w:pStyle w:val="Piedepgina"/>
              <w:ind w:firstLine="4"/>
              <w:rPr>
                <w:rFonts w:ascii="Arial" w:hAnsi="Arial" w:cs="Arial"/>
                <w:sz w:val="20"/>
                <w:szCs w:val="20"/>
              </w:rPr>
            </w:pPr>
            <w:r w:rsidRPr="003E5775">
              <w:rPr>
                <w:rFonts w:ascii="Arial" w:hAnsi="Arial" w:cs="Arial"/>
                <w:sz w:val="20"/>
                <w:szCs w:val="20"/>
              </w:rPr>
              <w:t>2.1.2 Number of targeted institutions with increased capacity to minimize exposure to climate variability risks (by type, sector and scale)</w:t>
            </w:r>
          </w:p>
        </w:tc>
        <w:tc>
          <w:tcPr>
            <w:tcW w:w="701" w:type="pct"/>
            <w:tcBorders>
              <w:top w:val="single" w:sz="4" w:space="0" w:color="auto"/>
              <w:left w:val="single" w:sz="4" w:space="0" w:color="auto"/>
              <w:bottom w:val="single" w:sz="4" w:space="0" w:color="auto"/>
              <w:right w:val="single" w:sz="4" w:space="0" w:color="auto"/>
            </w:tcBorders>
            <w:shd w:val="clear" w:color="auto" w:fill="auto"/>
          </w:tcPr>
          <w:p w:rsidR="005578C1" w:rsidRPr="003E5775" w:rsidRDefault="285BB72D" w:rsidP="00A103F0">
            <w:pPr>
              <w:pStyle w:val="Piedepgina"/>
              <w:ind w:firstLine="4"/>
              <w:rPr>
                <w:rFonts w:ascii="Arial" w:hAnsi="Arial" w:cs="Arial"/>
                <w:sz w:val="20"/>
                <w:szCs w:val="20"/>
              </w:rPr>
            </w:pPr>
            <w:r w:rsidRPr="003E5775">
              <w:rPr>
                <w:rFonts w:ascii="Arial" w:hAnsi="Arial" w:cs="Arial"/>
                <w:sz w:val="20"/>
                <w:szCs w:val="20"/>
              </w:rPr>
              <w:t>400.000</w:t>
            </w:r>
          </w:p>
        </w:tc>
      </w:tr>
    </w:tbl>
    <w:p w:rsidR="005578C1" w:rsidRPr="003E5775" w:rsidRDefault="005578C1" w:rsidP="00D04EF4">
      <w:pPr>
        <w:pStyle w:val="Piedepgina"/>
        <w:tabs>
          <w:tab w:val="clear" w:pos="4320"/>
          <w:tab w:val="clear" w:pos="8640"/>
        </w:tabs>
        <w:ind w:left="567" w:hanging="567"/>
        <w:rPr>
          <w:rFonts w:ascii="Arial" w:hAnsi="Arial" w:cs="Arial"/>
          <w:b/>
        </w:rPr>
      </w:pPr>
    </w:p>
    <w:p w:rsidR="00A103F0" w:rsidRPr="003E5775" w:rsidRDefault="00A103F0" w:rsidP="00D04EF4">
      <w:pPr>
        <w:pStyle w:val="Piedepgina"/>
        <w:tabs>
          <w:tab w:val="clear" w:pos="4320"/>
          <w:tab w:val="clear" w:pos="8640"/>
        </w:tabs>
        <w:ind w:left="567" w:hanging="567"/>
        <w:rPr>
          <w:rFonts w:ascii="Arial" w:hAnsi="Arial" w:cs="Arial"/>
          <w:b/>
        </w:rPr>
      </w:pPr>
    </w:p>
    <w:p w:rsidR="00A103F0" w:rsidRPr="003E5775" w:rsidRDefault="00A103F0" w:rsidP="00D04EF4">
      <w:pPr>
        <w:pStyle w:val="Piedepgina"/>
        <w:tabs>
          <w:tab w:val="clear" w:pos="4320"/>
          <w:tab w:val="clear" w:pos="8640"/>
        </w:tabs>
        <w:ind w:left="567" w:hanging="567"/>
        <w:rPr>
          <w:rFonts w:ascii="Arial" w:hAnsi="Arial" w:cs="Arial"/>
          <w:b/>
        </w:rPr>
      </w:pPr>
    </w:p>
    <w:p w:rsidR="00A103F0" w:rsidRPr="003E5775" w:rsidRDefault="00A103F0" w:rsidP="00D04EF4">
      <w:pPr>
        <w:pStyle w:val="Piedepgina"/>
        <w:tabs>
          <w:tab w:val="clear" w:pos="4320"/>
          <w:tab w:val="clear" w:pos="8640"/>
        </w:tabs>
        <w:ind w:left="567" w:hanging="567"/>
        <w:rPr>
          <w:rFonts w:ascii="Arial" w:hAnsi="Arial" w:cs="Arial"/>
          <w:b/>
        </w:rPr>
      </w:pPr>
    </w:p>
    <w:p w:rsidR="00A103F0" w:rsidRPr="003E5775" w:rsidRDefault="00A103F0" w:rsidP="00D04EF4">
      <w:pPr>
        <w:pStyle w:val="Piedepgina"/>
        <w:tabs>
          <w:tab w:val="clear" w:pos="4320"/>
          <w:tab w:val="clear" w:pos="8640"/>
        </w:tabs>
        <w:ind w:left="567" w:hanging="567"/>
        <w:rPr>
          <w:rFonts w:ascii="Arial" w:hAnsi="Arial" w:cs="Arial"/>
          <w:b/>
        </w:rPr>
      </w:pPr>
    </w:p>
    <w:p w:rsidR="00A103F0" w:rsidRPr="003E5775" w:rsidRDefault="00A103F0" w:rsidP="00D04EF4">
      <w:pPr>
        <w:pStyle w:val="Piedepgina"/>
        <w:tabs>
          <w:tab w:val="clear" w:pos="4320"/>
          <w:tab w:val="clear" w:pos="8640"/>
        </w:tabs>
        <w:ind w:left="567" w:hanging="567"/>
        <w:rPr>
          <w:rFonts w:ascii="Arial" w:hAnsi="Arial" w:cs="Arial"/>
          <w:b/>
        </w:rPr>
      </w:pPr>
    </w:p>
    <w:p w:rsidR="00A103F0" w:rsidRPr="003E5775" w:rsidRDefault="00A103F0" w:rsidP="00D04EF4">
      <w:pPr>
        <w:pStyle w:val="Piedepgina"/>
        <w:tabs>
          <w:tab w:val="clear" w:pos="4320"/>
          <w:tab w:val="clear" w:pos="8640"/>
        </w:tabs>
        <w:ind w:left="567" w:hanging="567"/>
        <w:rPr>
          <w:rFonts w:ascii="Arial" w:hAnsi="Arial" w:cs="Arial"/>
          <w:b/>
        </w:rPr>
      </w:pPr>
    </w:p>
    <w:p w:rsidR="005578C1" w:rsidRPr="003E5775" w:rsidRDefault="3FC01664" w:rsidP="00A103F0">
      <w:pPr>
        <w:pStyle w:val="Ttulo3"/>
        <w:ind w:left="567" w:hanging="567"/>
        <w:jc w:val="both"/>
      </w:pPr>
      <w:bookmarkStart w:id="55" w:name="_Toc506220643"/>
      <w:r w:rsidRPr="003E5775">
        <w:lastRenderedPageBreak/>
        <w:t>G. Include a detailed budget with budget notes, a budget on the Implementing Entity management fee use, and an explanation and a breakdown of the execution costs.</w:t>
      </w:r>
      <w:bookmarkEnd w:id="55"/>
    </w:p>
    <w:tbl>
      <w:tblPr>
        <w:tblW w:w="14586" w:type="dxa"/>
        <w:tblInd w:w="-856" w:type="dxa"/>
        <w:tblLook w:val="04A0" w:firstRow="1" w:lastRow="0" w:firstColumn="1" w:lastColumn="0" w:noHBand="0" w:noVBand="1"/>
      </w:tblPr>
      <w:tblGrid>
        <w:gridCol w:w="1409"/>
        <w:gridCol w:w="1168"/>
        <w:gridCol w:w="857"/>
        <w:gridCol w:w="1261"/>
        <w:gridCol w:w="154"/>
        <w:gridCol w:w="507"/>
        <w:gridCol w:w="243"/>
        <w:gridCol w:w="848"/>
        <w:gridCol w:w="425"/>
        <w:gridCol w:w="24"/>
        <w:gridCol w:w="906"/>
        <w:gridCol w:w="360"/>
        <w:gridCol w:w="891"/>
        <w:gridCol w:w="382"/>
        <w:gridCol w:w="1424"/>
        <w:gridCol w:w="73"/>
        <w:gridCol w:w="163"/>
        <w:gridCol w:w="605"/>
        <w:gridCol w:w="216"/>
        <w:gridCol w:w="9"/>
        <w:gridCol w:w="1846"/>
        <w:gridCol w:w="815"/>
      </w:tblGrid>
      <w:tr w:rsidR="003E5775" w:rsidRPr="003E5775" w:rsidTr="008A0A51">
        <w:trPr>
          <w:trHeight w:val="300"/>
        </w:trPr>
        <w:tc>
          <w:tcPr>
            <w:tcW w:w="1409"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254AD1" w:rsidRPr="003E5775" w:rsidRDefault="3FC01664" w:rsidP="008A0A51">
            <w:pPr>
              <w:ind w:left="-35" w:hanging="355"/>
              <w:jc w:val="center"/>
              <w:rPr>
                <w:rFonts w:ascii="Arial" w:hAnsi="Arial" w:cs="Arial"/>
                <w:b/>
                <w:bCs/>
                <w:sz w:val="16"/>
                <w:szCs w:val="16"/>
              </w:rPr>
            </w:pPr>
            <w:r w:rsidRPr="003E5775">
              <w:rPr>
                <w:rFonts w:ascii="Arial" w:hAnsi="Arial" w:cs="Arial"/>
                <w:b/>
                <w:bCs/>
                <w:sz w:val="16"/>
                <w:szCs w:val="16"/>
              </w:rPr>
              <w:t>Output</w:t>
            </w:r>
          </w:p>
        </w:tc>
        <w:tc>
          <w:tcPr>
            <w:tcW w:w="1168" w:type="dxa"/>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254AD1" w:rsidRPr="003E5775" w:rsidRDefault="3FC01664" w:rsidP="3FC01664">
            <w:pPr>
              <w:ind w:left="-35" w:firstLine="35"/>
              <w:jc w:val="center"/>
              <w:rPr>
                <w:rFonts w:ascii="Arial" w:hAnsi="Arial" w:cs="Arial"/>
                <w:b/>
                <w:bCs/>
                <w:sz w:val="16"/>
                <w:szCs w:val="16"/>
              </w:rPr>
            </w:pPr>
            <w:r w:rsidRPr="003E5775">
              <w:rPr>
                <w:rFonts w:ascii="Arial" w:hAnsi="Arial" w:cs="Arial"/>
                <w:b/>
                <w:bCs/>
                <w:sz w:val="16"/>
                <w:szCs w:val="16"/>
              </w:rPr>
              <w:t>Responsible entity</w:t>
            </w:r>
          </w:p>
        </w:tc>
        <w:tc>
          <w:tcPr>
            <w:tcW w:w="857" w:type="dxa"/>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254AD1" w:rsidRPr="003E5775" w:rsidRDefault="3FC01664" w:rsidP="3FC01664">
            <w:pPr>
              <w:ind w:left="-35" w:firstLine="35"/>
              <w:jc w:val="center"/>
              <w:rPr>
                <w:rFonts w:ascii="Arial" w:hAnsi="Arial" w:cs="Arial"/>
                <w:b/>
                <w:bCs/>
                <w:sz w:val="16"/>
                <w:szCs w:val="16"/>
              </w:rPr>
            </w:pPr>
            <w:r w:rsidRPr="003E5775">
              <w:rPr>
                <w:rFonts w:ascii="Arial" w:hAnsi="Arial" w:cs="Arial"/>
                <w:b/>
                <w:bCs/>
                <w:sz w:val="16"/>
                <w:szCs w:val="16"/>
              </w:rPr>
              <w:t>Canton / Parrish</w:t>
            </w:r>
          </w:p>
        </w:tc>
        <w:tc>
          <w:tcPr>
            <w:tcW w:w="1415" w:type="dxa"/>
            <w:gridSpan w:val="2"/>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254AD1" w:rsidRPr="003E5775" w:rsidRDefault="3FC01664" w:rsidP="3FC01664">
            <w:pPr>
              <w:ind w:left="-35" w:firstLine="35"/>
              <w:jc w:val="center"/>
              <w:rPr>
                <w:rFonts w:ascii="Arial" w:hAnsi="Arial" w:cs="Arial"/>
                <w:b/>
                <w:bCs/>
                <w:sz w:val="16"/>
                <w:szCs w:val="16"/>
              </w:rPr>
            </w:pPr>
            <w:r w:rsidRPr="003E5775">
              <w:rPr>
                <w:rFonts w:ascii="Arial" w:hAnsi="Arial" w:cs="Arial"/>
                <w:b/>
                <w:bCs/>
                <w:sz w:val="16"/>
                <w:szCs w:val="16"/>
              </w:rPr>
              <w:t>Budget description</w:t>
            </w:r>
          </w:p>
        </w:tc>
        <w:tc>
          <w:tcPr>
            <w:tcW w:w="750" w:type="dxa"/>
            <w:gridSpan w:val="2"/>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254AD1" w:rsidRPr="003E5775" w:rsidRDefault="3FC01664" w:rsidP="3FC01664">
            <w:pPr>
              <w:jc w:val="center"/>
              <w:rPr>
                <w:rFonts w:ascii="Arial" w:hAnsi="Arial" w:cs="Arial"/>
                <w:b/>
                <w:bCs/>
                <w:sz w:val="16"/>
                <w:szCs w:val="16"/>
              </w:rPr>
            </w:pPr>
            <w:r w:rsidRPr="003E5775">
              <w:rPr>
                <w:rFonts w:ascii="Arial" w:hAnsi="Arial" w:cs="Arial"/>
                <w:b/>
                <w:bCs/>
                <w:sz w:val="16"/>
                <w:szCs w:val="16"/>
              </w:rPr>
              <w:t>Year 1</w:t>
            </w:r>
          </w:p>
        </w:tc>
        <w:tc>
          <w:tcPr>
            <w:tcW w:w="1273" w:type="dxa"/>
            <w:gridSpan w:val="2"/>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254AD1" w:rsidRPr="003E5775" w:rsidRDefault="3FC01664" w:rsidP="3FC01664">
            <w:pPr>
              <w:ind w:left="567" w:hanging="567"/>
              <w:jc w:val="center"/>
              <w:rPr>
                <w:rFonts w:ascii="Arial" w:hAnsi="Arial" w:cs="Arial"/>
                <w:b/>
                <w:bCs/>
                <w:sz w:val="16"/>
                <w:szCs w:val="16"/>
              </w:rPr>
            </w:pPr>
            <w:r w:rsidRPr="003E5775">
              <w:rPr>
                <w:rFonts w:ascii="Arial" w:hAnsi="Arial" w:cs="Arial"/>
                <w:b/>
                <w:bCs/>
                <w:sz w:val="16"/>
                <w:szCs w:val="16"/>
              </w:rPr>
              <w:t>Year 2</w:t>
            </w:r>
          </w:p>
        </w:tc>
        <w:tc>
          <w:tcPr>
            <w:tcW w:w="1290" w:type="dxa"/>
            <w:gridSpan w:val="3"/>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254AD1" w:rsidRPr="003E5775" w:rsidRDefault="3FC01664" w:rsidP="3FC01664">
            <w:pPr>
              <w:ind w:left="567" w:hanging="567"/>
              <w:jc w:val="center"/>
              <w:rPr>
                <w:rFonts w:ascii="Arial" w:hAnsi="Arial" w:cs="Arial"/>
                <w:b/>
                <w:bCs/>
                <w:sz w:val="16"/>
                <w:szCs w:val="16"/>
              </w:rPr>
            </w:pPr>
            <w:r w:rsidRPr="003E5775">
              <w:rPr>
                <w:rFonts w:ascii="Arial" w:hAnsi="Arial" w:cs="Arial"/>
                <w:b/>
                <w:bCs/>
                <w:sz w:val="16"/>
                <w:szCs w:val="16"/>
              </w:rPr>
              <w:t>Year 3</w:t>
            </w:r>
          </w:p>
        </w:tc>
        <w:tc>
          <w:tcPr>
            <w:tcW w:w="1273" w:type="dxa"/>
            <w:gridSpan w:val="2"/>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254AD1" w:rsidRPr="003E5775" w:rsidRDefault="3FC01664" w:rsidP="3FC01664">
            <w:pPr>
              <w:ind w:left="567" w:hanging="567"/>
              <w:jc w:val="center"/>
              <w:rPr>
                <w:rFonts w:ascii="Arial" w:hAnsi="Arial" w:cs="Arial"/>
                <w:b/>
                <w:bCs/>
                <w:sz w:val="16"/>
                <w:szCs w:val="16"/>
              </w:rPr>
            </w:pPr>
            <w:r w:rsidRPr="003E5775">
              <w:rPr>
                <w:rFonts w:ascii="Arial" w:hAnsi="Arial" w:cs="Arial"/>
                <w:b/>
                <w:bCs/>
                <w:sz w:val="16"/>
                <w:szCs w:val="16"/>
              </w:rPr>
              <w:t>Year 4</w:t>
            </w:r>
          </w:p>
        </w:tc>
        <w:tc>
          <w:tcPr>
            <w:tcW w:w="1497" w:type="dxa"/>
            <w:gridSpan w:val="2"/>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254AD1" w:rsidRPr="003E5775" w:rsidRDefault="3FC01664" w:rsidP="3FC01664">
            <w:pPr>
              <w:ind w:left="567" w:hanging="567"/>
              <w:jc w:val="center"/>
              <w:rPr>
                <w:rFonts w:ascii="Arial" w:hAnsi="Arial" w:cs="Arial"/>
                <w:b/>
                <w:bCs/>
                <w:sz w:val="16"/>
                <w:szCs w:val="16"/>
              </w:rPr>
            </w:pPr>
            <w:r w:rsidRPr="003E5775">
              <w:rPr>
                <w:rFonts w:ascii="Arial" w:hAnsi="Arial" w:cs="Arial"/>
                <w:b/>
                <w:bCs/>
                <w:sz w:val="16"/>
                <w:szCs w:val="16"/>
              </w:rPr>
              <w:t xml:space="preserve">Total </w:t>
            </w:r>
          </w:p>
        </w:tc>
        <w:tc>
          <w:tcPr>
            <w:tcW w:w="768" w:type="dxa"/>
            <w:gridSpan w:val="2"/>
            <w:tcBorders>
              <w:top w:val="single" w:sz="4" w:space="0" w:color="auto"/>
              <w:left w:val="nil"/>
              <w:bottom w:val="single" w:sz="4" w:space="0" w:color="auto"/>
              <w:right w:val="single" w:sz="4" w:space="0" w:color="000000" w:themeColor="text1"/>
            </w:tcBorders>
            <w:shd w:val="clear" w:color="auto" w:fill="BFBFBF" w:themeFill="background1" w:themeFillShade="BF"/>
            <w:vAlign w:val="center"/>
            <w:hideMark/>
          </w:tcPr>
          <w:p w:rsidR="00254AD1" w:rsidRPr="003E5775" w:rsidRDefault="3FC01664" w:rsidP="3FC01664">
            <w:pPr>
              <w:ind w:left="7" w:hanging="7"/>
              <w:jc w:val="center"/>
              <w:rPr>
                <w:rFonts w:ascii="Arial" w:hAnsi="Arial" w:cs="Arial"/>
                <w:b/>
                <w:bCs/>
                <w:sz w:val="16"/>
                <w:szCs w:val="16"/>
              </w:rPr>
            </w:pPr>
            <w:r w:rsidRPr="003E5775">
              <w:rPr>
                <w:rFonts w:ascii="Arial" w:hAnsi="Arial" w:cs="Arial"/>
                <w:b/>
                <w:bCs/>
                <w:sz w:val="16"/>
                <w:szCs w:val="16"/>
              </w:rPr>
              <w:t>Budget note</w:t>
            </w:r>
          </w:p>
        </w:tc>
        <w:tc>
          <w:tcPr>
            <w:tcW w:w="2886"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BFBFBF" w:themeFill="background1" w:themeFillShade="BF"/>
            <w:noWrap/>
            <w:vAlign w:val="center"/>
            <w:hideMark/>
          </w:tcPr>
          <w:p w:rsidR="00254AD1" w:rsidRPr="003E5775" w:rsidRDefault="3FC01664" w:rsidP="3FC01664">
            <w:pPr>
              <w:ind w:left="7" w:hanging="7"/>
              <w:jc w:val="center"/>
              <w:rPr>
                <w:rFonts w:ascii="Arial" w:hAnsi="Arial" w:cs="Arial"/>
                <w:b/>
                <w:bCs/>
                <w:sz w:val="16"/>
                <w:szCs w:val="16"/>
              </w:rPr>
            </w:pPr>
            <w:r w:rsidRPr="003E5775">
              <w:rPr>
                <w:rFonts w:ascii="Arial" w:hAnsi="Arial" w:cs="Arial"/>
                <w:b/>
                <w:bCs/>
                <w:sz w:val="16"/>
                <w:szCs w:val="16"/>
              </w:rPr>
              <w:t>Details</w:t>
            </w:r>
          </w:p>
        </w:tc>
      </w:tr>
      <w:tr w:rsidR="003E5775" w:rsidRPr="003E5775" w:rsidTr="008A0A51">
        <w:trPr>
          <w:trHeight w:val="880"/>
        </w:trPr>
        <w:tc>
          <w:tcPr>
            <w:tcW w:w="1409" w:type="dxa"/>
            <w:vMerge w:val="restart"/>
            <w:tcBorders>
              <w:top w:val="nil"/>
              <w:left w:val="single" w:sz="4" w:space="0" w:color="auto"/>
              <w:bottom w:val="single" w:sz="4" w:space="0" w:color="auto"/>
              <w:right w:val="single" w:sz="4" w:space="0" w:color="auto"/>
            </w:tcBorders>
            <w:shd w:val="clear" w:color="auto" w:fill="BFBFBF" w:themeFill="background1" w:themeFillShade="BF"/>
            <w:vAlign w:val="center"/>
            <w:hideMark/>
          </w:tcPr>
          <w:p w:rsidR="00254AD1" w:rsidRPr="003E5775" w:rsidRDefault="3FC01664" w:rsidP="3FC01664">
            <w:pPr>
              <w:ind w:left="-35" w:firstLine="35"/>
              <w:jc w:val="center"/>
              <w:rPr>
                <w:rFonts w:ascii="Arial" w:hAnsi="Arial" w:cs="Arial"/>
                <w:b/>
                <w:bCs/>
                <w:sz w:val="16"/>
                <w:szCs w:val="16"/>
              </w:rPr>
            </w:pPr>
            <w:r w:rsidRPr="003E5775">
              <w:rPr>
                <w:rFonts w:ascii="Arial" w:hAnsi="Arial" w:cs="Arial"/>
                <w:b/>
                <w:bCs/>
                <w:sz w:val="16"/>
                <w:szCs w:val="16"/>
              </w:rPr>
              <w:t>1. 1,000 ha of native vegetation is conserved by sustainable forest management and conservation mechanisms.</w:t>
            </w:r>
          </w:p>
        </w:tc>
        <w:tc>
          <w:tcPr>
            <w:tcW w:w="1168" w:type="dxa"/>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MAE</w:t>
            </w:r>
          </w:p>
        </w:tc>
        <w:tc>
          <w:tcPr>
            <w:tcW w:w="857" w:type="dxa"/>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All cantons &amp; parishes</w:t>
            </w:r>
          </w:p>
        </w:tc>
        <w:tc>
          <w:tcPr>
            <w:tcW w:w="1415"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Contractual services company (ACUS management plan- conservation bio-corridor)</w:t>
            </w:r>
          </w:p>
        </w:tc>
        <w:tc>
          <w:tcPr>
            <w:tcW w:w="750"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jc w:val="right"/>
              <w:rPr>
                <w:rFonts w:ascii="Arial" w:hAnsi="Arial" w:cs="Arial"/>
                <w:sz w:val="16"/>
                <w:szCs w:val="16"/>
              </w:rPr>
            </w:pPr>
            <w:r w:rsidRPr="003E5775">
              <w:rPr>
                <w:rFonts w:ascii="Arial" w:hAnsi="Arial" w:cs="Arial"/>
                <w:sz w:val="16"/>
                <w:szCs w:val="16"/>
              </w:rPr>
              <w:t xml:space="preserve"> 46,500 </w:t>
            </w:r>
          </w:p>
        </w:tc>
        <w:tc>
          <w:tcPr>
            <w:tcW w:w="1273"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rPr>
                <w:rFonts w:ascii="Arial" w:hAnsi="Arial" w:cs="Arial"/>
                <w:sz w:val="16"/>
                <w:szCs w:val="16"/>
              </w:rPr>
            </w:pPr>
            <w:r w:rsidRPr="003E5775">
              <w:rPr>
                <w:rFonts w:ascii="Arial" w:hAnsi="Arial" w:cs="Arial"/>
                <w:sz w:val="16"/>
                <w:szCs w:val="16"/>
              </w:rPr>
              <w:t> </w:t>
            </w:r>
          </w:p>
        </w:tc>
        <w:tc>
          <w:tcPr>
            <w:tcW w:w="1290" w:type="dxa"/>
            <w:gridSpan w:val="3"/>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rPr>
                <w:rFonts w:ascii="Arial" w:hAnsi="Arial" w:cs="Arial"/>
                <w:sz w:val="16"/>
                <w:szCs w:val="16"/>
              </w:rPr>
            </w:pPr>
            <w:r w:rsidRPr="003E5775">
              <w:rPr>
                <w:rFonts w:ascii="Arial" w:hAnsi="Arial" w:cs="Arial"/>
                <w:sz w:val="16"/>
                <w:szCs w:val="16"/>
              </w:rPr>
              <w:t> </w:t>
            </w:r>
          </w:p>
        </w:tc>
        <w:tc>
          <w:tcPr>
            <w:tcW w:w="1273"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rPr>
                <w:rFonts w:ascii="Arial" w:hAnsi="Arial" w:cs="Arial"/>
                <w:sz w:val="16"/>
                <w:szCs w:val="16"/>
              </w:rPr>
            </w:pPr>
            <w:r w:rsidRPr="003E5775">
              <w:rPr>
                <w:rFonts w:ascii="Arial" w:hAnsi="Arial" w:cs="Arial"/>
                <w:sz w:val="16"/>
                <w:szCs w:val="16"/>
              </w:rPr>
              <w:t> </w:t>
            </w:r>
          </w:p>
        </w:tc>
        <w:tc>
          <w:tcPr>
            <w:tcW w:w="1497"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 46,500 </w:t>
            </w:r>
          </w:p>
        </w:tc>
        <w:tc>
          <w:tcPr>
            <w:tcW w:w="768"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7" w:hanging="7"/>
              <w:jc w:val="center"/>
              <w:rPr>
                <w:rFonts w:ascii="Arial" w:hAnsi="Arial" w:cs="Arial"/>
                <w:sz w:val="16"/>
                <w:szCs w:val="16"/>
              </w:rPr>
            </w:pPr>
            <w:r w:rsidRPr="003E5775">
              <w:rPr>
                <w:rFonts w:ascii="Arial" w:hAnsi="Arial" w:cs="Arial"/>
                <w:sz w:val="16"/>
                <w:szCs w:val="16"/>
              </w:rPr>
              <w:t>1.1</w:t>
            </w:r>
          </w:p>
        </w:tc>
        <w:tc>
          <w:tcPr>
            <w:tcW w:w="2886" w:type="dxa"/>
            <w:gridSpan w:val="4"/>
            <w:tcBorders>
              <w:top w:val="single" w:sz="4" w:space="0" w:color="000000" w:themeColor="text1"/>
              <w:left w:val="nil"/>
              <w:bottom w:val="single" w:sz="4" w:space="0" w:color="auto"/>
              <w:right w:val="single" w:sz="4" w:space="0" w:color="auto"/>
            </w:tcBorders>
            <w:shd w:val="clear" w:color="auto" w:fill="9BC2E6"/>
            <w:vAlign w:val="center"/>
            <w:hideMark/>
          </w:tcPr>
          <w:p w:rsidR="00254AD1" w:rsidRPr="003E5775" w:rsidRDefault="285BB72D" w:rsidP="285BB72D">
            <w:pPr>
              <w:ind w:left="7" w:hanging="7"/>
              <w:rPr>
                <w:rFonts w:ascii="Arial" w:hAnsi="Arial" w:cs="Arial"/>
                <w:sz w:val="16"/>
                <w:szCs w:val="16"/>
              </w:rPr>
            </w:pPr>
            <w:r w:rsidRPr="003E5775">
              <w:rPr>
                <w:rFonts w:ascii="Arial" w:hAnsi="Arial" w:cs="Arial"/>
                <w:sz w:val="16"/>
                <w:szCs w:val="16"/>
              </w:rPr>
              <w:t>Contractual services company for the establishment of functional conservation areas as part of the Toachi Pilaton Basin Bio-corridor, the consultancy includes: Technical, biological and zoning file studies; ACUS Management Plan of Conservation Bio-corridor (MPCB).</w:t>
            </w:r>
          </w:p>
        </w:tc>
      </w:tr>
      <w:tr w:rsidR="003E5775" w:rsidRPr="003E5775" w:rsidTr="008A0A51">
        <w:trPr>
          <w:trHeight w:val="660"/>
        </w:trPr>
        <w:tc>
          <w:tcPr>
            <w:tcW w:w="1409" w:type="dxa"/>
            <w:vMerge/>
            <w:tcBorders>
              <w:top w:val="nil"/>
              <w:left w:val="single" w:sz="4" w:space="0" w:color="auto"/>
              <w:bottom w:val="single" w:sz="4" w:space="0" w:color="auto"/>
              <w:right w:val="single" w:sz="4" w:space="0" w:color="auto"/>
            </w:tcBorders>
            <w:vAlign w:val="center"/>
            <w:hideMark/>
          </w:tcPr>
          <w:p w:rsidR="00254AD1" w:rsidRPr="003E5775" w:rsidRDefault="00254AD1" w:rsidP="0051354F">
            <w:pPr>
              <w:ind w:left="-35" w:firstLine="35"/>
              <w:rPr>
                <w:rFonts w:ascii="Arial" w:hAnsi="Arial" w:cs="Arial"/>
                <w:b/>
                <w:bCs/>
                <w:sz w:val="16"/>
                <w:szCs w:val="16"/>
              </w:rPr>
            </w:pPr>
          </w:p>
        </w:tc>
        <w:tc>
          <w:tcPr>
            <w:tcW w:w="1168" w:type="dxa"/>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MAE</w:t>
            </w:r>
          </w:p>
        </w:tc>
        <w:tc>
          <w:tcPr>
            <w:tcW w:w="857" w:type="dxa"/>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All cantons &amp; parishes</w:t>
            </w:r>
          </w:p>
        </w:tc>
        <w:tc>
          <w:tcPr>
            <w:tcW w:w="1415"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Local consultants (Financial and operational sustainability strategy)</w:t>
            </w:r>
          </w:p>
        </w:tc>
        <w:tc>
          <w:tcPr>
            <w:tcW w:w="750"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rPr>
                <w:rFonts w:ascii="Arial" w:hAnsi="Arial" w:cs="Arial"/>
                <w:sz w:val="16"/>
                <w:szCs w:val="16"/>
              </w:rPr>
            </w:pPr>
            <w:r w:rsidRPr="003E5775">
              <w:rPr>
                <w:rFonts w:ascii="Arial" w:hAnsi="Arial" w:cs="Arial"/>
                <w:sz w:val="16"/>
                <w:szCs w:val="16"/>
              </w:rPr>
              <w:t> </w:t>
            </w:r>
          </w:p>
        </w:tc>
        <w:tc>
          <w:tcPr>
            <w:tcW w:w="1273"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23,333 </w:t>
            </w:r>
          </w:p>
        </w:tc>
        <w:tc>
          <w:tcPr>
            <w:tcW w:w="1290" w:type="dxa"/>
            <w:gridSpan w:val="3"/>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23,333</w:t>
            </w:r>
          </w:p>
        </w:tc>
        <w:tc>
          <w:tcPr>
            <w:tcW w:w="1273"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23,333 </w:t>
            </w:r>
          </w:p>
        </w:tc>
        <w:tc>
          <w:tcPr>
            <w:tcW w:w="1497"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 70,000 </w:t>
            </w:r>
          </w:p>
        </w:tc>
        <w:tc>
          <w:tcPr>
            <w:tcW w:w="768"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7" w:hanging="7"/>
              <w:jc w:val="center"/>
              <w:rPr>
                <w:rFonts w:ascii="Arial" w:hAnsi="Arial" w:cs="Arial"/>
                <w:sz w:val="16"/>
                <w:szCs w:val="16"/>
              </w:rPr>
            </w:pPr>
            <w:r w:rsidRPr="003E5775">
              <w:rPr>
                <w:rFonts w:ascii="Arial" w:hAnsi="Arial" w:cs="Arial"/>
                <w:sz w:val="16"/>
                <w:szCs w:val="16"/>
              </w:rPr>
              <w:t>1.2</w:t>
            </w:r>
          </w:p>
        </w:tc>
        <w:tc>
          <w:tcPr>
            <w:tcW w:w="2886" w:type="dxa"/>
            <w:gridSpan w:val="4"/>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7" w:hanging="7"/>
              <w:rPr>
                <w:rFonts w:ascii="Arial" w:hAnsi="Arial" w:cs="Arial"/>
                <w:sz w:val="16"/>
                <w:szCs w:val="16"/>
              </w:rPr>
            </w:pPr>
            <w:r w:rsidRPr="003E5775">
              <w:rPr>
                <w:rFonts w:ascii="Arial" w:hAnsi="Arial" w:cs="Arial"/>
                <w:sz w:val="16"/>
                <w:szCs w:val="16"/>
              </w:rPr>
              <w:t xml:space="preserve">Local consultants for the Financial and Operational Sustainability Strategy according with the investment fund; </w:t>
            </w:r>
          </w:p>
        </w:tc>
      </w:tr>
      <w:tr w:rsidR="003E5775" w:rsidRPr="003E5775" w:rsidTr="008A0A51">
        <w:trPr>
          <w:trHeight w:val="660"/>
        </w:trPr>
        <w:tc>
          <w:tcPr>
            <w:tcW w:w="1409" w:type="dxa"/>
            <w:vMerge/>
            <w:tcBorders>
              <w:top w:val="nil"/>
              <w:left w:val="single" w:sz="4" w:space="0" w:color="auto"/>
              <w:bottom w:val="single" w:sz="4" w:space="0" w:color="auto"/>
              <w:right w:val="single" w:sz="4" w:space="0" w:color="auto"/>
            </w:tcBorders>
            <w:vAlign w:val="center"/>
            <w:hideMark/>
          </w:tcPr>
          <w:p w:rsidR="00254AD1" w:rsidRPr="003E5775" w:rsidRDefault="00254AD1" w:rsidP="0051354F">
            <w:pPr>
              <w:ind w:left="-35" w:firstLine="35"/>
              <w:rPr>
                <w:rFonts w:ascii="Arial" w:hAnsi="Arial" w:cs="Arial"/>
                <w:b/>
                <w:bCs/>
                <w:sz w:val="16"/>
                <w:szCs w:val="16"/>
              </w:rPr>
            </w:pPr>
          </w:p>
        </w:tc>
        <w:tc>
          <w:tcPr>
            <w:tcW w:w="1168" w:type="dxa"/>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MAE</w:t>
            </w:r>
          </w:p>
        </w:tc>
        <w:tc>
          <w:tcPr>
            <w:tcW w:w="857" w:type="dxa"/>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All cantons &amp; parishes</w:t>
            </w:r>
          </w:p>
        </w:tc>
        <w:tc>
          <w:tcPr>
            <w:tcW w:w="1415"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Contractual services individual (Management and operation model)</w:t>
            </w:r>
          </w:p>
        </w:tc>
        <w:tc>
          <w:tcPr>
            <w:tcW w:w="750"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jc w:val="right"/>
              <w:rPr>
                <w:rFonts w:ascii="Arial" w:hAnsi="Arial" w:cs="Arial"/>
                <w:sz w:val="16"/>
                <w:szCs w:val="16"/>
              </w:rPr>
            </w:pPr>
            <w:r w:rsidRPr="003E5775">
              <w:rPr>
                <w:rFonts w:ascii="Arial" w:hAnsi="Arial" w:cs="Arial"/>
                <w:sz w:val="16"/>
                <w:szCs w:val="16"/>
              </w:rPr>
              <w:t xml:space="preserve"> 5,375 </w:t>
            </w:r>
          </w:p>
        </w:tc>
        <w:tc>
          <w:tcPr>
            <w:tcW w:w="1273"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5375</w:t>
            </w:r>
          </w:p>
        </w:tc>
        <w:tc>
          <w:tcPr>
            <w:tcW w:w="1290" w:type="dxa"/>
            <w:gridSpan w:val="3"/>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5375</w:t>
            </w:r>
          </w:p>
        </w:tc>
        <w:tc>
          <w:tcPr>
            <w:tcW w:w="1273"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5375</w:t>
            </w:r>
          </w:p>
        </w:tc>
        <w:tc>
          <w:tcPr>
            <w:tcW w:w="1497"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 21,500 </w:t>
            </w:r>
          </w:p>
        </w:tc>
        <w:tc>
          <w:tcPr>
            <w:tcW w:w="768"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7" w:hanging="7"/>
              <w:jc w:val="center"/>
              <w:rPr>
                <w:rFonts w:ascii="Arial" w:hAnsi="Arial" w:cs="Arial"/>
                <w:sz w:val="16"/>
                <w:szCs w:val="16"/>
              </w:rPr>
            </w:pPr>
            <w:r w:rsidRPr="003E5775">
              <w:rPr>
                <w:rFonts w:ascii="Arial" w:hAnsi="Arial" w:cs="Arial"/>
                <w:sz w:val="16"/>
                <w:szCs w:val="16"/>
              </w:rPr>
              <w:t>1.3</w:t>
            </w:r>
          </w:p>
        </w:tc>
        <w:tc>
          <w:tcPr>
            <w:tcW w:w="2886" w:type="dxa"/>
            <w:gridSpan w:val="4"/>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7" w:hanging="7"/>
              <w:rPr>
                <w:rFonts w:ascii="Arial" w:hAnsi="Arial" w:cs="Arial"/>
                <w:sz w:val="16"/>
                <w:szCs w:val="16"/>
              </w:rPr>
            </w:pPr>
            <w:r w:rsidRPr="003E5775">
              <w:rPr>
                <w:rFonts w:ascii="Arial" w:hAnsi="Arial" w:cs="Arial"/>
                <w:sz w:val="16"/>
                <w:szCs w:val="16"/>
              </w:rPr>
              <w:t xml:space="preserve">Contractual services individual for implementing, monitoring the Biocorredor Management Model </w:t>
            </w:r>
          </w:p>
        </w:tc>
      </w:tr>
      <w:tr w:rsidR="003E5775" w:rsidRPr="003E5775" w:rsidTr="008A0A51">
        <w:trPr>
          <w:trHeight w:val="1540"/>
        </w:trPr>
        <w:tc>
          <w:tcPr>
            <w:tcW w:w="1409" w:type="dxa"/>
            <w:vMerge/>
            <w:tcBorders>
              <w:top w:val="nil"/>
              <w:left w:val="single" w:sz="4" w:space="0" w:color="auto"/>
              <w:bottom w:val="single" w:sz="4" w:space="0" w:color="auto"/>
              <w:right w:val="single" w:sz="4" w:space="0" w:color="auto"/>
            </w:tcBorders>
            <w:vAlign w:val="center"/>
            <w:hideMark/>
          </w:tcPr>
          <w:p w:rsidR="00254AD1" w:rsidRPr="003E5775" w:rsidRDefault="00254AD1" w:rsidP="0051354F">
            <w:pPr>
              <w:ind w:left="-35" w:firstLine="35"/>
              <w:rPr>
                <w:rFonts w:ascii="Arial" w:hAnsi="Arial" w:cs="Arial"/>
                <w:b/>
                <w:bCs/>
                <w:sz w:val="16"/>
                <w:szCs w:val="16"/>
              </w:rPr>
            </w:pPr>
          </w:p>
        </w:tc>
        <w:tc>
          <w:tcPr>
            <w:tcW w:w="1168" w:type="dxa"/>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MAE</w:t>
            </w:r>
          </w:p>
        </w:tc>
        <w:tc>
          <w:tcPr>
            <w:tcW w:w="857" w:type="dxa"/>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All cantons</w:t>
            </w:r>
          </w:p>
        </w:tc>
        <w:tc>
          <w:tcPr>
            <w:tcW w:w="1415"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Contractual services company (Increases in # of Decentralized Governments (GAD)  with planning, regulatory and normative instruments for ACUS)</w:t>
            </w:r>
          </w:p>
        </w:tc>
        <w:tc>
          <w:tcPr>
            <w:tcW w:w="750"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jc w:val="right"/>
              <w:rPr>
                <w:rFonts w:ascii="Arial" w:hAnsi="Arial" w:cs="Arial"/>
                <w:sz w:val="16"/>
                <w:szCs w:val="16"/>
              </w:rPr>
            </w:pPr>
            <w:r w:rsidRPr="003E5775">
              <w:rPr>
                <w:rFonts w:ascii="Arial" w:hAnsi="Arial" w:cs="Arial"/>
                <w:sz w:val="16"/>
                <w:szCs w:val="16"/>
              </w:rPr>
              <w:t xml:space="preserve"> 3,500 </w:t>
            </w:r>
          </w:p>
        </w:tc>
        <w:tc>
          <w:tcPr>
            <w:tcW w:w="1273"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3,500 </w:t>
            </w:r>
          </w:p>
        </w:tc>
        <w:tc>
          <w:tcPr>
            <w:tcW w:w="1290" w:type="dxa"/>
            <w:gridSpan w:val="3"/>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3,500 </w:t>
            </w:r>
          </w:p>
        </w:tc>
        <w:tc>
          <w:tcPr>
            <w:tcW w:w="1273"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3,500 </w:t>
            </w:r>
          </w:p>
        </w:tc>
        <w:tc>
          <w:tcPr>
            <w:tcW w:w="1497"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 14,000 </w:t>
            </w:r>
          </w:p>
        </w:tc>
        <w:tc>
          <w:tcPr>
            <w:tcW w:w="768"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7" w:hanging="7"/>
              <w:jc w:val="center"/>
              <w:rPr>
                <w:rFonts w:ascii="Arial" w:hAnsi="Arial" w:cs="Arial"/>
                <w:sz w:val="16"/>
                <w:szCs w:val="16"/>
              </w:rPr>
            </w:pPr>
            <w:r w:rsidRPr="003E5775">
              <w:rPr>
                <w:rFonts w:ascii="Arial" w:hAnsi="Arial" w:cs="Arial"/>
                <w:sz w:val="16"/>
                <w:szCs w:val="16"/>
              </w:rPr>
              <w:t>1.4</w:t>
            </w:r>
          </w:p>
        </w:tc>
        <w:tc>
          <w:tcPr>
            <w:tcW w:w="2886" w:type="dxa"/>
            <w:gridSpan w:val="4"/>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7" w:hanging="7"/>
              <w:rPr>
                <w:rFonts w:ascii="Arial" w:hAnsi="Arial" w:cs="Arial"/>
                <w:sz w:val="16"/>
                <w:szCs w:val="16"/>
              </w:rPr>
            </w:pPr>
            <w:r w:rsidRPr="003E5775">
              <w:rPr>
                <w:rFonts w:ascii="Arial" w:hAnsi="Arial" w:cs="Arial"/>
                <w:sz w:val="16"/>
                <w:szCs w:val="16"/>
              </w:rPr>
              <w:t>In support of the Increases in # of Decentralized Governments (GAD)  with planning, regulatory and normative instruments for ACUS that includes: the joint identification (PA authorities and GADs) of key habitats, restrictions and monitoring programs, and agreements for their implementation; inclusion in land-use planning processes of specific standards and practices for protecting forest and integrated watershed management; and Municipal ordinances on conservation, land use practices, and ACUS</w:t>
            </w:r>
          </w:p>
        </w:tc>
      </w:tr>
      <w:tr w:rsidR="003E5775" w:rsidRPr="003E5775" w:rsidTr="008A0A51">
        <w:trPr>
          <w:trHeight w:val="382"/>
        </w:trPr>
        <w:tc>
          <w:tcPr>
            <w:tcW w:w="1409" w:type="dxa"/>
            <w:vMerge/>
            <w:tcBorders>
              <w:top w:val="nil"/>
              <w:left w:val="single" w:sz="4" w:space="0" w:color="auto"/>
              <w:bottom w:val="single" w:sz="4" w:space="0" w:color="auto"/>
              <w:right w:val="single" w:sz="4" w:space="0" w:color="auto"/>
            </w:tcBorders>
            <w:vAlign w:val="center"/>
            <w:hideMark/>
          </w:tcPr>
          <w:p w:rsidR="00254AD1" w:rsidRPr="003E5775" w:rsidRDefault="00254AD1" w:rsidP="0051354F">
            <w:pPr>
              <w:ind w:left="-35" w:firstLine="35"/>
              <w:rPr>
                <w:rFonts w:ascii="Arial" w:hAnsi="Arial" w:cs="Arial"/>
                <w:b/>
                <w:bCs/>
                <w:sz w:val="16"/>
                <w:szCs w:val="16"/>
              </w:rPr>
            </w:pPr>
          </w:p>
        </w:tc>
        <w:tc>
          <w:tcPr>
            <w:tcW w:w="1168" w:type="dxa"/>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MAE</w:t>
            </w:r>
          </w:p>
        </w:tc>
        <w:tc>
          <w:tcPr>
            <w:tcW w:w="857" w:type="dxa"/>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All parishes</w:t>
            </w:r>
          </w:p>
        </w:tc>
        <w:tc>
          <w:tcPr>
            <w:tcW w:w="1415"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 xml:space="preserve">Equipment and furniture (Strengthen incentive systems for set-asides on private </w:t>
            </w:r>
            <w:r w:rsidRPr="003E5775">
              <w:rPr>
                <w:rFonts w:ascii="Arial" w:hAnsi="Arial" w:cs="Arial"/>
                <w:sz w:val="16"/>
                <w:szCs w:val="16"/>
              </w:rPr>
              <w:lastRenderedPageBreak/>
              <w:t>and community lands  based ACUS and technology change)</w:t>
            </w:r>
          </w:p>
        </w:tc>
        <w:tc>
          <w:tcPr>
            <w:tcW w:w="750"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jc w:val="right"/>
              <w:rPr>
                <w:rFonts w:ascii="Arial" w:hAnsi="Arial" w:cs="Arial"/>
                <w:sz w:val="16"/>
                <w:szCs w:val="16"/>
              </w:rPr>
            </w:pPr>
            <w:r w:rsidRPr="003E5775">
              <w:rPr>
                <w:rFonts w:ascii="Arial" w:hAnsi="Arial" w:cs="Arial"/>
                <w:sz w:val="16"/>
                <w:szCs w:val="16"/>
              </w:rPr>
              <w:lastRenderedPageBreak/>
              <w:t xml:space="preserve"> 62500 </w:t>
            </w:r>
          </w:p>
        </w:tc>
        <w:tc>
          <w:tcPr>
            <w:tcW w:w="1273"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62500</w:t>
            </w:r>
          </w:p>
        </w:tc>
        <w:tc>
          <w:tcPr>
            <w:tcW w:w="1290" w:type="dxa"/>
            <w:gridSpan w:val="3"/>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62500</w:t>
            </w:r>
          </w:p>
        </w:tc>
        <w:tc>
          <w:tcPr>
            <w:tcW w:w="1273"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37500</w:t>
            </w:r>
          </w:p>
        </w:tc>
        <w:tc>
          <w:tcPr>
            <w:tcW w:w="1497"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 225,000 </w:t>
            </w:r>
          </w:p>
        </w:tc>
        <w:tc>
          <w:tcPr>
            <w:tcW w:w="768"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7" w:hanging="7"/>
              <w:jc w:val="center"/>
              <w:rPr>
                <w:rFonts w:ascii="Arial" w:hAnsi="Arial" w:cs="Arial"/>
                <w:sz w:val="16"/>
                <w:szCs w:val="16"/>
              </w:rPr>
            </w:pPr>
            <w:r w:rsidRPr="003E5775">
              <w:rPr>
                <w:rFonts w:ascii="Arial" w:hAnsi="Arial" w:cs="Arial"/>
                <w:sz w:val="16"/>
                <w:szCs w:val="16"/>
              </w:rPr>
              <w:t>1.5</w:t>
            </w:r>
          </w:p>
        </w:tc>
        <w:tc>
          <w:tcPr>
            <w:tcW w:w="2886" w:type="dxa"/>
            <w:gridSpan w:val="4"/>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7" w:hanging="7"/>
              <w:rPr>
                <w:rFonts w:ascii="Arial" w:hAnsi="Arial" w:cs="Arial"/>
                <w:sz w:val="16"/>
                <w:szCs w:val="16"/>
              </w:rPr>
            </w:pPr>
            <w:r w:rsidRPr="003E5775">
              <w:rPr>
                <w:rFonts w:ascii="Arial" w:hAnsi="Arial" w:cs="Arial"/>
                <w:sz w:val="16"/>
                <w:szCs w:val="16"/>
              </w:rPr>
              <w:t xml:space="preserve"> Strengthen incentive systems for set-asides on private and community lands  based ACUS</w:t>
            </w:r>
          </w:p>
        </w:tc>
      </w:tr>
      <w:tr w:rsidR="003E5775" w:rsidRPr="003E5775" w:rsidTr="008A0A51">
        <w:trPr>
          <w:trHeight w:val="880"/>
        </w:trPr>
        <w:tc>
          <w:tcPr>
            <w:tcW w:w="1409" w:type="dxa"/>
            <w:vMerge/>
            <w:tcBorders>
              <w:top w:val="nil"/>
              <w:left w:val="single" w:sz="4" w:space="0" w:color="auto"/>
              <w:bottom w:val="single" w:sz="4" w:space="0" w:color="auto"/>
              <w:right w:val="single" w:sz="4" w:space="0" w:color="auto"/>
            </w:tcBorders>
            <w:vAlign w:val="center"/>
            <w:hideMark/>
          </w:tcPr>
          <w:p w:rsidR="00254AD1" w:rsidRPr="003E5775" w:rsidRDefault="00254AD1" w:rsidP="0051354F">
            <w:pPr>
              <w:ind w:left="-35" w:firstLine="35"/>
              <w:rPr>
                <w:rFonts w:ascii="Arial" w:hAnsi="Arial" w:cs="Arial"/>
                <w:b/>
                <w:bCs/>
                <w:sz w:val="16"/>
                <w:szCs w:val="16"/>
              </w:rPr>
            </w:pPr>
          </w:p>
        </w:tc>
        <w:tc>
          <w:tcPr>
            <w:tcW w:w="1168" w:type="dxa"/>
            <w:tcBorders>
              <w:top w:val="single" w:sz="4" w:space="0" w:color="auto"/>
              <w:left w:val="nil"/>
              <w:bottom w:val="single" w:sz="4" w:space="0" w:color="auto"/>
              <w:right w:val="single" w:sz="4" w:space="0" w:color="auto"/>
            </w:tcBorders>
            <w:shd w:val="clear" w:color="auto" w:fill="DDEBF7"/>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MAE</w:t>
            </w:r>
          </w:p>
        </w:tc>
        <w:tc>
          <w:tcPr>
            <w:tcW w:w="857" w:type="dxa"/>
            <w:tcBorders>
              <w:top w:val="single" w:sz="4" w:space="0" w:color="auto"/>
              <w:left w:val="nil"/>
              <w:bottom w:val="single" w:sz="4" w:space="0" w:color="auto"/>
              <w:right w:val="single" w:sz="4" w:space="0" w:color="auto"/>
            </w:tcBorders>
            <w:shd w:val="clear" w:color="auto" w:fill="DDEBF7"/>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All cantons</w:t>
            </w:r>
          </w:p>
        </w:tc>
        <w:tc>
          <w:tcPr>
            <w:tcW w:w="1415" w:type="dxa"/>
            <w:gridSpan w:val="2"/>
            <w:tcBorders>
              <w:top w:val="single" w:sz="4" w:space="0" w:color="auto"/>
              <w:left w:val="nil"/>
              <w:bottom w:val="single" w:sz="4" w:space="0" w:color="auto"/>
              <w:right w:val="single" w:sz="4" w:space="0" w:color="auto"/>
            </w:tcBorders>
            <w:shd w:val="clear" w:color="auto" w:fill="DDEBF7"/>
            <w:vAlign w:val="center"/>
            <w:hideMark/>
          </w:tcPr>
          <w:p w:rsidR="00254AD1" w:rsidRPr="003E5775" w:rsidRDefault="285BB72D" w:rsidP="285BB72D">
            <w:pPr>
              <w:ind w:left="-35" w:firstLine="35"/>
              <w:rPr>
                <w:rFonts w:ascii="Arial" w:hAnsi="Arial" w:cs="Arial"/>
                <w:sz w:val="16"/>
                <w:szCs w:val="16"/>
              </w:rPr>
            </w:pPr>
            <w:r w:rsidRPr="003E5775">
              <w:rPr>
                <w:rFonts w:ascii="Arial" w:hAnsi="Arial" w:cs="Arial"/>
                <w:sz w:val="16"/>
                <w:szCs w:val="16"/>
              </w:rPr>
              <w:t xml:space="preserve">Local consultants (Municipal PAs gazetted, covering 1,000ha, in buffer-zones and corridors identified as critical for water hydrological cycle) </w:t>
            </w:r>
          </w:p>
        </w:tc>
        <w:tc>
          <w:tcPr>
            <w:tcW w:w="750" w:type="dxa"/>
            <w:gridSpan w:val="2"/>
            <w:tcBorders>
              <w:top w:val="single" w:sz="4" w:space="0" w:color="auto"/>
              <w:left w:val="nil"/>
              <w:bottom w:val="single" w:sz="4" w:space="0" w:color="auto"/>
              <w:right w:val="single" w:sz="4" w:space="0" w:color="auto"/>
            </w:tcBorders>
            <w:shd w:val="clear" w:color="auto" w:fill="DDEBF7"/>
            <w:vAlign w:val="center"/>
            <w:hideMark/>
          </w:tcPr>
          <w:p w:rsidR="00254AD1" w:rsidRPr="003E5775" w:rsidRDefault="285BB72D" w:rsidP="285BB72D">
            <w:pPr>
              <w:jc w:val="right"/>
              <w:rPr>
                <w:rFonts w:ascii="Arial" w:hAnsi="Arial" w:cs="Arial"/>
                <w:sz w:val="16"/>
                <w:szCs w:val="16"/>
              </w:rPr>
            </w:pPr>
            <w:r w:rsidRPr="003E5775">
              <w:rPr>
                <w:rFonts w:ascii="Arial" w:hAnsi="Arial" w:cs="Arial"/>
                <w:sz w:val="16"/>
                <w:szCs w:val="16"/>
              </w:rPr>
              <w:t xml:space="preserve"> 3,000 </w:t>
            </w:r>
          </w:p>
        </w:tc>
        <w:tc>
          <w:tcPr>
            <w:tcW w:w="1273" w:type="dxa"/>
            <w:gridSpan w:val="2"/>
            <w:tcBorders>
              <w:top w:val="single" w:sz="4" w:space="0" w:color="auto"/>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3,000 </w:t>
            </w:r>
          </w:p>
        </w:tc>
        <w:tc>
          <w:tcPr>
            <w:tcW w:w="1290" w:type="dxa"/>
            <w:gridSpan w:val="3"/>
            <w:tcBorders>
              <w:top w:val="single" w:sz="4" w:space="0" w:color="auto"/>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3,000 </w:t>
            </w:r>
          </w:p>
        </w:tc>
        <w:tc>
          <w:tcPr>
            <w:tcW w:w="1273" w:type="dxa"/>
            <w:gridSpan w:val="2"/>
            <w:tcBorders>
              <w:top w:val="single" w:sz="4" w:space="0" w:color="auto"/>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3,000 </w:t>
            </w:r>
          </w:p>
        </w:tc>
        <w:tc>
          <w:tcPr>
            <w:tcW w:w="1497" w:type="dxa"/>
            <w:gridSpan w:val="2"/>
            <w:tcBorders>
              <w:top w:val="single" w:sz="4" w:space="0" w:color="auto"/>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 12,000 </w:t>
            </w:r>
          </w:p>
        </w:tc>
        <w:tc>
          <w:tcPr>
            <w:tcW w:w="768" w:type="dxa"/>
            <w:gridSpan w:val="2"/>
            <w:tcBorders>
              <w:top w:val="single" w:sz="4" w:space="0" w:color="auto"/>
              <w:left w:val="nil"/>
              <w:bottom w:val="single" w:sz="4" w:space="0" w:color="auto"/>
              <w:right w:val="single" w:sz="4" w:space="0" w:color="auto"/>
            </w:tcBorders>
            <w:shd w:val="clear" w:color="auto" w:fill="DDEBF7"/>
            <w:vAlign w:val="center"/>
            <w:hideMark/>
          </w:tcPr>
          <w:p w:rsidR="00254AD1" w:rsidRPr="003E5775" w:rsidRDefault="285BB72D" w:rsidP="285BB72D">
            <w:pPr>
              <w:ind w:left="7" w:hanging="7"/>
              <w:jc w:val="center"/>
              <w:rPr>
                <w:rFonts w:ascii="Arial" w:hAnsi="Arial" w:cs="Arial"/>
                <w:sz w:val="16"/>
                <w:szCs w:val="16"/>
              </w:rPr>
            </w:pPr>
            <w:r w:rsidRPr="003E5775">
              <w:rPr>
                <w:rFonts w:ascii="Arial" w:hAnsi="Arial" w:cs="Arial"/>
                <w:sz w:val="16"/>
                <w:szCs w:val="16"/>
              </w:rPr>
              <w:t>1.6</w:t>
            </w:r>
          </w:p>
        </w:tc>
        <w:tc>
          <w:tcPr>
            <w:tcW w:w="2886" w:type="dxa"/>
            <w:gridSpan w:val="4"/>
            <w:tcBorders>
              <w:top w:val="single" w:sz="4" w:space="0" w:color="auto"/>
              <w:left w:val="nil"/>
              <w:bottom w:val="single" w:sz="4" w:space="0" w:color="auto"/>
              <w:right w:val="single" w:sz="4" w:space="0" w:color="auto"/>
            </w:tcBorders>
            <w:shd w:val="clear" w:color="auto" w:fill="DDEBF7"/>
            <w:vAlign w:val="center"/>
            <w:hideMark/>
          </w:tcPr>
          <w:p w:rsidR="00254AD1" w:rsidRPr="003E5775" w:rsidRDefault="285BB72D" w:rsidP="285BB72D">
            <w:pPr>
              <w:ind w:left="7" w:hanging="7"/>
              <w:rPr>
                <w:rFonts w:ascii="Arial" w:hAnsi="Arial" w:cs="Arial"/>
                <w:sz w:val="16"/>
                <w:szCs w:val="16"/>
              </w:rPr>
            </w:pPr>
            <w:r w:rsidRPr="003E5775">
              <w:rPr>
                <w:rFonts w:ascii="Arial" w:hAnsi="Arial" w:cs="Arial"/>
                <w:sz w:val="16"/>
                <w:szCs w:val="16"/>
              </w:rPr>
              <w:t xml:space="preserve">Technicians in monitoring and supporting the Municipal PAs gazetted, covering 1,000ha, in buffer-zones and corridors identified as critical for water hydrological cycle. </w:t>
            </w:r>
          </w:p>
        </w:tc>
      </w:tr>
      <w:tr w:rsidR="003E5775" w:rsidRPr="003E5775" w:rsidTr="008A0A51">
        <w:trPr>
          <w:trHeight w:val="880"/>
        </w:trPr>
        <w:tc>
          <w:tcPr>
            <w:tcW w:w="1409" w:type="dxa"/>
            <w:vMerge/>
            <w:tcBorders>
              <w:top w:val="nil"/>
              <w:left w:val="single" w:sz="4" w:space="0" w:color="auto"/>
              <w:bottom w:val="single" w:sz="4" w:space="0" w:color="auto"/>
              <w:right w:val="single" w:sz="4" w:space="0" w:color="auto"/>
            </w:tcBorders>
            <w:vAlign w:val="center"/>
            <w:hideMark/>
          </w:tcPr>
          <w:p w:rsidR="00254AD1" w:rsidRPr="003E5775" w:rsidRDefault="00254AD1" w:rsidP="0051354F">
            <w:pPr>
              <w:ind w:left="-35" w:firstLine="35"/>
              <w:rPr>
                <w:rFonts w:ascii="Arial" w:hAnsi="Arial" w:cs="Arial"/>
                <w:b/>
                <w:bCs/>
                <w:sz w:val="16"/>
                <w:szCs w:val="16"/>
              </w:rPr>
            </w:pPr>
          </w:p>
        </w:tc>
        <w:tc>
          <w:tcPr>
            <w:tcW w:w="1168" w:type="dxa"/>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MAE</w:t>
            </w:r>
          </w:p>
        </w:tc>
        <w:tc>
          <w:tcPr>
            <w:tcW w:w="857" w:type="dxa"/>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All parishes</w:t>
            </w:r>
          </w:p>
        </w:tc>
        <w:tc>
          <w:tcPr>
            <w:tcW w:w="1415"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Equipment and furniture (Promotion of habitat and connectivity-friendly production options)</w:t>
            </w:r>
          </w:p>
        </w:tc>
        <w:tc>
          <w:tcPr>
            <w:tcW w:w="750"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rPr>
                <w:rFonts w:ascii="Arial" w:hAnsi="Arial" w:cs="Arial"/>
                <w:sz w:val="16"/>
                <w:szCs w:val="16"/>
              </w:rPr>
            </w:pPr>
            <w:r w:rsidRPr="003E5775">
              <w:rPr>
                <w:rFonts w:ascii="Arial" w:hAnsi="Arial" w:cs="Arial"/>
                <w:sz w:val="16"/>
                <w:szCs w:val="16"/>
              </w:rPr>
              <w:t> </w:t>
            </w:r>
          </w:p>
        </w:tc>
        <w:tc>
          <w:tcPr>
            <w:tcW w:w="1273"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20000</w:t>
            </w:r>
          </w:p>
        </w:tc>
        <w:tc>
          <w:tcPr>
            <w:tcW w:w="1290" w:type="dxa"/>
            <w:gridSpan w:val="3"/>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20000</w:t>
            </w:r>
          </w:p>
        </w:tc>
        <w:tc>
          <w:tcPr>
            <w:tcW w:w="1273"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20000</w:t>
            </w:r>
          </w:p>
        </w:tc>
        <w:tc>
          <w:tcPr>
            <w:tcW w:w="1497"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 60,000 </w:t>
            </w:r>
          </w:p>
        </w:tc>
        <w:tc>
          <w:tcPr>
            <w:tcW w:w="768"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7" w:hanging="7"/>
              <w:jc w:val="center"/>
              <w:rPr>
                <w:rFonts w:ascii="Arial" w:hAnsi="Arial" w:cs="Arial"/>
                <w:sz w:val="16"/>
                <w:szCs w:val="16"/>
              </w:rPr>
            </w:pPr>
            <w:r w:rsidRPr="003E5775">
              <w:rPr>
                <w:rFonts w:ascii="Arial" w:hAnsi="Arial" w:cs="Arial"/>
                <w:sz w:val="16"/>
                <w:szCs w:val="16"/>
              </w:rPr>
              <w:t>1.7</w:t>
            </w:r>
          </w:p>
        </w:tc>
        <w:tc>
          <w:tcPr>
            <w:tcW w:w="2886" w:type="dxa"/>
            <w:gridSpan w:val="4"/>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7" w:hanging="7"/>
              <w:rPr>
                <w:rFonts w:ascii="Arial" w:hAnsi="Arial" w:cs="Arial"/>
                <w:sz w:val="16"/>
                <w:szCs w:val="16"/>
              </w:rPr>
            </w:pPr>
            <w:r w:rsidRPr="003E5775">
              <w:rPr>
                <w:rFonts w:ascii="Arial" w:hAnsi="Arial" w:cs="Arial"/>
                <w:sz w:val="16"/>
                <w:szCs w:val="16"/>
              </w:rPr>
              <w:t>Equipment for the promotion of habitat and connectivity-friendly production options  and programs for reduction of human/wildlife conflicts in association with the Ministry of Agriculture</w:t>
            </w:r>
          </w:p>
        </w:tc>
      </w:tr>
      <w:tr w:rsidR="003E5775" w:rsidRPr="003E5775" w:rsidTr="008A0A51">
        <w:trPr>
          <w:trHeight w:val="1100"/>
        </w:trPr>
        <w:tc>
          <w:tcPr>
            <w:tcW w:w="1409" w:type="dxa"/>
            <w:vMerge/>
            <w:tcBorders>
              <w:top w:val="nil"/>
              <w:left w:val="single" w:sz="4" w:space="0" w:color="auto"/>
              <w:right w:val="single" w:sz="4" w:space="0" w:color="auto"/>
            </w:tcBorders>
            <w:vAlign w:val="center"/>
            <w:hideMark/>
          </w:tcPr>
          <w:p w:rsidR="00254AD1" w:rsidRPr="003E5775" w:rsidRDefault="00254AD1" w:rsidP="0051354F">
            <w:pPr>
              <w:ind w:left="-35" w:firstLine="35"/>
              <w:rPr>
                <w:rFonts w:ascii="Arial" w:hAnsi="Arial" w:cs="Arial"/>
                <w:b/>
                <w:bCs/>
                <w:sz w:val="16"/>
                <w:szCs w:val="16"/>
              </w:rPr>
            </w:pPr>
          </w:p>
        </w:tc>
        <w:tc>
          <w:tcPr>
            <w:tcW w:w="1168" w:type="dxa"/>
            <w:tcBorders>
              <w:top w:val="nil"/>
              <w:left w:val="nil"/>
              <w:right w:val="single" w:sz="4" w:space="0" w:color="auto"/>
            </w:tcBorders>
            <w:shd w:val="clear" w:color="auto" w:fill="DDEBF7"/>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MAE</w:t>
            </w:r>
          </w:p>
        </w:tc>
        <w:tc>
          <w:tcPr>
            <w:tcW w:w="857" w:type="dxa"/>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All cantons &amp; parishes</w:t>
            </w:r>
          </w:p>
        </w:tc>
        <w:tc>
          <w:tcPr>
            <w:tcW w:w="1415"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Contractual services individual (Increases in # families in communities adjoining conservation areas in target ACUS which at least 50% of women participation)</w:t>
            </w:r>
          </w:p>
        </w:tc>
        <w:tc>
          <w:tcPr>
            <w:tcW w:w="750"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rPr>
                <w:rFonts w:ascii="Arial" w:hAnsi="Arial" w:cs="Arial"/>
                <w:sz w:val="16"/>
                <w:szCs w:val="16"/>
              </w:rPr>
            </w:pPr>
            <w:r w:rsidRPr="003E5775">
              <w:rPr>
                <w:rFonts w:ascii="Arial" w:hAnsi="Arial" w:cs="Arial"/>
                <w:sz w:val="16"/>
                <w:szCs w:val="16"/>
              </w:rPr>
              <w:t> </w:t>
            </w:r>
          </w:p>
        </w:tc>
        <w:tc>
          <w:tcPr>
            <w:tcW w:w="1273"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667 </w:t>
            </w:r>
          </w:p>
        </w:tc>
        <w:tc>
          <w:tcPr>
            <w:tcW w:w="1290" w:type="dxa"/>
            <w:gridSpan w:val="3"/>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8667 </w:t>
            </w:r>
          </w:p>
        </w:tc>
        <w:tc>
          <w:tcPr>
            <w:tcW w:w="1273"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8666 </w:t>
            </w:r>
          </w:p>
        </w:tc>
        <w:tc>
          <w:tcPr>
            <w:tcW w:w="1497"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 18,000 </w:t>
            </w:r>
          </w:p>
        </w:tc>
        <w:tc>
          <w:tcPr>
            <w:tcW w:w="768"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7" w:hanging="7"/>
              <w:jc w:val="center"/>
              <w:rPr>
                <w:rFonts w:ascii="Arial" w:hAnsi="Arial" w:cs="Arial"/>
                <w:sz w:val="16"/>
                <w:szCs w:val="16"/>
              </w:rPr>
            </w:pPr>
            <w:r w:rsidRPr="003E5775">
              <w:rPr>
                <w:rFonts w:ascii="Arial" w:hAnsi="Arial" w:cs="Arial"/>
                <w:sz w:val="16"/>
                <w:szCs w:val="16"/>
              </w:rPr>
              <w:t>1.8</w:t>
            </w:r>
          </w:p>
        </w:tc>
        <w:tc>
          <w:tcPr>
            <w:tcW w:w="2886" w:type="dxa"/>
            <w:gridSpan w:val="4"/>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7" w:hanging="7"/>
              <w:rPr>
                <w:rFonts w:ascii="Arial" w:hAnsi="Arial" w:cs="Arial"/>
                <w:sz w:val="16"/>
                <w:szCs w:val="16"/>
              </w:rPr>
            </w:pPr>
            <w:r w:rsidRPr="003E5775">
              <w:rPr>
                <w:rFonts w:ascii="Arial" w:hAnsi="Arial" w:cs="Arial"/>
                <w:sz w:val="16"/>
                <w:szCs w:val="16"/>
              </w:rPr>
              <w:t>Technicians in support the increases in # families in communities adjoining conservation areas in target ACUS, participating in livelihood /´productive activities demonstrated to reduce pressures on forest which at least 50% of women participation</w:t>
            </w:r>
          </w:p>
        </w:tc>
      </w:tr>
      <w:tr w:rsidR="003E5775" w:rsidRPr="003E5775" w:rsidTr="008A0A51">
        <w:trPr>
          <w:trHeight w:val="880"/>
        </w:trPr>
        <w:tc>
          <w:tcPr>
            <w:tcW w:w="1409" w:type="dxa"/>
            <w:vMerge/>
            <w:tcBorders>
              <w:left w:val="single" w:sz="4" w:space="0" w:color="auto"/>
              <w:bottom w:val="single" w:sz="4" w:space="0" w:color="auto"/>
              <w:right w:val="single" w:sz="4" w:space="0" w:color="auto"/>
            </w:tcBorders>
            <w:vAlign w:val="center"/>
            <w:hideMark/>
          </w:tcPr>
          <w:p w:rsidR="00254AD1" w:rsidRPr="003E5775" w:rsidRDefault="00254AD1" w:rsidP="0051354F">
            <w:pPr>
              <w:ind w:left="-35" w:firstLine="35"/>
              <w:rPr>
                <w:rFonts w:ascii="Arial" w:hAnsi="Arial" w:cs="Arial"/>
                <w:b/>
                <w:bCs/>
                <w:sz w:val="16"/>
                <w:szCs w:val="16"/>
              </w:rPr>
            </w:pPr>
          </w:p>
        </w:tc>
        <w:tc>
          <w:tcPr>
            <w:tcW w:w="1168" w:type="dxa"/>
            <w:tcBorders>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MAE</w:t>
            </w:r>
          </w:p>
        </w:tc>
        <w:tc>
          <w:tcPr>
            <w:tcW w:w="857" w:type="dxa"/>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All parishes</w:t>
            </w:r>
          </w:p>
        </w:tc>
        <w:tc>
          <w:tcPr>
            <w:tcW w:w="1415"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35" w:firstLine="35"/>
              <w:rPr>
                <w:rFonts w:ascii="Arial" w:hAnsi="Arial" w:cs="Arial"/>
                <w:sz w:val="16"/>
                <w:szCs w:val="16"/>
              </w:rPr>
            </w:pPr>
            <w:r w:rsidRPr="003E5775">
              <w:rPr>
                <w:rFonts w:ascii="Arial" w:hAnsi="Arial" w:cs="Arial"/>
                <w:sz w:val="16"/>
                <w:szCs w:val="16"/>
              </w:rPr>
              <w:t>Equipment and furniture (Strengthening of the hydro-meteorological monitoring system in the Toachi-Pilaton river basin.)</w:t>
            </w:r>
          </w:p>
        </w:tc>
        <w:tc>
          <w:tcPr>
            <w:tcW w:w="750"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rPr>
                <w:rFonts w:ascii="Arial" w:hAnsi="Arial" w:cs="Arial"/>
                <w:sz w:val="16"/>
                <w:szCs w:val="16"/>
              </w:rPr>
            </w:pPr>
            <w:r w:rsidRPr="003E5775">
              <w:rPr>
                <w:rFonts w:ascii="Arial" w:hAnsi="Arial" w:cs="Arial"/>
                <w:sz w:val="16"/>
                <w:szCs w:val="16"/>
              </w:rPr>
              <w:t> </w:t>
            </w:r>
          </w:p>
        </w:tc>
        <w:tc>
          <w:tcPr>
            <w:tcW w:w="1273"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8000</w:t>
            </w:r>
          </w:p>
        </w:tc>
        <w:tc>
          <w:tcPr>
            <w:tcW w:w="1290" w:type="dxa"/>
            <w:gridSpan w:val="3"/>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rPr>
                <w:rFonts w:ascii="Arial" w:hAnsi="Arial" w:cs="Arial"/>
                <w:sz w:val="16"/>
                <w:szCs w:val="16"/>
              </w:rPr>
            </w:pPr>
            <w:r w:rsidRPr="003E5775">
              <w:rPr>
                <w:rFonts w:ascii="Arial" w:hAnsi="Arial" w:cs="Arial"/>
                <w:sz w:val="16"/>
                <w:szCs w:val="16"/>
              </w:rPr>
              <w:t> 25000</w:t>
            </w:r>
          </w:p>
        </w:tc>
        <w:tc>
          <w:tcPr>
            <w:tcW w:w="1273"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rPr>
                <w:rFonts w:ascii="Arial" w:hAnsi="Arial" w:cs="Arial"/>
                <w:sz w:val="16"/>
                <w:szCs w:val="16"/>
              </w:rPr>
            </w:pPr>
            <w:r w:rsidRPr="003E5775">
              <w:rPr>
                <w:rFonts w:ascii="Arial" w:hAnsi="Arial" w:cs="Arial"/>
                <w:sz w:val="16"/>
                <w:szCs w:val="16"/>
              </w:rPr>
              <w:t> </w:t>
            </w:r>
          </w:p>
        </w:tc>
        <w:tc>
          <w:tcPr>
            <w:tcW w:w="1497"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 8,000 </w:t>
            </w:r>
          </w:p>
        </w:tc>
        <w:tc>
          <w:tcPr>
            <w:tcW w:w="768"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7" w:hanging="7"/>
              <w:jc w:val="center"/>
              <w:rPr>
                <w:rFonts w:ascii="Arial" w:hAnsi="Arial" w:cs="Arial"/>
                <w:sz w:val="16"/>
                <w:szCs w:val="16"/>
              </w:rPr>
            </w:pPr>
            <w:r w:rsidRPr="003E5775">
              <w:rPr>
                <w:rFonts w:ascii="Arial" w:hAnsi="Arial" w:cs="Arial"/>
                <w:sz w:val="16"/>
                <w:szCs w:val="16"/>
              </w:rPr>
              <w:t>1.9</w:t>
            </w:r>
          </w:p>
        </w:tc>
        <w:tc>
          <w:tcPr>
            <w:tcW w:w="2886" w:type="dxa"/>
            <w:gridSpan w:val="4"/>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7" w:hanging="7"/>
              <w:rPr>
                <w:rFonts w:ascii="Arial" w:hAnsi="Arial" w:cs="Arial"/>
                <w:sz w:val="16"/>
                <w:szCs w:val="16"/>
              </w:rPr>
            </w:pPr>
            <w:r w:rsidRPr="003E5775">
              <w:rPr>
                <w:rFonts w:ascii="Arial" w:hAnsi="Arial" w:cs="Arial"/>
                <w:sz w:val="16"/>
                <w:szCs w:val="16"/>
              </w:rPr>
              <w:t>Equipment for strengthening of the hydro-meteorological monitoring system in the Toachi-Pilaton river basin that includes maintenance of hydro-meteorological stations</w:t>
            </w:r>
          </w:p>
        </w:tc>
      </w:tr>
      <w:tr w:rsidR="003E5775" w:rsidRPr="003E5775" w:rsidTr="008A0A51">
        <w:trPr>
          <w:trHeight w:val="300"/>
        </w:trPr>
        <w:tc>
          <w:tcPr>
            <w:tcW w:w="1409" w:type="dxa"/>
            <w:vMerge/>
            <w:tcBorders>
              <w:top w:val="single" w:sz="4" w:space="0" w:color="auto"/>
              <w:left w:val="single" w:sz="4" w:space="0" w:color="auto"/>
              <w:bottom w:val="single" w:sz="4" w:space="0" w:color="auto"/>
              <w:right w:val="single" w:sz="4" w:space="0" w:color="auto"/>
            </w:tcBorders>
            <w:vAlign w:val="center"/>
            <w:hideMark/>
          </w:tcPr>
          <w:p w:rsidR="00254AD1" w:rsidRPr="003E5775" w:rsidRDefault="00254AD1" w:rsidP="0051354F">
            <w:pPr>
              <w:ind w:left="-35" w:firstLine="35"/>
              <w:rPr>
                <w:rFonts w:ascii="Arial" w:hAnsi="Arial" w:cs="Arial"/>
                <w:b/>
                <w:bCs/>
                <w:sz w:val="16"/>
                <w:szCs w:val="16"/>
              </w:rPr>
            </w:pPr>
          </w:p>
        </w:tc>
        <w:tc>
          <w:tcPr>
            <w:tcW w:w="1168" w:type="dxa"/>
            <w:tcBorders>
              <w:top w:val="single" w:sz="4" w:space="0" w:color="auto"/>
              <w:left w:val="nil"/>
              <w:bottom w:val="single" w:sz="4" w:space="0" w:color="auto"/>
              <w:right w:val="single" w:sz="4" w:space="0" w:color="auto"/>
            </w:tcBorders>
            <w:shd w:val="clear" w:color="auto" w:fill="BFBFBF" w:themeFill="background1" w:themeFillShade="BF"/>
            <w:vAlign w:val="bottom"/>
            <w:hideMark/>
          </w:tcPr>
          <w:p w:rsidR="00254AD1" w:rsidRPr="003E5775" w:rsidRDefault="285BB72D" w:rsidP="285BB72D">
            <w:pPr>
              <w:ind w:left="-35" w:firstLine="35"/>
              <w:rPr>
                <w:rFonts w:ascii="Arial" w:hAnsi="Arial" w:cs="Arial"/>
                <w:b/>
                <w:bCs/>
                <w:sz w:val="16"/>
                <w:szCs w:val="16"/>
              </w:rPr>
            </w:pPr>
            <w:r w:rsidRPr="003E5775">
              <w:rPr>
                <w:rFonts w:ascii="Arial" w:hAnsi="Arial" w:cs="Arial"/>
                <w:b/>
                <w:bCs/>
                <w:sz w:val="16"/>
                <w:szCs w:val="16"/>
              </w:rPr>
              <w:t> </w:t>
            </w:r>
          </w:p>
        </w:tc>
        <w:tc>
          <w:tcPr>
            <w:tcW w:w="857" w:type="dxa"/>
            <w:tcBorders>
              <w:top w:val="nil"/>
              <w:left w:val="nil"/>
              <w:bottom w:val="single" w:sz="4" w:space="0" w:color="auto"/>
              <w:right w:val="single" w:sz="4" w:space="0" w:color="auto"/>
            </w:tcBorders>
            <w:shd w:val="clear" w:color="auto" w:fill="BFBFBF" w:themeFill="background1" w:themeFillShade="BF"/>
            <w:vAlign w:val="bottom"/>
            <w:hideMark/>
          </w:tcPr>
          <w:p w:rsidR="00254AD1" w:rsidRPr="003E5775" w:rsidRDefault="285BB72D" w:rsidP="285BB72D">
            <w:pPr>
              <w:ind w:left="-35" w:firstLine="35"/>
              <w:rPr>
                <w:rFonts w:ascii="Arial" w:hAnsi="Arial" w:cs="Arial"/>
                <w:b/>
                <w:bCs/>
                <w:sz w:val="16"/>
                <w:szCs w:val="16"/>
              </w:rPr>
            </w:pPr>
            <w:r w:rsidRPr="003E5775">
              <w:rPr>
                <w:rFonts w:ascii="Arial" w:hAnsi="Arial" w:cs="Arial"/>
                <w:b/>
                <w:bCs/>
                <w:sz w:val="16"/>
                <w:szCs w:val="16"/>
              </w:rPr>
              <w:t> </w:t>
            </w:r>
          </w:p>
        </w:tc>
        <w:tc>
          <w:tcPr>
            <w:tcW w:w="1415" w:type="dxa"/>
            <w:gridSpan w:val="2"/>
            <w:tcBorders>
              <w:top w:val="nil"/>
              <w:left w:val="nil"/>
              <w:bottom w:val="single" w:sz="4" w:space="0" w:color="auto"/>
              <w:right w:val="single" w:sz="4" w:space="0" w:color="auto"/>
            </w:tcBorders>
            <w:shd w:val="clear" w:color="auto" w:fill="BFBFBF" w:themeFill="background1" w:themeFillShade="BF"/>
            <w:vAlign w:val="bottom"/>
            <w:hideMark/>
          </w:tcPr>
          <w:p w:rsidR="00254AD1" w:rsidRPr="003E5775" w:rsidRDefault="3FC01664" w:rsidP="3FC01664">
            <w:pPr>
              <w:ind w:left="-35" w:firstLine="35"/>
              <w:rPr>
                <w:rFonts w:ascii="Arial" w:hAnsi="Arial" w:cs="Arial"/>
                <w:b/>
                <w:bCs/>
                <w:sz w:val="16"/>
                <w:szCs w:val="16"/>
              </w:rPr>
            </w:pPr>
            <w:r w:rsidRPr="003E5775">
              <w:rPr>
                <w:rFonts w:ascii="Arial" w:hAnsi="Arial" w:cs="Arial"/>
                <w:b/>
                <w:bCs/>
                <w:sz w:val="16"/>
                <w:szCs w:val="16"/>
              </w:rPr>
              <w:t>Subtotal</w:t>
            </w:r>
          </w:p>
        </w:tc>
        <w:tc>
          <w:tcPr>
            <w:tcW w:w="750" w:type="dxa"/>
            <w:gridSpan w:val="2"/>
            <w:tcBorders>
              <w:top w:val="nil"/>
              <w:left w:val="nil"/>
              <w:bottom w:val="single" w:sz="4" w:space="0" w:color="auto"/>
              <w:right w:val="single" w:sz="4" w:space="0" w:color="auto"/>
            </w:tcBorders>
            <w:shd w:val="clear" w:color="auto" w:fill="BFBFBF" w:themeFill="background1" w:themeFillShade="BF"/>
            <w:vAlign w:val="bottom"/>
            <w:hideMark/>
          </w:tcPr>
          <w:p w:rsidR="00254AD1" w:rsidRPr="003E5775" w:rsidRDefault="285BB72D" w:rsidP="285BB72D">
            <w:pPr>
              <w:rPr>
                <w:rFonts w:ascii="Arial" w:hAnsi="Arial" w:cs="Arial"/>
                <w:b/>
                <w:bCs/>
                <w:sz w:val="16"/>
                <w:szCs w:val="16"/>
              </w:rPr>
            </w:pPr>
            <w:r w:rsidRPr="003E5775">
              <w:rPr>
                <w:rFonts w:ascii="Arial" w:hAnsi="Arial" w:cs="Arial"/>
                <w:b/>
                <w:bCs/>
                <w:sz w:val="16"/>
                <w:szCs w:val="16"/>
              </w:rPr>
              <w:t> </w:t>
            </w:r>
          </w:p>
        </w:tc>
        <w:tc>
          <w:tcPr>
            <w:tcW w:w="1273" w:type="dxa"/>
            <w:gridSpan w:val="2"/>
            <w:tcBorders>
              <w:top w:val="nil"/>
              <w:left w:val="nil"/>
              <w:bottom w:val="single" w:sz="4" w:space="0" w:color="auto"/>
              <w:right w:val="single" w:sz="4" w:space="0" w:color="auto"/>
            </w:tcBorders>
            <w:shd w:val="clear" w:color="auto" w:fill="BFBFBF" w:themeFill="background1" w:themeFillShade="BF"/>
            <w:vAlign w:val="bottom"/>
            <w:hideMark/>
          </w:tcPr>
          <w:p w:rsidR="00254AD1" w:rsidRPr="003E5775" w:rsidRDefault="285BB72D" w:rsidP="285BB72D">
            <w:pPr>
              <w:ind w:left="567" w:hanging="567"/>
              <w:rPr>
                <w:rFonts w:ascii="Arial" w:hAnsi="Arial" w:cs="Arial"/>
                <w:b/>
                <w:bCs/>
                <w:sz w:val="16"/>
                <w:szCs w:val="16"/>
              </w:rPr>
            </w:pPr>
            <w:r w:rsidRPr="003E5775">
              <w:rPr>
                <w:rFonts w:ascii="Arial" w:hAnsi="Arial" w:cs="Arial"/>
                <w:b/>
                <w:bCs/>
                <w:sz w:val="16"/>
                <w:szCs w:val="16"/>
              </w:rPr>
              <w:t> </w:t>
            </w:r>
          </w:p>
        </w:tc>
        <w:tc>
          <w:tcPr>
            <w:tcW w:w="1290" w:type="dxa"/>
            <w:gridSpan w:val="3"/>
            <w:tcBorders>
              <w:top w:val="nil"/>
              <w:left w:val="nil"/>
              <w:bottom w:val="single" w:sz="4" w:space="0" w:color="auto"/>
              <w:right w:val="single" w:sz="4" w:space="0" w:color="auto"/>
            </w:tcBorders>
            <w:shd w:val="clear" w:color="auto" w:fill="BFBFBF" w:themeFill="background1" w:themeFillShade="BF"/>
            <w:vAlign w:val="bottom"/>
            <w:hideMark/>
          </w:tcPr>
          <w:p w:rsidR="00254AD1" w:rsidRPr="003E5775" w:rsidRDefault="285BB72D" w:rsidP="285BB72D">
            <w:pPr>
              <w:ind w:left="567" w:hanging="567"/>
              <w:rPr>
                <w:rFonts w:ascii="Arial" w:hAnsi="Arial" w:cs="Arial"/>
                <w:b/>
                <w:bCs/>
                <w:sz w:val="16"/>
                <w:szCs w:val="16"/>
              </w:rPr>
            </w:pPr>
            <w:r w:rsidRPr="003E5775">
              <w:rPr>
                <w:rFonts w:ascii="Arial" w:hAnsi="Arial" w:cs="Arial"/>
                <w:b/>
                <w:bCs/>
                <w:sz w:val="16"/>
                <w:szCs w:val="16"/>
              </w:rPr>
              <w:t> </w:t>
            </w:r>
          </w:p>
        </w:tc>
        <w:tc>
          <w:tcPr>
            <w:tcW w:w="1273" w:type="dxa"/>
            <w:gridSpan w:val="2"/>
            <w:tcBorders>
              <w:top w:val="nil"/>
              <w:left w:val="nil"/>
              <w:bottom w:val="single" w:sz="4" w:space="0" w:color="auto"/>
              <w:right w:val="single" w:sz="4" w:space="0" w:color="auto"/>
            </w:tcBorders>
            <w:shd w:val="clear" w:color="auto" w:fill="BFBFBF" w:themeFill="background1" w:themeFillShade="BF"/>
            <w:vAlign w:val="bottom"/>
            <w:hideMark/>
          </w:tcPr>
          <w:p w:rsidR="00254AD1" w:rsidRPr="003E5775" w:rsidRDefault="285BB72D" w:rsidP="285BB72D">
            <w:pPr>
              <w:ind w:left="567" w:hanging="567"/>
              <w:rPr>
                <w:rFonts w:ascii="Arial" w:hAnsi="Arial" w:cs="Arial"/>
                <w:b/>
                <w:bCs/>
                <w:sz w:val="16"/>
                <w:szCs w:val="16"/>
              </w:rPr>
            </w:pPr>
            <w:r w:rsidRPr="003E5775">
              <w:rPr>
                <w:rFonts w:ascii="Arial" w:hAnsi="Arial" w:cs="Arial"/>
                <w:b/>
                <w:bCs/>
                <w:sz w:val="16"/>
                <w:szCs w:val="16"/>
              </w:rPr>
              <w:t> </w:t>
            </w:r>
          </w:p>
        </w:tc>
        <w:tc>
          <w:tcPr>
            <w:tcW w:w="1497" w:type="dxa"/>
            <w:gridSpan w:val="2"/>
            <w:tcBorders>
              <w:top w:val="nil"/>
              <w:left w:val="nil"/>
              <w:bottom w:val="single" w:sz="4" w:space="0" w:color="auto"/>
              <w:right w:val="single" w:sz="4" w:space="0" w:color="auto"/>
            </w:tcBorders>
            <w:shd w:val="clear" w:color="auto" w:fill="BFBFBF" w:themeFill="background1" w:themeFillShade="BF"/>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500,000 </w:t>
            </w:r>
          </w:p>
        </w:tc>
        <w:tc>
          <w:tcPr>
            <w:tcW w:w="768" w:type="dxa"/>
            <w:gridSpan w:val="2"/>
            <w:tcBorders>
              <w:top w:val="nil"/>
              <w:left w:val="nil"/>
              <w:bottom w:val="nil"/>
              <w:right w:val="nil"/>
            </w:tcBorders>
            <w:shd w:val="clear" w:color="auto" w:fill="auto"/>
            <w:noWrap/>
            <w:vAlign w:val="center"/>
            <w:hideMark/>
          </w:tcPr>
          <w:p w:rsidR="00254AD1" w:rsidRPr="003E5775" w:rsidRDefault="00254AD1" w:rsidP="0051354F">
            <w:pPr>
              <w:ind w:left="7" w:hanging="7"/>
              <w:jc w:val="right"/>
              <w:rPr>
                <w:rFonts w:ascii="Arial" w:hAnsi="Arial" w:cs="Arial"/>
                <w:b/>
                <w:bCs/>
                <w:sz w:val="16"/>
                <w:szCs w:val="16"/>
              </w:rPr>
            </w:pPr>
          </w:p>
        </w:tc>
        <w:tc>
          <w:tcPr>
            <w:tcW w:w="2886" w:type="dxa"/>
            <w:gridSpan w:val="4"/>
            <w:tcBorders>
              <w:top w:val="nil"/>
              <w:left w:val="nil"/>
              <w:bottom w:val="nil"/>
              <w:right w:val="nil"/>
            </w:tcBorders>
            <w:shd w:val="clear" w:color="auto" w:fill="FFFFFF" w:themeFill="background1"/>
            <w:noWrap/>
            <w:vAlign w:val="bottom"/>
            <w:hideMark/>
          </w:tcPr>
          <w:p w:rsidR="00254AD1" w:rsidRPr="003E5775" w:rsidRDefault="285BB72D" w:rsidP="285BB72D">
            <w:pPr>
              <w:ind w:left="7" w:hanging="7"/>
              <w:rPr>
                <w:rFonts w:ascii="Arial" w:hAnsi="Arial" w:cs="Arial"/>
                <w:sz w:val="16"/>
                <w:szCs w:val="16"/>
              </w:rPr>
            </w:pPr>
            <w:r w:rsidRPr="003E5775">
              <w:rPr>
                <w:rFonts w:ascii="Arial" w:hAnsi="Arial" w:cs="Arial"/>
                <w:sz w:val="16"/>
                <w:szCs w:val="16"/>
              </w:rPr>
              <w:t> </w:t>
            </w:r>
          </w:p>
        </w:tc>
      </w:tr>
      <w:tr w:rsidR="003E5775" w:rsidRPr="003E5775" w:rsidTr="008A0A51">
        <w:trPr>
          <w:trHeight w:val="1100"/>
        </w:trPr>
        <w:tc>
          <w:tcPr>
            <w:tcW w:w="1409"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254AD1" w:rsidRPr="003E5775" w:rsidRDefault="3FC01664" w:rsidP="3FC01664">
            <w:pPr>
              <w:ind w:left="-35" w:firstLine="35"/>
              <w:jc w:val="center"/>
              <w:rPr>
                <w:rFonts w:ascii="Arial" w:hAnsi="Arial" w:cs="Arial"/>
                <w:b/>
                <w:bCs/>
                <w:sz w:val="16"/>
                <w:szCs w:val="16"/>
              </w:rPr>
            </w:pPr>
            <w:r w:rsidRPr="003E5775">
              <w:rPr>
                <w:rFonts w:ascii="Arial" w:hAnsi="Arial" w:cs="Arial"/>
                <w:b/>
                <w:bCs/>
                <w:sz w:val="16"/>
                <w:szCs w:val="16"/>
              </w:rPr>
              <w:t>2. Improved management of existing protected forests and private conservation areas (ca. 230,000 ha)</w:t>
            </w:r>
          </w:p>
        </w:tc>
        <w:tc>
          <w:tcPr>
            <w:tcW w:w="1168" w:type="dxa"/>
            <w:tcBorders>
              <w:top w:val="single" w:sz="4" w:space="0" w:color="auto"/>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MAE</w:t>
            </w:r>
          </w:p>
        </w:tc>
        <w:tc>
          <w:tcPr>
            <w:tcW w:w="857" w:type="dxa"/>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All parishes</w:t>
            </w:r>
          </w:p>
        </w:tc>
        <w:tc>
          <w:tcPr>
            <w:tcW w:w="1415"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Contractual services individual (Reduction in the use of forest wood for productive activities in the Upper and Middle Basin)</w:t>
            </w:r>
          </w:p>
        </w:tc>
        <w:tc>
          <w:tcPr>
            <w:tcW w:w="750"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jc w:val="right"/>
              <w:rPr>
                <w:rFonts w:ascii="Arial" w:hAnsi="Arial" w:cs="Arial"/>
                <w:sz w:val="16"/>
                <w:szCs w:val="16"/>
              </w:rPr>
            </w:pPr>
            <w:r w:rsidRPr="003E5775">
              <w:rPr>
                <w:rFonts w:ascii="Arial" w:hAnsi="Arial" w:cs="Arial"/>
                <w:sz w:val="16"/>
                <w:szCs w:val="16"/>
              </w:rPr>
              <w:t xml:space="preserve"> 17,875 </w:t>
            </w:r>
          </w:p>
        </w:tc>
        <w:tc>
          <w:tcPr>
            <w:tcW w:w="1273"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17875</w:t>
            </w:r>
          </w:p>
        </w:tc>
        <w:tc>
          <w:tcPr>
            <w:tcW w:w="1290" w:type="dxa"/>
            <w:gridSpan w:val="3"/>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17875</w:t>
            </w:r>
          </w:p>
        </w:tc>
        <w:tc>
          <w:tcPr>
            <w:tcW w:w="1273"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17875</w:t>
            </w:r>
          </w:p>
        </w:tc>
        <w:tc>
          <w:tcPr>
            <w:tcW w:w="1497"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 71,500 </w:t>
            </w:r>
          </w:p>
        </w:tc>
        <w:tc>
          <w:tcPr>
            <w:tcW w:w="768" w:type="dxa"/>
            <w:gridSpan w:val="2"/>
            <w:tcBorders>
              <w:top w:val="single" w:sz="4" w:space="0" w:color="auto"/>
              <w:left w:val="nil"/>
              <w:bottom w:val="single" w:sz="4" w:space="0" w:color="auto"/>
              <w:right w:val="single" w:sz="4" w:space="0" w:color="auto"/>
            </w:tcBorders>
            <w:shd w:val="clear" w:color="auto" w:fill="9BC2E6"/>
            <w:vAlign w:val="center"/>
            <w:hideMark/>
          </w:tcPr>
          <w:p w:rsidR="00254AD1" w:rsidRPr="003E5775" w:rsidRDefault="285BB72D" w:rsidP="285BB72D">
            <w:pPr>
              <w:ind w:left="7" w:hanging="7"/>
              <w:jc w:val="center"/>
              <w:rPr>
                <w:rFonts w:ascii="Arial" w:hAnsi="Arial" w:cs="Arial"/>
                <w:sz w:val="16"/>
                <w:szCs w:val="16"/>
              </w:rPr>
            </w:pPr>
            <w:r w:rsidRPr="003E5775">
              <w:rPr>
                <w:rFonts w:ascii="Arial" w:hAnsi="Arial" w:cs="Arial"/>
                <w:sz w:val="16"/>
                <w:szCs w:val="16"/>
              </w:rPr>
              <w:t>2.1</w:t>
            </w:r>
          </w:p>
        </w:tc>
        <w:tc>
          <w:tcPr>
            <w:tcW w:w="2886" w:type="dxa"/>
            <w:gridSpan w:val="4"/>
            <w:tcBorders>
              <w:top w:val="single" w:sz="4" w:space="0" w:color="auto"/>
              <w:left w:val="nil"/>
              <w:bottom w:val="single" w:sz="4" w:space="0" w:color="auto"/>
              <w:right w:val="single" w:sz="4" w:space="0" w:color="auto"/>
            </w:tcBorders>
            <w:shd w:val="clear" w:color="auto" w:fill="9BC2E6"/>
            <w:vAlign w:val="center"/>
            <w:hideMark/>
          </w:tcPr>
          <w:p w:rsidR="00254AD1" w:rsidRPr="003E5775" w:rsidRDefault="285BB72D" w:rsidP="285BB72D">
            <w:pPr>
              <w:ind w:left="7" w:hanging="7"/>
              <w:rPr>
                <w:rFonts w:ascii="Arial" w:hAnsi="Arial" w:cs="Arial"/>
                <w:sz w:val="16"/>
                <w:szCs w:val="16"/>
              </w:rPr>
            </w:pPr>
            <w:r w:rsidRPr="003E5775">
              <w:rPr>
                <w:rFonts w:ascii="Arial" w:hAnsi="Arial" w:cs="Arial"/>
                <w:sz w:val="16"/>
                <w:szCs w:val="16"/>
              </w:rPr>
              <w:t>Contractual services individual in support of the target: reduction in the use of forest wood for productive activities in the Upper and Middle Basin of the Toachi and Pilaton Rivers (Landscape Las Pampas and Palo Quemado), through technology change in the process of the panela production, that includes planning, assessment and monitoring of the process</w:t>
            </w:r>
          </w:p>
        </w:tc>
      </w:tr>
      <w:tr w:rsidR="003E5775" w:rsidRPr="003E5775" w:rsidTr="008A0A51">
        <w:trPr>
          <w:trHeight w:val="1100"/>
        </w:trPr>
        <w:tc>
          <w:tcPr>
            <w:tcW w:w="1409" w:type="dxa"/>
            <w:vMerge/>
            <w:tcBorders>
              <w:top w:val="nil"/>
              <w:left w:val="single" w:sz="4" w:space="0" w:color="auto"/>
              <w:bottom w:val="single" w:sz="4" w:space="0" w:color="auto"/>
              <w:right w:val="single" w:sz="4" w:space="0" w:color="auto"/>
            </w:tcBorders>
            <w:vAlign w:val="center"/>
            <w:hideMark/>
          </w:tcPr>
          <w:p w:rsidR="00254AD1" w:rsidRPr="003E5775" w:rsidRDefault="00254AD1" w:rsidP="0051354F">
            <w:pPr>
              <w:ind w:left="-35" w:firstLine="35"/>
              <w:rPr>
                <w:rFonts w:ascii="Arial" w:hAnsi="Arial" w:cs="Arial"/>
                <w:b/>
                <w:bCs/>
                <w:sz w:val="16"/>
                <w:szCs w:val="16"/>
              </w:rPr>
            </w:pPr>
          </w:p>
        </w:tc>
        <w:tc>
          <w:tcPr>
            <w:tcW w:w="1168" w:type="dxa"/>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MAE</w:t>
            </w:r>
          </w:p>
        </w:tc>
        <w:tc>
          <w:tcPr>
            <w:tcW w:w="857" w:type="dxa"/>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All parishes</w:t>
            </w:r>
          </w:p>
        </w:tc>
        <w:tc>
          <w:tcPr>
            <w:tcW w:w="1415"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Equipment and furniture (Technology change (ovens change to promote efficiency in the production of panela)</w:t>
            </w:r>
          </w:p>
        </w:tc>
        <w:tc>
          <w:tcPr>
            <w:tcW w:w="750"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jc w:val="right"/>
              <w:rPr>
                <w:rFonts w:ascii="Arial" w:hAnsi="Arial" w:cs="Arial"/>
                <w:sz w:val="16"/>
                <w:szCs w:val="16"/>
              </w:rPr>
            </w:pPr>
            <w:r w:rsidRPr="003E5775">
              <w:rPr>
                <w:rFonts w:ascii="Arial" w:hAnsi="Arial" w:cs="Arial"/>
                <w:sz w:val="16"/>
                <w:szCs w:val="16"/>
              </w:rPr>
              <w:t xml:space="preserve"> 43,720 </w:t>
            </w:r>
          </w:p>
        </w:tc>
        <w:tc>
          <w:tcPr>
            <w:tcW w:w="1273"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43,720 </w:t>
            </w:r>
          </w:p>
        </w:tc>
        <w:tc>
          <w:tcPr>
            <w:tcW w:w="1290" w:type="dxa"/>
            <w:gridSpan w:val="3"/>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43,720 </w:t>
            </w:r>
          </w:p>
        </w:tc>
        <w:tc>
          <w:tcPr>
            <w:tcW w:w="1273"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43,840 </w:t>
            </w:r>
          </w:p>
        </w:tc>
        <w:tc>
          <w:tcPr>
            <w:tcW w:w="1497"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 175,000 </w:t>
            </w:r>
          </w:p>
        </w:tc>
        <w:tc>
          <w:tcPr>
            <w:tcW w:w="768"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7" w:hanging="7"/>
              <w:jc w:val="center"/>
              <w:rPr>
                <w:rFonts w:ascii="Arial" w:hAnsi="Arial" w:cs="Arial"/>
                <w:sz w:val="16"/>
                <w:szCs w:val="16"/>
              </w:rPr>
            </w:pPr>
            <w:r w:rsidRPr="003E5775">
              <w:rPr>
                <w:rFonts w:ascii="Arial" w:hAnsi="Arial" w:cs="Arial"/>
                <w:sz w:val="16"/>
                <w:szCs w:val="16"/>
              </w:rPr>
              <w:t>2.2</w:t>
            </w:r>
          </w:p>
        </w:tc>
        <w:tc>
          <w:tcPr>
            <w:tcW w:w="2886" w:type="dxa"/>
            <w:gridSpan w:val="4"/>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7" w:hanging="7"/>
              <w:rPr>
                <w:rFonts w:ascii="Arial" w:hAnsi="Arial" w:cs="Arial"/>
                <w:sz w:val="16"/>
                <w:szCs w:val="16"/>
              </w:rPr>
            </w:pPr>
            <w:r w:rsidRPr="003E5775">
              <w:rPr>
                <w:rFonts w:ascii="Arial" w:hAnsi="Arial" w:cs="Arial"/>
                <w:sz w:val="16"/>
                <w:szCs w:val="16"/>
              </w:rPr>
              <w:t>Equipment and furniture such as technology change (ovens change to promote efficiency in the production of panela); forest planning and productive alternatives</w:t>
            </w:r>
          </w:p>
        </w:tc>
      </w:tr>
      <w:tr w:rsidR="003E5775" w:rsidRPr="003E5775" w:rsidTr="008A0A51">
        <w:trPr>
          <w:trHeight w:val="1320"/>
        </w:trPr>
        <w:tc>
          <w:tcPr>
            <w:tcW w:w="1409" w:type="dxa"/>
            <w:vMerge/>
            <w:tcBorders>
              <w:top w:val="nil"/>
              <w:left w:val="single" w:sz="4" w:space="0" w:color="auto"/>
              <w:bottom w:val="single" w:sz="4" w:space="0" w:color="auto"/>
              <w:right w:val="single" w:sz="4" w:space="0" w:color="auto"/>
            </w:tcBorders>
            <w:vAlign w:val="center"/>
            <w:hideMark/>
          </w:tcPr>
          <w:p w:rsidR="00254AD1" w:rsidRPr="003E5775" w:rsidRDefault="00254AD1" w:rsidP="0051354F">
            <w:pPr>
              <w:ind w:left="-35" w:firstLine="35"/>
              <w:rPr>
                <w:rFonts w:ascii="Arial" w:hAnsi="Arial" w:cs="Arial"/>
                <w:b/>
                <w:bCs/>
                <w:sz w:val="16"/>
                <w:szCs w:val="16"/>
              </w:rPr>
            </w:pPr>
          </w:p>
        </w:tc>
        <w:tc>
          <w:tcPr>
            <w:tcW w:w="1168" w:type="dxa"/>
            <w:tcBorders>
              <w:top w:val="single" w:sz="4" w:space="0" w:color="auto"/>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MAE</w:t>
            </w:r>
          </w:p>
        </w:tc>
        <w:tc>
          <w:tcPr>
            <w:tcW w:w="857" w:type="dxa"/>
            <w:tcBorders>
              <w:top w:val="single" w:sz="4" w:space="0" w:color="auto"/>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All cantons</w:t>
            </w:r>
          </w:p>
        </w:tc>
        <w:tc>
          <w:tcPr>
            <w:tcW w:w="1415" w:type="dxa"/>
            <w:gridSpan w:val="2"/>
            <w:tcBorders>
              <w:top w:val="single" w:sz="4" w:space="0" w:color="auto"/>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Contractual services company (Planning and zoning of the river basin with a participatory and inclusive approach. Promote dialogue, coordination and technical support at local level)</w:t>
            </w:r>
          </w:p>
        </w:tc>
        <w:tc>
          <w:tcPr>
            <w:tcW w:w="750" w:type="dxa"/>
            <w:gridSpan w:val="2"/>
            <w:tcBorders>
              <w:top w:val="single" w:sz="4" w:space="0" w:color="auto"/>
              <w:left w:val="nil"/>
              <w:bottom w:val="single" w:sz="4" w:space="0" w:color="auto"/>
              <w:right w:val="single" w:sz="4" w:space="0" w:color="auto"/>
            </w:tcBorders>
            <w:shd w:val="clear" w:color="auto" w:fill="9BC2E6"/>
            <w:vAlign w:val="center"/>
            <w:hideMark/>
          </w:tcPr>
          <w:p w:rsidR="00254AD1" w:rsidRPr="003E5775" w:rsidRDefault="285BB72D" w:rsidP="285BB72D">
            <w:pPr>
              <w:jc w:val="right"/>
              <w:rPr>
                <w:rFonts w:ascii="Arial" w:hAnsi="Arial" w:cs="Arial"/>
                <w:sz w:val="16"/>
                <w:szCs w:val="16"/>
              </w:rPr>
            </w:pPr>
            <w:r w:rsidRPr="003E5775">
              <w:rPr>
                <w:rFonts w:ascii="Arial" w:hAnsi="Arial" w:cs="Arial"/>
                <w:sz w:val="16"/>
                <w:szCs w:val="16"/>
              </w:rPr>
              <w:t xml:space="preserve"> 10,333 </w:t>
            </w:r>
          </w:p>
        </w:tc>
        <w:tc>
          <w:tcPr>
            <w:tcW w:w="1273" w:type="dxa"/>
            <w:gridSpan w:val="2"/>
            <w:tcBorders>
              <w:top w:val="single" w:sz="4" w:space="0" w:color="auto"/>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10,333 </w:t>
            </w:r>
          </w:p>
        </w:tc>
        <w:tc>
          <w:tcPr>
            <w:tcW w:w="1290" w:type="dxa"/>
            <w:gridSpan w:val="3"/>
            <w:tcBorders>
              <w:top w:val="single" w:sz="4" w:space="0" w:color="auto"/>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10,333 </w:t>
            </w:r>
          </w:p>
        </w:tc>
        <w:tc>
          <w:tcPr>
            <w:tcW w:w="1273" w:type="dxa"/>
            <w:gridSpan w:val="2"/>
            <w:tcBorders>
              <w:top w:val="single" w:sz="4" w:space="0" w:color="auto"/>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rPr>
                <w:rFonts w:ascii="Arial" w:hAnsi="Arial" w:cs="Arial"/>
                <w:sz w:val="16"/>
                <w:szCs w:val="16"/>
              </w:rPr>
            </w:pPr>
            <w:r w:rsidRPr="003E5775">
              <w:rPr>
                <w:rFonts w:ascii="Arial" w:hAnsi="Arial" w:cs="Arial"/>
                <w:sz w:val="16"/>
                <w:szCs w:val="16"/>
              </w:rPr>
              <w:t> </w:t>
            </w:r>
          </w:p>
        </w:tc>
        <w:tc>
          <w:tcPr>
            <w:tcW w:w="1497" w:type="dxa"/>
            <w:gridSpan w:val="2"/>
            <w:tcBorders>
              <w:top w:val="single" w:sz="4" w:space="0" w:color="auto"/>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 31,000 </w:t>
            </w:r>
          </w:p>
        </w:tc>
        <w:tc>
          <w:tcPr>
            <w:tcW w:w="768" w:type="dxa"/>
            <w:gridSpan w:val="2"/>
            <w:tcBorders>
              <w:top w:val="single" w:sz="4" w:space="0" w:color="auto"/>
              <w:left w:val="nil"/>
              <w:bottom w:val="single" w:sz="4" w:space="0" w:color="auto"/>
              <w:right w:val="single" w:sz="4" w:space="0" w:color="auto"/>
            </w:tcBorders>
            <w:shd w:val="clear" w:color="auto" w:fill="9BC2E6"/>
            <w:vAlign w:val="center"/>
            <w:hideMark/>
          </w:tcPr>
          <w:p w:rsidR="00254AD1" w:rsidRPr="003E5775" w:rsidRDefault="285BB72D" w:rsidP="285BB72D">
            <w:pPr>
              <w:ind w:left="7" w:hanging="7"/>
              <w:jc w:val="center"/>
              <w:rPr>
                <w:rFonts w:ascii="Arial" w:hAnsi="Arial" w:cs="Arial"/>
                <w:sz w:val="16"/>
                <w:szCs w:val="16"/>
              </w:rPr>
            </w:pPr>
            <w:r w:rsidRPr="003E5775">
              <w:rPr>
                <w:rFonts w:ascii="Arial" w:hAnsi="Arial" w:cs="Arial"/>
                <w:sz w:val="16"/>
                <w:szCs w:val="16"/>
              </w:rPr>
              <w:t>2.3</w:t>
            </w:r>
          </w:p>
        </w:tc>
        <w:tc>
          <w:tcPr>
            <w:tcW w:w="2886" w:type="dxa"/>
            <w:gridSpan w:val="4"/>
            <w:tcBorders>
              <w:top w:val="single" w:sz="4" w:space="0" w:color="auto"/>
              <w:left w:val="nil"/>
              <w:bottom w:val="single" w:sz="4" w:space="0" w:color="auto"/>
              <w:right w:val="single" w:sz="4" w:space="0" w:color="auto"/>
            </w:tcBorders>
            <w:shd w:val="clear" w:color="auto" w:fill="9BC2E6"/>
            <w:vAlign w:val="center"/>
            <w:hideMark/>
          </w:tcPr>
          <w:p w:rsidR="00254AD1" w:rsidRPr="003E5775" w:rsidRDefault="3FC01664" w:rsidP="3FC01664">
            <w:pPr>
              <w:ind w:left="7" w:hanging="7"/>
              <w:rPr>
                <w:rFonts w:ascii="Arial" w:hAnsi="Arial" w:cs="Arial"/>
                <w:sz w:val="16"/>
                <w:szCs w:val="16"/>
              </w:rPr>
            </w:pPr>
            <w:r w:rsidRPr="003E5775">
              <w:rPr>
                <w:rFonts w:ascii="Arial" w:hAnsi="Arial" w:cs="Arial"/>
                <w:sz w:val="16"/>
                <w:szCs w:val="16"/>
              </w:rPr>
              <w:t>Planning and zoning of the river basin with a participatory and inclusive approach. Promote dialogue, coordination and technical support at local level and improvement of the protector forest.</w:t>
            </w:r>
          </w:p>
        </w:tc>
      </w:tr>
      <w:tr w:rsidR="003E5775" w:rsidRPr="003E5775" w:rsidTr="008A0A51">
        <w:trPr>
          <w:trHeight w:val="880"/>
        </w:trPr>
        <w:tc>
          <w:tcPr>
            <w:tcW w:w="1409" w:type="dxa"/>
            <w:vMerge/>
            <w:tcBorders>
              <w:top w:val="nil"/>
              <w:left w:val="single" w:sz="4" w:space="0" w:color="auto"/>
              <w:bottom w:val="single" w:sz="4" w:space="0" w:color="auto"/>
              <w:right w:val="single" w:sz="4" w:space="0" w:color="auto"/>
            </w:tcBorders>
            <w:vAlign w:val="center"/>
            <w:hideMark/>
          </w:tcPr>
          <w:p w:rsidR="00254AD1" w:rsidRPr="003E5775" w:rsidRDefault="00254AD1" w:rsidP="0051354F">
            <w:pPr>
              <w:ind w:left="-35" w:firstLine="35"/>
              <w:rPr>
                <w:rFonts w:ascii="Arial" w:hAnsi="Arial" w:cs="Arial"/>
                <w:b/>
                <w:bCs/>
                <w:sz w:val="16"/>
                <w:szCs w:val="16"/>
              </w:rPr>
            </w:pPr>
          </w:p>
        </w:tc>
        <w:tc>
          <w:tcPr>
            <w:tcW w:w="1168" w:type="dxa"/>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MAE</w:t>
            </w:r>
          </w:p>
        </w:tc>
        <w:tc>
          <w:tcPr>
            <w:tcW w:w="857" w:type="dxa"/>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All parishes</w:t>
            </w:r>
          </w:p>
        </w:tc>
        <w:tc>
          <w:tcPr>
            <w:tcW w:w="1415"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Contractual services individual (Management plan of the protector forest, including ravine and shore protection activities.)</w:t>
            </w:r>
          </w:p>
        </w:tc>
        <w:tc>
          <w:tcPr>
            <w:tcW w:w="750"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rPr>
                <w:rFonts w:ascii="Arial" w:hAnsi="Arial" w:cs="Arial"/>
                <w:sz w:val="16"/>
                <w:szCs w:val="16"/>
              </w:rPr>
            </w:pPr>
            <w:r w:rsidRPr="003E5775">
              <w:rPr>
                <w:rFonts w:ascii="Arial" w:hAnsi="Arial" w:cs="Arial"/>
                <w:sz w:val="16"/>
                <w:szCs w:val="16"/>
              </w:rPr>
              <w:t> </w:t>
            </w:r>
          </w:p>
        </w:tc>
        <w:tc>
          <w:tcPr>
            <w:tcW w:w="1273"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10000 </w:t>
            </w:r>
          </w:p>
        </w:tc>
        <w:tc>
          <w:tcPr>
            <w:tcW w:w="1290" w:type="dxa"/>
            <w:gridSpan w:val="3"/>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center"/>
              <w:rPr>
                <w:rFonts w:ascii="Arial" w:hAnsi="Arial" w:cs="Arial"/>
                <w:sz w:val="16"/>
                <w:szCs w:val="16"/>
              </w:rPr>
            </w:pPr>
            <w:r w:rsidRPr="003E5775">
              <w:rPr>
                <w:rFonts w:ascii="Arial" w:hAnsi="Arial" w:cs="Arial"/>
                <w:sz w:val="16"/>
                <w:szCs w:val="16"/>
              </w:rPr>
              <w:t xml:space="preserve">10000 </w:t>
            </w:r>
          </w:p>
        </w:tc>
        <w:tc>
          <w:tcPr>
            <w:tcW w:w="1273"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5000 </w:t>
            </w:r>
          </w:p>
        </w:tc>
        <w:tc>
          <w:tcPr>
            <w:tcW w:w="1497"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 25,000 </w:t>
            </w:r>
          </w:p>
        </w:tc>
        <w:tc>
          <w:tcPr>
            <w:tcW w:w="768"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7" w:hanging="7"/>
              <w:jc w:val="center"/>
              <w:rPr>
                <w:rFonts w:ascii="Arial" w:hAnsi="Arial" w:cs="Arial"/>
                <w:sz w:val="16"/>
                <w:szCs w:val="16"/>
              </w:rPr>
            </w:pPr>
            <w:r w:rsidRPr="003E5775">
              <w:rPr>
                <w:rFonts w:ascii="Arial" w:hAnsi="Arial" w:cs="Arial"/>
                <w:sz w:val="16"/>
                <w:szCs w:val="16"/>
              </w:rPr>
              <w:t>2.4</w:t>
            </w:r>
          </w:p>
        </w:tc>
        <w:tc>
          <w:tcPr>
            <w:tcW w:w="2886" w:type="dxa"/>
            <w:gridSpan w:val="4"/>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7" w:hanging="7"/>
              <w:rPr>
                <w:rFonts w:ascii="Arial" w:hAnsi="Arial" w:cs="Arial"/>
                <w:sz w:val="16"/>
                <w:szCs w:val="16"/>
              </w:rPr>
            </w:pPr>
            <w:r w:rsidRPr="003E5775">
              <w:rPr>
                <w:rFonts w:ascii="Arial" w:hAnsi="Arial" w:cs="Arial"/>
                <w:sz w:val="16"/>
                <w:szCs w:val="16"/>
              </w:rPr>
              <w:t>Implementation of Management Plan of the protector forest, including ravine and shore protection activities.</w:t>
            </w:r>
          </w:p>
        </w:tc>
      </w:tr>
      <w:tr w:rsidR="003E5775" w:rsidRPr="003E5775" w:rsidTr="008A0A51">
        <w:trPr>
          <w:trHeight w:val="880"/>
        </w:trPr>
        <w:tc>
          <w:tcPr>
            <w:tcW w:w="1409" w:type="dxa"/>
            <w:vMerge/>
            <w:tcBorders>
              <w:top w:val="nil"/>
              <w:left w:val="single" w:sz="4" w:space="0" w:color="auto"/>
              <w:bottom w:val="single" w:sz="4" w:space="0" w:color="auto"/>
              <w:right w:val="single" w:sz="4" w:space="0" w:color="auto"/>
            </w:tcBorders>
            <w:vAlign w:val="center"/>
            <w:hideMark/>
          </w:tcPr>
          <w:p w:rsidR="00254AD1" w:rsidRPr="003E5775" w:rsidRDefault="00254AD1" w:rsidP="0051354F">
            <w:pPr>
              <w:ind w:left="-35" w:firstLine="35"/>
              <w:rPr>
                <w:rFonts w:ascii="Arial" w:hAnsi="Arial" w:cs="Arial"/>
                <w:b/>
                <w:bCs/>
                <w:sz w:val="16"/>
                <w:szCs w:val="16"/>
              </w:rPr>
            </w:pPr>
          </w:p>
        </w:tc>
        <w:tc>
          <w:tcPr>
            <w:tcW w:w="1168" w:type="dxa"/>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MAE</w:t>
            </w:r>
          </w:p>
        </w:tc>
        <w:tc>
          <w:tcPr>
            <w:tcW w:w="857" w:type="dxa"/>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All parishes</w:t>
            </w:r>
          </w:p>
        </w:tc>
        <w:tc>
          <w:tcPr>
            <w:tcW w:w="1415"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Contractual services individual (Train farmers in conservation practices and climate change)</w:t>
            </w:r>
          </w:p>
        </w:tc>
        <w:tc>
          <w:tcPr>
            <w:tcW w:w="750"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jc w:val="right"/>
              <w:rPr>
                <w:rFonts w:ascii="Arial" w:hAnsi="Arial" w:cs="Arial"/>
                <w:sz w:val="16"/>
                <w:szCs w:val="16"/>
              </w:rPr>
            </w:pPr>
            <w:r w:rsidRPr="003E5775">
              <w:rPr>
                <w:rFonts w:ascii="Arial" w:hAnsi="Arial" w:cs="Arial"/>
                <w:sz w:val="16"/>
                <w:szCs w:val="16"/>
              </w:rPr>
              <w:t xml:space="preserve"> 4,000 </w:t>
            </w:r>
          </w:p>
        </w:tc>
        <w:tc>
          <w:tcPr>
            <w:tcW w:w="1273"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4,000 </w:t>
            </w:r>
          </w:p>
        </w:tc>
        <w:tc>
          <w:tcPr>
            <w:tcW w:w="1290" w:type="dxa"/>
            <w:gridSpan w:val="3"/>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4,000 </w:t>
            </w:r>
          </w:p>
        </w:tc>
        <w:tc>
          <w:tcPr>
            <w:tcW w:w="1273"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4,000 </w:t>
            </w:r>
          </w:p>
        </w:tc>
        <w:tc>
          <w:tcPr>
            <w:tcW w:w="1497"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 16,000 </w:t>
            </w:r>
          </w:p>
        </w:tc>
        <w:tc>
          <w:tcPr>
            <w:tcW w:w="768"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7" w:hanging="7"/>
              <w:jc w:val="center"/>
              <w:rPr>
                <w:rFonts w:ascii="Arial" w:hAnsi="Arial" w:cs="Arial"/>
                <w:sz w:val="16"/>
                <w:szCs w:val="16"/>
              </w:rPr>
            </w:pPr>
            <w:r w:rsidRPr="003E5775">
              <w:rPr>
                <w:rFonts w:ascii="Arial" w:hAnsi="Arial" w:cs="Arial"/>
                <w:sz w:val="16"/>
                <w:szCs w:val="16"/>
              </w:rPr>
              <w:t>2.5</w:t>
            </w:r>
          </w:p>
        </w:tc>
        <w:tc>
          <w:tcPr>
            <w:tcW w:w="2886" w:type="dxa"/>
            <w:gridSpan w:val="4"/>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7" w:hanging="7"/>
              <w:rPr>
                <w:rFonts w:ascii="Arial" w:hAnsi="Arial" w:cs="Arial"/>
                <w:sz w:val="16"/>
                <w:szCs w:val="16"/>
              </w:rPr>
            </w:pPr>
            <w:r w:rsidRPr="003E5775">
              <w:rPr>
                <w:rFonts w:ascii="Arial" w:hAnsi="Arial" w:cs="Arial"/>
                <w:sz w:val="16"/>
                <w:szCs w:val="16"/>
              </w:rPr>
              <w:t>Increase in the process of planning and zoning of farms in which at least 50% of women participate</w:t>
            </w:r>
          </w:p>
        </w:tc>
      </w:tr>
      <w:tr w:rsidR="003E5775" w:rsidRPr="003E5775" w:rsidTr="008A0A51">
        <w:trPr>
          <w:trHeight w:val="1320"/>
        </w:trPr>
        <w:tc>
          <w:tcPr>
            <w:tcW w:w="1409" w:type="dxa"/>
            <w:vMerge/>
            <w:tcBorders>
              <w:top w:val="nil"/>
              <w:left w:val="single" w:sz="4" w:space="0" w:color="auto"/>
              <w:bottom w:val="single" w:sz="4" w:space="0" w:color="auto"/>
              <w:right w:val="single" w:sz="4" w:space="0" w:color="auto"/>
            </w:tcBorders>
            <w:vAlign w:val="center"/>
            <w:hideMark/>
          </w:tcPr>
          <w:p w:rsidR="00254AD1" w:rsidRPr="003E5775" w:rsidRDefault="00254AD1" w:rsidP="0051354F">
            <w:pPr>
              <w:ind w:left="-35" w:firstLine="35"/>
              <w:rPr>
                <w:rFonts w:ascii="Arial" w:hAnsi="Arial" w:cs="Arial"/>
                <w:b/>
                <w:bCs/>
                <w:sz w:val="16"/>
                <w:szCs w:val="16"/>
              </w:rPr>
            </w:pPr>
          </w:p>
        </w:tc>
        <w:tc>
          <w:tcPr>
            <w:tcW w:w="1168" w:type="dxa"/>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MAE</w:t>
            </w:r>
          </w:p>
        </w:tc>
        <w:tc>
          <w:tcPr>
            <w:tcW w:w="857" w:type="dxa"/>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All cantons &amp; parishes</w:t>
            </w:r>
          </w:p>
        </w:tc>
        <w:tc>
          <w:tcPr>
            <w:tcW w:w="1415"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Equipment and furniture (Increases in ratings of Management Effectiveness Tracking Tool and PGOA)</w:t>
            </w:r>
          </w:p>
        </w:tc>
        <w:tc>
          <w:tcPr>
            <w:tcW w:w="750"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jc w:val="right"/>
              <w:rPr>
                <w:rFonts w:ascii="Arial" w:hAnsi="Arial" w:cs="Arial"/>
                <w:sz w:val="16"/>
                <w:szCs w:val="16"/>
              </w:rPr>
            </w:pPr>
            <w:r w:rsidRPr="003E5775">
              <w:rPr>
                <w:rFonts w:ascii="Arial" w:hAnsi="Arial" w:cs="Arial"/>
                <w:sz w:val="16"/>
                <w:szCs w:val="16"/>
              </w:rPr>
              <w:t xml:space="preserve"> 15,000 </w:t>
            </w:r>
          </w:p>
        </w:tc>
        <w:tc>
          <w:tcPr>
            <w:tcW w:w="1273"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15,000 </w:t>
            </w:r>
          </w:p>
        </w:tc>
        <w:tc>
          <w:tcPr>
            <w:tcW w:w="1290" w:type="dxa"/>
            <w:gridSpan w:val="3"/>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15,000 </w:t>
            </w:r>
          </w:p>
        </w:tc>
        <w:tc>
          <w:tcPr>
            <w:tcW w:w="1273"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15,000 </w:t>
            </w:r>
          </w:p>
        </w:tc>
        <w:tc>
          <w:tcPr>
            <w:tcW w:w="1497"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 60,000 </w:t>
            </w:r>
          </w:p>
        </w:tc>
        <w:tc>
          <w:tcPr>
            <w:tcW w:w="768"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7" w:hanging="7"/>
              <w:jc w:val="center"/>
              <w:rPr>
                <w:rFonts w:ascii="Arial" w:hAnsi="Arial" w:cs="Arial"/>
                <w:sz w:val="16"/>
                <w:szCs w:val="16"/>
              </w:rPr>
            </w:pPr>
            <w:r w:rsidRPr="003E5775">
              <w:rPr>
                <w:rFonts w:ascii="Arial" w:hAnsi="Arial" w:cs="Arial"/>
                <w:sz w:val="16"/>
                <w:szCs w:val="16"/>
              </w:rPr>
              <w:t>2.6</w:t>
            </w:r>
          </w:p>
        </w:tc>
        <w:tc>
          <w:tcPr>
            <w:tcW w:w="2886" w:type="dxa"/>
            <w:gridSpan w:val="4"/>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7" w:hanging="7"/>
              <w:rPr>
                <w:rFonts w:ascii="Arial" w:hAnsi="Arial" w:cs="Arial"/>
                <w:sz w:val="16"/>
                <w:szCs w:val="16"/>
              </w:rPr>
            </w:pPr>
            <w:r w:rsidRPr="003E5775">
              <w:rPr>
                <w:rFonts w:ascii="Arial" w:hAnsi="Arial" w:cs="Arial"/>
                <w:sz w:val="16"/>
                <w:szCs w:val="16"/>
              </w:rPr>
              <w:t>Equipment and furniture relationships with increases in ratings of Management Effectiveness Tracking Tool and PGOA</w:t>
            </w:r>
          </w:p>
        </w:tc>
      </w:tr>
      <w:tr w:rsidR="003E5775" w:rsidRPr="003E5775" w:rsidTr="008A0A51">
        <w:trPr>
          <w:trHeight w:val="1100"/>
        </w:trPr>
        <w:tc>
          <w:tcPr>
            <w:tcW w:w="1409" w:type="dxa"/>
            <w:vMerge/>
            <w:tcBorders>
              <w:top w:val="nil"/>
              <w:left w:val="single" w:sz="4" w:space="0" w:color="auto"/>
              <w:bottom w:val="single" w:sz="4" w:space="0" w:color="auto"/>
              <w:right w:val="single" w:sz="4" w:space="0" w:color="auto"/>
            </w:tcBorders>
            <w:vAlign w:val="center"/>
            <w:hideMark/>
          </w:tcPr>
          <w:p w:rsidR="00254AD1" w:rsidRPr="003E5775" w:rsidRDefault="00254AD1" w:rsidP="0051354F">
            <w:pPr>
              <w:ind w:left="-35" w:firstLine="35"/>
              <w:rPr>
                <w:rFonts w:ascii="Arial" w:hAnsi="Arial" w:cs="Arial"/>
                <w:b/>
                <w:bCs/>
                <w:sz w:val="16"/>
                <w:szCs w:val="16"/>
              </w:rPr>
            </w:pPr>
          </w:p>
        </w:tc>
        <w:tc>
          <w:tcPr>
            <w:tcW w:w="1168" w:type="dxa"/>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MAE</w:t>
            </w:r>
          </w:p>
        </w:tc>
        <w:tc>
          <w:tcPr>
            <w:tcW w:w="857" w:type="dxa"/>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All cantons</w:t>
            </w:r>
          </w:p>
        </w:tc>
        <w:tc>
          <w:tcPr>
            <w:tcW w:w="1415"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Equipment and furniture (Increases in control capacities in wildlife and forest traffic)</w:t>
            </w:r>
          </w:p>
        </w:tc>
        <w:tc>
          <w:tcPr>
            <w:tcW w:w="750"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jc w:val="right"/>
              <w:rPr>
                <w:rFonts w:ascii="Arial" w:hAnsi="Arial" w:cs="Arial"/>
                <w:sz w:val="16"/>
                <w:szCs w:val="16"/>
              </w:rPr>
            </w:pPr>
            <w:r w:rsidRPr="003E5775">
              <w:rPr>
                <w:rFonts w:ascii="Arial" w:hAnsi="Arial" w:cs="Arial"/>
                <w:sz w:val="16"/>
                <w:szCs w:val="16"/>
              </w:rPr>
              <w:t xml:space="preserve"> 35,750 </w:t>
            </w:r>
          </w:p>
        </w:tc>
        <w:tc>
          <w:tcPr>
            <w:tcW w:w="1273"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35,750 </w:t>
            </w:r>
          </w:p>
        </w:tc>
        <w:tc>
          <w:tcPr>
            <w:tcW w:w="1290" w:type="dxa"/>
            <w:gridSpan w:val="3"/>
            <w:tcBorders>
              <w:top w:val="single" w:sz="4" w:space="0" w:color="auto"/>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rPr>
                <w:rFonts w:ascii="Arial" w:hAnsi="Arial" w:cs="Arial"/>
                <w:sz w:val="16"/>
                <w:szCs w:val="16"/>
              </w:rPr>
            </w:pPr>
            <w:r w:rsidRPr="003E5775">
              <w:rPr>
                <w:rFonts w:ascii="Arial" w:hAnsi="Arial" w:cs="Arial"/>
                <w:sz w:val="16"/>
                <w:szCs w:val="16"/>
              </w:rPr>
              <w:t> </w:t>
            </w:r>
          </w:p>
        </w:tc>
        <w:tc>
          <w:tcPr>
            <w:tcW w:w="1273" w:type="dxa"/>
            <w:gridSpan w:val="2"/>
            <w:tcBorders>
              <w:top w:val="single" w:sz="4" w:space="0" w:color="auto"/>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rPr>
                <w:rFonts w:ascii="Arial" w:hAnsi="Arial" w:cs="Arial"/>
                <w:sz w:val="16"/>
                <w:szCs w:val="16"/>
              </w:rPr>
            </w:pPr>
            <w:r w:rsidRPr="003E5775">
              <w:rPr>
                <w:rFonts w:ascii="Arial" w:hAnsi="Arial" w:cs="Arial"/>
                <w:sz w:val="16"/>
                <w:szCs w:val="16"/>
              </w:rPr>
              <w:t> </w:t>
            </w:r>
          </w:p>
        </w:tc>
        <w:tc>
          <w:tcPr>
            <w:tcW w:w="1497" w:type="dxa"/>
            <w:gridSpan w:val="2"/>
            <w:tcBorders>
              <w:top w:val="single" w:sz="4" w:space="0" w:color="auto"/>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 71,500 </w:t>
            </w:r>
          </w:p>
        </w:tc>
        <w:tc>
          <w:tcPr>
            <w:tcW w:w="768" w:type="dxa"/>
            <w:gridSpan w:val="2"/>
            <w:tcBorders>
              <w:top w:val="single" w:sz="4" w:space="0" w:color="auto"/>
              <w:left w:val="nil"/>
              <w:bottom w:val="single" w:sz="4" w:space="0" w:color="auto"/>
              <w:right w:val="single" w:sz="4" w:space="0" w:color="auto"/>
            </w:tcBorders>
            <w:shd w:val="clear" w:color="auto" w:fill="9BC2E6"/>
            <w:vAlign w:val="center"/>
            <w:hideMark/>
          </w:tcPr>
          <w:p w:rsidR="00254AD1" w:rsidRPr="003E5775" w:rsidRDefault="285BB72D" w:rsidP="285BB72D">
            <w:pPr>
              <w:ind w:left="7" w:hanging="7"/>
              <w:jc w:val="center"/>
              <w:rPr>
                <w:rFonts w:ascii="Arial" w:hAnsi="Arial" w:cs="Arial"/>
                <w:sz w:val="16"/>
                <w:szCs w:val="16"/>
              </w:rPr>
            </w:pPr>
            <w:r w:rsidRPr="003E5775">
              <w:rPr>
                <w:rFonts w:ascii="Arial" w:hAnsi="Arial" w:cs="Arial"/>
                <w:sz w:val="16"/>
                <w:szCs w:val="16"/>
              </w:rPr>
              <w:t>2.7</w:t>
            </w:r>
          </w:p>
        </w:tc>
        <w:tc>
          <w:tcPr>
            <w:tcW w:w="2886" w:type="dxa"/>
            <w:gridSpan w:val="4"/>
            <w:tcBorders>
              <w:top w:val="single" w:sz="4" w:space="0" w:color="auto"/>
              <w:left w:val="nil"/>
              <w:bottom w:val="single" w:sz="4" w:space="0" w:color="auto"/>
              <w:right w:val="single" w:sz="4" w:space="0" w:color="auto"/>
            </w:tcBorders>
            <w:shd w:val="clear" w:color="auto" w:fill="9BC2E6"/>
            <w:vAlign w:val="center"/>
            <w:hideMark/>
          </w:tcPr>
          <w:p w:rsidR="00254AD1" w:rsidRPr="003E5775" w:rsidRDefault="285BB72D" w:rsidP="285BB72D">
            <w:pPr>
              <w:ind w:left="7" w:hanging="7"/>
              <w:rPr>
                <w:rFonts w:ascii="Arial" w:hAnsi="Arial" w:cs="Arial"/>
                <w:sz w:val="16"/>
                <w:szCs w:val="16"/>
              </w:rPr>
            </w:pPr>
            <w:r w:rsidRPr="003E5775">
              <w:rPr>
                <w:rFonts w:ascii="Arial" w:hAnsi="Arial" w:cs="Arial"/>
                <w:sz w:val="16"/>
                <w:szCs w:val="16"/>
              </w:rPr>
              <w:t>Increases in control capacities in wildlife and forest traffic that includes: Equipment for environmental control mainly forest and wildlife with supporting UPMA; Strengthen Tandapi control point; Install a control point in las Pampas, equipment in coordination with the Police; and Monitoring system, newsletter and decentralization of information.</w:t>
            </w:r>
          </w:p>
        </w:tc>
      </w:tr>
      <w:tr w:rsidR="003E5775" w:rsidRPr="003E5775" w:rsidTr="008A0A51">
        <w:trPr>
          <w:trHeight w:val="300"/>
        </w:trPr>
        <w:tc>
          <w:tcPr>
            <w:tcW w:w="1409" w:type="dxa"/>
            <w:vMerge/>
            <w:tcBorders>
              <w:top w:val="nil"/>
              <w:left w:val="single" w:sz="4" w:space="0" w:color="auto"/>
              <w:bottom w:val="single" w:sz="4" w:space="0" w:color="auto"/>
              <w:right w:val="single" w:sz="4" w:space="0" w:color="auto"/>
            </w:tcBorders>
            <w:vAlign w:val="center"/>
            <w:hideMark/>
          </w:tcPr>
          <w:p w:rsidR="00254AD1" w:rsidRPr="003E5775" w:rsidRDefault="00254AD1" w:rsidP="0051354F">
            <w:pPr>
              <w:ind w:left="-35" w:firstLine="35"/>
              <w:rPr>
                <w:rFonts w:ascii="Arial" w:hAnsi="Arial" w:cs="Arial"/>
                <w:b/>
                <w:bCs/>
                <w:sz w:val="16"/>
                <w:szCs w:val="16"/>
              </w:rPr>
            </w:pPr>
          </w:p>
        </w:tc>
        <w:tc>
          <w:tcPr>
            <w:tcW w:w="1168" w:type="dxa"/>
            <w:tcBorders>
              <w:top w:val="nil"/>
              <w:left w:val="nil"/>
              <w:bottom w:val="single" w:sz="4" w:space="0" w:color="auto"/>
              <w:right w:val="single" w:sz="4" w:space="0" w:color="auto"/>
            </w:tcBorders>
            <w:shd w:val="clear" w:color="auto" w:fill="BFBFBF" w:themeFill="background1" w:themeFillShade="BF"/>
            <w:vAlign w:val="bottom"/>
            <w:hideMark/>
          </w:tcPr>
          <w:p w:rsidR="00254AD1" w:rsidRPr="003E5775" w:rsidRDefault="285BB72D" w:rsidP="285BB72D">
            <w:pPr>
              <w:ind w:left="-35" w:firstLine="35"/>
              <w:rPr>
                <w:rFonts w:ascii="Arial" w:hAnsi="Arial" w:cs="Arial"/>
                <w:b/>
                <w:bCs/>
                <w:sz w:val="16"/>
                <w:szCs w:val="16"/>
              </w:rPr>
            </w:pPr>
            <w:r w:rsidRPr="003E5775">
              <w:rPr>
                <w:rFonts w:ascii="Arial" w:hAnsi="Arial" w:cs="Arial"/>
                <w:b/>
                <w:bCs/>
                <w:sz w:val="16"/>
                <w:szCs w:val="16"/>
              </w:rPr>
              <w:t> </w:t>
            </w:r>
          </w:p>
        </w:tc>
        <w:tc>
          <w:tcPr>
            <w:tcW w:w="857" w:type="dxa"/>
            <w:tcBorders>
              <w:top w:val="nil"/>
              <w:left w:val="nil"/>
              <w:bottom w:val="single" w:sz="4" w:space="0" w:color="auto"/>
              <w:right w:val="single" w:sz="4" w:space="0" w:color="auto"/>
            </w:tcBorders>
            <w:shd w:val="clear" w:color="auto" w:fill="BFBFBF" w:themeFill="background1" w:themeFillShade="BF"/>
            <w:vAlign w:val="bottom"/>
            <w:hideMark/>
          </w:tcPr>
          <w:p w:rsidR="00254AD1" w:rsidRPr="003E5775" w:rsidRDefault="285BB72D" w:rsidP="285BB72D">
            <w:pPr>
              <w:ind w:left="-35" w:firstLine="35"/>
              <w:rPr>
                <w:rFonts w:ascii="Arial" w:hAnsi="Arial" w:cs="Arial"/>
                <w:b/>
                <w:bCs/>
                <w:sz w:val="16"/>
                <w:szCs w:val="16"/>
              </w:rPr>
            </w:pPr>
            <w:r w:rsidRPr="003E5775">
              <w:rPr>
                <w:rFonts w:ascii="Arial" w:hAnsi="Arial" w:cs="Arial"/>
                <w:b/>
                <w:bCs/>
                <w:sz w:val="16"/>
                <w:szCs w:val="16"/>
              </w:rPr>
              <w:t> </w:t>
            </w:r>
          </w:p>
        </w:tc>
        <w:tc>
          <w:tcPr>
            <w:tcW w:w="1415" w:type="dxa"/>
            <w:gridSpan w:val="2"/>
            <w:tcBorders>
              <w:top w:val="nil"/>
              <w:left w:val="nil"/>
              <w:bottom w:val="single" w:sz="4" w:space="0" w:color="auto"/>
              <w:right w:val="single" w:sz="4" w:space="0" w:color="auto"/>
            </w:tcBorders>
            <w:shd w:val="clear" w:color="auto" w:fill="BFBFBF" w:themeFill="background1" w:themeFillShade="BF"/>
            <w:vAlign w:val="bottom"/>
            <w:hideMark/>
          </w:tcPr>
          <w:p w:rsidR="00254AD1" w:rsidRPr="003E5775" w:rsidRDefault="3FC01664" w:rsidP="3FC01664">
            <w:pPr>
              <w:ind w:left="-35" w:firstLine="35"/>
              <w:rPr>
                <w:rFonts w:ascii="Arial" w:hAnsi="Arial" w:cs="Arial"/>
                <w:b/>
                <w:bCs/>
                <w:sz w:val="16"/>
                <w:szCs w:val="16"/>
              </w:rPr>
            </w:pPr>
            <w:r w:rsidRPr="003E5775">
              <w:rPr>
                <w:rFonts w:ascii="Arial" w:hAnsi="Arial" w:cs="Arial"/>
                <w:b/>
                <w:bCs/>
                <w:sz w:val="16"/>
                <w:szCs w:val="16"/>
              </w:rPr>
              <w:t>Subtotal</w:t>
            </w:r>
          </w:p>
        </w:tc>
        <w:tc>
          <w:tcPr>
            <w:tcW w:w="750" w:type="dxa"/>
            <w:gridSpan w:val="2"/>
            <w:tcBorders>
              <w:top w:val="nil"/>
              <w:left w:val="nil"/>
              <w:bottom w:val="single" w:sz="4" w:space="0" w:color="auto"/>
              <w:right w:val="single" w:sz="4" w:space="0" w:color="auto"/>
            </w:tcBorders>
            <w:shd w:val="clear" w:color="auto" w:fill="BFBFBF" w:themeFill="background1" w:themeFillShade="BF"/>
            <w:vAlign w:val="bottom"/>
            <w:hideMark/>
          </w:tcPr>
          <w:p w:rsidR="00254AD1" w:rsidRPr="003E5775" w:rsidRDefault="285BB72D" w:rsidP="285BB72D">
            <w:pPr>
              <w:rPr>
                <w:rFonts w:ascii="Arial" w:hAnsi="Arial" w:cs="Arial"/>
                <w:b/>
                <w:bCs/>
                <w:sz w:val="16"/>
                <w:szCs w:val="16"/>
              </w:rPr>
            </w:pPr>
            <w:r w:rsidRPr="003E5775">
              <w:rPr>
                <w:rFonts w:ascii="Arial" w:hAnsi="Arial" w:cs="Arial"/>
                <w:b/>
                <w:bCs/>
                <w:sz w:val="16"/>
                <w:szCs w:val="16"/>
              </w:rPr>
              <w:t> </w:t>
            </w:r>
          </w:p>
        </w:tc>
        <w:tc>
          <w:tcPr>
            <w:tcW w:w="1273" w:type="dxa"/>
            <w:gridSpan w:val="2"/>
            <w:tcBorders>
              <w:top w:val="nil"/>
              <w:left w:val="nil"/>
              <w:bottom w:val="single" w:sz="4" w:space="0" w:color="auto"/>
              <w:right w:val="single" w:sz="4" w:space="0" w:color="auto"/>
            </w:tcBorders>
            <w:shd w:val="clear" w:color="auto" w:fill="BFBFBF" w:themeFill="background1" w:themeFillShade="BF"/>
            <w:vAlign w:val="bottom"/>
            <w:hideMark/>
          </w:tcPr>
          <w:p w:rsidR="00254AD1" w:rsidRPr="003E5775" w:rsidRDefault="285BB72D" w:rsidP="285BB72D">
            <w:pPr>
              <w:ind w:left="567" w:hanging="567"/>
              <w:rPr>
                <w:rFonts w:ascii="Arial" w:hAnsi="Arial" w:cs="Arial"/>
                <w:b/>
                <w:bCs/>
                <w:sz w:val="16"/>
                <w:szCs w:val="16"/>
              </w:rPr>
            </w:pPr>
            <w:r w:rsidRPr="003E5775">
              <w:rPr>
                <w:rFonts w:ascii="Arial" w:hAnsi="Arial" w:cs="Arial"/>
                <w:b/>
                <w:bCs/>
                <w:sz w:val="16"/>
                <w:szCs w:val="16"/>
              </w:rPr>
              <w:t> </w:t>
            </w:r>
          </w:p>
        </w:tc>
        <w:tc>
          <w:tcPr>
            <w:tcW w:w="1290" w:type="dxa"/>
            <w:gridSpan w:val="3"/>
            <w:tcBorders>
              <w:top w:val="single" w:sz="4" w:space="0" w:color="auto"/>
              <w:left w:val="nil"/>
              <w:bottom w:val="single" w:sz="4" w:space="0" w:color="auto"/>
              <w:right w:val="single" w:sz="4" w:space="0" w:color="auto"/>
            </w:tcBorders>
            <w:shd w:val="clear" w:color="auto" w:fill="BFBFBF" w:themeFill="background1" w:themeFillShade="BF"/>
            <w:vAlign w:val="bottom"/>
            <w:hideMark/>
          </w:tcPr>
          <w:p w:rsidR="00254AD1" w:rsidRPr="003E5775" w:rsidRDefault="285BB72D" w:rsidP="285BB72D">
            <w:pPr>
              <w:ind w:left="567" w:hanging="567"/>
              <w:rPr>
                <w:rFonts w:ascii="Arial" w:hAnsi="Arial" w:cs="Arial"/>
                <w:b/>
                <w:bCs/>
                <w:sz w:val="16"/>
                <w:szCs w:val="16"/>
              </w:rPr>
            </w:pPr>
            <w:r w:rsidRPr="003E5775">
              <w:rPr>
                <w:rFonts w:ascii="Arial" w:hAnsi="Arial" w:cs="Arial"/>
                <w:b/>
                <w:bCs/>
                <w:sz w:val="16"/>
                <w:szCs w:val="16"/>
              </w:rPr>
              <w:t> </w:t>
            </w:r>
          </w:p>
        </w:tc>
        <w:tc>
          <w:tcPr>
            <w:tcW w:w="1273" w:type="dxa"/>
            <w:gridSpan w:val="2"/>
            <w:tcBorders>
              <w:top w:val="single" w:sz="4" w:space="0" w:color="auto"/>
              <w:left w:val="nil"/>
              <w:bottom w:val="single" w:sz="4" w:space="0" w:color="auto"/>
              <w:right w:val="single" w:sz="4" w:space="0" w:color="auto"/>
            </w:tcBorders>
            <w:shd w:val="clear" w:color="auto" w:fill="BFBFBF" w:themeFill="background1" w:themeFillShade="BF"/>
            <w:vAlign w:val="bottom"/>
            <w:hideMark/>
          </w:tcPr>
          <w:p w:rsidR="00254AD1" w:rsidRPr="003E5775" w:rsidRDefault="285BB72D" w:rsidP="285BB72D">
            <w:pPr>
              <w:ind w:left="567" w:hanging="567"/>
              <w:rPr>
                <w:rFonts w:ascii="Arial" w:hAnsi="Arial" w:cs="Arial"/>
                <w:b/>
                <w:bCs/>
                <w:sz w:val="16"/>
                <w:szCs w:val="16"/>
              </w:rPr>
            </w:pPr>
            <w:r w:rsidRPr="003E5775">
              <w:rPr>
                <w:rFonts w:ascii="Arial" w:hAnsi="Arial" w:cs="Arial"/>
                <w:b/>
                <w:bCs/>
                <w:sz w:val="16"/>
                <w:szCs w:val="16"/>
              </w:rPr>
              <w:t> </w:t>
            </w:r>
          </w:p>
        </w:tc>
        <w:tc>
          <w:tcPr>
            <w:tcW w:w="1497" w:type="dxa"/>
            <w:gridSpan w:val="2"/>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 450,000 </w:t>
            </w:r>
          </w:p>
        </w:tc>
        <w:tc>
          <w:tcPr>
            <w:tcW w:w="768" w:type="dxa"/>
            <w:gridSpan w:val="2"/>
            <w:tcBorders>
              <w:top w:val="single" w:sz="4" w:space="0" w:color="auto"/>
              <w:left w:val="single" w:sz="4" w:space="0" w:color="auto"/>
              <w:bottom w:val="single" w:sz="4" w:space="0" w:color="auto"/>
            </w:tcBorders>
            <w:shd w:val="clear" w:color="auto" w:fill="auto"/>
            <w:vAlign w:val="center"/>
            <w:hideMark/>
          </w:tcPr>
          <w:p w:rsidR="00254AD1" w:rsidRPr="003E5775" w:rsidRDefault="285BB72D" w:rsidP="285BB72D">
            <w:pPr>
              <w:ind w:left="7" w:hanging="7"/>
              <w:jc w:val="center"/>
              <w:rPr>
                <w:rFonts w:ascii="Arial" w:hAnsi="Arial" w:cs="Arial"/>
                <w:sz w:val="16"/>
                <w:szCs w:val="16"/>
              </w:rPr>
            </w:pPr>
            <w:r w:rsidRPr="003E5775">
              <w:rPr>
                <w:rFonts w:ascii="Arial" w:hAnsi="Arial" w:cs="Arial"/>
                <w:sz w:val="16"/>
                <w:szCs w:val="16"/>
              </w:rPr>
              <w:t> </w:t>
            </w:r>
          </w:p>
        </w:tc>
        <w:tc>
          <w:tcPr>
            <w:tcW w:w="2886" w:type="dxa"/>
            <w:gridSpan w:val="4"/>
            <w:tcBorders>
              <w:top w:val="single" w:sz="4" w:space="0" w:color="auto"/>
              <w:left w:val="nil"/>
              <w:bottom w:val="single" w:sz="4" w:space="0" w:color="auto"/>
              <w:right w:val="nil"/>
            </w:tcBorders>
            <w:shd w:val="clear" w:color="auto" w:fill="FFFFFF" w:themeFill="background1"/>
            <w:noWrap/>
            <w:vAlign w:val="bottom"/>
            <w:hideMark/>
          </w:tcPr>
          <w:p w:rsidR="00254AD1" w:rsidRPr="003E5775" w:rsidRDefault="285BB72D" w:rsidP="285BB72D">
            <w:pPr>
              <w:ind w:left="7" w:hanging="7"/>
              <w:rPr>
                <w:rFonts w:ascii="Arial" w:hAnsi="Arial" w:cs="Arial"/>
                <w:sz w:val="16"/>
                <w:szCs w:val="16"/>
              </w:rPr>
            </w:pPr>
            <w:r w:rsidRPr="003E5775">
              <w:rPr>
                <w:rFonts w:ascii="Arial" w:hAnsi="Arial" w:cs="Arial"/>
                <w:sz w:val="16"/>
                <w:szCs w:val="16"/>
              </w:rPr>
              <w:t> </w:t>
            </w:r>
          </w:p>
        </w:tc>
      </w:tr>
      <w:tr w:rsidR="003E5775" w:rsidRPr="003E5775" w:rsidTr="008A0A51">
        <w:trPr>
          <w:trHeight w:val="1760"/>
        </w:trPr>
        <w:tc>
          <w:tcPr>
            <w:tcW w:w="1409"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254AD1" w:rsidRPr="003E5775" w:rsidRDefault="3FC01664" w:rsidP="3FC01664">
            <w:pPr>
              <w:ind w:left="-35" w:firstLine="35"/>
              <w:jc w:val="center"/>
              <w:rPr>
                <w:rFonts w:ascii="Arial" w:hAnsi="Arial" w:cs="Arial"/>
                <w:b/>
                <w:bCs/>
                <w:sz w:val="16"/>
                <w:szCs w:val="16"/>
              </w:rPr>
            </w:pPr>
            <w:r w:rsidRPr="003E5775">
              <w:rPr>
                <w:rFonts w:ascii="Arial" w:hAnsi="Arial" w:cs="Arial"/>
                <w:b/>
                <w:bCs/>
                <w:sz w:val="16"/>
                <w:szCs w:val="16"/>
              </w:rPr>
              <w:t xml:space="preserve">3. 250 ha of pasture and 250 ha of crops apply sustainable farming practices </w:t>
            </w:r>
          </w:p>
        </w:tc>
        <w:tc>
          <w:tcPr>
            <w:tcW w:w="1168" w:type="dxa"/>
            <w:tcBorders>
              <w:top w:val="single" w:sz="4" w:space="0" w:color="auto"/>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MAE</w:t>
            </w:r>
          </w:p>
        </w:tc>
        <w:tc>
          <w:tcPr>
            <w:tcW w:w="857" w:type="dxa"/>
            <w:tcBorders>
              <w:top w:val="single" w:sz="4" w:space="0" w:color="auto"/>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All cantons &amp; parishes</w:t>
            </w:r>
          </w:p>
        </w:tc>
        <w:tc>
          <w:tcPr>
            <w:tcW w:w="1415" w:type="dxa"/>
            <w:gridSpan w:val="2"/>
            <w:tcBorders>
              <w:top w:val="single" w:sz="4" w:space="0" w:color="auto"/>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Contractual services individual</w:t>
            </w:r>
          </w:p>
        </w:tc>
        <w:tc>
          <w:tcPr>
            <w:tcW w:w="750" w:type="dxa"/>
            <w:gridSpan w:val="2"/>
            <w:tcBorders>
              <w:top w:val="single" w:sz="4" w:space="0" w:color="auto"/>
              <w:left w:val="nil"/>
              <w:bottom w:val="single" w:sz="4" w:space="0" w:color="auto"/>
              <w:right w:val="single" w:sz="4" w:space="0" w:color="auto"/>
            </w:tcBorders>
            <w:shd w:val="clear" w:color="auto" w:fill="9BC2E6"/>
            <w:vAlign w:val="center"/>
            <w:hideMark/>
          </w:tcPr>
          <w:p w:rsidR="00254AD1" w:rsidRPr="003E5775" w:rsidRDefault="285BB72D" w:rsidP="285BB72D">
            <w:pPr>
              <w:jc w:val="right"/>
              <w:rPr>
                <w:rFonts w:ascii="Arial" w:hAnsi="Arial" w:cs="Arial"/>
                <w:sz w:val="16"/>
                <w:szCs w:val="16"/>
              </w:rPr>
            </w:pPr>
            <w:r w:rsidRPr="003E5775">
              <w:rPr>
                <w:rFonts w:ascii="Arial" w:hAnsi="Arial" w:cs="Arial"/>
                <w:sz w:val="16"/>
                <w:szCs w:val="16"/>
              </w:rPr>
              <w:t xml:space="preserve"> 10,000 </w:t>
            </w:r>
          </w:p>
        </w:tc>
        <w:tc>
          <w:tcPr>
            <w:tcW w:w="1273" w:type="dxa"/>
            <w:gridSpan w:val="2"/>
            <w:tcBorders>
              <w:top w:val="single" w:sz="4" w:space="0" w:color="auto"/>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15,000 </w:t>
            </w:r>
          </w:p>
        </w:tc>
        <w:tc>
          <w:tcPr>
            <w:tcW w:w="1290" w:type="dxa"/>
            <w:gridSpan w:val="3"/>
            <w:tcBorders>
              <w:top w:val="single" w:sz="4" w:space="0" w:color="auto"/>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rPr>
                <w:rFonts w:ascii="Arial" w:hAnsi="Arial" w:cs="Arial"/>
                <w:sz w:val="16"/>
                <w:szCs w:val="16"/>
              </w:rPr>
            </w:pPr>
            <w:r w:rsidRPr="003E5775">
              <w:rPr>
                <w:rFonts w:ascii="Arial" w:hAnsi="Arial" w:cs="Arial"/>
                <w:sz w:val="16"/>
                <w:szCs w:val="16"/>
              </w:rPr>
              <w:t> </w:t>
            </w:r>
          </w:p>
        </w:tc>
        <w:tc>
          <w:tcPr>
            <w:tcW w:w="1273" w:type="dxa"/>
            <w:gridSpan w:val="2"/>
            <w:tcBorders>
              <w:top w:val="single" w:sz="4" w:space="0" w:color="auto"/>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rPr>
                <w:rFonts w:ascii="Arial" w:hAnsi="Arial" w:cs="Arial"/>
                <w:sz w:val="16"/>
                <w:szCs w:val="16"/>
              </w:rPr>
            </w:pPr>
            <w:r w:rsidRPr="003E5775">
              <w:rPr>
                <w:rFonts w:ascii="Arial" w:hAnsi="Arial" w:cs="Arial"/>
                <w:sz w:val="16"/>
                <w:szCs w:val="16"/>
              </w:rPr>
              <w:t> </w:t>
            </w:r>
          </w:p>
        </w:tc>
        <w:tc>
          <w:tcPr>
            <w:tcW w:w="1497" w:type="dxa"/>
            <w:gridSpan w:val="2"/>
            <w:tcBorders>
              <w:top w:val="single" w:sz="4" w:space="0" w:color="auto"/>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 25,000 </w:t>
            </w:r>
          </w:p>
        </w:tc>
        <w:tc>
          <w:tcPr>
            <w:tcW w:w="768" w:type="dxa"/>
            <w:gridSpan w:val="2"/>
            <w:tcBorders>
              <w:top w:val="single" w:sz="4" w:space="0" w:color="auto"/>
              <w:left w:val="nil"/>
              <w:bottom w:val="single" w:sz="4" w:space="0" w:color="auto"/>
              <w:right w:val="single" w:sz="4" w:space="0" w:color="auto"/>
            </w:tcBorders>
            <w:shd w:val="clear" w:color="auto" w:fill="9BC2E6"/>
            <w:vAlign w:val="center"/>
            <w:hideMark/>
          </w:tcPr>
          <w:p w:rsidR="00254AD1" w:rsidRPr="003E5775" w:rsidRDefault="285BB72D" w:rsidP="285BB72D">
            <w:pPr>
              <w:ind w:left="7" w:hanging="7"/>
              <w:jc w:val="center"/>
              <w:rPr>
                <w:rFonts w:ascii="Arial" w:hAnsi="Arial" w:cs="Arial"/>
                <w:sz w:val="16"/>
                <w:szCs w:val="16"/>
              </w:rPr>
            </w:pPr>
            <w:r w:rsidRPr="003E5775">
              <w:rPr>
                <w:rFonts w:ascii="Arial" w:hAnsi="Arial" w:cs="Arial"/>
                <w:sz w:val="16"/>
                <w:szCs w:val="16"/>
              </w:rPr>
              <w:t>3.1</w:t>
            </w:r>
          </w:p>
        </w:tc>
        <w:tc>
          <w:tcPr>
            <w:tcW w:w="2886" w:type="dxa"/>
            <w:gridSpan w:val="4"/>
            <w:tcBorders>
              <w:top w:val="single" w:sz="4" w:space="0" w:color="auto"/>
              <w:left w:val="nil"/>
              <w:bottom w:val="single" w:sz="4" w:space="0" w:color="auto"/>
              <w:right w:val="single" w:sz="4" w:space="0" w:color="auto"/>
            </w:tcBorders>
            <w:shd w:val="clear" w:color="auto" w:fill="9BC2E6"/>
            <w:vAlign w:val="center"/>
            <w:hideMark/>
          </w:tcPr>
          <w:p w:rsidR="00254AD1" w:rsidRPr="003E5775" w:rsidRDefault="3FC01664" w:rsidP="3FC01664">
            <w:pPr>
              <w:ind w:left="7" w:hanging="7"/>
              <w:rPr>
                <w:rFonts w:ascii="Arial" w:hAnsi="Arial" w:cs="Arial"/>
                <w:sz w:val="16"/>
                <w:szCs w:val="16"/>
              </w:rPr>
            </w:pPr>
            <w:r w:rsidRPr="003E5775">
              <w:rPr>
                <w:rFonts w:ascii="Arial" w:hAnsi="Arial" w:cs="Arial"/>
                <w:sz w:val="16"/>
                <w:szCs w:val="16"/>
              </w:rPr>
              <w:t>Building of the team: Selection of experts in sustainable agricultural management and climate-smart livestock; Incorporation of an industrial technician with  technical background to identify options of improvement in the technology for the panela producers; Field visits by specialists to collect information on the type of crop, microclimate, vulnerabilities and resilience; Documentation: Definition of appropriate adaptation measures for farming and production areas; Monitoring visits and documentation of the progress of adaptation measures. Identification of problems</w:t>
            </w:r>
          </w:p>
        </w:tc>
      </w:tr>
      <w:tr w:rsidR="003E5775" w:rsidRPr="003E5775" w:rsidTr="008A0A51">
        <w:trPr>
          <w:trHeight w:val="1540"/>
        </w:trPr>
        <w:tc>
          <w:tcPr>
            <w:tcW w:w="1409" w:type="dxa"/>
            <w:tcBorders>
              <w:top w:val="nil"/>
              <w:left w:val="single" w:sz="4" w:space="0" w:color="auto"/>
              <w:bottom w:val="single" w:sz="4" w:space="0" w:color="auto"/>
              <w:right w:val="single" w:sz="4" w:space="0" w:color="auto"/>
            </w:tcBorders>
            <w:vAlign w:val="center"/>
            <w:hideMark/>
          </w:tcPr>
          <w:p w:rsidR="00254AD1" w:rsidRPr="003E5775" w:rsidRDefault="00254AD1" w:rsidP="0051354F">
            <w:pPr>
              <w:ind w:left="-35" w:firstLine="35"/>
              <w:rPr>
                <w:rFonts w:ascii="Arial" w:hAnsi="Arial" w:cs="Arial"/>
                <w:b/>
                <w:bCs/>
                <w:sz w:val="16"/>
                <w:szCs w:val="16"/>
              </w:rPr>
            </w:pPr>
          </w:p>
        </w:tc>
        <w:tc>
          <w:tcPr>
            <w:tcW w:w="1168" w:type="dxa"/>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CAF/GADs</w:t>
            </w:r>
          </w:p>
        </w:tc>
        <w:tc>
          <w:tcPr>
            <w:tcW w:w="857" w:type="dxa"/>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All cantons &amp; parishes</w:t>
            </w:r>
          </w:p>
        </w:tc>
        <w:tc>
          <w:tcPr>
            <w:tcW w:w="1415"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Grants for implementation</w:t>
            </w:r>
          </w:p>
        </w:tc>
        <w:tc>
          <w:tcPr>
            <w:tcW w:w="750"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jc w:val="right"/>
              <w:rPr>
                <w:rFonts w:ascii="Arial" w:hAnsi="Arial" w:cs="Arial"/>
                <w:sz w:val="16"/>
                <w:szCs w:val="16"/>
              </w:rPr>
            </w:pPr>
            <w:r w:rsidRPr="003E5775">
              <w:rPr>
                <w:rFonts w:ascii="Arial" w:hAnsi="Arial" w:cs="Arial"/>
                <w:sz w:val="16"/>
                <w:szCs w:val="16"/>
              </w:rPr>
              <w:t xml:space="preserve"> 20,000 </w:t>
            </w:r>
          </w:p>
        </w:tc>
        <w:tc>
          <w:tcPr>
            <w:tcW w:w="1273"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25,000 </w:t>
            </w:r>
          </w:p>
        </w:tc>
        <w:tc>
          <w:tcPr>
            <w:tcW w:w="1290" w:type="dxa"/>
            <w:gridSpan w:val="3"/>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w:t>
            </w:r>
            <w:r w:rsidRPr="003E5775">
              <w:rPr>
                <w:rFonts w:ascii="Arial" w:hAnsi="Arial" w:cs="Arial"/>
                <w:sz w:val="14"/>
                <w:szCs w:val="14"/>
              </w:rPr>
              <w:t xml:space="preserve">130,000 </w:t>
            </w:r>
          </w:p>
        </w:tc>
        <w:tc>
          <w:tcPr>
            <w:tcW w:w="1273"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125,000</w:t>
            </w:r>
          </w:p>
        </w:tc>
        <w:tc>
          <w:tcPr>
            <w:tcW w:w="1497"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 300,000 </w:t>
            </w:r>
          </w:p>
        </w:tc>
        <w:tc>
          <w:tcPr>
            <w:tcW w:w="768"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7" w:hanging="7"/>
              <w:jc w:val="center"/>
              <w:rPr>
                <w:rFonts w:ascii="Arial" w:hAnsi="Arial" w:cs="Arial"/>
                <w:sz w:val="16"/>
                <w:szCs w:val="16"/>
              </w:rPr>
            </w:pPr>
            <w:r w:rsidRPr="003E5775">
              <w:rPr>
                <w:rFonts w:ascii="Arial" w:hAnsi="Arial" w:cs="Arial"/>
                <w:sz w:val="16"/>
                <w:szCs w:val="16"/>
              </w:rPr>
              <w:t>3.2</w:t>
            </w:r>
          </w:p>
        </w:tc>
        <w:tc>
          <w:tcPr>
            <w:tcW w:w="2886" w:type="dxa"/>
            <w:gridSpan w:val="4"/>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7" w:hanging="7"/>
              <w:rPr>
                <w:rFonts w:ascii="Arial" w:hAnsi="Arial" w:cs="Arial"/>
                <w:sz w:val="16"/>
                <w:szCs w:val="16"/>
              </w:rPr>
            </w:pPr>
            <w:r w:rsidRPr="003E5775">
              <w:rPr>
                <w:rFonts w:ascii="Arial" w:hAnsi="Arial" w:cs="Arial"/>
                <w:sz w:val="16"/>
                <w:szCs w:val="16"/>
              </w:rPr>
              <w:t xml:space="preserve">Grants for implementation; Selection: Identify, through the defined procedures and actors, the participants for the construction of sustainable farms; The project management board reviews the profiles of participants entering into vulnerable groups for approval; Subsidy for 150 beneficiaries of vulnerable groups receive 75% of the cost and implementation of adaptation measures as grant. 25% they will put it as counterpart (labor); Delivery to the qualified suppliers of the values for the implementation by means of transference or certified check </w:t>
            </w:r>
          </w:p>
        </w:tc>
      </w:tr>
      <w:tr w:rsidR="003E5775" w:rsidRPr="003E5775" w:rsidTr="008A0A51">
        <w:trPr>
          <w:trHeight w:val="1320"/>
        </w:trPr>
        <w:tc>
          <w:tcPr>
            <w:tcW w:w="1409" w:type="dxa"/>
            <w:tcBorders>
              <w:top w:val="nil"/>
              <w:left w:val="single" w:sz="4" w:space="0" w:color="auto"/>
              <w:bottom w:val="single" w:sz="4" w:space="0" w:color="auto"/>
              <w:right w:val="single" w:sz="4" w:space="0" w:color="auto"/>
            </w:tcBorders>
            <w:vAlign w:val="center"/>
            <w:hideMark/>
          </w:tcPr>
          <w:p w:rsidR="00254AD1" w:rsidRPr="003E5775" w:rsidRDefault="00254AD1" w:rsidP="0051354F">
            <w:pPr>
              <w:ind w:left="-35" w:firstLine="35"/>
              <w:rPr>
                <w:rFonts w:ascii="Arial" w:hAnsi="Arial" w:cs="Arial"/>
                <w:b/>
                <w:bCs/>
                <w:sz w:val="16"/>
                <w:szCs w:val="16"/>
              </w:rPr>
            </w:pPr>
          </w:p>
        </w:tc>
        <w:tc>
          <w:tcPr>
            <w:tcW w:w="1168" w:type="dxa"/>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MAG</w:t>
            </w:r>
          </w:p>
        </w:tc>
        <w:tc>
          <w:tcPr>
            <w:tcW w:w="857" w:type="dxa"/>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All cantons &amp; parishes</w:t>
            </w:r>
          </w:p>
        </w:tc>
        <w:tc>
          <w:tcPr>
            <w:tcW w:w="1415"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Suppliers identification</w:t>
            </w:r>
          </w:p>
        </w:tc>
        <w:tc>
          <w:tcPr>
            <w:tcW w:w="750"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jc w:val="right"/>
              <w:rPr>
                <w:rFonts w:ascii="Arial" w:hAnsi="Arial" w:cs="Arial"/>
                <w:sz w:val="16"/>
                <w:szCs w:val="16"/>
              </w:rPr>
            </w:pPr>
            <w:r w:rsidRPr="003E5775">
              <w:rPr>
                <w:rFonts w:ascii="Arial" w:hAnsi="Arial" w:cs="Arial"/>
                <w:sz w:val="16"/>
                <w:szCs w:val="16"/>
              </w:rPr>
              <w:t xml:space="preserve"> 5,000 </w:t>
            </w:r>
          </w:p>
        </w:tc>
        <w:tc>
          <w:tcPr>
            <w:tcW w:w="1273"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10,000 </w:t>
            </w:r>
          </w:p>
        </w:tc>
        <w:tc>
          <w:tcPr>
            <w:tcW w:w="1290" w:type="dxa"/>
            <w:gridSpan w:val="3"/>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rPr>
                <w:rFonts w:ascii="Arial" w:hAnsi="Arial" w:cs="Arial"/>
                <w:sz w:val="16"/>
                <w:szCs w:val="16"/>
              </w:rPr>
            </w:pPr>
            <w:r w:rsidRPr="003E5775">
              <w:rPr>
                <w:rFonts w:ascii="Arial" w:hAnsi="Arial" w:cs="Arial"/>
                <w:sz w:val="16"/>
                <w:szCs w:val="16"/>
              </w:rPr>
              <w:t> </w:t>
            </w:r>
          </w:p>
        </w:tc>
        <w:tc>
          <w:tcPr>
            <w:tcW w:w="1273"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rPr>
                <w:rFonts w:ascii="Arial" w:hAnsi="Arial" w:cs="Arial"/>
                <w:sz w:val="16"/>
                <w:szCs w:val="16"/>
              </w:rPr>
            </w:pPr>
            <w:r w:rsidRPr="003E5775">
              <w:rPr>
                <w:rFonts w:ascii="Arial" w:hAnsi="Arial" w:cs="Arial"/>
                <w:sz w:val="16"/>
                <w:szCs w:val="16"/>
              </w:rPr>
              <w:t> </w:t>
            </w:r>
          </w:p>
        </w:tc>
        <w:tc>
          <w:tcPr>
            <w:tcW w:w="1497"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15,000 </w:t>
            </w:r>
          </w:p>
        </w:tc>
        <w:tc>
          <w:tcPr>
            <w:tcW w:w="768" w:type="dxa"/>
            <w:gridSpan w:val="2"/>
            <w:tcBorders>
              <w:top w:val="single" w:sz="4" w:space="0" w:color="auto"/>
              <w:left w:val="nil"/>
              <w:bottom w:val="single" w:sz="4" w:space="0" w:color="auto"/>
              <w:right w:val="single" w:sz="4" w:space="0" w:color="auto"/>
            </w:tcBorders>
            <w:shd w:val="clear" w:color="auto" w:fill="9BC2E6"/>
            <w:vAlign w:val="center"/>
            <w:hideMark/>
          </w:tcPr>
          <w:p w:rsidR="00254AD1" w:rsidRPr="003E5775" w:rsidRDefault="285BB72D" w:rsidP="285BB72D">
            <w:pPr>
              <w:ind w:left="7" w:hanging="7"/>
              <w:jc w:val="center"/>
              <w:rPr>
                <w:rFonts w:ascii="Arial" w:hAnsi="Arial" w:cs="Arial"/>
                <w:sz w:val="16"/>
                <w:szCs w:val="16"/>
              </w:rPr>
            </w:pPr>
            <w:r w:rsidRPr="003E5775">
              <w:rPr>
                <w:rFonts w:ascii="Arial" w:hAnsi="Arial" w:cs="Arial"/>
                <w:sz w:val="16"/>
                <w:szCs w:val="16"/>
              </w:rPr>
              <w:t>3.3</w:t>
            </w:r>
          </w:p>
        </w:tc>
        <w:tc>
          <w:tcPr>
            <w:tcW w:w="2886" w:type="dxa"/>
            <w:gridSpan w:val="4"/>
            <w:tcBorders>
              <w:top w:val="single" w:sz="4" w:space="0" w:color="auto"/>
              <w:left w:val="nil"/>
              <w:bottom w:val="single" w:sz="4" w:space="0" w:color="auto"/>
              <w:right w:val="single" w:sz="4" w:space="0" w:color="auto"/>
            </w:tcBorders>
            <w:shd w:val="clear" w:color="auto" w:fill="9BC2E6"/>
            <w:vAlign w:val="center"/>
            <w:hideMark/>
          </w:tcPr>
          <w:p w:rsidR="00254AD1" w:rsidRPr="003E5775" w:rsidRDefault="3FC01664" w:rsidP="00E505AB">
            <w:pPr>
              <w:ind w:left="7" w:hanging="7"/>
              <w:rPr>
                <w:rFonts w:ascii="Arial" w:hAnsi="Arial" w:cs="Arial"/>
                <w:sz w:val="16"/>
                <w:szCs w:val="16"/>
              </w:rPr>
            </w:pPr>
            <w:r w:rsidRPr="003E5775">
              <w:rPr>
                <w:rFonts w:ascii="Arial" w:hAnsi="Arial" w:cs="Arial"/>
                <w:sz w:val="16"/>
                <w:szCs w:val="16"/>
              </w:rPr>
              <w:t xml:space="preserve">Suppliers identification; Announcement for all suppliers interested in participating for the delivery of inputs for the construction of sustainable farms. Interesting stock, good experience and reputation is a plus; Visits each of the suppliers to verify the information provided and the prices offered.  </w:t>
            </w:r>
          </w:p>
        </w:tc>
      </w:tr>
      <w:tr w:rsidR="003E5775" w:rsidRPr="003E5775" w:rsidTr="008A0A51">
        <w:trPr>
          <w:trHeight w:val="300"/>
        </w:trPr>
        <w:tc>
          <w:tcPr>
            <w:tcW w:w="1409" w:type="dxa"/>
            <w:tcBorders>
              <w:top w:val="nil"/>
              <w:left w:val="single" w:sz="4" w:space="0" w:color="auto"/>
              <w:bottom w:val="single" w:sz="4" w:space="0" w:color="auto"/>
              <w:right w:val="single" w:sz="4" w:space="0" w:color="auto"/>
            </w:tcBorders>
            <w:shd w:val="clear" w:color="auto" w:fill="BFBFBF" w:themeFill="background1" w:themeFillShade="BF"/>
            <w:vAlign w:val="center"/>
            <w:hideMark/>
          </w:tcPr>
          <w:p w:rsidR="00254AD1" w:rsidRPr="003E5775" w:rsidRDefault="285BB72D" w:rsidP="285BB72D">
            <w:pPr>
              <w:ind w:left="-35" w:firstLine="35"/>
              <w:jc w:val="center"/>
              <w:rPr>
                <w:rFonts w:ascii="Arial" w:hAnsi="Arial" w:cs="Arial"/>
                <w:b/>
                <w:bCs/>
                <w:sz w:val="16"/>
                <w:szCs w:val="16"/>
              </w:rPr>
            </w:pPr>
            <w:r w:rsidRPr="003E5775">
              <w:rPr>
                <w:rFonts w:ascii="Arial" w:hAnsi="Arial" w:cs="Arial"/>
                <w:b/>
                <w:bCs/>
                <w:sz w:val="16"/>
                <w:szCs w:val="16"/>
              </w:rPr>
              <w:t> </w:t>
            </w:r>
          </w:p>
        </w:tc>
        <w:tc>
          <w:tcPr>
            <w:tcW w:w="1168" w:type="dxa"/>
            <w:tcBorders>
              <w:top w:val="nil"/>
              <w:left w:val="nil"/>
              <w:bottom w:val="single" w:sz="4" w:space="0" w:color="auto"/>
              <w:right w:val="single" w:sz="4" w:space="0" w:color="auto"/>
            </w:tcBorders>
            <w:shd w:val="clear" w:color="auto" w:fill="BFBFBF" w:themeFill="background1" w:themeFillShade="BF"/>
            <w:vAlign w:val="bottom"/>
            <w:hideMark/>
          </w:tcPr>
          <w:p w:rsidR="00254AD1" w:rsidRPr="003E5775" w:rsidRDefault="285BB72D" w:rsidP="285BB72D">
            <w:pPr>
              <w:ind w:left="-35" w:firstLine="35"/>
              <w:rPr>
                <w:rFonts w:ascii="Arial" w:hAnsi="Arial" w:cs="Arial"/>
                <w:b/>
                <w:bCs/>
                <w:sz w:val="16"/>
                <w:szCs w:val="16"/>
              </w:rPr>
            </w:pPr>
            <w:r w:rsidRPr="003E5775">
              <w:rPr>
                <w:rFonts w:ascii="Arial" w:hAnsi="Arial" w:cs="Arial"/>
                <w:b/>
                <w:bCs/>
                <w:sz w:val="16"/>
                <w:szCs w:val="16"/>
              </w:rPr>
              <w:t> </w:t>
            </w:r>
          </w:p>
        </w:tc>
        <w:tc>
          <w:tcPr>
            <w:tcW w:w="857" w:type="dxa"/>
            <w:tcBorders>
              <w:top w:val="nil"/>
              <w:left w:val="nil"/>
              <w:bottom w:val="single" w:sz="4" w:space="0" w:color="auto"/>
              <w:right w:val="single" w:sz="4" w:space="0" w:color="auto"/>
            </w:tcBorders>
            <w:shd w:val="clear" w:color="auto" w:fill="BFBFBF" w:themeFill="background1" w:themeFillShade="BF"/>
            <w:vAlign w:val="bottom"/>
            <w:hideMark/>
          </w:tcPr>
          <w:p w:rsidR="00254AD1" w:rsidRPr="003E5775" w:rsidRDefault="285BB72D" w:rsidP="285BB72D">
            <w:pPr>
              <w:ind w:left="-35" w:firstLine="35"/>
              <w:rPr>
                <w:rFonts w:ascii="Arial" w:hAnsi="Arial" w:cs="Arial"/>
                <w:b/>
                <w:bCs/>
                <w:sz w:val="16"/>
                <w:szCs w:val="16"/>
              </w:rPr>
            </w:pPr>
            <w:r w:rsidRPr="003E5775">
              <w:rPr>
                <w:rFonts w:ascii="Arial" w:hAnsi="Arial" w:cs="Arial"/>
                <w:b/>
                <w:bCs/>
                <w:sz w:val="16"/>
                <w:szCs w:val="16"/>
              </w:rPr>
              <w:t> </w:t>
            </w:r>
          </w:p>
        </w:tc>
        <w:tc>
          <w:tcPr>
            <w:tcW w:w="1415" w:type="dxa"/>
            <w:gridSpan w:val="2"/>
            <w:tcBorders>
              <w:top w:val="nil"/>
              <w:left w:val="nil"/>
              <w:bottom w:val="single" w:sz="4" w:space="0" w:color="auto"/>
              <w:right w:val="single" w:sz="4" w:space="0" w:color="auto"/>
            </w:tcBorders>
            <w:shd w:val="clear" w:color="auto" w:fill="BFBFBF" w:themeFill="background1" w:themeFillShade="BF"/>
            <w:vAlign w:val="bottom"/>
            <w:hideMark/>
          </w:tcPr>
          <w:p w:rsidR="00254AD1" w:rsidRPr="003E5775" w:rsidRDefault="3FC01664" w:rsidP="3FC01664">
            <w:pPr>
              <w:ind w:left="-35" w:firstLine="35"/>
              <w:rPr>
                <w:rFonts w:ascii="Arial" w:hAnsi="Arial" w:cs="Arial"/>
                <w:b/>
                <w:bCs/>
                <w:sz w:val="16"/>
                <w:szCs w:val="16"/>
              </w:rPr>
            </w:pPr>
            <w:r w:rsidRPr="003E5775">
              <w:rPr>
                <w:rFonts w:ascii="Arial" w:hAnsi="Arial" w:cs="Arial"/>
                <w:b/>
                <w:bCs/>
                <w:sz w:val="16"/>
                <w:szCs w:val="16"/>
              </w:rPr>
              <w:t>Subtotal</w:t>
            </w:r>
          </w:p>
        </w:tc>
        <w:tc>
          <w:tcPr>
            <w:tcW w:w="750" w:type="dxa"/>
            <w:gridSpan w:val="2"/>
            <w:tcBorders>
              <w:top w:val="nil"/>
              <w:left w:val="nil"/>
              <w:bottom w:val="single" w:sz="4" w:space="0" w:color="auto"/>
              <w:right w:val="single" w:sz="4" w:space="0" w:color="auto"/>
            </w:tcBorders>
            <w:shd w:val="clear" w:color="auto" w:fill="BFBFBF" w:themeFill="background1" w:themeFillShade="BF"/>
            <w:vAlign w:val="bottom"/>
            <w:hideMark/>
          </w:tcPr>
          <w:p w:rsidR="00254AD1" w:rsidRPr="003E5775" w:rsidRDefault="285BB72D" w:rsidP="285BB72D">
            <w:pPr>
              <w:rPr>
                <w:rFonts w:ascii="Arial" w:hAnsi="Arial" w:cs="Arial"/>
                <w:b/>
                <w:bCs/>
                <w:sz w:val="16"/>
                <w:szCs w:val="16"/>
              </w:rPr>
            </w:pPr>
            <w:r w:rsidRPr="003E5775">
              <w:rPr>
                <w:rFonts w:ascii="Arial" w:hAnsi="Arial" w:cs="Arial"/>
                <w:b/>
                <w:bCs/>
                <w:sz w:val="16"/>
                <w:szCs w:val="16"/>
              </w:rPr>
              <w:t> </w:t>
            </w:r>
          </w:p>
        </w:tc>
        <w:tc>
          <w:tcPr>
            <w:tcW w:w="1273" w:type="dxa"/>
            <w:gridSpan w:val="2"/>
            <w:tcBorders>
              <w:top w:val="nil"/>
              <w:left w:val="nil"/>
              <w:bottom w:val="single" w:sz="4" w:space="0" w:color="auto"/>
              <w:right w:val="single" w:sz="4" w:space="0" w:color="auto"/>
            </w:tcBorders>
            <w:shd w:val="clear" w:color="auto" w:fill="BFBFBF" w:themeFill="background1" w:themeFillShade="BF"/>
            <w:vAlign w:val="bottom"/>
            <w:hideMark/>
          </w:tcPr>
          <w:p w:rsidR="00254AD1" w:rsidRPr="003E5775" w:rsidRDefault="285BB72D" w:rsidP="285BB72D">
            <w:pPr>
              <w:ind w:left="567" w:hanging="567"/>
              <w:rPr>
                <w:rFonts w:ascii="Arial" w:hAnsi="Arial" w:cs="Arial"/>
                <w:b/>
                <w:bCs/>
                <w:sz w:val="16"/>
                <w:szCs w:val="16"/>
              </w:rPr>
            </w:pPr>
            <w:r w:rsidRPr="003E5775">
              <w:rPr>
                <w:rFonts w:ascii="Arial" w:hAnsi="Arial" w:cs="Arial"/>
                <w:b/>
                <w:bCs/>
                <w:sz w:val="16"/>
                <w:szCs w:val="16"/>
              </w:rPr>
              <w:t> </w:t>
            </w:r>
          </w:p>
        </w:tc>
        <w:tc>
          <w:tcPr>
            <w:tcW w:w="1290" w:type="dxa"/>
            <w:gridSpan w:val="3"/>
            <w:tcBorders>
              <w:top w:val="nil"/>
              <w:left w:val="nil"/>
              <w:bottom w:val="single" w:sz="4" w:space="0" w:color="auto"/>
              <w:right w:val="single" w:sz="4" w:space="0" w:color="auto"/>
            </w:tcBorders>
            <w:shd w:val="clear" w:color="auto" w:fill="BFBFBF" w:themeFill="background1" w:themeFillShade="BF"/>
            <w:vAlign w:val="bottom"/>
            <w:hideMark/>
          </w:tcPr>
          <w:p w:rsidR="00254AD1" w:rsidRPr="003E5775" w:rsidRDefault="285BB72D" w:rsidP="285BB72D">
            <w:pPr>
              <w:ind w:left="567" w:hanging="567"/>
              <w:rPr>
                <w:rFonts w:ascii="Arial" w:hAnsi="Arial" w:cs="Arial"/>
                <w:b/>
                <w:bCs/>
                <w:sz w:val="16"/>
                <w:szCs w:val="16"/>
              </w:rPr>
            </w:pPr>
            <w:r w:rsidRPr="003E5775">
              <w:rPr>
                <w:rFonts w:ascii="Arial" w:hAnsi="Arial" w:cs="Arial"/>
                <w:b/>
                <w:bCs/>
                <w:sz w:val="16"/>
                <w:szCs w:val="16"/>
              </w:rPr>
              <w:t> </w:t>
            </w:r>
          </w:p>
        </w:tc>
        <w:tc>
          <w:tcPr>
            <w:tcW w:w="1273" w:type="dxa"/>
            <w:gridSpan w:val="2"/>
            <w:tcBorders>
              <w:top w:val="nil"/>
              <w:left w:val="nil"/>
              <w:bottom w:val="single" w:sz="4" w:space="0" w:color="auto"/>
              <w:right w:val="single" w:sz="4" w:space="0" w:color="auto"/>
            </w:tcBorders>
            <w:shd w:val="clear" w:color="auto" w:fill="BFBFBF" w:themeFill="background1" w:themeFillShade="BF"/>
            <w:vAlign w:val="bottom"/>
            <w:hideMark/>
          </w:tcPr>
          <w:p w:rsidR="00254AD1" w:rsidRPr="003E5775" w:rsidRDefault="285BB72D" w:rsidP="285BB72D">
            <w:pPr>
              <w:ind w:left="567" w:hanging="567"/>
              <w:rPr>
                <w:rFonts w:ascii="Arial" w:hAnsi="Arial" w:cs="Arial"/>
                <w:b/>
                <w:bCs/>
                <w:sz w:val="16"/>
                <w:szCs w:val="16"/>
              </w:rPr>
            </w:pPr>
            <w:r w:rsidRPr="003E5775">
              <w:rPr>
                <w:rFonts w:ascii="Arial" w:hAnsi="Arial" w:cs="Arial"/>
                <w:b/>
                <w:bCs/>
                <w:sz w:val="16"/>
                <w:szCs w:val="16"/>
              </w:rPr>
              <w:t> </w:t>
            </w:r>
          </w:p>
        </w:tc>
        <w:tc>
          <w:tcPr>
            <w:tcW w:w="1497" w:type="dxa"/>
            <w:gridSpan w:val="2"/>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 340,000 </w:t>
            </w:r>
          </w:p>
        </w:tc>
        <w:tc>
          <w:tcPr>
            <w:tcW w:w="768" w:type="dxa"/>
            <w:gridSpan w:val="2"/>
            <w:tcBorders>
              <w:top w:val="single" w:sz="4" w:space="0" w:color="auto"/>
              <w:left w:val="single" w:sz="4" w:space="0" w:color="auto"/>
            </w:tcBorders>
            <w:shd w:val="clear" w:color="auto" w:fill="auto"/>
            <w:vAlign w:val="center"/>
            <w:hideMark/>
          </w:tcPr>
          <w:p w:rsidR="00254AD1" w:rsidRPr="003E5775" w:rsidRDefault="285BB72D" w:rsidP="285BB72D">
            <w:pPr>
              <w:ind w:left="7" w:hanging="7"/>
              <w:jc w:val="center"/>
              <w:rPr>
                <w:rFonts w:ascii="Arial" w:hAnsi="Arial" w:cs="Arial"/>
                <w:sz w:val="16"/>
                <w:szCs w:val="16"/>
              </w:rPr>
            </w:pPr>
            <w:r w:rsidRPr="003E5775">
              <w:rPr>
                <w:rFonts w:ascii="Arial" w:hAnsi="Arial" w:cs="Arial"/>
                <w:sz w:val="16"/>
                <w:szCs w:val="16"/>
              </w:rPr>
              <w:t> </w:t>
            </w:r>
          </w:p>
        </w:tc>
        <w:tc>
          <w:tcPr>
            <w:tcW w:w="2886" w:type="dxa"/>
            <w:gridSpan w:val="4"/>
            <w:tcBorders>
              <w:top w:val="single" w:sz="4" w:space="0" w:color="auto"/>
              <w:left w:val="nil"/>
              <w:bottom w:val="nil"/>
              <w:right w:val="nil"/>
            </w:tcBorders>
            <w:shd w:val="clear" w:color="auto" w:fill="FFFFFF" w:themeFill="background1"/>
            <w:noWrap/>
            <w:vAlign w:val="bottom"/>
            <w:hideMark/>
          </w:tcPr>
          <w:p w:rsidR="00254AD1" w:rsidRPr="003E5775" w:rsidRDefault="285BB72D" w:rsidP="285BB72D">
            <w:pPr>
              <w:ind w:left="7" w:hanging="7"/>
              <w:rPr>
                <w:rFonts w:ascii="Arial" w:hAnsi="Arial" w:cs="Arial"/>
                <w:sz w:val="16"/>
                <w:szCs w:val="16"/>
              </w:rPr>
            </w:pPr>
            <w:r w:rsidRPr="003E5775">
              <w:rPr>
                <w:rFonts w:ascii="Arial" w:hAnsi="Arial" w:cs="Arial"/>
                <w:sz w:val="16"/>
                <w:szCs w:val="16"/>
              </w:rPr>
              <w:t> </w:t>
            </w:r>
          </w:p>
        </w:tc>
      </w:tr>
      <w:tr w:rsidR="003E5775" w:rsidRPr="003E5775" w:rsidTr="008A0A51">
        <w:trPr>
          <w:trHeight w:val="2341"/>
        </w:trPr>
        <w:tc>
          <w:tcPr>
            <w:tcW w:w="1409" w:type="dxa"/>
            <w:tcBorders>
              <w:top w:val="nil"/>
              <w:left w:val="single" w:sz="4" w:space="0" w:color="auto"/>
              <w:bottom w:val="single" w:sz="4" w:space="0" w:color="auto"/>
              <w:right w:val="single" w:sz="4" w:space="0" w:color="auto"/>
            </w:tcBorders>
            <w:shd w:val="clear" w:color="auto" w:fill="BFBFBF" w:themeFill="background1" w:themeFillShade="BF"/>
            <w:vAlign w:val="center"/>
            <w:hideMark/>
          </w:tcPr>
          <w:p w:rsidR="00254AD1" w:rsidRPr="003E5775" w:rsidRDefault="3FC01664" w:rsidP="3FC01664">
            <w:pPr>
              <w:ind w:left="-35" w:firstLine="35"/>
              <w:jc w:val="center"/>
              <w:rPr>
                <w:rFonts w:ascii="Arial" w:hAnsi="Arial" w:cs="Arial"/>
                <w:b/>
                <w:bCs/>
                <w:sz w:val="16"/>
                <w:szCs w:val="16"/>
              </w:rPr>
            </w:pPr>
            <w:r w:rsidRPr="003E5775">
              <w:rPr>
                <w:rFonts w:ascii="Arial" w:hAnsi="Arial" w:cs="Arial"/>
                <w:b/>
                <w:bCs/>
                <w:sz w:val="16"/>
                <w:szCs w:val="16"/>
              </w:rPr>
              <w:t xml:space="preserve">4. At least 2 institutions have introduced specific solutions and credit assessments to support the disbursement of credits for adaptation, integrating environmental and climatic risks in their operations. </w:t>
            </w:r>
          </w:p>
        </w:tc>
        <w:tc>
          <w:tcPr>
            <w:tcW w:w="1168" w:type="dxa"/>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MAE</w:t>
            </w:r>
          </w:p>
        </w:tc>
        <w:tc>
          <w:tcPr>
            <w:tcW w:w="857" w:type="dxa"/>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All cantons &amp; parishes</w:t>
            </w:r>
          </w:p>
        </w:tc>
        <w:tc>
          <w:tcPr>
            <w:tcW w:w="1415"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Contractual services individual</w:t>
            </w:r>
          </w:p>
        </w:tc>
        <w:tc>
          <w:tcPr>
            <w:tcW w:w="750"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jc w:val="right"/>
              <w:rPr>
                <w:rFonts w:ascii="Arial" w:hAnsi="Arial" w:cs="Arial"/>
                <w:sz w:val="16"/>
                <w:szCs w:val="16"/>
              </w:rPr>
            </w:pPr>
            <w:r w:rsidRPr="003E5775">
              <w:rPr>
                <w:rFonts w:ascii="Arial" w:hAnsi="Arial" w:cs="Arial"/>
                <w:sz w:val="16"/>
                <w:szCs w:val="16"/>
              </w:rPr>
              <w:t xml:space="preserve"> 5,000 </w:t>
            </w:r>
          </w:p>
        </w:tc>
        <w:tc>
          <w:tcPr>
            <w:tcW w:w="1273"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rPr>
                <w:rFonts w:ascii="Arial" w:hAnsi="Arial" w:cs="Arial"/>
                <w:sz w:val="16"/>
                <w:szCs w:val="16"/>
              </w:rPr>
            </w:pPr>
            <w:r w:rsidRPr="003E5775">
              <w:rPr>
                <w:rFonts w:ascii="Arial" w:hAnsi="Arial" w:cs="Arial"/>
                <w:sz w:val="16"/>
                <w:szCs w:val="16"/>
              </w:rPr>
              <w:t> 5,000</w:t>
            </w:r>
          </w:p>
        </w:tc>
        <w:tc>
          <w:tcPr>
            <w:tcW w:w="1290" w:type="dxa"/>
            <w:gridSpan w:val="3"/>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rPr>
                <w:rFonts w:ascii="Arial" w:hAnsi="Arial" w:cs="Arial"/>
                <w:sz w:val="16"/>
                <w:szCs w:val="16"/>
              </w:rPr>
            </w:pPr>
            <w:r w:rsidRPr="003E5775">
              <w:rPr>
                <w:rFonts w:ascii="Arial" w:hAnsi="Arial" w:cs="Arial"/>
                <w:sz w:val="16"/>
                <w:szCs w:val="16"/>
              </w:rPr>
              <w:t>5,000 </w:t>
            </w:r>
          </w:p>
        </w:tc>
        <w:tc>
          <w:tcPr>
            <w:tcW w:w="1273"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rPr>
                <w:rFonts w:ascii="Arial" w:hAnsi="Arial" w:cs="Arial"/>
                <w:sz w:val="16"/>
                <w:szCs w:val="16"/>
              </w:rPr>
            </w:pPr>
            <w:r w:rsidRPr="003E5775">
              <w:rPr>
                <w:rFonts w:ascii="Arial" w:hAnsi="Arial" w:cs="Arial"/>
                <w:sz w:val="16"/>
                <w:szCs w:val="16"/>
              </w:rPr>
              <w:t> </w:t>
            </w:r>
          </w:p>
        </w:tc>
        <w:tc>
          <w:tcPr>
            <w:tcW w:w="1497"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15,000 </w:t>
            </w:r>
          </w:p>
        </w:tc>
        <w:tc>
          <w:tcPr>
            <w:tcW w:w="768" w:type="dxa"/>
            <w:gridSpan w:val="2"/>
            <w:tcBorders>
              <w:left w:val="nil"/>
              <w:bottom w:val="single" w:sz="4" w:space="0" w:color="auto"/>
              <w:right w:val="single" w:sz="4" w:space="0" w:color="auto"/>
            </w:tcBorders>
            <w:shd w:val="clear" w:color="auto" w:fill="9BC2E6"/>
            <w:vAlign w:val="center"/>
            <w:hideMark/>
          </w:tcPr>
          <w:p w:rsidR="00254AD1" w:rsidRPr="003E5775" w:rsidRDefault="285BB72D" w:rsidP="285BB72D">
            <w:pPr>
              <w:ind w:left="7" w:hanging="7"/>
              <w:jc w:val="center"/>
              <w:rPr>
                <w:rFonts w:ascii="Arial" w:hAnsi="Arial" w:cs="Arial"/>
                <w:sz w:val="16"/>
                <w:szCs w:val="16"/>
              </w:rPr>
            </w:pPr>
            <w:r w:rsidRPr="003E5775">
              <w:rPr>
                <w:rFonts w:ascii="Arial" w:hAnsi="Arial" w:cs="Arial"/>
                <w:sz w:val="16"/>
                <w:szCs w:val="16"/>
              </w:rPr>
              <w:t>4.1</w:t>
            </w:r>
          </w:p>
        </w:tc>
        <w:tc>
          <w:tcPr>
            <w:tcW w:w="2886" w:type="dxa"/>
            <w:gridSpan w:val="4"/>
            <w:tcBorders>
              <w:top w:val="single" w:sz="4" w:space="0" w:color="auto"/>
              <w:left w:val="nil"/>
              <w:bottom w:val="single" w:sz="4" w:space="0" w:color="auto"/>
              <w:right w:val="single" w:sz="4" w:space="0" w:color="auto"/>
            </w:tcBorders>
            <w:shd w:val="clear" w:color="auto" w:fill="9BC2E6"/>
            <w:vAlign w:val="center"/>
            <w:hideMark/>
          </w:tcPr>
          <w:p w:rsidR="00254AD1" w:rsidRPr="003E5775" w:rsidRDefault="285BB72D" w:rsidP="285BB72D">
            <w:pPr>
              <w:ind w:left="7" w:hanging="7"/>
              <w:rPr>
                <w:rFonts w:ascii="Arial" w:hAnsi="Arial" w:cs="Arial"/>
                <w:sz w:val="16"/>
                <w:szCs w:val="16"/>
              </w:rPr>
            </w:pPr>
            <w:r w:rsidRPr="003E5775">
              <w:rPr>
                <w:rFonts w:ascii="Arial" w:hAnsi="Arial" w:cs="Arial"/>
                <w:sz w:val="16"/>
                <w:szCs w:val="16"/>
              </w:rPr>
              <w:t xml:space="preserve">Selection of consultants who will work on the development of output 2 and 3. Knowledge and good experience in the field of software-based green lending or climate financing will be required; Identification of adequate </w:t>
            </w:r>
            <w:r w:rsidR="00B72E4E" w:rsidRPr="003E5775">
              <w:rPr>
                <w:rFonts w:ascii="Arial" w:hAnsi="Arial" w:cs="Arial"/>
                <w:sz w:val="16"/>
                <w:szCs w:val="16"/>
              </w:rPr>
              <w:t>EbA</w:t>
            </w:r>
            <w:r w:rsidRPr="003E5775">
              <w:rPr>
                <w:rFonts w:ascii="Arial" w:hAnsi="Arial" w:cs="Arial"/>
                <w:sz w:val="16"/>
                <w:szCs w:val="16"/>
              </w:rPr>
              <w:t xml:space="preserve"> and other adaptation emasures for target customers of participating financial institutions;</w:t>
            </w:r>
          </w:p>
        </w:tc>
      </w:tr>
      <w:tr w:rsidR="003E5775" w:rsidRPr="003E5775" w:rsidTr="008A0A51">
        <w:trPr>
          <w:trHeight w:val="660"/>
        </w:trPr>
        <w:tc>
          <w:tcPr>
            <w:tcW w:w="1409" w:type="dxa"/>
            <w:tcBorders>
              <w:top w:val="nil"/>
              <w:left w:val="single" w:sz="4" w:space="0" w:color="auto"/>
              <w:bottom w:val="single" w:sz="4" w:space="0" w:color="auto"/>
              <w:right w:val="single" w:sz="4" w:space="0" w:color="auto"/>
            </w:tcBorders>
            <w:vAlign w:val="center"/>
            <w:hideMark/>
          </w:tcPr>
          <w:p w:rsidR="00254AD1" w:rsidRPr="003E5775" w:rsidRDefault="00254AD1" w:rsidP="0051354F">
            <w:pPr>
              <w:ind w:left="-35" w:firstLine="35"/>
              <w:rPr>
                <w:rFonts w:ascii="Arial" w:hAnsi="Arial" w:cs="Arial"/>
                <w:b/>
                <w:bCs/>
                <w:sz w:val="16"/>
                <w:szCs w:val="16"/>
              </w:rPr>
            </w:pPr>
          </w:p>
        </w:tc>
        <w:tc>
          <w:tcPr>
            <w:tcW w:w="1168" w:type="dxa"/>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MAE</w:t>
            </w:r>
          </w:p>
        </w:tc>
        <w:tc>
          <w:tcPr>
            <w:tcW w:w="857" w:type="dxa"/>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 xml:space="preserve">All cantons </w:t>
            </w:r>
            <w:r w:rsidRPr="003E5775">
              <w:rPr>
                <w:rFonts w:ascii="Arial" w:hAnsi="Arial" w:cs="Arial"/>
                <w:sz w:val="16"/>
                <w:szCs w:val="16"/>
              </w:rPr>
              <w:lastRenderedPageBreak/>
              <w:t>&amp; parishes</w:t>
            </w:r>
          </w:p>
        </w:tc>
        <w:tc>
          <w:tcPr>
            <w:tcW w:w="1415"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lastRenderedPageBreak/>
              <w:t>Contractual services company</w:t>
            </w:r>
          </w:p>
        </w:tc>
        <w:tc>
          <w:tcPr>
            <w:tcW w:w="750"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jc w:val="right"/>
              <w:rPr>
                <w:rFonts w:ascii="Arial" w:hAnsi="Arial" w:cs="Arial"/>
                <w:sz w:val="16"/>
                <w:szCs w:val="16"/>
              </w:rPr>
            </w:pPr>
            <w:r w:rsidRPr="003E5775">
              <w:rPr>
                <w:rFonts w:ascii="Arial" w:hAnsi="Arial" w:cs="Arial"/>
                <w:sz w:val="16"/>
                <w:szCs w:val="16"/>
              </w:rPr>
              <w:t xml:space="preserve"> 5,000 </w:t>
            </w:r>
          </w:p>
        </w:tc>
        <w:tc>
          <w:tcPr>
            <w:tcW w:w="1273"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10,000 </w:t>
            </w:r>
          </w:p>
        </w:tc>
        <w:tc>
          <w:tcPr>
            <w:tcW w:w="1290" w:type="dxa"/>
            <w:gridSpan w:val="3"/>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rPr>
                <w:rFonts w:ascii="Arial" w:hAnsi="Arial" w:cs="Arial"/>
                <w:sz w:val="16"/>
                <w:szCs w:val="16"/>
              </w:rPr>
            </w:pPr>
            <w:r w:rsidRPr="003E5775">
              <w:rPr>
                <w:rFonts w:ascii="Arial" w:hAnsi="Arial" w:cs="Arial"/>
                <w:sz w:val="16"/>
                <w:szCs w:val="16"/>
              </w:rPr>
              <w:t> </w:t>
            </w:r>
          </w:p>
        </w:tc>
        <w:tc>
          <w:tcPr>
            <w:tcW w:w="1273"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rPr>
                <w:rFonts w:ascii="Arial" w:hAnsi="Arial" w:cs="Arial"/>
                <w:sz w:val="16"/>
                <w:szCs w:val="16"/>
              </w:rPr>
            </w:pPr>
            <w:r w:rsidRPr="003E5775">
              <w:rPr>
                <w:rFonts w:ascii="Arial" w:hAnsi="Arial" w:cs="Arial"/>
                <w:sz w:val="16"/>
                <w:szCs w:val="16"/>
              </w:rPr>
              <w:t> </w:t>
            </w:r>
          </w:p>
        </w:tc>
        <w:tc>
          <w:tcPr>
            <w:tcW w:w="1497"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 15,000 </w:t>
            </w:r>
          </w:p>
        </w:tc>
        <w:tc>
          <w:tcPr>
            <w:tcW w:w="768"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7" w:hanging="7"/>
              <w:jc w:val="center"/>
              <w:rPr>
                <w:rFonts w:ascii="Arial" w:hAnsi="Arial" w:cs="Arial"/>
                <w:sz w:val="16"/>
                <w:szCs w:val="16"/>
              </w:rPr>
            </w:pPr>
            <w:r w:rsidRPr="003E5775">
              <w:rPr>
                <w:rFonts w:ascii="Arial" w:hAnsi="Arial" w:cs="Arial"/>
                <w:sz w:val="16"/>
                <w:szCs w:val="16"/>
              </w:rPr>
              <w:t>4.2</w:t>
            </w:r>
          </w:p>
        </w:tc>
        <w:tc>
          <w:tcPr>
            <w:tcW w:w="2886" w:type="dxa"/>
            <w:gridSpan w:val="4"/>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7" w:hanging="7"/>
              <w:rPr>
                <w:rFonts w:ascii="Arial" w:hAnsi="Arial" w:cs="Arial"/>
                <w:sz w:val="16"/>
                <w:szCs w:val="16"/>
              </w:rPr>
            </w:pPr>
            <w:r w:rsidRPr="003E5775">
              <w:rPr>
                <w:rFonts w:ascii="Arial" w:hAnsi="Arial" w:cs="Arial"/>
                <w:sz w:val="16"/>
                <w:szCs w:val="16"/>
              </w:rPr>
              <w:t xml:space="preserve">ICT solution to automatically and systematically collect data in the field, software to facilitate the </w:t>
            </w:r>
            <w:r w:rsidRPr="003E5775">
              <w:rPr>
                <w:rFonts w:ascii="Arial" w:hAnsi="Arial" w:cs="Arial"/>
                <w:sz w:val="16"/>
                <w:szCs w:val="16"/>
              </w:rPr>
              <w:lastRenderedPageBreak/>
              <w:t>identification, qualification, monitoring and reporting of adaptation credits.</w:t>
            </w:r>
          </w:p>
        </w:tc>
      </w:tr>
      <w:tr w:rsidR="003E5775" w:rsidRPr="003E5775" w:rsidTr="008A0A51">
        <w:trPr>
          <w:trHeight w:val="880"/>
        </w:trPr>
        <w:tc>
          <w:tcPr>
            <w:tcW w:w="1409" w:type="dxa"/>
            <w:tcBorders>
              <w:top w:val="nil"/>
              <w:left w:val="single" w:sz="4" w:space="0" w:color="auto"/>
              <w:bottom w:val="single" w:sz="4" w:space="0" w:color="auto"/>
              <w:right w:val="single" w:sz="4" w:space="0" w:color="auto"/>
            </w:tcBorders>
            <w:vAlign w:val="center"/>
            <w:hideMark/>
          </w:tcPr>
          <w:p w:rsidR="00254AD1" w:rsidRPr="003E5775" w:rsidRDefault="00254AD1" w:rsidP="0051354F">
            <w:pPr>
              <w:ind w:left="-35" w:firstLine="35"/>
              <w:rPr>
                <w:rFonts w:ascii="Arial" w:hAnsi="Arial" w:cs="Arial"/>
                <w:b/>
                <w:bCs/>
                <w:sz w:val="16"/>
                <w:szCs w:val="16"/>
              </w:rPr>
            </w:pPr>
          </w:p>
        </w:tc>
        <w:tc>
          <w:tcPr>
            <w:tcW w:w="1168" w:type="dxa"/>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MAE</w:t>
            </w:r>
          </w:p>
        </w:tc>
        <w:tc>
          <w:tcPr>
            <w:tcW w:w="857" w:type="dxa"/>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All cantons &amp; parishes</w:t>
            </w:r>
          </w:p>
        </w:tc>
        <w:tc>
          <w:tcPr>
            <w:tcW w:w="1415"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Contractual services company</w:t>
            </w:r>
          </w:p>
        </w:tc>
        <w:tc>
          <w:tcPr>
            <w:tcW w:w="750"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jc w:val="right"/>
              <w:rPr>
                <w:rFonts w:ascii="Arial" w:hAnsi="Arial" w:cs="Arial"/>
                <w:sz w:val="16"/>
                <w:szCs w:val="16"/>
              </w:rPr>
            </w:pPr>
            <w:r w:rsidRPr="003E5775">
              <w:rPr>
                <w:rFonts w:ascii="Arial" w:hAnsi="Arial" w:cs="Arial"/>
                <w:sz w:val="16"/>
                <w:szCs w:val="16"/>
              </w:rPr>
              <w:t xml:space="preserve"> 15,000 </w:t>
            </w:r>
          </w:p>
        </w:tc>
        <w:tc>
          <w:tcPr>
            <w:tcW w:w="1273"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15,000 </w:t>
            </w:r>
          </w:p>
        </w:tc>
        <w:tc>
          <w:tcPr>
            <w:tcW w:w="1290" w:type="dxa"/>
            <w:gridSpan w:val="3"/>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rPr>
                <w:rFonts w:ascii="Arial" w:hAnsi="Arial" w:cs="Arial"/>
                <w:sz w:val="16"/>
                <w:szCs w:val="16"/>
              </w:rPr>
            </w:pPr>
            <w:r w:rsidRPr="003E5775">
              <w:rPr>
                <w:rFonts w:ascii="Arial" w:hAnsi="Arial" w:cs="Arial"/>
                <w:sz w:val="16"/>
                <w:szCs w:val="16"/>
              </w:rPr>
              <w:t>10,000 </w:t>
            </w:r>
          </w:p>
        </w:tc>
        <w:tc>
          <w:tcPr>
            <w:tcW w:w="1273"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rPr>
                <w:rFonts w:ascii="Arial" w:hAnsi="Arial" w:cs="Arial"/>
                <w:sz w:val="16"/>
                <w:szCs w:val="16"/>
              </w:rPr>
            </w:pPr>
            <w:r w:rsidRPr="003E5775">
              <w:rPr>
                <w:rFonts w:ascii="Arial" w:hAnsi="Arial" w:cs="Arial"/>
                <w:sz w:val="16"/>
                <w:szCs w:val="16"/>
              </w:rPr>
              <w:t>10,000 </w:t>
            </w:r>
          </w:p>
        </w:tc>
        <w:tc>
          <w:tcPr>
            <w:tcW w:w="1497"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 50,000 </w:t>
            </w:r>
          </w:p>
        </w:tc>
        <w:tc>
          <w:tcPr>
            <w:tcW w:w="768"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7" w:hanging="7"/>
              <w:jc w:val="center"/>
              <w:rPr>
                <w:rFonts w:ascii="Arial" w:hAnsi="Arial" w:cs="Arial"/>
                <w:sz w:val="16"/>
                <w:szCs w:val="16"/>
              </w:rPr>
            </w:pPr>
            <w:r w:rsidRPr="003E5775">
              <w:rPr>
                <w:rFonts w:ascii="Arial" w:hAnsi="Arial" w:cs="Arial"/>
                <w:sz w:val="16"/>
                <w:szCs w:val="16"/>
              </w:rPr>
              <w:t>4.3</w:t>
            </w:r>
          </w:p>
        </w:tc>
        <w:tc>
          <w:tcPr>
            <w:tcW w:w="2886" w:type="dxa"/>
            <w:gridSpan w:val="4"/>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7" w:hanging="7"/>
              <w:rPr>
                <w:rFonts w:ascii="Arial" w:hAnsi="Arial" w:cs="Arial"/>
                <w:sz w:val="16"/>
                <w:szCs w:val="16"/>
              </w:rPr>
            </w:pPr>
            <w:r w:rsidRPr="003E5775">
              <w:rPr>
                <w:rFonts w:ascii="Arial" w:hAnsi="Arial" w:cs="Arial"/>
                <w:sz w:val="16"/>
                <w:szCs w:val="16"/>
              </w:rPr>
              <w:t>Development of climate smart lending management, for different crops and to be implemented in lending processes of financial institutions; Development of policies and procedures of climate risk management in the institution;  Development of financial products, product design including loan terms;</w:t>
            </w:r>
          </w:p>
        </w:tc>
      </w:tr>
      <w:tr w:rsidR="003E5775" w:rsidRPr="003E5775" w:rsidTr="008A0A51">
        <w:trPr>
          <w:trHeight w:val="520"/>
        </w:trPr>
        <w:tc>
          <w:tcPr>
            <w:tcW w:w="1409" w:type="dxa"/>
            <w:tcBorders>
              <w:top w:val="nil"/>
              <w:left w:val="single" w:sz="4" w:space="0" w:color="auto"/>
              <w:bottom w:val="single" w:sz="4" w:space="0" w:color="auto"/>
              <w:right w:val="single" w:sz="4" w:space="0" w:color="auto"/>
            </w:tcBorders>
            <w:shd w:val="clear" w:color="auto" w:fill="BFBFBF" w:themeFill="background1" w:themeFillShade="BF"/>
            <w:vAlign w:val="center"/>
            <w:hideMark/>
          </w:tcPr>
          <w:p w:rsidR="00254AD1" w:rsidRPr="003E5775" w:rsidRDefault="285BB72D" w:rsidP="285BB72D">
            <w:pPr>
              <w:ind w:left="-35" w:firstLine="35"/>
              <w:jc w:val="center"/>
              <w:rPr>
                <w:rFonts w:ascii="Arial" w:hAnsi="Arial" w:cs="Arial"/>
                <w:sz w:val="16"/>
                <w:szCs w:val="16"/>
              </w:rPr>
            </w:pPr>
            <w:r w:rsidRPr="003E5775">
              <w:rPr>
                <w:rFonts w:ascii="Arial" w:hAnsi="Arial" w:cs="Arial"/>
                <w:sz w:val="16"/>
                <w:szCs w:val="16"/>
              </w:rPr>
              <w:t> </w:t>
            </w:r>
          </w:p>
        </w:tc>
        <w:tc>
          <w:tcPr>
            <w:tcW w:w="1168" w:type="dxa"/>
            <w:tcBorders>
              <w:top w:val="nil"/>
              <w:left w:val="nil"/>
              <w:bottom w:val="single" w:sz="4" w:space="0" w:color="auto"/>
              <w:right w:val="single" w:sz="4" w:space="0" w:color="auto"/>
            </w:tcBorders>
            <w:shd w:val="clear" w:color="auto" w:fill="BFBFBF" w:themeFill="background1" w:themeFillShade="BF"/>
            <w:noWrap/>
            <w:vAlign w:val="bottom"/>
            <w:hideMark/>
          </w:tcPr>
          <w:p w:rsidR="00254AD1" w:rsidRPr="003E5775" w:rsidRDefault="285BB72D" w:rsidP="285BB72D">
            <w:pPr>
              <w:ind w:left="-35" w:firstLine="35"/>
              <w:rPr>
                <w:rFonts w:ascii="Arial" w:hAnsi="Arial" w:cs="Arial"/>
                <w:b/>
                <w:bCs/>
                <w:sz w:val="16"/>
                <w:szCs w:val="16"/>
              </w:rPr>
            </w:pPr>
            <w:r w:rsidRPr="003E5775">
              <w:rPr>
                <w:rFonts w:ascii="Arial" w:hAnsi="Arial" w:cs="Arial"/>
                <w:b/>
                <w:bCs/>
                <w:sz w:val="16"/>
                <w:szCs w:val="16"/>
              </w:rPr>
              <w:t> </w:t>
            </w:r>
          </w:p>
        </w:tc>
        <w:tc>
          <w:tcPr>
            <w:tcW w:w="857" w:type="dxa"/>
            <w:tcBorders>
              <w:top w:val="nil"/>
              <w:left w:val="nil"/>
              <w:bottom w:val="single" w:sz="4" w:space="0" w:color="auto"/>
              <w:right w:val="single" w:sz="4" w:space="0" w:color="auto"/>
            </w:tcBorders>
            <w:shd w:val="clear" w:color="auto" w:fill="BFBFBF" w:themeFill="background1" w:themeFillShade="BF"/>
            <w:vAlign w:val="bottom"/>
            <w:hideMark/>
          </w:tcPr>
          <w:p w:rsidR="00254AD1" w:rsidRPr="003E5775" w:rsidRDefault="285BB72D" w:rsidP="285BB72D">
            <w:pPr>
              <w:ind w:left="-35" w:firstLine="35"/>
              <w:rPr>
                <w:rFonts w:ascii="Arial" w:hAnsi="Arial" w:cs="Arial"/>
                <w:b/>
                <w:bCs/>
                <w:sz w:val="16"/>
                <w:szCs w:val="16"/>
              </w:rPr>
            </w:pPr>
            <w:r w:rsidRPr="003E5775">
              <w:rPr>
                <w:rFonts w:ascii="Arial" w:hAnsi="Arial" w:cs="Arial"/>
                <w:b/>
                <w:bCs/>
                <w:sz w:val="16"/>
                <w:szCs w:val="16"/>
              </w:rPr>
              <w:t> </w:t>
            </w:r>
          </w:p>
        </w:tc>
        <w:tc>
          <w:tcPr>
            <w:tcW w:w="1415" w:type="dxa"/>
            <w:gridSpan w:val="2"/>
            <w:tcBorders>
              <w:top w:val="nil"/>
              <w:left w:val="nil"/>
              <w:bottom w:val="single" w:sz="4" w:space="0" w:color="auto"/>
              <w:right w:val="single" w:sz="4" w:space="0" w:color="auto"/>
            </w:tcBorders>
            <w:shd w:val="clear" w:color="auto" w:fill="BFBFBF" w:themeFill="background1" w:themeFillShade="BF"/>
            <w:vAlign w:val="bottom"/>
            <w:hideMark/>
          </w:tcPr>
          <w:p w:rsidR="00254AD1" w:rsidRPr="003E5775" w:rsidRDefault="3FC01664" w:rsidP="3FC01664">
            <w:pPr>
              <w:ind w:left="-35" w:firstLine="35"/>
              <w:rPr>
                <w:rFonts w:ascii="Arial" w:hAnsi="Arial" w:cs="Arial"/>
                <w:b/>
                <w:bCs/>
                <w:sz w:val="16"/>
                <w:szCs w:val="16"/>
              </w:rPr>
            </w:pPr>
            <w:r w:rsidRPr="003E5775">
              <w:rPr>
                <w:rFonts w:ascii="Arial" w:hAnsi="Arial" w:cs="Arial"/>
                <w:b/>
                <w:bCs/>
                <w:sz w:val="16"/>
                <w:szCs w:val="16"/>
              </w:rPr>
              <w:t>Subtotal</w:t>
            </w:r>
          </w:p>
        </w:tc>
        <w:tc>
          <w:tcPr>
            <w:tcW w:w="750" w:type="dxa"/>
            <w:gridSpan w:val="2"/>
            <w:tcBorders>
              <w:top w:val="nil"/>
              <w:left w:val="nil"/>
              <w:bottom w:val="single" w:sz="4" w:space="0" w:color="auto"/>
              <w:right w:val="single" w:sz="4" w:space="0" w:color="auto"/>
            </w:tcBorders>
            <w:shd w:val="clear" w:color="auto" w:fill="BFBFBF" w:themeFill="background1" w:themeFillShade="BF"/>
            <w:vAlign w:val="bottom"/>
            <w:hideMark/>
          </w:tcPr>
          <w:p w:rsidR="00254AD1" w:rsidRPr="003E5775" w:rsidRDefault="285BB72D" w:rsidP="285BB72D">
            <w:pPr>
              <w:rPr>
                <w:rFonts w:ascii="Arial" w:hAnsi="Arial" w:cs="Arial"/>
                <w:b/>
                <w:bCs/>
                <w:sz w:val="16"/>
                <w:szCs w:val="16"/>
              </w:rPr>
            </w:pPr>
            <w:r w:rsidRPr="003E5775">
              <w:rPr>
                <w:rFonts w:ascii="Arial" w:hAnsi="Arial" w:cs="Arial"/>
                <w:b/>
                <w:bCs/>
                <w:sz w:val="16"/>
                <w:szCs w:val="16"/>
              </w:rPr>
              <w:t> </w:t>
            </w:r>
          </w:p>
        </w:tc>
        <w:tc>
          <w:tcPr>
            <w:tcW w:w="1273" w:type="dxa"/>
            <w:gridSpan w:val="2"/>
            <w:tcBorders>
              <w:top w:val="nil"/>
              <w:left w:val="nil"/>
              <w:bottom w:val="single" w:sz="4" w:space="0" w:color="auto"/>
              <w:right w:val="single" w:sz="4" w:space="0" w:color="auto"/>
            </w:tcBorders>
            <w:shd w:val="clear" w:color="auto" w:fill="BFBFBF" w:themeFill="background1" w:themeFillShade="BF"/>
            <w:vAlign w:val="bottom"/>
            <w:hideMark/>
          </w:tcPr>
          <w:p w:rsidR="00254AD1" w:rsidRPr="003E5775" w:rsidRDefault="285BB72D" w:rsidP="285BB72D">
            <w:pPr>
              <w:ind w:left="567" w:hanging="567"/>
              <w:rPr>
                <w:rFonts w:ascii="Arial" w:hAnsi="Arial" w:cs="Arial"/>
                <w:b/>
                <w:bCs/>
                <w:sz w:val="16"/>
                <w:szCs w:val="16"/>
              </w:rPr>
            </w:pPr>
            <w:r w:rsidRPr="003E5775">
              <w:rPr>
                <w:rFonts w:ascii="Arial" w:hAnsi="Arial" w:cs="Arial"/>
                <w:b/>
                <w:bCs/>
                <w:sz w:val="16"/>
                <w:szCs w:val="16"/>
              </w:rPr>
              <w:t> </w:t>
            </w:r>
          </w:p>
        </w:tc>
        <w:tc>
          <w:tcPr>
            <w:tcW w:w="1290" w:type="dxa"/>
            <w:gridSpan w:val="3"/>
            <w:tcBorders>
              <w:top w:val="nil"/>
              <w:left w:val="nil"/>
              <w:bottom w:val="single" w:sz="4" w:space="0" w:color="auto"/>
              <w:right w:val="single" w:sz="4" w:space="0" w:color="auto"/>
            </w:tcBorders>
            <w:shd w:val="clear" w:color="auto" w:fill="BFBFBF" w:themeFill="background1" w:themeFillShade="BF"/>
            <w:vAlign w:val="bottom"/>
            <w:hideMark/>
          </w:tcPr>
          <w:p w:rsidR="00254AD1" w:rsidRPr="003E5775" w:rsidRDefault="285BB72D" w:rsidP="285BB72D">
            <w:pPr>
              <w:ind w:left="567" w:hanging="567"/>
              <w:rPr>
                <w:rFonts w:ascii="Arial" w:hAnsi="Arial" w:cs="Arial"/>
                <w:b/>
                <w:bCs/>
                <w:sz w:val="16"/>
                <w:szCs w:val="16"/>
              </w:rPr>
            </w:pPr>
            <w:r w:rsidRPr="003E5775">
              <w:rPr>
                <w:rFonts w:ascii="Arial" w:hAnsi="Arial" w:cs="Arial"/>
                <w:b/>
                <w:bCs/>
                <w:sz w:val="16"/>
                <w:szCs w:val="16"/>
              </w:rPr>
              <w:t> </w:t>
            </w:r>
          </w:p>
        </w:tc>
        <w:tc>
          <w:tcPr>
            <w:tcW w:w="1273" w:type="dxa"/>
            <w:gridSpan w:val="2"/>
            <w:tcBorders>
              <w:top w:val="nil"/>
              <w:left w:val="nil"/>
              <w:bottom w:val="single" w:sz="4" w:space="0" w:color="auto"/>
              <w:right w:val="single" w:sz="4" w:space="0" w:color="auto"/>
            </w:tcBorders>
            <w:shd w:val="clear" w:color="auto" w:fill="BFBFBF" w:themeFill="background1" w:themeFillShade="BF"/>
            <w:vAlign w:val="bottom"/>
            <w:hideMark/>
          </w:tcPr>
          <w:p w:rsidR="00254AD1" w:rsidRPr="003E5775" w:rsidRDefault="285BB72D" w:rsidP="285BB72D">
            <w:pPr>
              <w:ind w:left="567" w:hanging="567"/>
              <w:rPr>
                <w:rFonts w:ascii="Arial" w:hAnsi="Arial" w:cs="Arial"/>
                <w:b/>
                <w:bCs/>
                <w:sz w:val="16"/>
                <w:szCs w:val="16"/>
              </w:rPr>
            </w:pPr>
            <w:r w:rsidRPr="003E5775">
              <w:rPr>
                <w:rFonts w:ascii="Arial" w:hAnsi="Arial" w:cs="Arial"/>
                <w:b/>
                <w:bCs/>
                <w:sz w:val="16"/>
                <w:szCs w:val="16"/>
              </w:rPr>
              <w:t> </w:t>
            </w:r>
          </w:p>
        </w:tc>
        <w:tc>
          <w:tcPr>
            <w:tcW w:w="1497" w:type="dxa"/>
            <w:gridSpan w:val="2"/>
            <w:tcBorders>
              <w:top w:val="nil"/>
              <w:left w:val="nil"/>
              <w:bottom w:val="single" w:sz="4" w:space="0" w:color="auto"/>
              <w:right w:val="single" w:sz="4" w:space="0" w:color="auto"/>
            </w:tcBorders>
            <w:shd w:val="clear" w:color="auto" w:fill="BFBFBF" w:themeFill="background1" w:themeFillShade="BF"/>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80,000 </w:t>
            </w:r>
          </w:p>
        </w:tc>
        <w:tc>
          <w:tcPr>
            <w:tcW w:w="768" w:type="dxa"/>
            <w:gridSpan w:val="2"/>
            <w:tcBorders>
              <w:top w:val="nil"/>
              <w:left w:val="nil"/>
              <w:bottom w:val="single" w:sz="4" w:space="0" w:color="auto"/>
              <w:right w:val="single" w:sz="4" w:space="0" w:color="auto"/>
            </w:tcBorders>
            <w:shd w:val="clear" w:color="auto" w:fill="auto"/>
            <w:vAlign w:val="center"/>
            <w:hideMark/>
          </w:tcPr>
          <w:p w:rsidR="00254AD1" w:rsidRPr="003E5775" w:rsidRDefault="285BB72D" w:rsidP="285BB72D">
            <w:pPr>
              <w:ind w:left="7" w:hanging="7"/>
              <w:jc w:val="center"/>
              <w:rPr>
                <w:rFonts w:ascii="Arial" w:hAnsi="Arial" w:cs="Arial"/>
                <w:sz w:val="16"/>
                <w:szCs w:val="16"/>
              </w:rPr>
            </w:pPr>
            <w:r w:rsidRPr="003E5775">
              <w:rPr>
                <w:rFonts w:ascii="Arial" w:hAnsi="Arial" w:cs="Arial"/>
                <w:sz w:val="16"/>
                <w:szCs w:val="16"/>
              </w:rPr>
              <w:t> </w:t>
            </w:r>
          </w:p>
        </w:tc>
        <w:tc>
          <w:tcPr>
            <w:tcW w:w="2886" w:type="dxa"/>
            <w:gridSpan w:val="4"/>
            <w:tcBorders>
              <w:top w:val="nil"/>
              <w:left w:val="nil"/>
              <w:bottom w:val="nil"/>
              <w:right w:val="nil"/>
            </w:tcBorders>
            <w:shd w:val="clear" w:color="auto" w:fill="FFFFFF" w:themeFill="background1"/>
            <w:noWrap/>
            <w:vAlign w:val="bottom"/>
            <w:hideMark/>
          </w:tcPr>
          <w:p w:rsidR="00254AD1" w:rsidRPr="003E5775" w:rsidRDefault="285BB72D" w:rsidP="285BB72D">
            <w:pPr>
              <w:ind w:left="7" w:hanging="7"/>
              <w:rPr>
                <w:rFonts w:ascii="Arial" w:hAnsi="Arial" w:cs="Arial"/>
                <w:sz w:val="16"/>
                <w:szCs w:val="16"/>
              </w:rPr>
            </w:pPr>
            <w:r w:rsidRPr="003E5775">
              <w:rPr>
                <w:rFonts w:ascii="Arial" w:hAnsi="Arial" w:cs="Arial"/>
                <w:sz w:val="16"/>
                <w:szCs w:val="16"/>
              </w:rPr>
              <w:t> </w:t>
            </w:r>
          </w:p>
        </w:tc>
      </w:tr>
      <w:tr w:rsidR="003E5775" w:rsidRPr="003E5775" w:rsidTr="008A0A51">
        <w:trPr>
          <w:trHeight w:val="520"/>
        </w:trPr>
        <w:tc>
          <w:tcPr>
            <w:tcW w:w="1409" w:type="dxa"/>
            <w:vMerge w:val="restart"/>
            <w:tcBorders>
              <w:top w:val="nil"/>
              <w:left w:val="single" w:sz="4" w:space="0" w:color="auto"/>
              <w:bottom w:val="single" w:sz="4" w:space="0" w:color="auto"/>
              <w:right w:val="single" w:sz="4" w:space="0" w:color="auto"/>
            </w:tcBorders>
            <w:shd w:val="clear" w:color="auto" w:fill="BFBFBF" w:themeFill="background1" w:themeFillShade="BF"/>
            <w:vAlign w:val="center"/>
            <w:hideMark/>
          </w:tcPr>
          <w:p w:rsidR="00254AD1" w:rsidRPr="003E5775" w:rsidRDefault="3FC01664" w:rsidP="3FC01664">
            <w:pPr>
              <w:ind w:left="-35" w:firstLine="35"/>
              <w:jc w:val="center"/>
              <w:rPr>
                <w:rFonts w:ascii="Arial" w:hAnsi="Arial" w:cs="Arial"/>
                <w:b/>
                <w:bCs/>
                <w:sz w:val="16"/>
                <w:szCs w:val="16"/>
              </w:rPr>
            </w:pPr>
            <w:r w:rsidRPr="003E5775">
              <w:rPr>
                <w:rFonts w:ascii="Arial" w:hAnsi="Arial" w:cs="Arial"/>
                <w:b/>
                <w:bCs/>
                <w:sz w:val="16"/>
                <w:szCs w:val="16"/>
              </w:rPr>
              <w:t>5. One investment fund to promote sustainable development is set up and operational</w:t>
            </w:r>
          </w:p>
        </w:tc>
        <w:tc>
          <w:tcPr>
            <w:tcW w:w="1168" w:type="dxa"/>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CAF / CFN</w:t>
            </w:r>
          </w:p>
        </w:tc>
        <w:tc>
          <w:tcPr>
            <w:tcW w:w="857" w:type="dxa"/>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35" w:firstLine="35"/>
              <w:rPr>
                <w:rFonts w:ascii="Arial" w:hAnsi="Arial" w:cs="Arial"/>
                <w:sz w:val="16"/>
                <w:szCs w:val="16"/>
              </w:rPr>
            </w:pPr>
            <w:r w:rsidRPr="003E5775">
              <w:rPr>
                <w:rFonts w:ascii="Arial" w:hAnsi="Arial" w:cs="Arial"/>
                <w:sz w:val="16"/>
                <w:szCs w:val="16"/>
              </w:rPr>
              <w:t>Sigchos</w:t>
            </w:r>
          </w:p>
        </w:tc>
        <w:tc>
          <w:tcPr>
            <w:tcW w:w="1415"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Trust expenses</w:t>
            </w:r>
          </w:p>
        </w:tc>
        <w:tc>
          <w:tcPr>
            <w:tcW w:w="750"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jc w:val="right"/>
              <w:rPr>
                <w:rFonts w:ascii="Arial" w:hAnsi="Arial" w:cs="Arial"/>
                <w:sz w:val="16"/>
                <w:szCs w:val="16"/>
              </w:rPr>
            </w:pPr>
            <w:r w:rsidRPr="003E5775">
              <w:rPr>
                <w:rFonts w:ascii="Arial" w:hAnsi="Arial" w:cs="Arial"/>
                <w:sz w:val="16"/>
                <w:szCs w:val="16"/>
              </w:rPr>
              <w:t xml:space="preserve"> 21,000 </w:t>
            </w:r>
          </w:p>
        </w:tc>
        <w:tc>
          <w:tcPr>
            <w:tcW w:w="1273"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rPr>
                <w:rFonts w:ascii="Arial" w:hAnsi="Arial" w:cs="Arial"/>
                <w:sz w:val="16"/>
                <w:szCs w:val="16"/>
              </w:rPr>
            </w:pPr>
            <w:r w:rsidRPr="003E5775">
              <w:rPr>
                <w:rFonts w:ascii="Arial" w:hAnsi="Arial" w:cs="Arial"/>
                <w:sz w:val="16"/>
                <w:szCs w:val="16"/>
              </w:rPr>
              <w:t> </w:t>
            </w:r>
          </w:p>
        </w:tc>
        <w:tc>
          <w:tcPr>
            <w:tcW w:w="1290" w:type="dxa"/>
            <w:gridSpan w:val="3"/>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rPr>
                <w:rFonts w:ascii="Arial" w:hAnsi="Arial" w:cs="Arial"/>
                <w:sz w:val="16"/>
                <w:szCs w:val="16"/>
              </w:rPr>
            </w:pPr>
            <w:r w:rsidRPr="003E5775">
              <w:rPr>
                <w:rFonts w:ascii="Arial" w:hAnsi="Arial" w:cs="Arial"/>
                <w:sz w:val="16"/>
                <w:szCs w:val="16"/>
              </w:rPr>
              <w:t> </w:t>
            </w:r>
          </w:p>
        </w:tc>
        <w:tc>
          <w:tcPr>
            <w:tcW w:w="1273"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rPr>
                <w:rFonts w:ascii="Arial" w:hAnsi="Arial" w:cs="Arial"/>
                <w:sz w:val="16"/>
                <w:szCs w:val="16"/>
              </w:rPr>
            </w:pPr>
            <w:r w:rsidRPr="003E5775">
              <w:rPr>
                <w:rFonts w:ascii="Arial" w:hAnsi="Arial" w:cs="Arial"/>
                <w:sz w:val="16"/>
                <w:szCs w:val="16"/>
              </w:rPr>
              <w:t> </w:t>
            </w:r>
          </w:p>
        </w:tc>
        <w:tc>
          <w:tcPr>
            <w:tcW w:w="1497"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 21,000 </w:t>
            </w:r>
          </w:p>
        </w:tc>
        <w:tc>
          <w:tcPr>
            <w:tcW w:w="768"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7" w:hanging="7"/>
              <w:jc w:val="center"/>
              <w:rPr>
                <w:rFonts w:ascii="Arial" w:hAnsi="Arial" w:cs="Arial"/>
                <w:sz w:val="16"/>
                <w:szCs w:val="16"/>
              </w:rPr>
            </w:pPr>
            <w:r w:rsidRPr="003E5775">
              <w:rPr>
                <w:rFonts w:ascii="Arial" w:hAnsi="Arial" w:cs="Arial"/>
                <w:sz w:val="16"/>
                <w:szCs w:val="16"/>
              </w:rPr>
              <w:t>5.1</w:t>
            </w:r>
          </w:p>
        </w:tc>
        <w:tc>
          <w:tcPr>
            <w:tcW w:w="2886" w:type="dxa"/>
            <w:gridSpan w:val="4"/>
            <w:tcBorders>
              <w:top w:val="single" w:sz="4" w:space="0" w:color="auto"/>
              <w:left w:val="nil"/>
              <w:bottom w:val="single" w:sz="4" w:space="0" w:color="auto"/>
              <w:right w:val="single" w:sz="4" w:space="0" w:color="auto"/>
            </w:tcBorders>
            <w:shd w:val="clear" w:color="auto" w:fill="9BC2E6"/>
            <w:vAlign w:val="center"/>
            <w:hideMark/>
          </w:tcPr>
          <w:p w:rsidR="00254AD1" w:rsidRPr="003E5775" w:rsidRDefault="3FC01664" w:rsidP="3FC01664">
            <w:pPr>
              <w:ind w:left="7" w:hanging="7"/>
              <w:rPr>
                <w:rFonts w:ascii="Arial" w:hAnsi="Arial" w:cs="Arial"/>
                <w:sz w:val="16"/>
                <w:szCs w:val="16"/>
              </w:rPr>
            </w:pPr>
            <w:r w:rsidRPr="003E5775">
              <w:rPr>
                <w:rFonts w:ascii="Arial" w:hAnsi="Arial" w:cs="Arial"/>
                <w:sz w:val="16"/>
                <w:szCs w:val="16"/>
              </w:rPr>
              <w:t> Legal study for the set-up of the fund</w:t>
            </w:r>
          </w:p>
        </w:tc>
      </w:tr>
      <w:tr w:rsidR="003E5775" w:rsidRPr="003E5775" w:rsidTr="008A0A51">
        <w:trPr>
          <w:trHeight w:val="520"/>
        </w:trPr>
        <w:tc>
          <w:tcPr>
            <w:tcW w:w="1409" w:type="dxa"/>
            <w:vMerge/>
            <w:tcBorders>
              <w:top w:val="nil"/>
              <w:left w:val="single" w:sz="4" w:space="0" w:color="auto"/>
              <w:bottom w:val="single" w:sz="4" w:space="0" w:color="auto"/>
              <w:right w:val="single" w:sz="4" w:space="0" w:color="auto"/>
            </w:tcBorders>
            <w:vAlign w:val="center"/>
            <w:hideMark/>
          </w:tcPr>
          <w:p w:rsidR="00254AD1" w:rsidRPr="003E5775" w:rsidRDefault="00254AD1" w:rsidP="0051354F">
            <w:pPr>
              <w:ind w:left="-35" w:firstLine="35"/>
              <w:rPr>
                <w:rFonts w:ascii="Arial" w:hAnsi="Arial" w:cs="Arial"/>
                <w:b/>
                <w:bCs/>
                <w:sz w:val="16"/>
                <w:szCs w:val="16"/>
              </w:rPr>
            </w:pPr>
          </w:p>
        </w:tc>
        <w:tc>
          <w:tcPr>
            <w:tcW w:w="1168" w:type="dxa"/>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GAD SIGCHOS</w:t>
            </w:r>
          </w:p>
        </w:tc>
        <w:tc>
          <w:tcPr>
            <w:tcW w:w="857" w:type="dxa"/>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35" w:firstLine="35"/>
              <w:rPr>
                <w:rFonts w:ascii="Arial" w:hAnsi="Arial" w:cs="Arial"/>
                <w:sz w:val="16"/>
                <w:szCs w:val="16"/>
              </w:rPr>
            </w:pPr>
            <w:r w:rsidRPr="003E5775">
              <w:rPr>
                <w:rFonts w:ascii="Arial" w:hAnsi="Arial" w:cs="Arial"/>
                <w:sz w:val="16"/>
                <w:szCs w:val="16"/>
              </w:rPr>
              <w:t>Sigchos</w:t>
            </w:r>
          </w:p>
        </w:tc>
        <w:tc>
          <w:tcPr>
            <w:tcW w:w="1415"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Renting premise</w:t>
            </w:r>
          </w:p>
        </w:tc>
        <w:tc>
          <w:tcPr>
            <w:tcW w:w="750"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jc w:val="right"/>
              <w:rPr>
                <w:rFonts w:ascii="Arial" w:hAnsi="Arial" w:cs="Arial"/>
                <w:sz w:val="16"/>
                <w:szCs w:val="16"/>
              </w:rPr>
            </w:pPr>
            <w:r w:rsidRPr="003E5775">
              <w:rPr>
                <w:rFonts w:ascii="Arial" w:hAnsi="Arial" w:cs="Arial"/>
                <w:sz w:val="16"/>
                <w:szCs w:val="16"/>
              </w:rPr>
              <w:t xml:space="preserve"> 3,600 </w:t>
            </w:r>
          </w:p>
        </w:tc>
        <w:tc>
          <w:tcPr>
            <w:tcW w:w="1273"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rPr>
                <w:rFonts w:ascii="Arial" w:hAnsi="Arial" w:cs="Arial"/>
                <w:sz w:val="16"/>
                <w:szCs w:val="16"/>
              </w:rPr>
            </w:pPr>
            <w:r w:rsidRPr="003E5775">
              <w:rPr>
                <w:rFonts w:ascii="Arial" w:hAnsi="Arial" w:cs="Arial"/>
                <w:sz w:val="16"/>
                <w:szCs w:val="16"/>
              </w:rPr>
              <w:t> </w:t>
            </w:r>
          </w:p>
        </w:tc>
        <w:tc>
          <w:tcPr>
            <w:tcW w:w="1290" w:type="dxa"/>
            <w:gridSpan w:val="3"/>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rPr>
                <w:rFonts w:ascii="Arial" w:hAnsi="Arial" w:cs="Arial"/>
                <w:sz w:val="16"/>
                <w:szCs w:val="16"/>
              </w:rPr>
            </w:pPr>
            <w:r w:rsidRPr="003E5775">
              <w:rPr>
                <w:rFonts w:ascii="Arial" w:hAnsi="Arial" w:cs="Arial"/>
                <w:sz w:val="16"/>
                <w:szCs w:val="16"/>
              </w:rPr>
              <w:t> </w:t>
            </w:r>
          </w:p>
        </w:tc>
        <w:tc>
          <w:tcPr>
            <w:tcW w:w="1273"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rPr>
                <w:rFonts w:ascii="Arial" w:hAnsi="Arial" w:cs="Arial"/>
                <w:sz w:val="16"/>
                <w:szCs w:val="16"/>
              </w:rPr>
            </w:pPr>
            <w:r w:rsidRPr="003E5775">
              <w:rPr>
                <w:rFonts w:ascii="Arial" w:hAnsi="Arial" w:cs="Arial"/>
                <w:sz w:val="16"/>
                <w:szCs w:val="16"/>
              </w:rPr>
              <w:t> </w:t>
            </w:r>
          </w:p>
        </w:tc>
        <w:tc>
          <w:tcPr>
            <w:tcW w:w="1497"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 3,600 </w:t>
            </w:r>
          </w:p>
        </w:tc>
        <w:tc>
          <w:tcPr>
            <w:tcW w:w="768"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7" w:hanging="7"/>
              <w:jc w:val="center"/>
              <w:rPr>
                <w:rFonts w:ascii="Arial" w:hAnsi="Arial" w:cs="Arial"/>
                <w:sz w:val="16"/>
                <w:szCs w:val="16"/>
              </w:rPr>
            </w:pPr>
            <w:r w:rsidRPr="003E5775">
              <w:rPr>
                <w:rFonts w:ascii="Arial" w:hAnsi="Arial" w:cs="Arial"/>
                <w:sz w:val="16"/>
                <w:szCs w:val="16"/>
              </w:rPr>
              <w:t>5.2</w:t>
            </w:r>
          </w:p>
        </w:tc>
        <w:tc>
          <w:tcPr>
            <w:tcW w:w="2886" w:type="dxa"/>
            <w:gridSpan w:val="4"/>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7" w:hanging="7"/>
              <w:rPr>
                <w:rFonts w:ascii="Arial" w:hAnsi="Arial" w:cs="Arial"/>
                <w:sz w:val="16"/>
                <w:szCs w:val="16"/>
              </w:rPr>
            </w:pPr>
            <w:r w:rsidRPr="003E5775">
              <w:rPr>
                <w:rFonts w:ascii="Arial" w:hAnsi="Arial" w:cs="Arial"/>
                <w:sz w:val="16"/>
                <w:szCs w:val="16"/>
              </w:rPr>
              <w:t> Office rent for first year</w:t>
            </w:r>
          </w:p>
        </w:tc>
      </w:tr>
      <w:tr w:rsidR="003E5775" w:rsidRPr="003E5775" w:rsidTr="008A0A51">
        <w:trPr>
          <w:trHeight w:val="520"/>
        </w:trPr>
        <w:tc>
          <w:tcPr>
            <w:tcW w:w="1409" w:type="dxa"/>
            <w:vMerge/>
            <w:tcBorders>
              <w:top w:val="nil"/>
              <w:left w:val="single" w:sz="4" w:space="0" w:color="auto"/>
              <w:bottom w:val="single" w:sz="4" w:space="0" w:color="auto"/>
              <w:right w:val="single" w:sz="4" w:space="0" w:color="auto"/>
            </w:tcBorders>
            <w:vAlign w:val="center"/>
            <w:hideMark/>
          </w:tcPr>
          <w:p w:rsidR="00254AD1" w:rsidRPr="003E5775" w:rsidRDefault="00254AD1" w:rsidP="0051354F">
            <w:pPr>
              <w:ind w:left="-35" w:firstLine="35"/>
              <w:rPr>
                <w:rFonts w:ascii="Arial" w:hAnsi="Arial" w:cs="Arial"/>
                <w:b/>
                <w:bCs/>
                <w:sz w:val="16"/>
                <w:szCs w:val="16"/>
              </w:rPr>
            </w:pPr>
          </w:p>
        </w:tc>
        <w:tc>
          <w:tcPr>
            <w:tcW w:w="1168" w:type="dxa"/>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GADs SIGCHOS Y MEJIA</w:t>
            </w:r>
          </w:p>
        </w:tc>
        <w:tc>
          <w:tcPr>
            <w:tcW w:w="857" w:type="dxa"/>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All cantons &amp; parishes</w:t>
            </w:r>
          </w:p>
        </w:tc>
        <w:tc>
          <w:tcPr>
            <w:tcW w:w="1415"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 xml:space="preserve">Recruitment </w:t>
            </w:r>
          </w:p>
        </w:tc>
        <w:tc>
          <w:tcPr>
            <w:tcW w:w="750"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jc w:val="right"/>
              <w:rPr>
                <w:rFonts w:ascii="Arial" w:hAnsi="Arial" w:cs="Arial"/>
                <w:sz w:val="16"/>
                <w:szCs w:val="16"/>
              </w:rPr>
            </w:pPr>
            <w:r w:rsidRPr="003E5775">
              <w:rPr>
                <w:rFonts w:ascii="Arial" w:hAnsi="Arial" w:cs="Arial"/>
                <w:sz w:val="16"/>
                <w:szCs w:val="16"/>
              </w:rPr>
              <w:t xml:space="preserve"> 31,200 </w:t>
            </w:r>
          </w:p>
        </w:tc>
        <w:tc>
          <w:tcPr>
            <w:tcW w:w="1273"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rPr>
                <w:rFonts w:ascii="Arial" w:hAnsi="Arial" w:cs="Arial"/>
                <w:sz w:val="16"/>
                <w:szCs w:val="16"/>
              </w:rPr>
            </w:pPr>
            <w:r w:rsidRPr="003E5775">
              <w:rPr>
                <w:rFonts w:ascii="Arial" w:hAnsi="Arial" w:cs="Arial"/>
                <w:sz w:val="16"/>
                <w:szCs w:val="16"/>
              </w:rPr>
              <w:t> </w:t>
            </w:r>
          </w:p>
        </w:tc>
        <w:tc>
          <w:tcPr>
            <w:tcW w:w="1290" w:type="dxa"/>
            <w:gridSpan w:val="3"/>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rPr>
                <w:rFonts w:ascii="Arial" w:hAnsi="Arial" w:cs="Arial"/>
                <w:sz w:val="16"/>
                <w:szCs w:val="16"/>
              </w:rPr>
            </w:pPr>
            <w:r w:rsidRPr="003E5775">
              <w:rPr>
                <w:rFonts w:ascii="Arial" w:hAnsi="Arial" w:cs="Arial"/>
                <w:sz w:val="16"/>
                <w:szCs w:val="16"/>
              </w:rPr>
              <w:t> </w:t>
            </w:r>
          </w:p>
        </w:tc>
        <w:tc>
          <w:tcPr>
            <w:tcW w:w="1273"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rPr>
                <w:rFonts w:ascii="Arial" w:hAnsi="Arial" w:cs="Arial"/>
                <w:sz w:val="16"/>
                <w:szCs w:val="16"/>
              </w:rPr>
            </w:pPr>
            <w:r w:rsidRPr="003E5775">
              <w:rPr>
                <w:rFonts w:ascii="Arial" w:hAnsi="Arial" w:cs="Arial"/>
                <w:sz w:val="16"/>
                <w:szCs w:val="16"/>
              </w:rPr>
              <w:t> </w:t>
            </w:r>
          </w:p>
        </w:tc>
        <w:tc>
          <w:tcPr>
            <w:tcW w:w="1497"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 31,200 </w:t>
            </w:r>
          </w:p>
        </w:tc>
        <w:tc>
          <w:tcPr>
            <w:tcW w:w="768"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7" w:hanging="7"/>
              <w:jc w:val="center"/>
              <w:rPr>
                <w:rFonts w:ascii="Arial" w:hAnsi="Arial" w:cs="Arial"/>
                <w:sz w:val="16"/>
                <w:szCs w:val="16"/>
              </w:rPr>
            </w:pPr>
            <w:r w:rsidRPr="003E5775">
              <w:rPr>
                <w:rFonts w:ascii="Arial" w:hAnsi="Arial" w:cs="Arial"/>
                <w:sz w:val="16"/>
                <w:szCs w:val="16"/>
              </w:rPr>
              <w:t>5.3</w:t>
            </w:r>
          </w:p>
        </w:tc>
        <w:tc>
          <w:tcPr>
            <w:tcW w:w="2886" w:type="dxa"/>
            <w:gridSpan w:val="4"/>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7" w:hanging="7"/>
              <w:rPr>
                <w:rFonts w:ascii="Arial" w:hAnsi="Arial" w:cs="Arial"/>
                <w:sz w:val="16"/>
                <w:szCs w:val="16"/>
              </w:rPr>
            </w:pPr>
            <w:r w:rsidRPr="003E5775">
              <w:rPr>
                <w:rFonts w:ascii="Arial" w:hAnsi="Arial" w:cs="Arial"/>
                <w:sz w:val="16"/>
                <w:szCs w:val="16"/>
              </w:rPr>
              <w:t> Recruitment of personnel of first year</w:t>
            </w:r>
          </w:p>
        </w:tc>
      </w:tr>
      <w:tr w:rsidR="003E5775" w:rsidRPr="003E5775" w:rsidTr="008A0A51">
        <w:trPr>
          <w:trHeight w:val="520"/>
        </w:trPr>
        <w:tc>
          <w:tcPr>
            <w:tcW w:w="1409" w:type="dxa"/>
            <w:tcBorders>
              <w:top w:val="nil"/>
              <w:left w:val="single" w:sz="4" w:space="0" w:color="auto"/>
              <w:bottom w:val="single" w:sz="4" w:space="0" w:color="auto"/>
              <w:right w:val="single" w:sz="4" w:space="0" w:color="auto"/>
            </w:tcBorders>
            <w:vAlign w:val="center"/>
            <w:hideMark/>
          </w:tcPr>
          <w:p w:rsidR="00254AD1" w:rsidRPr="003E5775" w:rsidRDefault="00254AD1" w:rsidP="0051354F">
            <w:pPr>
              <w:ind w:left="-35" w:firstLine="35"/>
              <w:rPr>
                <w:rFonts w:ascii="Arial" w:hAnsi="Arial" w:cs="Arial"/>
                <w:b/>
                <w:bCs/>
                <w:sz w:val="16"/>
                <w:szCs w:val="16"/>
              </w:rPr>
            </w:pPr>
          </w:p>
        </w:tc>
        <w:tc>
          <w:tcPr>
            <w:tcW w:w="1168" w:type="dxa"/>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GADs SIGCHOS Y MEJIA</w:t>
            </w:r>
          </w:p>
        </w:tc>
        <w:tc>
          <w:tcPr>
            <w:tcW w:w="857" w:type="dxa"/>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All cantons</w:t>
            </w:r>
          </w:p>
        </w:tc>
        <w:tc>
          <w:tcPr>
            <w:tcW w:w="1415"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Vehicle, equipment and furniture</w:t>
            </w:r>
          </w:p>
        </w:tc>
        <w:tc>
          <w:tcPr>
            <w:tcW w:w="750"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jc w:val="right"/>
              <w:rPr>
                <w:rFonts w:ascii="Arial" w:hAnsi="Arial" w:cs="Arial"/>
                <w:sz w:val="16"/>
                <w:szCs w:val="16"/>
              </w:rPr>
            </w:pPr>
            <w:r w:rsidRPr="003E5775">
              <w:rPr>
                <w:rFonts w:ascii="Arial" w:hAnsi="Arial" w:cs="Arial"/>
                <w:sz w:val="16"/>
                <w:szCs w:val="16"/>
              </w:rPr>
              <w:t xml:space="preserve"> 26,000 </w:t>
            </w:r>
          </w:p>
        </w:tc>
        <w:tc>
          <w:tcPr>
            <w:tcW w:w="1273"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rPr>
                <w:rFonts w:ascii="Arial" w:hAnsi="Arial" w:cs="Arial"/>
                <w:sz w:val="16"/>
                <w:szCs w:val="16"/>
              </w:rPr>
            </w:pPr>
            <w:r w:rsidRPr="003E5775">
              <w:rPr>
                <w:rFonts w:ascii="Arial" w:hAnsi="Arial" w:cs="Arial"/>
                <w:sz w:val="16"/>
                <w:szCs w:val="16"/>
              </w:rPr>
              <w:t> </w:t>
            </w:r>
          </w:p>
        </w:tc>
        <w:tc>
          <w:tcPr>
            <w:tcW w:w="1290" w:type="dxa"/>
            <w:gridSpan w:val="3"/>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rPr>
                <w:rFonts w:ascii="Arial" w:hAnsi="Arial" w:cs="Arial"/>
                <w:sz w:val="16"/>
                <w:szCs w:val="16"/>
              </w:rPr>
            </w:pPr>
            <w:r w:rsidRPr="003E5775">
              <w:rPr>
                <w:rFonts w:ascii="Arial" w:hAnsi="Arial" w:cs="Arial"/>
                <w:sz w:val="16"/>
                <w:szCs w:val="16"/>
              </w:rPr>
              <w:t> </w:t>
            </w:r>
          </w:p>
        </w:tc>
        <w:tc>
          <w:tcPr>
            <w:tcW w:w="1273"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rPr>
                <w:rFonts w:ascii="Arial" w:hAnsi="Arial" w:cs="Arial"/>
                <w:sz w:val="16"/>
                <w:szCs w:val="16"/>
              </w:rPr>
            </w:pPr>
            <w:r w:rsidRPr="003E5775">
              <w:rPr>
                <w:rFonts w:ascii="Arial" w:hAnsi="Arial" w:cs="Arial"/>
                <w:sz w:val="16"/>
                <w:szCs w:val="16"/>
              </w:rPr>
              <w:t> </w:t>
            </w:r>
          </w:p>
        </w:tc>
        <w:tc>
          <w:tcPr>
            <w:tcW w:w="1497"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26,000 </w:t>
            </w:r>
          </w:p>
        </w:tc>
        <w:tc>
          <w:tcPr>
            <w:tcW w:w="768"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7" w:hanging="7"/>
              <w:jc w:val="center"/>
              <w:rPr>
                <w:rFonts w:ascii="Arial" w:hAnsi="Arial" w:cs="Arial"/>
                <w:sz w:val="16"/>
                <w:szCs w:val="16"/>
              </w:rPr>
            </w:pPr>
            <w:r w:rsidRPr="003E5775">
              <w:rPr>
                <w:rFonts w:ascii="Arial" w:hAnsi="Arial" w:cs="Arial"/>
                <w:sz w:val="16"/>
                <w:szCs w:val="16"/>
              </w:rPr>
              <w:t>5.4</w:t>
            </w:r>
          </w:p>
        </w:tc>
        <w:tc>
          <w:tcPr>
            <w:tcW w:w="2886" w:type="dxa"/>
            <w:gridSpan w:val="4"/>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7" w:hanging="7"/>
              <w:rPr>
                <w:rFonts w:ascii="Arial" w:hAnsi="Arial" w:cs="Arial"/>
                <w:sz w:val="16"/>
                <w:szCs w:val="16"/>
              </w:rPr>
            </w:pPr>
            <w:r w:rsidRPr="003E5775">
              <w:rPr>
                <w:rFonts w:ascii="Arial" w:hAnsi="Arial" w:cs="Arial"/>
                <w:sz w:val="16"/>
                <w:szCs w:val="16"/>
              </w:rPr>
              <w:t> Physical infrastructure of the investment fund</w:t>
            </w:r>
          </w:p>
        </w:tc>
      </w:tr>
      <w:tr w:rsidR="003E5775" w:rsidRPr="003E5775" w:rsidTr="008A0A51">
        <w:trPr>
          <w:trHeight w:val="520"/>
        </w:trPr>
        <w:tc>
          <w:tcPr>
            <w:tcW w:w="1409" w:type="dxa"/>
            <w:vMerge w:val="restart"/>
            <w:tcBorders>
              <w:top w:val="nil"/>
              <w:left w:val="single" w:sz="4" w:space="0" w:color="auto"/>
              <w:bottom w:val="single" w:sz="4" w:space="0" w:color="auto"/>
              <w:right w:val="single" w:sz="4" w:space="0" w:color="auto"/>
            </w:tcBorders>
            <w:vAlign w:val="center"/>
            <w:hideMark/>
          </w:tcPr>
          <w:p w:rsidR="00254AD1" w:rsidRPr="003E5775" w:rsidRDefault="00254AD1" w:rsidP="0051354F">
            <w:pPr>
              <w:ind w:left="-35" w:firstLine="35"/>
              <w:rPr>
                <w:rFonts w:ascii="Arial" w:hAnsi="Arial" w:cs="Arial"/>
                <w:b/>
                <w:bCs/>
                <w:sz w:val="16"/>
                <w:szCs w:val="16"/>
              </w:rPr>
            </w:pPr>
          </w:p>
        </w:tc>
        <w:tc>
          <w:tcPr>
            <w:tcW w:w="1168" w:type="dxa"/>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GAD SIGCHOS</w:t>
            </w:r>
          </w:p>
        </w:tc>
        <w:tc>
          <w:tcPr>
            <w:tcW w:w="857" w:type="dxa"/>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35" w:firstLine="35"/>
              <w:rPr>
                <w:rFonts w:ascii="Arial" w:hAnsi="Arial" w:cs="Arial"/>
                <w:sz w:val="16"/>
                <w:szCs w:val="16"/>
              </w:rPr>
            </w:pPr>
            <w:r w:rsidRPr="003E5775">
              <w:rPr>
                <w:rFonts w:ascii="Arial" w:hAnsi="Arial" w:cs="Arial"/>
                <w:sz w:val="16"/>
                <w:szCs w:val="16"/>
              </w:rPr>
              <w:t>Sigchos</w:t>
            </w:r>
          </w:p>
        </w:tc>
        <w:tc>
          <w:tcPr>
            <w:tcW w:w="1415"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Miscellaneous expenses</w:t>
            </w:r>
          </w:p>
        </w:tc>
        <w:tc>
          <w:tcPr>
            <w:tcW w:w="750"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jc w:val="right"/>
              <w:rPr>
                <w:rFonts w:ascii="Arial" w:hAnsi="Arial" w:cs="Arial"/>
                <w:sz w:val="16"/>
                <w:szCs w:val="16"/>
              </w:rPr>
            </w:pPr>
            <w:r w:rsidRPr="003E5775">
              <w:rPr>
                <w:rFonts w:ascii="Arial" w:hAnsi="Arial" w:cs="Arial"/>
                <w:sz w:val="16"/>
                <w:szCs w:val="16"/>
              </w:rPr>
              <w:t xml:space="preserve"> 3,600 </w:t>
            </w:r>
          </w:p>
        </w:tc>
        <w:tc>
          <w:tcPr>
            <w:tcW w:w="1273"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rPr>
                <w:rFonts w:ascii="Arial" w:hAnsi="Arial" w:cs="Arial"/>
                <w:sz w:val="16"/>
                <w:szCs w:val="16"/>
              </w:rPr>
            </w:pPr>
            <w:r w:rsidRPr="003E5775">
              <w:rPr>
                <w:rFonts w:ascii="Arial" w:hAnsi="Arial" w:cs="Arial"/>
                <w:sz w:val="16"/>
                <w:szCs w:val="16"/>
              </w:rPr>
              <w:t> </w:t>
            </w:r>
          </w:p>
        </w:tc>
        <w:tc>
          <w:tcPr>
            <w:tcW w:w="1290" w:type="dxa"/>
            <w:gridSpan w:val="3"/>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rPr>
                <w:rFonts w:ascii="Arial" w:hAnsi="Arial" w:cs="Arial"/>
                <w:sz w:val="16"/>
                <w:szCs w:val="16"/>
              </w:rPr>
            </w:pPr>
            <w:r w:rsidRPr="003E5775">
              <w:rPr>
                <w:rFonts w:ascii="Arial" w:hAnsi="Arial" w:cs="Arial"/>
                <w:sz w:val="16"/>
                <w:szCs w:val="16"/>
              </w:rPr>
              <w:t> </w:t>
            </w:r>
          </w:p>
        </w:tc>
        <w:tc>
          <w:tcPr>
            <w:tcW w:w="1273"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rPr>
                <w:rFonts w:ascii="Arial" w:hAnsi="Arial" w:cs="Arial"/>
                <w:sz w:val="16"/>
                <w:szCs w:val="16"/>
              </w:rPr>
            </w:pPr>
            <w:r w:rsidRPr="003E5775">
              <w:rPr>
                <w:rFonts w:ascii="Arial" w:hAnsi="Arial" w:cs="Arial"/>
                <w:sz w:val="16"/>
                <w:szCs w:val="16"/>
              </w:rPr>
              <w:t> </w:t>
            </w:r>
          </w:p>
        </w:tc>
        <w:tc>
          <w:tcPr>
            <w:tcW w:w="1497"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 3,600 </w:t>
            </w:r>
          </w:p>
        </w:tc>
        <w:tc>
          <w:tcPr>
            <w:tcW w:w="768"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7" w:hanging="7"/>
              <w:jc w:val="center"/>
              <w:rPr>
                <w:rFonts w:ascii="Arial" w:hAnsi="Arial" w:cs="Arial"/>
                <w:sz w:val="16"/>
                <w:szCs w:val="16"/>
              </w:rPr>
            </w:pPr>
            <w:r w:rsidRPr="003E5775">
              <w:rPr>
                <w:rFonts w:ascii="Arial" w:hAnsi="Arial" w:cs="Arial"/>
                <w:sz w:val="16"/>
                <w:szCs w:val="16"/>
              </w:rPr>
              <w:t>5.5</w:t>
            </w:r>
          </w:p>
        </w:tc>
        <w:tc>
          <w:tcPr>
            <w:tcW w:w="2886" w:type="dxa"/>
            <w:gridSpan w:val="4"/>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7" w:hanging="7"/>
              <w:rPr>
                <w:rFonts w:ascii="Arial" w:hAnsi="Arial" w:cs="Arial"/>
                <w:sz w:val="16"/>
                <w:szCs w:val="16"/>
              </w:rPr>
            </w:pPr>
            <w:r w:rsidRPr="003E5775">
              <w:rPr>
                <w:rFonts w:ascii="Arial" w:hAnsi="Arial" w:cs="Arial"/>
                <w:sz w:val="16"/>
                <w:szCs w:val="16"/>
              </w:rPr>
              <w:t> Office supplies, administrative expenses</w:t>
            </w:r>
          </w:p>
        </w:tc>
      </w:tr>
      <w:tr w:rsidR="003E5775" w:rsidRPr="003E5775" w:rsidTr="008A0A51">
        <w:trPr>
          <w:trHeight w:val="520"/>
        </w:trPr>
        <w:tc>
          <w:tcPr>
            <w:tcW w:w="1409" w:type="dxa"/>
            <w:vMerge/>
            <w:tcBorders>
              <w:top w:val="nil"/>
              <w:left w:val="single" w:sz="4" w:space="0" w:color="auto"/>
              <w:bottom w:val="single" w:sz="4" w:space="0" w:color="auto"/>
              <w:right w:val="single" w:sz="4" w:space="0" w:color="auto"/>
            </w:tcBorders>
            <w:vAlign w:val="center"/>
            <w:hideMark/>
          </w:tcPr>
          <w:p w:rsidR="00254AD1" w:rsidRPr="003E5775" w:rsidRDefault="00254AD1" w:rsidP="0051354F">
            <w:pPr>
              <w:ind w:left="-35" w:firstLine="35"/>
              <w:rPr>
                <w:rFonts w:ascii="Arial" w:hAnsi="Arial" w:cs="Arial"/>
                <w:b/>
                <w:bCs/>
                <w:sz w:val="16"/>
                <w:szCs w:val="16"/>
              </w:rPr>
            </w:pPr>
          </w:p>
        </w:tc>
        <w:tc>
          <w:tcPr>
            <w:tcW w:w="1168" w:type="dxa"/>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GADs SIGCHOS Y MEJIA</w:t>
            </w:r>
          </w:p>
        </w:tc>
        <w:tc>
          <w:tcPr>
            <w:tcW w:w="857" w:type="dxa"/>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35" w:firstLine="35"/>
              <w:rPr>
                <w:rFonts w:ascii="Arial" w:hAnsi="Arial" w:cs="Arial"/>
                <w:sz w:val="16"/>
                <w:szCs w:val="16"/>
              </w:rPr>
            </w:pPr>
            <w:r w:rsidRPr="003E5775">
              <w:rPr>
                <w:rFonts w:ascii="Arial" w:hAnsi="Arial" w:cs="Arial"/>
                <w:sz w:val="16"/>
                <w:szCs w:val="16"/>
              </w:rPr>
              <w:t>Sigchos</w:t>
            </w:r>
          </w:p>
        </w:tc>
        <w:tc>
          <w:tcPr>
            <w:tcW w:w="1415"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35" w:firstLine="35"/>
              <w:rPr>
                <w:rFonts w:ascii="Arial" w:hAnsi="Arial" w:cs="Arial"/>
                <w:sz w:val="16"/>
                <w:szCs w:val="16"/>
              </w:rPr>
            </w:pPr>
            <w:r w:rsidRPr="003E5775">
              <w:rPr>
                <w:rFonts w:ascii="Arial" w:hAnsi="Arial" w:cs="Arial"/>
                <w:sz w:val="16"/>
                <w:szCs w:val="16"/>
              </w:rPr>
              <w:t>Invetsment in sustainable development investment trust</w:t>
            </w:r>
          </w:p>
        </w:tc>
        <w:tc>
          <w:tcPr>
            <w:tcW w:w="750"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00E505AB">
            <w:pPr>
              <w:jc w:val="right"/>
              <w:rPr>
                <w:rFonts w:ascii="Arial" w:hAnsi="Arial" w:cs="Arial"/>
                <w:sz w:val="16"/>
                <w:szCs w:val="16"/>
              </w:rPr>
            </w:pPr>
            <w:r w:rsidRPr="003E5775">
              <w:rPr>
                <w:rFonts w:ascii="Arial" w:hAnsi="Arial" w:cs="Arial"/>
                <w:sz w:val="16"/>
                <w:szCs w:val="16"/>
              </w:rPr>
              <w:t xml:space="preserve"> </w:t>
            </w:r>
            <w:r w:rsidR="00E505AB" w:rsidRPr="003E5775">
              <w:rPr>
                <w:rFonts w:ascii="Arial" w:hAnsi="Arial" w:cs="Arial"/>
                <w:sz w:val="16"/>
                <w:szCs w:val="16"/>
              </w:rPr>
              <w:t>109200</w:t>
            </w:r>
            <w:r w:rsidRPr="003E5775">
              <w:rPr>
                <w:rFonts w:ascii="Arial" w:hAnsi="Arial" w:cs="Arial"/>
                <w:sz w:val="16"/>
                <w:szCs w:val="16"/>
              </w:rPr>
              <w:t xml:space="preserve"> </w:t>
            </w:r>
          </w:p>
        </w:tc>
        <w:tc>
          <w:tcPr>
            <w:tcW w:w="1273"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rPr>
                <w:rFonts w:ascii="Arial" w:hAnsi="Arial" w:cs="Arial"/>
                <w:sz w:val="16"/>
                <w:szCs w:val="16"/>
              </w:rPr>
            </w:pPr>
            <w:r w:rsidRPr="003E5775">
              <w:rPr>
                <w:rFonts w:ascii="Arial" w:hAnsi="Arial" w:cs="Arial"/>
                <w:sz w:val="16"/>
                <w:szCs w:val="16"/>
              </w:rPr>
              <w:t> </w:t>
            </w:r>
            <w:r w:rsidR="00E505AB" w:rsidRPr="003E5775">
              <w:rPr>
                <w:rFonts w:ascii="Arial" w:hAnsi="Arial" w:cs="Arial"/>
                <w:sz w:val="16"/>
                <w:szCs w:val="16"/>
              </w:rPr>
              <w:t>109200</w:t>
            </w:r>
          </w:p>
        </w:tc>
        <w:tc>
          <w:tcPr>
            <w:tcW w:w="1290" w:type="dxa"/>
            <w:gridSpan w:val="3"/>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rPr>
                <w:rFonts w:ascii="Arial" w:hAnsi="Arial" w:cs="Arial"/>
                <w:sz w:val="16"/>
                <w:szCs w:val="16"/>
              </w:rPr>
            </w:pPr>
            <w:r w:rsidRPr="003E5775">
              <w:rPr>
                <w:rFonts w:ascii="Arial" w:hAnsi="Arial" w:cs="Arial"/>
                <w:sz w:val="16"/>
                <w:szCs w:val="16"/>
              </w:rPr>
              <w:t> </w:t>
            </w:r>
            <w:r w:rsidR="00E505AB" w:rsidRPr="003E5775">
              <w:rPr>
                <w:rFonts w:ascii="Arial" w:hAnsi="Arial" w:cs="Arial"/>
                <w:sz w:val="16"/>
                <w:szCs w:val="16"/>
              </w:rPr>
              <w:t>109200</w:t>
            </w:r>
          </w:p>
        </w:tc>
        <w:tc>
          <w:tcPr>
            <w:tcW w:w="1273"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rPr>
                <w:rFonts w:ascii="Arial" w:hAnsi="Arial" w:cs="Arial"/>
                <w:sz w:val="16"/>
                <w:szCs w:val="16"/>
              </w:rPr>
            </w:pPr>
            <w:r w:rsidRPr="003E5775">
              <w:rPr>
                <w:rFonts w:ascii="Arial" w:hAnsi="Arial" w:cs="Arial"/>
                <w:sz w:val="16"/>
                <w:szCs w:val="16"/>
              </w:rPr>
              <w:t> </w:t>
            </w:r>
            <w:r w:rsidR="00E505AB" w:rsidRPr="003E5775">
              <w:rPr>
                <w:rFonts w:ascii="Arial" w:hAnsi="Arial" w:cs="Arial"/>
                <w:sz w:val="16"/>
                <w:szCs w:val="16"/>
              </w:rPr>
              <w:t>109200</w:t>
            </w:r>
          </w:p>
        </w:tc>
        <w:tc>
          <w:tcPr>
            <w:tcW w:w="1497"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 327,600 </w:t>
            </w:r>
          </w:p>
        </w:tc>
        <w:tc>
          <w:tcPr>
            <w:tcW w:w="768"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7" w:hanging="7"/>
              <w:jc w:val="center"/>
              <w:rPr>
                <w:rFonts w:ascii="Arial" w:hAnsi="Arial" w:cs="Arial"/>
                <w:sz w:val="16"/>
                <w:szCs w:val="16"/>
              </w:rPr>
            </w:pPr>
            <w:r w:rsidRPr="003E5775">
              <w:rPr>
                <w:rFonts w:ascii="Arial" w:hAnsi="Arial" w:cs="Arial"/>
                <w:sz w:val="16"/>
                <w:szCs w:val="16"/>
              </w:rPr>
              <w:t>5.6</w:t>
            </w:r>
          </w:p>
        </w:tc>
        <w:tc>
          <w:tcPr>
            <w:tcW w:w="2886" w:type="dxa"/>
            <w:gridSpan w:val="4"/>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7" w:hanging="7"/>
              <w:rPr>
                <w:rFonts w:ascii="Arial" w:hAnsi="Arial" w:cs="Arial"/>
                <w:sz w:val="16"/>
                <w:szCs w:val="16"/>
              </w:rPr>
            </w:pPr>
            <w:r w:rsidRPr="003E5775">
              <w:rPr>
                <w:rFonts w:ascii="Arial" w:hAnsi="Arial" w:cs="Arial"/>
                <w:sz w:val="16"/>
                <w:szCs w:val="16"/>
              </w:rPr>
              <w:t> Seed investment for the set-up pof the fund</w:t>
            </w:r>
          </w:p>
        </w:tc>
      </w:tr>
      <w:tr w:rsidR="003E5775" w:rsidRPr="003E5775" w:rsidTr="008A0A51">
        <w:trPr>
          <w:trHeight w:val="520"/>
        </w:trPr>
        <w:tc>
          <w:tcPr>
            <w:tcW w:w="1409" w:type="dxa"/>
            <w:tcBorders>
              <w:top w:val="nil"/>
              <w:left w:val="single" w:sz="4" w:space="0" w:color="auto"/>
              <w:bottom w:val="single" w:sz="4" w:space="0" w:color="auto"/>
              <w:right w:val="single" w:sz="4" w:space="0" w:color="auto"/>
            </w:tcBorders>
            <w:vAlign w:val="center"/>
            <w:hideMark/>
          </w:tcPr>
          <w:p w:rsidR="00254AD1" w:rsidRPr="003E5775" w:rsidRDefault="00254AD1" w:rsidP="0051354F">
            <w:pPr>
              <w:ind w:left="-35" w:firstLine="35"/>
              <w:rPr>
                <w:rFonts w:ascii="Arial" w:hAnsi="Arial" w:cs="Arial"/>
                <w:b/>
                <w:bCs/>
                <w:sz w:val="16"/>
                <w:szCs w:val="16"/>
              </w:rPr>
            </w:pPr>
          </w:p>
        </w:tc>
        <w:tc>
          <w:tcPr>
            <w:tcW w:w="1168" w:type="dxa"/>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GAD SIGCHOS</w:t>
            </w:r>
          </w:p>
        </w:tc>
        <w:tc>
          <w:tcPr>
            <w:tcW w:w="857" w:type="dxa"/>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35" w:firstLine="35"/>
              <w:rPr>
                <w:rFonts w:ascii="Arial" w:hAnsi="Arial" w:cs="Arial"/>
                <w:sz w:val="16"/>
                <w:szCs w:val="16"/>
              </w:rPr>
            </w:pPr>
            <w:r w:rsidRPr="003E5775">
              <w:rPr>
                <w:rFonts w:ascii="Arial" w:hAnsi="Arial" w:cs="Arial"/>
                <w:sz w:val="16"/>
                <w:szCs w:val="16"/>
              </w:rPr>
              <w:t>Sigchos</w:t>
            </w:r>
          </w:p>
        </w:tc>
        <w:tc>
          <w:tcPr>
            <w:tcW w:w="1415"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Economic incentives for adaptation disbursements tools</w:t>
            </w:r>
          </w:p>
        </w:tc>
        <w:tc>
          <w:tcPr>
            <w:tcW w:w="750"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jc w:val="right"/>
              <w:rPr>
                <w:rFonts w:ascii="Arial" w:hAnsi="Arial" w:cs="Arial"/>
                <w:sz w:val="16"/>
                <w:szCs w:val="16"/>
              </w:rPr>
            </w:pPr>
            <w:r w:rsidRPr="003E5775">
              <w:rPr>
                <w:rFonts w:ascii="Arial" w:hAnsi="Arial" w:cs="Arial"/>
                <w:sz w:val="16"/>
                <w:szCs w:val="16"/>
              </w:rPr>
              <w:t xml:space="preserve"> 2000 </w:t>
            </w:r>
          </w:p>
        </w:tc>
        <w:tc>
          <w:tcPr>
            <w:tcW w:w="1273"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2,000 </w:t>
            </w:r>
          </w:p>
        </w:tc>
        <w:tc>
          <w:tcPr>
            <w:tcW w:w="1290" w:type="dxa"/>
            <w:gridSpan w:val="3"/>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2,,000 </w:t>
            </w:r>
          </w:p>
        </w:tc>
        <w:tc>
          <w:tcPr>
            <w:tcW w:w="1273"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rPr>
                <w:rFonts w:ascii="Arial" w:hAnsi="Arial" w:cs="Arial"/>
                <w:sz w:val="16"/>
                <w:szCs w:val="16"/>
              </w:rPr>
            </w:pPr>
            <w:r w:rsidRPr="003E5775">
              <w:rPr>
                <w:rFonts w:ascii="Arial" w:hAnsi="Arial" w:cs="Arial"/>
                <w:sz w:val="16"/>
                <w:szCs w:val="16"/>
              </w:rPr>
              <w:t> </w:t>
            </w:r>
          </w:p>
        </w:tc>
        <w:tc>
          <w:tcPr>
            <w:tcW w:w="1497"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 6,000 </w:t>
            </w:r>
          </w:p>
        </w:tc>
        <w:tc>
          <w:tcPr>
            <w:tcW w:w="768"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7" w:hanging="7"/>
              <w:jc w:val="center"/>
              <w:rPr>
                <w:rFonts w:ascii="Arial" w:hAnsi="Arial" w:cs="Arial"/>
                <w:sz w:val="16"/>
                <w:szCs w:val="16"/>
              </w:rPr>
            </w:pPr>
            <w:r w:rsidRPr="003E5775">
              <w:rPr>
                <w:rFonts w:ascii="Arial" w:hAnsi="Arial" w:cs="Arial"/>
                <w:sz w:val="16"/>
                <w:szCs w:val="16"/>
              </w:rPr>
              <w:t>5.7</w:t>
            </w:r>
          </w:p>
        </w:tc>
        <w:tc>
          <w:tcPr>
            <w:tcW w:w="2886" w:type="dxa"/>
            <w:gridSpan w:val="4"/>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7" w:hanging="7"/>
              <w:rPr>
                <w:rFonts w:ascii="Arial" w:hAnsi="Arial" w:cs="Arial"/>
                <w:sz w:val="16"/>
                <w:szCs w:val="16"/>
              </w:rPr>
            </w:pPr>
            <w:r w:rsidRPr="003E5775">
              <w:rPr>
                <w:rFonts w:ascii="Arial" w:hAnsi="Arial" w:cs="Arial"/>
                <w:sz w:val="16"/>
                <w:szCs w:val="16"/>
              </w:rPr>
              <w:t xml:space="preserve">Economic incentives for eligible lending customers that will invest into </w:t>
            </w:r>
            <w:r w:rsidR="00B72E4E" w:rsidRPr="003E5775">
              <w:rPr>
                <w:rFonts w:ascii="Arial" w:hAnsi="Arial" w:cs="Arial"/>
                <w:sz w:val="16"/>
                <w:szCs w:val="16"/>
              </w:rPr>
              <w:t>EbA</w:t>
            </w:r>
            <w:r w:rsidRPr="003E5775">
              <w:rPr>
                <w:rFonts w:ascii="Arial" w:hAnsi="Arial" w:cs="Arial"/>
                <w:sz w:val="16"/>
                <w:szCs w:val="16"/>
              </w:rPr>
              <w:t xml:space="preserve"> and other adaptation options</w:t>
            </w:r>
          </w:p>
        </w:tc>
      </w:tr>
      <w:tr w:rsidR="003E5775" w:rsidRPr="003E5775" w:rsidTr="008A0A51">
        <w:trPr>
          <w:trHeight w:val="520"/>
        </w:trPr>
        <w:tc>
          <w:tcPr>
            <w:tcW w:w="1409" w:type="dxa"/>
            <w:tcBorders>
              <w:top w:val="nil"/>
              <w:left w:val="single" w:sz="4" w:space="0" w:color="auto"/>
              <w:bottom w:val="single" w:sz="4" w:space="0" w:color="auto"/>
              <w:right w:val="single" w:sz="4" w:space="0" w:color="auto"/>
            </w:tcBorders>
            <w:vAlign w:val="center"/>
            <w:hideMark/>
          </w:tcPr>
          <w:p w:rsidR="00254AD1" w:rsidRPr="003E5775" w:rsidRDefault="00254AD1" w:rsidP="0051354F">
            <w:pPr>
              <w:ind w:left="-35" w:firstLine="35"/>
              <w:rPr>
                <w:rFonts w:ascii="Arial" w:hAnsi="Arial" w:cs="Arial"/>
                <w:b/>
                <w:bCs/>
                <w:sz w:val="16"/>
                <w:szCs w:val="16"/>
              </w:rPr>
            </w:pPr>
          </w:p>
        </w:tc>
        <w:tc>
          <w:tcPr>
            <w:tcW w:w="1168" w:type="dxa"/>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GAD SIGCHOS</w:t>
            </w:r>
          </w:p>
        </w:tc>
        <w:tc>
          <w:tcPr>
            <w:tcW w:w="857" w:type="dxa"/>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35" w:firstLine="35"/>
              <w:rPr>
                <w:rFonts w:ascii="Arial" w:hAnsi="Arial" w:cs="Arial"/>
                <w:sz w:val="16"/>
                <w:szCs w:val="16"/>
              </w:rPr>
            </w:pPr>
            <w:r w:rsidRPr="003E5775">
              <w:rPr>
                <w:rFonts w:ascii="Arial" w:hAnsi="Arial" w:cs="Arial"/>
                <w:sz w:val="16"/>
                <w:szCs w:val="16"/>
              </w:rPr>
              <w:t>Sigchos</w:t>
            </w:r>
          </w:p>
        </w:tc>
        <w:tc>
          <w:tcPr>
            <w:tcW w:w="1415"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 xml:space="preserve">Reporting </w:t>
            </w:r>
          </w:p>
        </w:tc>
        <w:tc>
          <w:tcPr>
            <w:tcW w:w="750" w:type="dxa"/>
            <w:gridSpan w:val="2"/>
            <w:tcBorders>
              <w:top w:val="nil"/>
              <w:left w:val="nil"/>
              <w:bottom w:val="single" w:sz="4" w:space="0" w:color="auto"/>
              <w:right w:val="single" w:sz="4" w:space="0" w:color="auto"/>
            </w:tcBorders>
            <w:shd w:val="clear" w:color="auto" w:fill="DDEBF7"/>
            <w:vAlign w:val="center"/>
          </w:tcPr>
          <w:p w:rsidR="00254AD1" w:rsidRPr="003E5775" w:rsidRDefault="00254AD1" w:rsidP="0051354F">
            <w:pPr>
              <w:jc w:val="right"/>
              <w:rPr>
                <w:rFonts w:ascii="Arial" w:hAnsi="Arial" w:cs="Arial"/>
                <w:sz w:val="16"/>
                <w:szCs w:val="16"/>
              </w:rPr>
            </w:pPr>
          </w:p>
        </w:tc>
        <w:tc>
          <w:tcPr>
            <w:tcW w:w="1273" w:type="dxa"/>
            <w:gridSpan w:val="2"/>
            <w:tcBorders>
              <w:top w:val="nil"/>
              <w:left w:val="nil"/>
              <w:bottom w:val="single" w:sz="4" w:space="0" w:color="auto"/>
              <w:right w:val="single" w:sz="4" w:space="0" w:color="auto"/>
            </w:tcBorders>
            <w:shd w:val="clear" w:color="auto" w:fill="DDEBF7"/>
            <w:vAlign w:val="center"/>
          </w:tcPr>
          <w:p w:rsidR="00254AD1" w:rsidRPr="003E5775" w:rsidRDefault="00254AD1" w:rsidP="00D04EF4">
            <w:pPr>
              <w:ind w:left="567" w:hanging="567"/>
              <w:jc w:val="right"/>
              <w:rPr>
                <w:rFonts w:ascii="Arial" w:hAnsi="Arial" w:cs="Arial"/>
                <w:sz w:val="16"/>
                <w:szCs w:val="16"/>
              </w:rPr>
            </w:pPr>
          </w:p>
        </w:tc>
        <w:tc>
          <w:tcPr>
            <w:tcW w:w="1290" w:type="dxa"/>
            <w:gridSpan w:val="3"/>
            <w:tcBorders>
              <w:top w:val="nil"/>
              <w:left w:val="nil"/>
              <w:bottom w:val="single" w:sz="4" w:space="0" w:color="auto"/>
              <w:right w:val="single" w:sz="4" w:space="0" w:color="auto"/>
            </w:tcBorders>
            <w:shd w:val="clear" w:color="auto" w:fill="DDEBF7"/>
            <w:vAlign w:val="center"/>
          </w:tcPr>
          <w:p w:rsidR="00254AD1" w:rsidRPr="003E5775" w:rsidRDefault="00254AD1" w:rsidP="00D04EF4">
            <w:pPr>
              <w:ind w:left="567" w:hanging="567"/>
              <w:jc w:val="right"/>
              <w:rPr>
                <w:rFonts w:ascii="Arial" w:hAnsi="Arial" w:cs="Arial"/>
                <w:sz w:val="16"/>
                <w:szCs w:val="16"/>
              </w:rPr>
            </w:pPr>
          </w:p>
        </w:tc>
        <w:tc>
          <w:tcPr>
            <w:tcW w:w="1273"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1,000 </w:t>
            </w:r>
          </w:p>
        </w:tc>
        <w:tc>
          <w:tcPr>
            <w:tcW w:w="1497"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 1,000 </w:t>
            </w:r>
          </w:p>
        </w:tc>
        <w:tc>
          <w:tcPr>
            <w:tcW w:w="768"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7" w:hanging="7"/>
              <w:jc w:val="center"/>
              <w:rPr>
                <w:rFonts w:ascii="Arial" w:hAnsi="Arial" w:cs="Arial"/>
                <w:sz w:val="16"/>
                <w:szCs w:val="16"/>
              </w:rPr>
            </w:pPr>
            <w:r w:rsidRPr="003E5775">
              <w:rPr>
                <w:rFonts w:ascii="Arial" w:hAnsi="Arial" w:cs="Arial"/>
                <w:sz w:val="16"/>
                <w:szCs w:val="16"/>
              </w:rPr>
              <w:t>5.8</w:t>
            </w:r>
          </w:p>
        </w:tc>
        <w:tc>
          <w:tcPr>
            <w:tcW w:w="2886" w:type="dxa"/>
            <w:gridSpan w:val="4"/>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7" w:hanging="7"/>
              <w:rPr>
                <w:rFonts w:ascii="Arial" w:hAnsi="Arial" w:cs="Arial"/>
                <w:sz w:val="16"/>
                <w:szCs w:val="16"/>
              </w:rPr>
            </w:pPr>
            <w:r w:rsidRPr="003E5775">
              <w:rPr>
                <w:rFonts w:ascii="Arial" w:hAnsi="Arial" w:cs="Arial"/>
                <w:sz w:val="16"/>
                <w:szCs w:val="16"/>
              </w:rPr>
              <w:t> Ekaboration of reporting per year, including monitoring visits of financed custoemrs;</w:t>
            </w:r>
          </w:p>
        </w:tc>
      </w:tr>
      <w:tr w:rsidR="003E5775" w:rsidRPr="003E5775" w:rsidTr="008A0A51">
        <w:trPr>
          <w:trHeight w:val="520"/>
        </w:trPr>
        <w:tc>
          <w:tcPr>
            <w:tcW w:w="1409" w:type="dxa"/>
            <w:tcBorders>
              <w:top w:val="nil"/>
              <w:left w:val="single" w:sz="4" w:space="0" w:color="auto"/>
              <w:bottom w:val="single" w:sz="4" w:space="0" w:color="auto"/>
              <w:right w:val="single" w:sz="4" w:space="0" w:color="auto"/>
            </w:tcBorders>
            <w:shd w:val="clear" w:color="auto" w:fill="BFBFBF" w:themeFill="background1" w:themeFillShade="BF"/>
            <w:vAlign w:val="center"/>
            <w:hideMark/>
          </w:tcPr>
          <w:p w:rsidR="00254AD1" w:rsidRPr="003E5775" w:rsidRDefault="285BB72D" w:rsidP="285BB72D">
            <w:pPr>
              <w:ind w:left="-35" w:firstLine="35"/>
              <w:jc w:val="center"/>
              <w:rPr>
                <w:rFonts w:ascii="Arial" w:hAnsi="Arial" w:cs="Arial"/>
                <w:sz w:val="16"/>
                <w:szCs w:val="16"/>
              </w:rPr>
            </w:pPr>
            <w:r w:rsidRPr="003E5775">
              <w:rPr>
                <w:rFonts w:ascii="Arial" w:hAnsi="Arial" w:cs="Arial"/>
                <w:sz w:val="16"/>
                <w:szCs w:val="16"/>
              </w:rPr>
              <w:t> </w:t>
            </w:r>
          </w:p>
        </w:tc>
        <w:tc>
          <w:tcPr>
            <w:tcW w:w="1168" w:type="dxa"/>
            <w:tcBorders>
              <w:top w:val="nil"/>
              <w:left w:val="nil"/>
              <w:bottom w:val="single" w:sz="4" w:space="0" w:color="auto"/>
              <w:right w:val="single" w:sz="4" w:space="0" w:color="auto"/>
            </w:tcBorders>
            <w:shd w:val="clear" w:color="auto" w:fill="BFBFBF" w:themeFill="background1" w:themeFillShade="BF"/>
            <w:noWrap/>
            <w:vAlign w:val="bottom"/>
            <w:hideMark/>
          </w:tcPr>
          <w:p w:rsidR="00254AD1" w:rsidRPr="003E5775" w:rsidRDefault="285BB72D" w:rsidP="285BB72D">
            <w:pPr>
              <w:ind w:left="-35" w:firstLine="35"/>
              <w:rPr>
                <w:rFonts w:ascii="Arial" w:hAnsi="Arial" w:cs="Arial"/>
                <w:b/>
                <w:bCs/>
                <w:sz w:val="16"/>
                <w:szCs w:val="16"/>
              </w:rPr>
            </w:pPr>
            <w:r w:rsidRPr="003E5775">
              <w:rPr>
                <w:rFonts w:ascii="Arial" w:hAnsi="Arial" w:cs="Arial"/>
                <w:b/>
                <w:bCs/>
                <w:sz w:val="16"/>
                <w:szCs w:val="16"/>
              </w:rPr>
              <w:t> </w:t>
            </w:r>
          </w:p>
        </w:tc>
        <w:tc>
          <w:tcPr>
            <w:tcW w:w="857" w:type="dxa"/>
            <w:tcBorders>
              <w:top w:val="nil"/>
              <w:left w:val="nil"/>
              <w:bottom w:val="single" w:sz="4" w:space="0" w:color="auto"/>
              <w:right w:val="single" w:sz="4" w:space="0" w:color="auto"/>
            </w:tcBorders>
            <w:shd w:val="clear" w:color="auto" w:fill="BFBFBF" w:themeFill="background1" w:themeFillShade="BF"/>
            <w:vAlign w:val="bottom"/>
            <w:hideMark/>
          </w:tcPr>
          <w:p w:rsidR="00254AD1" w:rsidRPr="003E5775" w:rsidRDefault="285BB72D" w:rsidP="285BB72D">
            <w:pPr>
              <w:ind w:left="-35" w:firstLine="35"/>
              <w:rPr>
                <w:rFonts w:ascii="Arial" w:hAnsi="Arial" w:cs="Arial"/>
                <w:b/>
                <w:bCs/>
                <w:sz w:val="16"/>
                <w:szCs w:val="16"/>
              </w:rPr>
            </w:pPr>
            <w:r w:rsidRPr="003E5775">
              <w:rPr>
                <w:rFonts w:ascii="Arial" w:hAnsi="Arial" w:cs="Arial"/>
                <w:b/>
                <w:bCs/>
                <w:sz w:val="16"/>
                <w:szCs w:val="16"/>
              </w:rPr>
              <w:t> </w:t>
            </w:r>
          </w:p>
        </w:tc>
        <w:tc>
          <w:tcPr>
            <w:tcW w:w="1415" w:type="dxa"/>
            <w:gridSpan w:val="2"/>
            <w:tcBorders>
              <w:top w:val="nil"/>
              <w:left w:val="nil"/>
              <w:bottom w:val="single" w:sz="4" w:space="0" w:color="auto"/>
              <w:right w:val="single" w:sz="4" w:space="0" w:color="auto"/>
            </w:tcBorders>
            <w:shd w:val="clear" w:color="auto" w:fill="BFBFBF" w:themeFill="background1" w:themeFillShade="BF"/>
            <w:vAlign w:val="bottom"/>
            <w:hideMark/>
          </w:tcPr>
          <w:p w:rsidR="00254AD1" w:rsidRPr="003E5775" w:rsidRDefault="3FC01664" w:rsidP="3FC01664">
            <w:pPr>
              <w:ind w:left="-35" w:firstLine="35"/>
              <w:rPr>
                <w:rFonts w:ascii="Arial" w:hAnsi="Arial" w:cs="Arial"/>
                <w:b/>
                <w:bCs/>
                <w:sz w:val="16"/>
                <w:szCs w:val="16"/>
              </w:rPr>
            </w:pPr>
            <w:r w:rsidRPr="003E5775">
              <w:rPr>
                <w:rFonts w:ascii="Arial" w:hAnsi="Arial" w:cs="Arial"/>
                <w:b/>
                <w:bCs/>
                <w:sz w:val="16"/>
                <w:szCs w:val="16"/>
              </w:rPr>
              <w:t>Subtotal</w:t>
            </w:r>
          </w:p>
        </w:tc>
        <w:tc>
          <w:tcPr>
            <w:tcW w:w="750" w:type="dxa"/>
            <w:gridSpan w:val="2"/>
            <w:tcBorders>
              <w:top w:val="nil"/>
              <w:left w:val="nil"/>
              <w:bottom w:val="single" w:sz="4" w:space="0" w:color="auto"/>
              <w:right w:val="single" w:sz="4" w:space="0" w:color="auto"/>
            </w:tcBorders>
            <w:shd w:val="clear" w:color="auto" w:fill="BFBFBF" w:themeFill="background1" w:themeFillShade="BF"/>
            <w:vAlign w:val="bottom"/>
            <w:hideMark/>
          </w:tcPr>
          <w:p w:rsidR="00254AD1" w:rsidRPr="003E5775" w:rsidRDefault="285BB72D" w:rsidP="285BB72D">
            <w:pPr>
              <w:rPr>
                <w:rFonts w:ascii="Arial" w:hAnsi="Arial" w:cs="Arial"/>
                <w:b/>
                <w:bCs/>
                <w:sz w:val="16"/>
                <w:szCs w:val="16"/>
              </w:rPr>
            </w:pPr>
            <w:r w:rsidRPr="003E5775">
              <w:rPr>
                <w:rFonts w:ascii="Arial" w:hAnsi="Arial" w:cs="Arial"/>
                <w:b/>
                <w:bCs/>
                <w:sz w:val="16"/>
                <w:szCs w:val="16"/>
              </w:rPr>
              <w:t> </w:t>
            </w:r>
          </w:p>
        </w:tc>
        <w:tc>
          <w:tcPr>
            <w:tcW w:w="1273" w:type="dxa"/>
            <w:gridSpan w:val="2"/>
            <w:tcBorders>
              <w:top w:val="nil"/>
              <w:left w:val="nil"/>
              <w:bottom w:val="single" w:sz="4" w:space="0" w:color="auto"/>
              <w:right w:val="single" w:sz="4" w:space="0" w:color="auto"/>
            </w:tcBorders>
            <w:shd w:val="clear" w:color="auto" w:fill="BFBFBF" w:themeFill="background1" w:themeFillShade="BF"/>
            <w:vAlign w:val="bottom"/>
            <w:hideMark/>
          </w:tcPr>
          <w:p w:rsidR="00254AD1" w:rsidRPr="003E5775" w:rsidRDefault="285BB72D" w:rsidP="285BB72D">
            <w:pPr>
              <w:ind w:left="567" w:hanging="567"/>
              <w:rPr>
                <w:rFonts w:ascii="Arial" w:hAnsi="Arial" w:cs="Arial"/>
                <w:b/>
                <w:bCs/>
                <w:sz w:val="16"/>
                <w:szCs w:val="16"/>
              </w:rPr>
            </w:pPr>
            <w:r w:rsidRPr="003E5775">
              <w:rPr>
                <w:rFonts w:ascii="Arial" w:hAnsi="Arial" w:cs="Arial"/>
                <w:b/>
                <w:bCs/>
                <w:sz w:val="16"/>
                <w:szCs w:val="16"/>
              </w:rPr>
              <w:t> </w:t>
            </w:r>
          </w:p>
        </w:tc>
        <w:tc>
          <w:tcPr>
            <w:tcW w:w="1290" w:type="dxa"/>
            <w:gridSpan w:val="3"/>
            <w:tcBorders>
              <w:top w:val="nil"/>
              <w:left w:val="nil"/>
              <w:bottom w:val="single" w:sz="4" w:space="0" w:color="auto"/>
              <w:right w:val="single" w:sz="4" w:space="0" w:color="auto"/>
            </w:tcBorders>
            <w:shd w:val="clear" w:color="auto" w:fill="BFBFBF" w:themeFill="background1" w:themeFillShade="BF"/>
            <w:vAlign w:val="bottom"/>
            <w:hideMark/>
          </w:tcPr>
          <w:p w:rsidR="00254AD1" w:rsidRPr="003E5775" w:rsidRDefault="285BB72D" w:rsidP="285BB72D">
            <w:pPr>
              <w:ind w:left="567" w:hanging="567"/>
              <w:rPr>
                <w:rFonts w:ascii="Arial" w:hAnsi="Arial" w:cs="Arial"/>
                <w:b/>
                <w:bCs/>
                <w:sz w:val="16"/>
                <w:szCs w:val="16"/>
              </w:rPr>
            </w:pPr>
            <w:r w:rsidRPr="003E5775">
              <w:rPr>
                <w:rFonts w:ascii="Arial" w:hAnsi="Arial" w:cs="Arial"/>
                <w:b/>
                <w:bCs/>
                <w:sz w:val="16"/>
                <w:szCs w:val="16"/>
              </w:rPr>
              <w:t> </w:t>
            </w:r>
          </w:p>
        </w:tc>
        <w:tc>
          <w:tcPr>
            <w:tcW w:w="1273" w:type="dxa"/>
            <w:gridSpan w:val="2"/>
            <w:tcBorders>
              <w:top w:val="nil"/>
              <w:left w:val="nil"/>
              <w:bottom w:val="single" w:sz="4" w:space="0" w:color="auto"/>
              <w:right w:val="single" w:sz="4" w:space="0" w:color="auto"/>
            </w:tcBorders>
            <w:shd w:val="clear" w:color="auto" w:fill="BFBFBF" w:themeFill="background1" w:themeFillShade="BF"/>
            <w:vAlign w:val="bottom"/>
            <w:hideMark/>
          </w:tcPr>
          <w:p w:rsidR="00254AD1" w:rsidRPr="003E5775" w:rsidRDefault="285BB72D" w:rsidP="285BB72D">
            <w:pPr>
              <w:ind w:left="567" w:hanging="567"/>
              <w:rPr>
                <w:rFonts w:ascii="Arial" w:hAnsi="Arial" w:cs="Arial"/>
                <w:b/>
                <w:bCs/>
                <w:sz w:val="16"/>
                <w:szCs w:val="16"/>
              </w:rPr>
            </w:pPr>
            <w:r w:rsidRPr="003E5775">
              <w:rPr>
                <w:rFonts w:ascii="Arial" w:hAnsi="Arial" w:cs="Arial"/>
                <w:b/>
                <w:bCs/>
                <w:sz w:val="16"/>
                <w:szCs w:val="16"/>
              </w:rPr>
              <w:t> </w:t>
            </w:r>
          </w:p>
        </w:tc>
        <w:tc>
          <w:tcPr>
            <w:tcW w:w="1497" w:type="dxa"/>
            <w:gridSpan w:val="2"/>
            <w:tcBorders>
              <w:top w:val="nil"/>
              <w:left w:val="nil"/>
              <w:bottom w:val="single" w:sz="4" w:space="0" w:color="auto"/>
              <w:right w:val="single" w:sz="4" w:space="0" w:color="auto"/>
            </w:tcBorders>
            <w:shd w:val="clear" w:color="auto" w:fill="BFBFBF" w:themeFill="background1" w:themeFillShade="BF"/>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420,000 </w:t>
            </w:r>
          </w:p>
        </w:tc>
        <w:tc>
          <w:tcPr>
            <w:tcW w:w="768" w:type="dxa"/>
            <w:gridSpan w:val="2"/>
            <w:tcBorders>
              <w:top w:val="nil"/>
              <w:left w:val="nil"/>
              <w:bottom w:val="single" w:sz="4" w:space="0" w:color="auto"/>
              <w:right w:val="single" w:sz="4" w:space="0" w:color="auto"/>
            </w:tcBorders>
            <w:shd w:val="clear" w:color="auto" w:fill="auto"/>
            <w:vAlign w:val="center"/>
            <w:hideMark/>
          </w:tcPr>
          <w:p w:rsidR="00254AD1" w:rsidRPr="003E5775" w:rsidRDefault="285BB72D" w:rsidP="285BB72D">
            <w:pPr>
              <w:ind w:left="7" w:hanging="7"/>
              <w:jc w:val="center"/>
              <w:rPr>
                <w:rFonts w:ascii="Arial" w:hAnsi="Arial" w:cs="Arial"/>
                <w:sz w:val="16"/>
                <w:szCs w:val="16"/>
              </w:rPr>
            </w:pPr>
            <w:r w:rsidRPr="003E5775">
              <w:rPr>
                <w:rFonts w:ascii="Arial" w:hAnsi="Arial" w:cs="Arial"/>
                <w:sz w:val="16"/>
                <w:szCs w:val="16"/>
              </w:rPr>
              <w:t> </w:t>
            </w:r>
          </w:p>
        </w:tc>
        <w:tc>
          <w:tcPr>
            <w:tcW w:w="2886" w:type="dxa"/>
            <w:gridSpan w:val="4"/>
            <w:tcBorders>
              <w:top w:val="nil"/>
              <w:left w:val="nil"/>
              <w:bottom w:val="nil"/>
              <w:right w:val="nil"/>
            </w:tcBorders>
            <w:shd w:val="clear" w:color="auto" w:fill="FFFFFF" w:themeFill="background1"/>
            <w:noWrap/>
            <w:vAlign w:val="bottom"/>
            <w:hideMark/>
          </w:tcPr>
          <w:p w:rsidR="00254AD1" w:rsidRPr="003E5775" w:rsidRDefault="285BB72D" w:rsidP="285BB72D">
            <w:pPr>
              <w:ind w:left="7" w:hanging="7"/>
              <w:rPr>
                <w:rFonts w:ascii="Arial" w:hAnsi="Arial" w:cs="Arial"/>
                <w:sz w:val="16"/>
                <w:szCs w:val="16"/>
              </w:rPr>
            </w:pPr>
            <w:r w:rsidRPr="003E5775">
              <w:rPr>
                <w:rFonts w:ascii="Arial" w:hAnsi="Arial" w:cs="Arial"/>
                <w:sz w:val="16"/>
                <w:szCs w:val="16"/>
              </w:rPr>
              <w:t> </w:t>
            </w:r>
          </w:p>
        </w:tc>
      </w:tr>
      <w:tr w:rsidR="003E5775" w:rsidRPr="003E5775" w:rsidTr="008A0A51">
        <w:trPr>
          <w:trHeight w:val="520"/>
        </w:trPr>
        <w:tc>
          <w:tcPr>
            <w:tcW w:w="1409" w:type="dxa"/>
            <w:vMerge w:val="restart"/>
            <w:tcBorders>
              <w:top w:val="nil"/>
              <w:left w:val="single" w:sz="4" w:space="0" w:color="auto"/>
              <w:bottom w:val="single" w:sz="4" w:space="0" w:color="auto"/>
              <w:right w:val="single" w:sz="4" w:space="0" w:color="auto"/>
            </w:tcBorders>
            <w:shd w:val="clear" w:color="auto" w:fill="BFBFBF" w:themeFill="background1" w:themeFillShade="BF"/>
            <w:vAlign w:val="center"/>
            <w:hideMark/>
          </w:tcPr>
          <w:p w:rsidR="00254AD1" w:rsidRPr="003E5775" w:rsidRDefault="3FC01664" w:rsidP="3FC01664">
            <w:pPr>
              <w:ind w:left="-35" w:firstLine="35"/>
              <w:jc w:val="center"/>
              <w:rPr>
                <w:rFonts w:ascii="Arial" w:hAnsi="Arial" w:cs="Arial"/>
                <w:b/>
                <w:bCs/>
                <w:sz w:val="16"/>
                <w:szCs w:val="16"/>
              </w:rPr>
            </w:pPr>
            <w:r w:rsidRPr="003E5775">
              <w:rPr>
                <w:rFonts w:ascii="Arial" w:hAnsi="Arial" w:cs="Arial"/>
                <w:b/>
                <w:bCs/>
                <w:sz w:val="16"/>
                <w:szCs w:val="16"/>
              </w:rPr>
              <w:lastRenderedPageBreak/>
              <w:t>6. At least 6 parishes being trained to take care and use meteorological information generated by meteorological stations currently installed.</w:t>
            </w:r>
          </w:p>
        </w:tc>
        <w:tc>
          <w:tcPr>
            <w:tcW w:w="1168" w:type="dxa"/>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 xml:space="preserve">INAHMI / GADs </w:t>
            </w:r>
          </w:p>
        </w:tc>
        <w:tc>
          <w:tcPr>
            <w:tcW w:w="857" w:type="dxa"/>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All parishes</w:t>
            </w:r>
          </w:p>
        </w:tc>
        <w:tc>
          <w:tcPr>
            <w:tcW w:w="1415"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Miscellaneous expenses</w:t>
            </w:r>
          </w:p>
        </w:tc>
        <w:tc>
          <w:tcPr>
            <w:tcW w:w="750"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rPr>
                <w:rFonts w:ascii="Arial" w:hAnsi="Arial" w:cs="Arial"/>
                <w:sz w:val="16"/>
                <w:szCs w:val="16"/>
              </w:rPr>
            </w:pPr>
            <w:r w:rsidRPr="003E5775">
              <w:rPr>
                <w:rFonts w:ascii="Arial" w:hAnsi="Arial" w:cs="Arial"/>
                <w:sz w:val="16"/>
                <w:szCs w:val="16"/>
              </w:rPr>
              <w:t> </w:t>
            </w:r>
          </w:p>
        </w:tc>
        <w:tc>
          <w:tcPr>
            <w:tcW w:w="1273"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rPr>
                <w:rFonts w:ascii="Arial" w:hAnsi="Arial" w:cs="Arial"/>
                <w:sz w:val="16"/>
                <w:szCs w:val="16"/>
              </w:rPr>
            </w:pPr>
            <w:r w:rsidRPr="003E5775">
              <w:rPr>
                <w:rFonts w:ascii="Arial" w:hAnsi="Arial" w:cs="Arial"/>
                <w:sz w:val="16"/>
                <w:szCs w:val="16"/>
              </w:rPr>
              <w:t> </w:t>
            </w:r>
          </w:p>
        </w:tc>
        <w:tc>
          <w:tcPr>
            <w:tcW w:w="1290" w:type="dxa"/>
            <w:gridSpan w:val="3"/>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10,000 </w:t>
            </w:r>
          </w:p>
        </w:tc>
        <w:tc>
          <w:tcPr>
            <w:tcW w:w="1273"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10,000 </w:t>
            </w:r>
          </w:p>
        </w:tc>
        <w:tc>
          <w:tcPr>
            <w:tcW w:w="1497"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 20,000 </w:t>
            </w:r>
          </w:p>
        </w:tc>
        <w:tc>
          <w:tcPr>
            <w:tcW w:w="768"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7" w:hanging="7"/>
              <w:jc w:val="center"/>
              <w:rPr>
                <w:rFonts w:ascii="Arial" w:hAnsi="Arial" w:cs="Arial"/>
                <w:sz w:val="16"/>
                <w:szCs w:val="16"/>
              </w:rPr>
            </w:pPr>
            <w:r w:rsidRPr="003E5775">
              <w:rPr>
                <w:rFonts w:ascii="Arial" w:hAnsi="Arial" w:cs="Arial"/>
                <w:sz w:val="16"/>
                <w:szCs w:val="16"/>
              </w:rPr>
              <w:t>6.1</w:t>
            </w:r>
          </w:p>
        </w:tc>
        <w:tc>
          <w:tcPr>
            <w:tcW w:w="2886" w:type="dxa"/>
            <w:gridSpan w:val="4"/>
            <w:tcBorders>
              <w:top w:val="single" w:sz="4" w:space="0" w:color="auto"/>
              <w:left w:val="nil"/>
              <w:bottom w:val="single" w:sz="4" w:space="0" w:color="auto"/>
              <w:right w:val="single" w:sz="4" w:space="0" w:color="auto"/>
            </w:tcBorders>
            <w:shd w:val="clear" w:color="auto" w:fill="9BC2E6"/>
            <w:vAlign w:val="center"/>
            <w:hideMark/>
          </w:tcPr>
          <w:p w:rsidR="00254AD1" w:rsidRPr="003E5775" w:rsidRDefault="3FC01664" w:rsidP="3FC01664">
            <w:pPr>
              <w:ind w:left="7" w:hanging="7"/>
              <w:rPr>
                <w:rFonts w:ascii="Arial" w:hAnsi="Arial" w:cs="Arial"/>
                <w:sz w:val="16"/>
                <w:szCs w:val="16"/>
              </w:rPr>
            </w:pPr>
            <w:r w:rsidRPr="003E5775">
              <w:rPr>
                <w:rFonts w:ascii="Arial" w:hAnsi="Arial" w:cs="Arial"/>
                <w:sz w:val="16"/>
                <w:szCs w:val="16"/>
              </w:rPr>
              <w:t>Training in use and maintenance of meteorological stations for technical staff of each GAD.</w:t>
            </w:r>
          </w:p>
        </w:tc>
      </w:tr>
      <w:tr w:rsidR="003E5775" w:rsidRPr="003E5775" w:rsidTr="008A0A51">
        <w:trPr>
          <w:trHeight w:val="520"/>
        </w:trPr>
        <w:tc>
          <w:tcPr>
            <w:tcW w:w="1409" w:type="dxa"/>
            <w:vMerge/>
            <w:tcBorders>
              <w:top w:val="nil"/>
              <w:left w:val="single" w:sz="4" w:space="0" w:color="auto"/>
              <w:bottom w:val="single" w:sz="4" w:space="0" w:color="auto"/>
              <w:right w:val="single" w:sz="4" w:space="0" w:color="auto"/>
            </w:tcBorders>
            <w:vAlign w:val="center"/>
            <w:hideMark/>
          </w:tcPr>
          <w:p w:rsidR="00254AD1" w:rsidRPr="003E5775" w:rsidRDefault="00254AD1" w:rsidP="0051354F">
            <w:pPr>
              <w:ind w:left="-35" w:firstLine="35"/>
              <w:rPr>
                <w:rFonts w:ascii="Arial" w:hAnsi="Arial" w:cs="Arial"/>
                <w:b/>
                <w:bCs/>
                <w:sz w:val="16"/>
                <w:szCs w:val="16"/>
              </w:rPr>
            </w:pPr>
          </w:p>
        </w:tc>
        <w:tc>
          <w:tcPr>
            <w:tcW w:w="1168" w:type="dxa"/>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INAHMI / GADs parishes</w:t>
            </w:r>
          </w:p>
        </w:tc>
        <w:tc>
          <w:tcPr>
            <w:tcW w:w="857" w:type="dxa"/>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All parishes</w:t>
            </w:r>
          </w:p>
        </w:tc>
        <w:tc>
          <w:tcPr>
            <w:tcW w:w="1415"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Contractual services individual</w:t>
            </w:r>
          </w:p>
        </w:tc>
        <w:tc>
          <w:tcPr>
            <w:tcW w:w="750"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rPr>
                <w:rFonts w:ascii="Arial" w:hAnsi="Arial" w:cs="Arial"/>
                <w:sz w:val="16"/>
                <w:szCs w:val="16"/>
              </w:rPr>
            </w:pPr>
            <w:r w:rsidRPr="003E5775">
              <w:rPr>
                <w:rFonts w:ascii="Arial" w:hAnsi="Arial" w:cs="Arial"/>
                <w:sz w:val="16"/>
                <w:szCs w:val="16"/>
              </w:rPr>
              <w:t> </w:t>
            </w:r>
          </w:p>
        </w:tc>
        <w:tc>
          <w:tcPr>
            <w:tcW w:w="1273"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10,000 </w:t>
            </w:r>
          </w:p>
        </w:tc>
        <w:tc>
          <w:tcPr>
            <w:tcW w:w="1290" w:type="dxa"/>
            <w:gridSpan w:val="3"/>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10,000 </w:t>
            </w:r>
          </w:p>
        </w:tc>
        <w:tc>
          <w:tcPr>
            <w:tcW w:w="1273"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10,000 </w:t>
            </w:r>
          </w:p>
        </w:tc>
        <w:tc>
          <w:tcPr>
            <w:tcW w:w="1497"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 30,000 </w:t>
            </w:r>
          </w:p>
        </w:tc>
        <w:tc>
          <w:tcPr>
            <w:tcW w:w="768"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7" w:hanging="7"/>
              <w:jc w:val="center"/>
              <w:rPr>
                <w:rFonts w:ascii="Arial" w:hAnsi="Arial" w:cs="Arial"/>
                <w:sz w:val="16"/>
                <w:szCs w:val="16"/>
              </w:rPr>
            </w:pPr>
            <w:r w:rsidRPr="003E5775">
              <w:rPr>
                <w:rFonts w:ascii="Arial" w:hAnsi="Arial" w:cs="Arial"/>
                <w:sz w:val="16"/>
                <w:szCs w:val="16"/>
              </w:rPr>
              <w:t>6.2</w:t>
            </w:r>
          </w:p>
        </w:tc>
        <w:tc>
          <w:tcPr>
            <w:tcW w:w="2886" w:type="dxa"/>
            <w:gridSpan w:val="4"/>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7" w:hanging="7"/>
              <w:rPr>
                <w:rFonts w:ascii="Arial" w:hAnsi="Arial" w:cs="Arial"/>
                <w:sz w:val="16"/>
                <w:szCs w:val="16"/>
              </w:rPr>
            </w:pPr>
            <w:r w:rsidRPr="003E5775">
              <w:rPr>
                <w:rFonts w:ascii="Arial" w:hAnsi="Arial" w:cs="Arial"/>
                <w:sz w:val="16"/>
                <w:szCs w:val="16"/>
              </w:rPr>
              <w:t>Changing administrative operations from INAMHI to GAD technical personal staff.</w:t>
            </w:r>
          </w:p>
        </w:tc>
      </w:tr>
      <w:tr w:rsidR="003E5775" w:rsidRPr="003E5775" w:rsidTr="008A0A51">
        <w:trPr>
          <w:trHeight w:val="520"/>
        </w:trPr>
        <w:tc>
          <w:tcPr>
            <w:tcW w:w="1409" w:type="dxa"/>
            <w:vMerge/>
            <w:tcBorders>
              <w:top w:val="nil"/>
              <w:left w:val="single" w:sz="4" w:space="0" w:color="auto"/>
              <w:bottom w:val="single" w:sz="4" w:space="0" w:color="auto"/>
              <w:right w:val="single" w:sz="4" w:space="0" w:color="auto"/>
            </w:tcBorders>
            <w:vAlign w:val="center"/>
            <w:hideMark/>
          </w:tcPr>
          <w:p w:rsidR="00254AD1" w:rsidRPr="003E5775" w:rsidRDefault="00254AD1" w:rsidP="0051354F">
            <w:pPr>
              <w:ind w:left="-35" w:firstLine="35"/>
              <w:rPr>
                <w:rFonts w:ascii="Arial" w:hAnsi="Arial" w:cs="Arial"/>
                <w:b/>
                <w:bCs/>
                <w:sz w:val="16"/>
                <w:szCs w:val="16"/>
              </w:rPr>
            </w:pPr>
          </w:p>
        </w:tc>
        <w:tc>
          <w:tcPr>
            <w:tcW w:w="1168" w:type="dxa"/>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INAHMI / GADs parishes</w:t>
            </w:r>
          </w:p>
        </w:tc>
        <w:tc>
          <w:tcPr>
            <w:tcW w:w="857" w:type="dxa"/>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All parishes</w:t>
            </w:r>
          </w:p>
        </w:tc>
        <w:tc>
          <w:tcPr>
            <w:tcW w:w="1415"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Miscellaneous expenses</w:t>
            </w:r>
          </w:p>
        </w:tc>
        <w:tc>
          <w:tcPr>
            <w:tcW w:w="750"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rPr>
                <w:rFonts w:ascii="Arial" w:hAnsi="Arial" w:cs="Arial"/>
                <w:sz w:val="16"/>
                <w:szCs w:val="16"/>
              </w:rPr>
            </w:pPr>
            <w:r w:rsidRPr="003E5775">
              <w:rPr>
                <w:rFonts w:ascii="Arial" w:hAnsi="Arial" w:cs="Arial"/>
                <w:sz w:val="16"/>
                <w:szCs w:val="16"/>
              </w:rPr>
              <w:t> </w:t>
            </w:r>
          </w:p>
        </w:tc>
        <w:tc>
          <w:tcPr>
            <w:tcW w:w="1273"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rPr>
                <w:rFonts w:ascii="Arial" w:hAnsi="Arial" w:cs="Arial"/>
                <w:sz w:val="16"/>
                <w:szCs w:val="16"/>
              </w:rPr>
            </w:pPr>
            <w:r w:rsidRPr="003E5775">
              <w:rPr>
                <w:rFonts w:ascii="Arial" w:hAnsi="Arial" w:cs="Arial"/>
                <w:sz w:val="16"/>
                <w:szCs w:val="16"/>
              </w:rPr>
              <w:t> </w:t>
            </w:r>
          </w:p>
        </w:tc>
        <w:tc>
          <w:tcPr>
            <w:tcW w:w="1290" w:type="dxa"/>
            <w:gridSpan w:val="3"/>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40,000 </w:t>
            </w:r>
          </w:p>
        </w:tc>
        <w:tc>
          <w:tcPr>
            <w:tcW w:w="1273"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40,000 </w:t>
            </w:r>
          </w:p>
        </w:tc>
        <w:tc>
          <w:tcPr>
            <w:tcW w:w="1497"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 80,000 </w:t>
            </w:r>
          </w:p>
        </w:tc>
        <w:tc>
          <w:tcPr>
            <w:tcW w:w="768"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7" w:hanging="7"/>
              <w:jc w:val="center"/>
              <w:rPr>
                <w:rFonts w:ascii="Arial" w:hAnsi="Arial" w:cs="Arial"/>
                <w:sz w:val="16"/>
                <w:szCs w:val="16"/>
              </w:rPr>
            </w:pPr>
            <w:r w:rsidRPr="003E5775">
              <w:rPr>
                <w:rFonts w:ascii="Arial" w:hAnsi="Arial" w:cs="Arial"/>
                <w:sz w:val="16"/>
                <w:szCs w:val="16"/>
              </w:rPr>
              <w:t>6.3</w:t>
            </w:r>
          </w:p>
        </w:tc>
        <w:tc>
          <w:tcPr>
            <w:tcW w:w="2886" w:type="dxa"/>
            <w:gridSpan w:val="4"/>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7" w:hanging="7"/>
              <w:rPr>
                <w:rFonts w:ascii="Arial" w:hAnsi="Arial" w:cs="Arial"/>
                <w:sz w:val="16"/>
                <w:szCs w:val="16"/>
              </w:rPr>
            </w:pPr>
            <w:r w:rsidRPr="003E5775">
              <w:rPr>
                <w:rFonts w:ascii="Arial" w:hAnsi="Arial" w:cs="Arial"/>
                <w:sz w:val="16"/>
                <w:szCs w:val="16"/>
              </w:rPr>
              <w:t>Training 500 families in the use of climate data and their application in activities, such as: agriculture and livestock. This training will be address for 55% percent of women. Including field visits, food and transportation.</w:t>
            </w:r>
          </w:p>
        </w:tc>
      </w:tr>
      <w:tr w:rsidR="003E5775" w:rsidRPr="003E5775" w:rsidTr="008A0A51">
        <w:trPr>
          <w:trHeight w:val="520"/>
        </w:trPr>
        <w:tc>
          <w:tcPr>
            <w:tcW w:w="1409" w:type="dxa"/>
            <w:vMerge/>
            <w:tcBorders>
              <w:top w:val="nil"/>
              <w:left w:val="single" w:sz="4" w:space="0" w:color="auto"/>
              <w:bottom w:val="single" w:sz="4" w:space="0" w:color="auto"/>
              <w:right w:val="single" w:sz="4" w:space="0" w:color="auto"/>
            </w:tcBorders>
            <w:vAlign w:val="center"/>
            <w:hideMark/>
          </w:tcPr>
          <w:p w:rsidR="00254AD1" w:rsidRPr="003E5775" w:rsidRDefault="00254AD1" w:rsidP="0051354F">
            <w:pPr>
              <w:ind w:left="-35" w:firstLine="35"/>
              <w:rPr>
                <w:rFonts w:ascii="Arial" w:hAnsi="Arial" w:cs="Arial"/>
                <w:b/>
                <w:bCs/>
                <w:sz w:val="16"/>
                <w:szCs w:val="16"/>
              </w:rPr>
            </w:pPr>
          </w:p>
        </w:tc>
        <w:tc>
          <w:tcPr>
            <w:tcW w:w="1168" w:type="dxa"/>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INAHMI / GADs parishes</w:t>
            </w:r>
          </w:p>
        </w:tc>
        <w:tc>
          <w:tcPr>
            <w:tcW w:w="857" w:type="dxa"/>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All parishes</w:t>
            </w:r>
          </w:p>
        </w:tc>
        <w:tc>
          <w:tcPr>
            <w:tcW w:w="1415"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Audiovisual &amp; print production costs</w:t>
            </w:r>
          </w:p>
        </w:tc>
        <w:tc>
          <w:tcPr>
            <w:tcW w:w="750"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rPr>
                <w:rFonts w:ascii="Arial" w:hAnsi="Arial" w:cs="Arial"/>
                <w:sz w:val="16"/>
                <w:szCs w:val="16"/>
              </w:rPr>
            </w:pPr>
            <w:r w:rsidRPr="003E5775">
              <w:rPr>
                <w:rFonts w:ascii="Arial" w:hAnsi="Arial" w:cs="Arial"/>
                <w:sz w:val="16"/>
                <w:szCs w:val="16"/>
              </w:rPr>
              <w:t> </w:t>
            </w:r>
          </w:p>
        </w:tc>
        <w:tc>
          <w:tcPr>
            <w:tcW w:w="1273"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rPr>
                <w:rFonts w:ascii="Arial" w:hAnsi="Arial" w:cs="Arial"/>
                <w:sz w:val="16"/>
                <w:szCs w:val="16"/>
              </w:rPr>
            </w:pPr>
            <w:r w:rsidRPr="003E5775">
              <w:rPr>
                <w:rFonts w:ascii="Arial" w:hAnsi="Arial" w:cs="Arial"/>
                <w:sz w:val="16"/>
                <w:szCs w:val="16"/>
              </w:rPr>
              <w:t> </w:t>
            </w:r>
          </w:p>
        </w:tc>
        <w:tc>
          <w:tcPr>
            <w:tcW w:w="1290" w:type="dxa"/>
            <w:gridSpan w:val="3"/>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5,000 </w:t>
            </w:r>
          </w:p>
        </w:tc>
        <w:tc>
          <w:tcPr>
            <w:tcW w:w="1273"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5,000 </w:t>
            </w:r>
          </w:p>
        </w:tc>
        <w:tc>
          <w:tcPr>
            <w:tcW w:w="1497"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 10,000 </w:t>
            </w:r>
          </w:p>
        </w:tc>
        <w:tc>
          <w:tcPr>
            <w:tcW w:w="768"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7" w:hanging="7"/>
              <w:jc w:val="center"/>
              <w:rPr>
                <w:rFonts w:ascii="Arial" w:hAnsi="Arial" w:cs="Arial"/>
                <w:sz w:val="16"/>
                <w:szCs w:val="16"/>
              </w:rPr>
            </w:pPr>
            <w:r w:rsidRPr="003E5775">
              <w:rPr>
                <w:rFonts w:ascii="Arial" w:hAnsi="Arial" w:cs="Arial"/>
                <w:sz w:val="16"/>
                <w:szCs w:val="16"/>
              </w:rPr>
              <w:t>6.4</w:t>
            </w:r>
          </w:p>
        </w:tc>
        <w:tc>
          <w:tcPr>
            <w:tcW w:w="2886" w:type="dxa"/>
            <w:gridSpan w:val="4"/>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7" w:hanging="7"/>
              <w:rPr>
                <w:rFonts w:ascii="Arial" w:hAnsi="Arial" w:cs="Arial"/>
                <w:sz w:val="16"/>
                <w:szCs w:val="16"/>
              </w:rPr>
            </w:pPr>
            <w:r w:rsidRPr="003E5775">
              <w:rPr>
                <w:rFonts w:ascii="Arial" w:hAnsi="Arial" w:cs="Arial"/>
                <w:sz w:val="16"/>
                <w:szCs w:val="16"/>
              </w:rPr>
              <w:t> Designing of interactive content and generation of newsletters to training GAD population in the area including women associations, older adults and vulnerable groups.</w:t>
            </w:r>
          </w:p>
        </w:tc>
      </w:tr>
      <w:tr w:rsidR="003E5775" w:rsidRPr="003E5775" w:rsidTr="008A0A51">
        <w:trPr>
          <w:trHeight w:val="520"/>
        </w:trPr>
        <w:tc>
          <w:tcPr>
            <w:tcW w:w="1409" w:type="dxa"/>
            <w:vMerge/>
            <w:tcBorders>
              <w:top w:val="nil"/>
              <w:left w:val="single" w:sz="4" w:space="0" w:color="auto"/>
              <w:bottom w:val="single" w:sz="4" w:space="0" w:color="auto"/>
              <w:right w:val="single" w:sz="4" w:space="0" w:color="auto"/>
            </w:tcBorders>
            <w:vAlign w:val="center"/>
            <w:hideMark/>
          </w:tcPr>
          <w:p w:rsidR="00254AD1" w:rsidRPr="003E5775" w:rsidRDefault="00254AD1" w:rsidP="0051354F">
            <w:pPr>
              <w:ind w:left="-35" w:firstLine="35"/>
              <w:rPr>
                <w:rFonts w:ascii="Arial" w:hAnsi="Arial" w:cs="Arial"/>
                <w:b/>
                <w:bCs/>
                <w:sz w:val="16"/>
                <w:szCs w:val="16"/>
              </w:rPr>
            </w:pPr>
          </w:p>
        </w:tc>
        <w:tc>
          <w:tcPr>
            <w:tcW w:w="1168" w:type="dxa"/>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INAHMI / MAE</w:t>
            </w:r>
          </w:p>
        </w:tc>
        <w:tc>
          <w:tcPr>
            <w:tcW w:w="857" w:type="dxa"/>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All parishes</w:t>
            </w:r>
          </w:p>
        </w:tc>
        <w:tc>
          <w:tcPr>
            <w:tcW w:w="1415"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Contractual services individual</w:t>
            </w:r>
          </w:p>
        </w:tc>
        <w:tc>
          <w:tcPr>
            <w:tcW w:w="750"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rPr>
                <w:rFonts w:ascii="Arial" w:hAnsi="Arial" w:cs="Arial"/>
                <w:sz w:val="16"/>
                <w:szCs w:val="16"/>
              </w:rPr>
            </w:pPr>
            <w:r w:rsidRPr="003E5775">
              <w:rPr>
                <w:rFonts w:ascii="Arial" w:hAnsi="Arial" w:cs="Arial"/>
                <w:sz w:val="16"/>
                <w:szCs w:val="16"/>
              </w:rPr>
              <w:t> </w:t>
            </w:r>
          </w:p>
        </w:tc>
        <w:tc>
          <w:tcPr>
            <w:tcW w:w="1273"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6,666 </w:t>
            </w:r>
          </w:p>
        </w:tc>
        <w:tc>
          <w:tcPr>
            <w:tcW w:w="1290" w:type="dxa"/>
            <w:gridSpan w:val="3"/>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6,667 </w:t>
            </w:r>
          </w:p>
        </w:tc>
        <w:tc>
          <w:tcPr>
            <w:tcW w:w="1273"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6,667 </w:t>
            </w:r>
          </w:p>
        </w:tc>
        <w:tc>
          <w:tcPr>
            <w:tcW w:w="1497"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 20,000 </w:t>
            </w:r>
          </w:p>
        </w:tc>
        <w:tc>
          <w:tcPr>
            <w:tcW w:w="768"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7" w:hanging="7"/>
              <w:jc w:val="center"/>
              <w:rPr>
                <w:rFonts w:ascii="Arial" w:hAnsi="Arial" w:cs="Arial"/>
                <w:sz w:val="16"/>
                <w:szCs w:val="16"/>
              </w:rPr>
            </w:pPr>
            <w:r w:rsidRPr="003E5775">
              <w:rPr>
                <w:rFonts w:ascii="Arial" w:hAnsi="Arial" w:cs="Arial"/>
                <w:sz w:val="16"/>
                <w:szCs w:val="16"/>
              </w:rPr>
              <w:t>6.5</w:t>
            </w:r>
          </w:p>
        </w:tc>
        <w:tc>
          <w:tcPr>
            <w:tcW w:w="2886" w:type="dxa"/>
            <w:gridSpan w:val="4"/>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7" w:hanging="7"/>
              <w:rPr>
                <w:rFonts w:ascii="Arial" w:hAnsi="Arial" w:cs="Arial"/>
                <w:sz w:val="16"/>
                <w:szCs w:val="16"/>
              </w:rPr>
            </w:pPr>
            <w:r w:rsidRPr="003E5775">
              <w:rPr>
                <w:rFonts w:ascii="Arial" w:hAnsi="Arial" w:cs="Arial"/>
                <w:sz w:val="16"/>
                <w:szCs w:val="16"/>
              </w:rPr>
              <w:t> Integrating the digital media technologies for communication plan and addressed it to the population in general including women, older adult, youth people and children’s.</w:t>
            </w:r>
          </w:p>
        </w:tc>
      </w:tr>
      <w:tr w:rsidR="003E5775" w:rsidRPr="003E5775" w:rsidTr="008A0A51">
        <w:trPr>
          <w:trHeight w:val="520"/>
        </w:trPr>
        <w:tc>
          <w:tcPr>
            <w:tcW w:w="1409" w:type="dxa"/>
            <w:tcBorders>
              <w:top w:val="nil"/>
              <w:left w:val="single" w:sz="4" w:space="0" w:color="auto"/>
              <w:bottom w:val="single" w:sz="4" w:space="0" w:color="auto"/>
              <w:right w:val="single" w:sz="4" w:space="0" w:color="auto"/>
            </w:tcBorders>
            <w:shd w:val="clear" w:color="auto" w:fill="BFBFBF" w:themeFill="background1" w:themeFillShade="BF"/>
            <w:vAlign w:val="center"/>
            <w:hideMark/>
          </w:tcPr>
          <w:p w:rsidR="00254AD1" w:rsidRPr="003E5775" w:rsidRDefault="285BB72D" w:rsidP="285BB72D">
            <w:pPr>
              <w:ind w:left="-35" w:firstLine="35"/>
              <w:jc w:val="center"/>
              <w:rPr>
                <w:rFonts w:ascii="Arial" w:hAnsi="Arial" w:cs="Arial"/>
                <w:sz w:val="16"/>
                <w:szCs w:val="16"/>
              </w:rPr>
            </w:pPr>
            <w:r w:rsidRPr="003E5775">
              <w:rPr>
                <w:rFonts w:ascii="Arial" w:hAnsi="Arial" w:cs="Arial"/>
                <w:sz w:val="16"/>
                <w:szCs w:val="16"/>
              </w:rPr>
              <w:t> </w:t>
            </w:r>
          </w:p>
        </w:tc>
        <w:tc>
          <w:tcPr>
            <w:tcW w:w="1168" w:type="dxa"/>
            <w:tcBorders>
              <w:top w:val="nil"/>
              <w:left w:val="nil"/>
              <w:bottom w:val="single" w:sz="4" w:space="0" w:color="auto"/>
              <w:right w:val="single" w:sz="4" w:space="0" w:color="auto"/>
            </w:tcBorders>
            <w:shd w:val="clear" w:color="auto" w:fill="BFBFBF" w:themeFill="background1" w:themeFillShade="BF"/>
            <w:noWrap/>
            <w:vAlign w:val="bottom"/>
            <w:hideMark/>
          </w:tcPr>
          <w:p w:rsidR="00254AD1" w:rsidRPr="003E5775" w:rsidRDefault="285BB72D" w:rsidP="285BB72D">
            <w:pPr>
              <w:ind w:left="-35" w:firstLine="35"/>
              <w:rPr>
                <w:rFonts w:ascii="Arial" w:hAnsi="Arial" w:cs="Arial"/>
                <w:b/>
                <w:bCs/>
                <w:sz w:val="16"/>
                <w:szCs w:val="16"/>
              </w:rPr>
            </w:pPr>
            <w:r w:rsidRPr="003E5775">
              <w:rPr>
                <w:rFonts w:ascii="Arial" w:hAnsi="Arial" w:cs="Arial"/>
                <w:b/>
                <w:bCs/>
                <w:sz w:val="16"/>
                <w:szCs w:val="16"/>
              </w:rPr>
              <w:t> </w:t>
            </w:r>
          </w:p>
        </w:tc>
        <w:tc>
          <w:tcPr>
            <w:tcW w:w="857" w:type="dxa"/>
            <w:tcBorders>
              <w:top w:val="nil"/>
              <w:left w:val="nil"/>
              <w:bottom w:val="single" w:sz="4" w:space="0" w:color="auto"/>
              <w:right w:val="single" w:sz="4" w:space="0" w:color="auto"/>
            </w:tcBorders>
            <w:shd w:val="clear" w:color="auto" w:fill="BFBFBF" w:themeFill="background1" w:themeFillShade="BF"/>
            <w:vAlign w:val="bottom"/>
            <w:hideMark/>
          </w:tcPr>
          <w:p w:rsidR="00254AD1" w:rsidRPr="003E5775" w:rsidRDefault="285BB72D" w:rsidP="285BB72D">
            <w:pPr>
              <w:ind w:left="-35" w:firstLine="35"/>
              <w:rPr>
                <w:rFonts w:ascii="Arial" w:hAnsi="Arial" w:cs="Arial"/>
                <w:b/>
                <w:bCs/>
                <w:sz w:val="16"/>
                <w:szCs w:val="16"/>
              </w:rPr>
            </w:pPr>
            <w:r w:rsidRPr="003E5775">
              <w:rPr>
                <w:rFonts w:ascii="Arial" w:hAnsi="Arial" w:cs="Arial"/>
                <w:b/>
                <w:bCs/>
                <w:sz w:val="16"/>
                <w:szCs w:val="16"/>
              </w:rPr>
              <w:t> </w:t>
            </w:r>
          </w:p>
        </w:tc>
        <w:tc>
          <w:tcPr>
            <w:tcW w:w="1415" w:type="dxa"/>
            <w:gridSpan w:val="2"/>
            <w:tcBorders>
              <w:top w:val="nil"/>
              <w:left w:val="nil"/>
              <w:bottom w:val="single" w:sz="4" w:space="0" w:color="auto"/>
              <w:right w:val="single" w:sz="4" w:space="0" w:color="auto"/>
            </w:tcBorders>
            <w:shd w:val="clear" w:color="auto" w:fill="BFBFBF" w:themeFill="background1" w:themeFillShade="BF"/>
            <w:vAlign w:val="bottom"/>
            <w:hideMark/>
          </w:tcPr>
          <w:p w:rsidR="00254AD1" w:rsidRPr="003E5775" w:rsidRDefault="3FC01664" w:rsidP="3FC01664">
            <w:pPr>
              <w:ind w:left="-35" w:firstLine="35"/>
              <w:rPr>
                <w:rFonts w:ascii="Arial" w:hAnsi="Arial" w:cs="Arial"/>
                <w:b/>
                <w:bCs/>
                <w:sz w:val="16"/>
                <w:szCs w:val="16"/>
              </w:rPr>
            </w:pPr>
            <w:r w:rsidRPr="003E5775">
              <w:rPr>
                <w:rFonts w:ascii="Arial" w:hAnsi="Arial" w:cs="Arial"/>
                <w:b/>
                <w:bCs/>
                <w:sz w:val="16"/>
                <w:szCs w:val="16"/>
              </w:rPr>
              <w:t>Subtotal</w:t>
            </w:r>
          </w:p>
        </w:tc>
        <w:tc>
          <w:tcPr>
            <w:tcW w:w="750" w:type="dxa"/>
            <w:gridSpan w:val="2"/>
            <w:tcBorders>
              <w:top w:val="nil"/>
              <w:left w:val="nil"/>
              <w:bottom w:val="single" w:sz="4" w:space="0" w:color="auto"/>
              <w:right w:val="single" w:sz="4" w:space="0" w:color="auto"/>
            </w:tcBorders>
            <w:shd w:val="clear" w:color="auto" w:fill="BFBFBF" w:themeFill="background1" w:themeFillShade="BF"/>
            <w:vAlign w:val="bottom"/>
            <w:hideMark/>
          </w:tcPr>
          <w:p w:rsidR="00254AD1" w:rsidRPr="003E5775" w:rsidRDefault="285BB72D" w:rsidP="285BB72D">
            <w:pPr>
              <w:rPr>
                <w:rFonts w:ascii="Arial" w:hAnsi="Arial" w:cs="Arial"/>
                <w:b/>
                <w:bCs/>
                <w:sz w:val="16"/>
                <w:szCs w:val="16"/>
              </w:rPr>
            </w:pPr>
            <w:r w:rsidRPr="003E5775">
              <w:rPr>
                <w:rFonts w:ascii="Arial" w:hAnsi="Arial" w:cs="Arial"/>
                <w:b/>
                <w:bCs/>
                <w:sz w:val="16"/>
                <w:szCs w:val="16"/>
              </w:rPr>
              <w:t> </w:t>
            </w:r>
          </w:p>
        </w:tc>
        <w:tc>
          <w:tcPr>
            <w:tcW w:w="1273" w:type="dxa"/>
            <w:gridSpan w:val="2"/>
            <w:tcBorders>
              <w:top w:val="nil"/>
              <w:left w:val="nil"/>
              <w:bottom w:val="single" w:sz="4" w:space="0" w:color="auto"/>
              <w:right w:val="single" w:sz="4" w:space="0" w:color="auto"/>
            </w:tcBorders>
            <w:shd w:val="clear" w:color="auto" w:fill="BFBFBF" w:themeFill="background1" w:themeFillShade="BF"/>
            <w:vAlign w:val="bottom"/>
            <w:hideMark/>
          </w:tcPr>
          <w:p w:rsidR="00254AD1" w:rsidRPr="003E5775" w:rsidRDefault="285BB72D" w:rsidP="285BB72D">
            <w:pPr>
              <w:ind w:left="567" w:hanging="567"/>
              <w:rPr>
                <w:rFonts w:ascii="Arial" w:hAnsi="Arial" w:cs="Arial"/>
                <w:b/>
                <w:bCs/>
                <w:sz w:val="16"/>
                <w:szCs w:val="16"/>
              </w:rPr>
            </w:pPr>
            <w:r w:rsidRPr="003E5775">
              <w:rPr>
                <w:rFonts w:ascii="Arial" w:hAnsi="Arial" w:cs="Arial"/>
                <w:b/>
                <w:bCs/>
                <w:sz w:val="16"/>
                <w:szCs w:val="16"/>
              </w:rPr>
              <w:t> </w:t>
            </w:r>
          </w:p>
        </w:tc>
        <w:tc>
          <w:tcPr>
            <w:tcW w:w="1290" w:type="dxa"/>
            <w:gridSpan w:val="3"/>
            <w:tcBorders>
              <w:top w:val="nil"/>
              <w:left w:val="nil"/>
              <w:bottom w:val="single" w:sz="4" w:space="0" w:color="auto"/>
              <w:right w:val="single" w:sz="4" w:space="0" w:color="auto"/>
            </w:tcBorders>
            <w:shd w:val="clear" w:color="auto" w:fill="BFBFBF" w:themeFill="background1" w:themeFillShade="BF"/>
            <w:vAlign w:val="bottom"/>
            <w:hideMark/>
          </w:tcPr>
          <w:p w:rsidR="00254AD1" w:rsidRPr="003E5775" w:rsidRDefault="285BB72D" w:rsidP="285BB72D">
            <w:pPr>
              <w:ind w:left="567" w:hanging="567"/>
              <w:rPr>
                <w:rFonts w:ascii="Arial" w:hAnsi="Arial" w:cs="Arial"/>
                <w:b/>
                <w:bCs/>
                <w:sz w:val="16"/>
                <w:szCs w:val="16"/>
              </w:rPr>
            </w:pPr>
            <w:r w:rsidRPr="003E5775">
              <w:rPr>
                <w:rFonts w:ascii="Arial" w:hAnsi="Arial" w:cs="Arial"/>
                <w:b/>
                <w:bCs/>
                <w:sz w:val="16"/>
                <w:szCs w:val="16"/>
              </w:rPr>
              <w:t> </w:t>
            </w:r>
          </w:p>
        </w:tc>
        <w:tc>
          <w:tcPr>
            <w:tcW w:w="1273" w:type="dxa"/>
            <w:gridSpan w:val="2"/>
            <w:tcBorders>
              <w:top w:val="nil"/>
              <w:left w:val="nil"/>
              <w:bottom w:val="single" w:sz="4" w:space="0" w:color="auto"/>
              <w:right w:val="single" w:sz="4" w:space="0" w:color="auto"/>
            </w:tcBorders>
            <w:shd w:val="clear" w:color="auto" w:fill="BFBFBF" w:themeFill="background1" w:themeFillShade="BF"/>
            <w:vAlign w:val="bottom"/>
            <w:hideMark/>
          </w:tcPr>
          <w:p w:rsidR="00254AD1" w:rsidRPr="003E5775" w:rsidRDefault="285BB72D" w:rsidP="285BB72D">
            <w:pPr>
              <w:ind w:left="567" w:hanging="567"/>
              <w:rPr>
                <w:rFonts w:ascii="Arial" w:hAnsi="Arial" w:cs="Arial"/>
                <w:b/>
                <w:bCs/>
                <w:sz w:val="16"/>
                <w:szCs w:val="16"/>
              </w:rPr>
            </w:pPr>
            <w:r w:rsidRPr="003E5775">
              <w:rPr>
                <w:rFonts w:ascii="Arial" w:hAnsi="Arial" w:cs="Arial"/>
                <w:b/>
                <w:bCs/>
                <w:sz w:val="16"/>
                <w:szCs w:val="16"/>
              </w:rPr>
              <w:t> </w:t>
            </w:r>
          </w:p>
        </w:tc>
        <w:tc>
          <w:tcPr>
            <w:tcW w:w="1497" w:type="dxa"/>
            <w:gridSpan w:val="2"/>
            <w:tcBorders>
              <w:top w:val="nil"/>
              <w:left w:val="nil"/>
              <w:bottom w:val="single" w:sz="4" w:space="0" w:color="auto"/>
              <w:right w:val="single" w:sz="4" w:space="0" w:color="auto"/>
            </w:tcBorders>
            <w:shd w:val="clear" w:color="auto" w:fill="BFBFBF" w:themeFill="background1" w:themeFillShade="BF"/>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 160,000 </w:t>
            </w:r>
          </w:p>
        </w:tc>
        <w:tc>
          <w:tcPr>
            <w:tcW w:w="768" w:type="dxa"/>
            <w:gridSpan w:val="2"/>
            <w:tcBorders>
              <w:top w:val="nil"/>
              <w:left w:val="nil"/>
              <w:bottom w:val="single" w:sz="4" w:space="0" w:color="auto"/>
              <w:right w:val="single" w:sz="4" w:space="0" w:color="auto"/>
            </w:tcBorders>
            <w:shd w:val="clear" w:color="auto" w:fill="auto"/>
            <w:vAlign w:val="center"/>
            <w:hideMark/>
          </w:tcPr>
          <w:p w:rsidR="00254AD1" w:rsidRPr="003E5775" w:rsidRDefault="285BB72D" w:rsidP="285BB72D">
            <w:pPr>
              <w:ind w:left="7" w:hanging="7"/>
              <w:jc w:val="center"/>
              <w:rPr>
                <w:rFonts w:ascii="Arial" w:hAnsi="Arial" w:cs="Arial"/>
                <w:sz w:val="16"/>
                <w:szCs w:val="16"/>
              </w:rPr>
            </w:pPr>
            <w:r w:rsidRPr="003E5775">
              <w:rPr>
                <w:rFonts w:ascii="Arial" w:hAnsi="Arial" w:cs="Arial"/>
                <w:sz w:val="16"/>
                <w:szCs w:val="16"/>
              </w:rPr>
              <w:t> </w:t>
            </w:r>
          </w:p>
        </w:tc>
        <w:tc>
          <w:tcPr>
            <w:tcW w:w="2886" w:type="dxa"/>
            <w:gridSpan w:val="4"/>
            <w:tcBorders>
              <w:top w:val="nil"/>
              <w:left w:val="nil"/>
              <w:bottom w:val="nil"/>
              <w:right w:val="nil"/>
            </w:tcBorders>
            <w:shd w:val="clear" w:color="auto" w:fill="FFFFFF" w:themeFill="background1"/>
            <w:noWrap/>
            <w:vAlign w:val="bottom"/>
            <w:hideMark/>
          </w:tcPr>
          <w:p w:rsidR="00254AD1" w:rsidRPr="003E5775" w:rsidRDefault="285BB72D" w:rsidP="285BB72D">
            <w:pPr>
              <w:ind w:left="7" w:hanging="7"/>
              <w:rPr>
                <w:rFonts w:ascii="Arial" w:hAnsi="Arial" w:cs="Arial"/>
                <w:sz w:val="16"/>
                <w:szCs w:val="16"/>
              </w:rPr>
            </w:pPr>
            <w:r w:rsidRPr="003E5775">
              <w:rPr>
                <w:rFonts w:ascii="Arial" w:hAnsi="Arial" w:cs="Arial"/>
                <w:sz w:val="16"/>
                <w:szCs w:val="16"/>
              </w:rPr>
              <w:t> </w:t>
            </w:r>
          </w:p>
        </w:tc>
      </w:tr>
      <w:tr w:rsidR="003E5775" w:rsidRPr="003E5775" w:rsidTr="008A0A51">
        <w:trPr>
          <w:trHeight w:val="520"/>
        </w:trPr>
        <w:tc>
          <w:tcPr>
            <w:tcW w:w="1409" w:type="dxa"/>
            <w:vMerge w:val="restart"/>
            <w:tcBorders>
              <w:top w:val="nil"/>
              <w:left w:val="single" w:sz="4" w:space="0" w:color="auto"/>
              <w:bottom w:val="single" w:sz="4" w:space="0" w:color="auto"/>
              <w:right w:val="single" w:sz="4" w:space="0" w:color="auto"/>
            </w:tcBorders>
            <w:shd w:val="clear" w:color="auto" w:fill="BFBFBF" w:themeFill="background1" w:themeFillShade="BF"/>
            <w:vAlign w:val="center"/>
            <w:hideMark/>
          </w:tcPr>
          <w:p w:rsidR="00254AD1" w:rsidRPr="003E5775" w:rsidRDefault="3FC01664" w:rsidP="3FC01664">
            <w:pPr>
              <w:ind w:left="-35" w:firstLine="35"/>
              <w:jc w:val="center"/>
              <w:rPr>
                <w:rFonts w:ascii="Arial" w:hAnsi="Arial" w:cs="Arial"/>
                <w:b/>
                <w:bCs/>
                <w:sz w:val="16"/>
                <w:szCs w:val="16"/>
              </w:rPr>
            </w:pPr>
            <w:r w:rsidRPr="003E5775">
              <w:rPr>
                <w:rFonts w:ascii="Arial" w:hAnsi="Arial" w:cs="Arial"/>
                <w:b/>
                <w:bCs/>
                <w:sz w:val="16"/>
                <w:szCs w:val="16"/>
              </w:rPr>
              <w:t>7. Six development plans of local parishes incorporate measures for ecosystem-based adaptation to climate change</w:t>
            </w:r>
          </w:p>
        </w:tc>
        <w:tc>
          <w:tcPr>
            <w:tcW w:w="1168" w:type="dxa"/>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GADs</w:t>
            </w:r>
          </w:p>
        </w:tc>
        <w:tc>
          <w:tcPr>
            <w:tcW w:w="857" w:type="dxa"/>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All parishes</w:t>
            </w:r>
          </w:p>
        </w:tc>
        <w:tc>
          <w:tcPr>
            <w:tcW w:w="1415"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Local consultants</w:t>
            </w:r>
          </w:p>
        </w:tc>
        <w:tc>
          <w:tcPr>
            <w:tcW w:w="750"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jc w:val="right"/>
              <w:rPr>
                <w:rFonts w:ascii="Arial" w:hAnsi="Arial" w:cs="Arial"/>
                <w:sz w:val="16"/>
                <w:szCs w:val="16"/>
              </w:rPr>
            </w:pPr>
            <w:r w:rsidRPr="003E5775">
              <w:rPr>
                <w:rFonts w:ascii="Arial" w:hAnsi="Arial" w:cs="Arial"/>
                <w:sz w:val="16"/>
                <w:szCs w:val="16"/>
              </w:rPr>
              <w:t xml:space="preserve"> 10,000 </w:t>
            </w:r>
          </w:p>
        </w:tc>
        <w:tc>
          <w:tcPr>
            <w:tcW w:w="1273"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rPr>
                <w:rFonts w:ascii="Arial" w:hAnsi="Arial" w:cs="Arial"/>
                <w:sz w:val="16"/>
                <w:szCs w:val="16"/>
              </w:rPr>
            </w:pPr>
            <w:r w:rsidRPr="003E5775">
              <w:rPr>
                <w:rFonts w:ascii="Arial" w:hAnsi="Arial" w:cs="Arial"/>
                <w:sz w:val="16"/>
                <w:szCs w:val="16"/>
              </w:rPr>
              <w:t> </w:t>
            </w:r>
          </w:p>
        </w:tc>
        <w:tc>
          <w:tcPr>
            <w:tcW w:w="1290" w:type="dxa"/>
            <w:gridSpan w:val="3"/>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rPr>
                <w:rFonts w:ascii="Arial" w:hAnsi="Arial" w:cs="Arial"/>
                <w:sz w:val="16"/>
                <w:szCs w:val="16"/>
              </w:rPr>
            </w:pPr>
            <w:r w:rsidRPr="003E5775">
              <w:rPr>
                <w:rFonts w:ascii="Arial" w:hAnsi="Arial" w:cs="Arial"/>
                <w:sz w:val="16"/>
                <w:szCs w:val="16"/>
              </w:rPr>
              <w:t> </w:t>
            </w:r>
          </w:p>
        </w:tc>
        <w:tc>
          <w:tcPr>
            <w:tcW w:w="1273"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rPr>
                <w:rFonts w:ascii="Arial" w:hAnsi="Arial" w:cs="Arial"/>
                <w:sz w:val="16"/>
                <w:szCs w:val="16"/>
              </w:rPr>
            </w:pPr>
            <w:r w:rsidRPr="003E5775">
              <w:rPr>
                <w:rFonts w:ascii="Arial" w:hAnsi="Arial" w:cs="Arial"/>
                <w:sz w:val="16"/>
                <w:szCs w:val="16"/>
              </w:rPr>
              <w:t> </w:t>
            </w:r>
          </w:p>
        </w:tc>
        <w:tc>
          <w:tcPr>
            <w:tcW w:w="1497"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 10,000 </w:t>
            </w:r>
          </w:p>
        </w:tc>
        <w:tc>
          <w:tcPr>
            <w:tcW w:w="768"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7" w:hanging="7"/>
              <w:jc w:val="center"/>
              <w:rPr>
                <w:rFonts w:ascii="Arial" w:hAnsi="Arial" w:cs="Arial"/>
                <w:sz w:val="16"/>
                <w:szCs w:val="16"/>
              </w:rPr>
            </w:pPr>
            <w:r w:rsidRPr="003E5775">
              <w:rPr>
                <w:rFonts w:ascii="Arial" w:hAnsi="Arial" w:cs="Arial"/>
                <w:sz w:val="16"/>
                <w:szCs w:val="16"/>
              </w:rPr>
              <w:t>7.1</w:t>
            </w:r>
          </w:p>
        </w:tc>
        <w:tc>
          <w:tcPr>
            <w:tcW w:w="2886" w:type="dxa"/>
            <w:gridSpan w:val="4"/>
            <w:tcBorders>
              <w:top w:val="single" w:sz="4" w:space="0" w:color="auto"/>
              <w:left w:val="nil"/>
              <w:bottom w:val="single" w:sz="4" w:space="0" w:color="auto"/>
              <w:right w:val="single" w:sz="4" w:space="0" w:color="auto"/>
            </w:tcBorders>
            <w:shd w:val="clear" w:color="auto" w:fill="9BC2E6"/>
            <w:vAlign w:val="center"/>
            <w:hideMark/>
          </w:tcPr>
          <w:p w:rsidR="00254AD1" w:rsidRPr="003E5775" w:rsidRDefault="3FC01664" w:rsidP="3FC01664">
            <w:pPr>
              <w:ind w:left="7" w:hanging="7"/>
              <w:rPr>
                <w:rFonts w:ascii="Arial" w:hAnsi="Arial" w:cs="Arial"/>
                <w:sz w:val="16"/>
                <w:szCs w:val="16"/>
              </w:rPr>
            </w:pPr>
            <w:r w:rsidRPr="003E5775">
              <w:rPr>
                <w:rFonts w:ascii="Arial" w:hAnsi="Arial" w:cs="Arial"/>
                <w:sz w:val="16"/>
                <w:szCs w:val="16"/>
              </w:rPr>
              <w:t>Conducting a technical study to determinate which climate change adaptation measures that must be added for development and territorial planning plans.</w:t>
            </w:r>
          </w:p>
        </w:tc>
      </w:tr>
      <w:tr w:rsidR="003E5775" w:rsidRPr="003E5775" w:rsidTr="008A0A51">
        <w:trPr>
          <w:trHeight w:val="520"/>
        </w:trPr>
        <w:tc>
          <w:tcPr>
            <w:tcW w:w="1409" w:type="dxa"/>
            <w:vMerge/>
            <w:tcBorders>
              <w:top w:val="nil"/>
              <w:left w:val="single" w:sz="4" w:space="0" w:color="auto"/>
              <w:bottom w:val="single" w:sz="4" w:space="0" w:color="auto"/>
              <w:right w:val="single" w:sz="4" w:space="0" w:color="auto"/>
            </w:tcBorders>
            <w:vAlign w:val="center"/>
            <w:hideMark/>
          </w:tcPr>
          <w:p w:rsidR="00254AD1" w:rsidRPr="003E5775" w:rsidRDefault="00254AD1" w:rsidP="0051354F">
            <w:pPr>
              <w:ind w:left="-35" w:firstLine="35"/>
              <w:rPr>
                <w:rFonts w:ascii="Arial" w:hAnsi="Arial" w:cs="Arial"/>
                <w:b/>
                <w:bCs/>
                <w:sz w:val="16"/>
                <w:szCs w:val="16"/>
              </w:rPr>
            </w:pPr>
          </w:p>
        </w:tc>
        <w:tc>
          <w:tcPr>
            <w:tcW w:w="1168" w:type="dxa"/>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GADs</w:t>
            </w:r>
          </w:p>
        </w:tc>
        <w:tc>
          <w:tcPr>
            <w:tcW w:w="857" w:type="dxa"/>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All parishes</w:t>
            </w:r>
          </w:p>
        </w:tc>
        <w:tc>
          <w:tcPr>
            <w:tcW w:w="1415"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Local consultants</w:t>
            </w:r>
          </w:p>
        </w:tc>
        <w:tc>
          <w:tcPr>
            <w:tcW w:w="750"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jc w:val="right"/>
              <w:rPr>
                <w:rFonts w:ascii="Arial" w:hAnsi="Arial" w:cs="Arial"/>
                <w:sz w:val="16"/>
                <w:szCs w:val="16"/>
              </w:rPr>
            </w:pPr>
            <w:r w:rsidRPr="003E5775">
              <w:rPr>
                <w:rFonts w:ascii="Arial" w:hAnsi="Arial" w:cs="Arial"/>
                <w:sz w:val="16"/>
                <w:szCs w:val="16"/>
              </w:rPr>
              <w:t xml:space="preserve"> 5,000 </w:t>
            </w:r>
          </w:p>
        </w:tc>
        <w:tc>
          <w:tcPr>
            <w:tcW w:w="1273"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5,000 </w:t>
            </w:r>
          </w:p>
        </w:tc>
        <w:tc>
          <w:tcPr>
            <w:tcW w:w="1290" w:type="dxa"/>
            <w:gridSpan w:val="3"/>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5,000 </w:t>
            </w:r>
          </w:p>
        </w:tc>
        <w:tc>
          <w:tcPr>
            <w:tcW w:w="1273"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5,000 </w:t>
            </w:r>
          </w:p>
        </w:tc>
        <w:tc>
          <w:tcPr>
            <w:tcW w:w="1497"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 20,000 </w:t>
            </w:r>
          </w:p>
        </w:tc>
        <w:tc>
          <w:tcPr>
            <w:tcW w:w="768"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7" w:hanging="7"/>
              <w:jc w:val="center"/>
              <w:rPr>
                <w:rFonts w:ascii="Arial" w:hAnsi="Arial" w:cs="Arial"/>
                <w:sz w:val="16"/>
                <w:szCs w:val="16"/>
              </w:rPr>
            </w:pPr>
            <w:r w:rsidRPr="003E5775">
              <w:rPr>
                <w:rFonts w:ascii="Arial" w:hAnsi="Arial" w:cs="Arial"/>
                <w:sz w:val="16"/>
                <w:szCs w:val="16"/>
              </w:rPr>
              <w:t>7.2</w:t>
            </w:r>
          </w:p>
        </w:tc>
        <w:tc>
          <w:tcPr>
            <w:tcW w:w="2886" w:type="dxa"/>
            <w:gridSpan w:val="4"/>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7" w:hanging="7"/>
              <w:rPr>
                <w:rFonts w:ascii="Arial" w:hAnsi="Arial" w:cs="Arial"/>
                <w:sz w:val="16"/>
                <w:szCs w:val="16"/>
              </w:rPr>
            </w:pPr>
            <w:r w:rsidRPr="003E5775">
              <w:rPr>
                <w:rFonts w:ascii="Arial" w:hAnsi="Arial" w:cs="Arial"/>
                <w:sz w:val="16"/>
                <w:szCs w:val="16"/>
              </w:rPr>
              <w:t>Gathering information on climate change adaptation measures to be added like indicators and statistics into the development and territorial planning plans. The indicators should include gender information and vulnerable groups for climate change.</w:t>
            </w:r>
          </w:p>
        </w:tc>
      </w:tr>
      <w:tr w:rsidR="003E5775" w:rsidRPr="003E5775" w:rsidTr="008A0A51">
        <w:trPr>
          <w:trHeight w:val="520"/>
        </w:trPr>
        <w:tc>
          <w:tcPr>
            <w:tcW w:w="1409" w:type="dxa"/>
            <w:vMerge/>
            <w:tcBorders>
              <w:top w:val="nil"/>
              <w:left w:val="single" w:sz="4" w:space="0" w:color="auto"/>
              <w:bottom w:val="single" w:sz="4" w:space="0" w:color="auto"/>
              <w:right w:val="single" w:sz="4" w:space="0" w:color="auto"/>
            </w:tcBorders>
            <w:vAlign w:val="center"/>
            <w:hideMark/>
          </w:tcPr>
          <w:p w:rsidR="00254AD1" w:rsidRPr="003E5775" w:rsidRDefault="00254AD1" w:rsidP="0051354F">
            <w:pPr>
              <w:ind w:left="-35" w:firstLine="35"/>
              <w:rPr>
                <w:rFonts w:ascii="Arial" w:hAnsi="Arial" w:cs="Arial"/>
                <w:b/>
                <w:bCs/>
                <w:sz w:val="16"/>
                <w:szCs w:val="16"/>
              </w:rPr>
            </w:pPr>
          </w:p>
        </w:tc>
        <w:tc>
          <w:tcPr>
            <w:tcW w:w="1168" w:type="dxa"/>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GADs</w:t>
            </w:r>
          </w:p>
        </w:tc>
        <w:tc>
          <w:tcPr>
            <w:tcW w:w="857" w:type="dxa"/>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All parishes</w:t>
            </w:r>
          </w:p>
        </w:tc>
        <w:tc>
          <w:tcPr>
            <w:tcW w:w="1415"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Local consultants</w:t>
            </w:r>
          </w:p>
        </w:tc>
        <w:tc>
          <w:tcPr>
            <w:tcW w:w="750"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rPr>
                <w:rFonts w:ascii="Arial" w:hAnsi="Arial" w:cs="Arial"/>
                <w:sz w:val="16"/>
                <w:szCs w:val="16"/>
              </w:rPr>
            </w:pPr>
            <w:r w:rsidRPr="003E5775">
              <w:rPr>
                <w:rFonts w:ascii="Arial" w:hAnsi="Arial" w:cs="Arial"/>
                <w:sz w:val="16"/>
                <w:szCs w:val="16"/>
              </w:rPr>
              <w:t> </w:t>
            </w:r>
          </w:p>
        </w:tc>
        <w:tc>
          <w:tcPr>
            <w:tcW w:w="1273"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10,000 </w:t>
            </w:r>
          </w:p>
        </w:tc>
        <w:tc>
          <w:tcPr>
            <w:tcW w:w="1290" w:type="dxa"/>
            <w:gridSpan w:val="3"/>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10,000 </w:t>
            </w:r>
          </w:p>
        </w:tc>
        <w:tc>
          <w:tcPr>
            <w:tcW w:w="1273"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10,000 </w:t>
            </w:r>
          </w:p>
        </w:tc>
        <w:tc>
          <w:tcPr>
            <w:tcW w:w="1497"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 30,000 </w:t>
            </w:r>
          </w:p>
        </w:tc>
        <w:tc>
          <w:tcPr>
            <w:tcW w:w="768"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7" w:hanging="7"/>
              <w:jc w:val="center"/>
              <w:rPr>
                <w:rFonts w:ascii="Arial" w:hAnsi="Arial" w:cs="Arial"/>
                <w:sz w:val="16"/>
                <w:szCs w:val="16"/>
              </w:rPr>
            </w:pPr>
            <w:r w:rsidRPr="003E5775">
              <w:rPr>
                <w:rFonts w:ascii="Arial" w:hAnsi="Arial" w:cs="Arial"/>
                <w:sz w:val="16"/>
                <w:szCs w:val="16"/>
              </w:rPr>
              <w:t>7.3</w:t>
            </w:r>
          </w:p>
        </w:tc>
        <w:tc>
          <w:tcPr>
            <w:tcW w:w="2886" w:type="dxa"/>
            <w:gridSpan w:val="4"/>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7" w:hanging="7"/>
              <w:rPr>
                <w:rFonts w:ascii="Arial" w:hAnsi="Arial" w:cs="Arial"/>
                <w:sz w:val="16"/>
                <w:szCs w:val="16"/>
              </w:rPr>
            </w:pPr>
            <w:r w:rsidRPr="003E5775">
              <w:rPr>
                <w:rFonts w:ascii="Arial" w:hAnsi="Arial" w:cs="Arial"/>
                <w:sz w:val="16"/>
                <w:szCs w:val="16"/>
              </w:rPr>
              <w:t>Developing new development and territorial planning documents adding climate change statistics and information and also including gender and vulnerable group’s climate change issues.</w:t>
            </w:r>
          </w:p>
        </w:tc>
      </w:tr>
      <w:tr w:rsidR="003E5775" w:rsidRPr="003E5775" w:rsidTr="008A0A51">
        <w:trPr>
          <w:trHeight w:val="520"/>
        </w:trPr>
        <w:tc>
          <w:tcPr>
            <w:tcW w:w="1409" w:type="dxa"/>
            <w:vMerge/>
            <w:tcBorders>
              <w:top w:val="nil"/>
              <w:left w:val="single" w:sz="4" w:space="0" w:color="auto"/>
              <w:bottom w:val="single" w:sz="4" w:space="0" w:color="auto"/>
              <w:right w:val="single" w:sz="4" w:space="0" w:color="auto"/>
            </w:tcBorders>
            <w:vAlign w:val="center"/>
            <w:hideMark/>
          </w:tcPr>
          <w:p w:rsidR="00254AD1" w:rsidRPr="003E5775" w:rsidRDefault="00254AD1" w:rsidP="0051354F">
            <w:pPr>
              <w:ind w:left="-35" w:firstLine="35"/>
              <w:rPr>
                <w:rFonts w:ascii="Arial" w:hAnsi="Arial" w:cs="Arial"/>
                <w:b/>
                <w:bCs/>
                <w:sz w:val="16"/>
                <w:szCs w:val="16"/>
              </w:rPr>
            </w:pPr>
          </w:p>
        </w:tc>
        <w:tc>
          <w:tcPr>
            <w:tcW w:w="1168" w:type="dxa"/>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GADs</w:t>
            </w:r>
          </w:p>
        </w:tc>
        <w:tc>
          <w:tcPr>
            <w:tcW w:w="857" w:type="dxa"/>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All parishes</w:t>
            </w:r>
          </w:p>
        </w:tc>
        <w:tc>
          <w:tcPr>
            <w:tcW w:w="1415"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Miscellaneous expenses</w:t>
            </w:r>
          </w:p>
        </w:tc>
        <w:tc>
          <w:tcPr>
            <w:tcW w:w="750"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rPr>
                <w:rFonts w:ascii="Arial" w:hAnsi="Arial" w:cs="Arial"/>
                <w:sz w:val="16"/>
                <w:szCs w:val="16"/>
              </w:rPr>
            </w:pPr>
            <w:r w:rsidRPr="003E5775">
              <w:rPr>
                <w:rFonts w:ascii="Arial" w:hAnsi="Arial" w:cs="Arial"/>
                <w:sz w:val="16"/>
                <w:szCs w:val="16"/>
              </w:rPr>
              <w:t> </w:t>
            </w:r>
          </w:p>
        </w:tc>
        <w:tc>
          <w:tcPr>
            <w:tcW w:w="1273"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3,333 </w:t>
            </w:r>
          </w:p>
        </w:tc>
        <w:tc>
          <w:tcPr>
            <w:tcW w:w="1290" w:type="dxa"/>
            <w:gridSpan w:val="3"/>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3,333 </w:t>
            </w:r>
          </w:p>
        </w:tc>
        <w:tc>
          <w:tcPr>
            <w:tcW w:w="1273"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3,333 </w:t>
            </w:r>
          </w:p>
        </w:tc>
        <w:tc>
          <w:tcPr>
            <w:tcW w:w="1497"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 10,000 </w:t>
            </w:r>
          </w:p>
        </w:tc>
        <w:tc>
          <w:tcPr>
            <w:tcW w:w="768"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7" w:hanging="7"/>
              <w:jc w:val="center"/>
              <w:rPr>
                <w:rFonts w:ascii="Arial" w:hAnsi="Arial" w:cs="Arial"/>
                <w:sz w:val="16"/>
                <w:szCs w:val="16"/>
              </w:rPr>
            </w:pPr>
            <w:r w:rsidRPr="003E5775">
              <w:rPr>
                <w:rFonts w:ascii="Arial" w:hAnsi="Arial" w:cs="Arial"/>
                <w:sz w:val="16"/>
                <w:szCs w:val="16"/>
              </w:rPr>
              <w:t>7.4</w:t>
            </w:r>
          </w:p>
        </w:tc>
        <w:tc>
          <w:tcPr>
            <w:tcW w:w="2886" w:type="dxa"/>
            <w:gridSpan w:val="4"/>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7" w:hanging="7"/>
              <w:rPr>
                <w:rFonts w:ascii="Arial" w:hAnsi="Arial" w:cs="Arial"/>
                <w:sz w:val="16"/>
                <w:szCs w:val="16"/>
              </w:rPr>
            </w:pPr>
            <w:r w:rsidRPr="003E5775">
              <w:rPr>
                <w:rFonts w:ascii="Arial" w:hAnsi="Arial" w:cs="Arial"/>
                <w:sz w:val="16"/>
                <w:szCs w:val="16"/>
              </w:rPr>
              <w:t xml:space="preserve">Training for population including associations, organizations and other stakeholder of the project about </w:t>
            </w:r>
            <w:r w:rsidRPr="003E5775">
              <w:rPr>
                <w:rFonts w:ascii="Arial" w:hAnsi="Arial" w:cs="Arial"/>
                <w:sz w:val="16"/>
                <w:szCs w:val="16"/>
              </w:rPr>
              <w:lastRenderedPageBreak/>
              <w:t>climate change adaptation measures incorporated in the PDOTs.</w:t>
            </w:r>
          </w:p>
        </w:tc>
      </w:tr>
      <w:tr w:rsidR="003E5775" w:rsidRPr="003E5775" w:rsidTr="008A0A51">
        <w:trPr>
          <w:trHeight w:val="520"/>
        </w:trPr>
        <w:tc>
          <w:tcPr>
            <w:tcW w:w="1409" w:type="dxa"/>
            <w:vMerge/>
            <w:tcBorders>
              <w:top w:val="nil"/>
              <w:left w:val="single" w:sz="4" w:space="0" w:color="auto"/>
              <w:bottom w:val="single" w:sz="4" w:space="0" w:color="auto"/>
              <w:right w:val="single" w:sz="4" w:space="0" w:color="auto"/>
            </w:tcBorders>
            <w:vAlign w:val="center"/>
            <w:hideMark/>
          </w:tcPr>
          <w:p w:rsidR="00254AD1" w:rsidRPr="003E5775" w:rsidRDefault="00254AD1" w:rsidP="0051354F">
            <w:pPr>
              <w:ind w:left="-35" w:firstLine="35"/>
              <w:rPr>
                <w:rFonts w:ascii="Arial" w:hAnsi="Arial" w:cs="Arial"/>
                <w:b/>
                <w:bCs/>
                <w:sz w:val="16"/>
                <w:szCs w:val="16"/>
              </w:rPr>
            </w:pPr>
          </w:p>
        </w:tc>
        <w:tc>
          <w:tcPr>
            <w:tcW w:w="1168" w:type="dxa"/>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GADs</w:t>
            </w:r>
          </w:p>
        </w:tc>
        <w:tc>
          <w:tcPr>
            <w:tcW w:w="857" w:type="dxa"/>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All parishes</w:t>
            </w:r>
          </w:p>
        </w:tc>
        <w:tc>
          <w:tcPr>
            <w:tcW w:w="1415"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Miscellaneous expenses</w:t>
            </w:r>
          </w:p>
        </w:tc>
        <w:tc>
          <w:tcPr>
            <w:tcW w:w="750"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rPr>
                <w:rFonts w:ascii="Arial" w:hAnsi="Arial" w:cs="Arial"/>
                <w:sz w:val="16"/>
                <w:szCs w:val="16"/>
              </w:rPr>
            </w:pPr>
            <w:r w:rsidRPr="003E5775">
              <w:rPr>
                <w:rFonts w:ascii="Arial" w:hAnsi="Arial" w:cs="Arial"/>
                <w:sz w:val="16"/>
                <w:szCs w:val="16"/>
              </w:rPr>
              <w:t> </w:t>
            </w:r>
          </w:p>
        </w:tc>
        <w:tc>
          <w:tcPr>
            <w:tcW w:w="1273"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3,333 </w:t>
            </w:r>
          </w:p>
        </w:tc>
        <w:tc>
          <w:tcPr>
            <w:tcW w:w="1290" w:type="dxa"/>
            <w:gridSpan w:val="3"/>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3,333 </w:t>
            </w:r>
          </w:p>
        </w:tc>
        <w:tc>
          <w:tcPr>
            <w:tcW w:w="1273"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3,333 </w:t>
            </w:r>
          </w:p>
        </w:tc>
        <w:tc>
          <w:tcPr>
            <w:tcW w:w="1497"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 10,000 </w:t>
            </w:r>
          </w:p>
        </w:tc>
        <w:tc>
          <w:tcPr>
            <w:tcW w:w="768"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7" w:hanging="7"/>
              <w:jc w:val="center"/>
              <w:rPr>
                <w:rFonts w:ascii="Arial" w:hAnsi="Arial" w:cs="Arial"/>
                <w:sz w:val="16"/>
                <w:szCs w:val="16"/>
              </w:rPr>
            </w:pPr>
            <w:r w:rsidRPr="003E5775">
              <w:rPr>
                <w:rFonts w:ascii="Arial" w:hAnsi="Arial" w:cs="Arial"/>
                <w:sz w:val="16"/>
                <w:szCs w:val="16"/>
              </w:rPr>
              <w:t>7.5</w:t>
            </w:r>
          </w:p>
        </w:tc>
        <w:tc>
          <w:tcPr>
            <w:tcW w:w="2886" w:type="dxa"/>
            <w:gridSpan w:val="4"/>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7" w:hanging="7"/>
              <w:rPr>
                <w:rFonts w:ascii="Arial" w:hAnsi="Arial" w:cs="Arial"/>
                <w:sz w:val="16"/>
                <w:szCs w:val="16"/>
              </w:rPr>
            </w:pPr>
            <w:r w:rsidRPr="003E5775">
              <w:rPr>
                <w:rFonts w:ascii="Arial" w:hAnsi="Arial" w:cs="Arial"/>
                <w:sz w:val="16"/>
                <w:szCs w:val="16"/>
              </w:rPr>
              <w:t>Socialize new PDOTs documents with the population of the project area including associations, organizations and the population in general.</w:t>
            </w:r>
          </w:p>
        </w:tc>
      </w:tr>
      <w:tr w:rsidR="003E5775" w:rsidRPr="003E5775" w:rsidTr="008A0A51">
        <w:trPr>
          <w:trHeight w:val="520"/>
        </w:trPr>
        <w:tc>
          <w:tcPr>
            <w:tcW w:w="1409" w:type="dxa"/>
            <w:tcBorders>
              <w:top w:val="nil"/>
              <w:left w:val="single" w:sz="4" w:space="0" w:color="auto"/>
              <w:bottom w:val="single" w:sz="4" w:space="0" w:color="auto"/>
              <w:right w:val="single" w:sz="4" w:space="0" w:color="auto"/>
            </w:tcBorders>
            <w:shd w:val="clear" w:color="auto" w:fill="BFBFBF" w:themeFill="background1" w:themeFillShade="BF"/>
            <w:vAlign w:val="center"/>
            <w:hideMark/>
          </w:tcPr>
          <w:p w:rsidR="00254AD1" w:rsidRPr="003E5775" w:rsidRDefault="285BB72D" w:rsidP="285BB72D">
            <w:pPr>
              <w:ind w:left="-35" w:firstLine="35"/>
              <w:jc w:val="center"/>
              <w:rPr>
                <w:rFonts w:ascii="Arial" w:hAnsi="Arial" w:cs="Arial"/>
                <w:sz w:val="16"/>
                <w:szCs w:val="16"/>
              </w:rPr>
            </w:pPr>
            <w:r w:rsidRPr="003E5775">
              <w:rPr>
                <w:rFonts w:ascii="Arial" w:hAnsi="Arial" w:cs="Arial"/>
                <w:sz w:val="16"/>
                <w:szCs w:val="16"/>
              </w:rPr>
              <w:t> </w:t>
            </w:r>
          </w:p>
        </w:tc>
        <w:tc>
          <w:tcPr>
            <w:tcW w:w="1168" w:type="dxa"/>
            <w:tcBorders>
              <w:top w:val="nil"/>
              <w:left w:val="nil"/>
              <w:bottom w:val="single" w:sz="4" w:space="0" w:color="auto"/>
              <w:right w:val="single" w:sz="4" w:space="0" w:color="auto"/>
            </w:tcBorders>
            <w:shd w:val="clear" w:color="auto" w:fill="BFBFBF" w:themeFill="background1" w:themeFillShade="BF"/>
            <w:noWrap/>
            <w:vAlign w:val="bottom"/>
            <w:hideMark/>
          </w:tcPr>
          <w:p w:rsidR="00254AD1" w:rsidRPr="003E5775" w:rsidRDefault="285BB72D" w:rsidP="285BB72D">
            <w:pPr>
              <w:ind w:left="-35" w:firstLine="35"/>
              <w:rPr>
                <w:rFonts w:ascii="Arial" w:hAnsi="Arial" w:cs="Arial"/>
                <w:sz w:val="16"/>
                <w:szCs w:val="16"/>
              </w:rPr>
            </w:pPr>
            <w:r w:rsidRPr="003E5775">
              <w:rPr>
                <w:rFonts w:ascii="Arial" w:hAnsi="Arial" w:cs="Arial"/>
                <w:sz w:val="16"/>
                <w:szCs w:val="16"/>
              </w:rPr>
              <w:t> </w:t>
            </w:r>
          </w:p>
        </w:tc>
        <w:tc>
          <w:tcPr>
            <w:tcW w:w="857" w:type="dxa"/>
            <w:tcBorders>
              <w:top w:val="nil"/>
              <w:left w:val="nil"/>
              <w:bottom w:val="single" w:sz="4" w:space="0" w:color="auto"/>
              <w:right w:val="single" w:sz="4" w:space="0" w:color="auto"/>
            </w:tcBorders>
            <w:shd w:val="clear" w:color="auto" w:fill="BFBFBF" w:themeFill="background1" w:themeFillShade="BF"/>
            <w:vAlign w:val="bottom"/>
            <w:hideMark/>
          </w:tcPr>
          <w:p w:rsidR="00254AD1" w:rsidRPr="003E5775" w:rsidRDefault="285BB72D" w:rsidP="285BB72D">
            <w:pPr>
              <w:ind w:left="-35" w:firstLine="35"/>
              <w:rPr>
                <w:rFonts w:ascii="Arial" w:hAnsi="Arial" w:cs="Arial"/>
                <w:sz w:val="16"/>
                <w:szCs w:val="16"/>
              </w:rPr>
            </w:pPr>
            <w:r w:rsidRPr="003E5775">
              <w:rPr>
                <w:rFonts w:ascii="Arial" w:hAnsi="Arial" w:cs="Arial"/>
                <w:sz w:val="16"/>
                <w:szCs w:val="16"/>
              </w:rPr>
              <w:t> </w:t>
            </w:r>
          </w:p>
        </w:tc>
        <w:tc>
          <w:tcPr>
            <w:tcW w:w="1415" w:type="dxa"/>
            <w:gridSpan w:val="2"/>
            <w:tcBorders>
              <w:top w:val="nil"/>
              <w:left w:val="nil"/>
              <w:bottom w:val="single" w:sz="4" w:space="0" w:color="auto"/>
              <w:right w:val="single" w:sz="4" w:space="0" w:color="auto"/>
            </w:tcBorders>
            <w:shd w:val="clear" w:color="auto" w:fill="BFBFBF" w:themeFill="background1" w:themeFillShade="BF"/>
            <w:vAlign w:val="bottom"/>
            <w:hideMark/>
          </w:tcPr>
          <w:p w:rsidR="00254AD1" w:rsidRPr="003E5775" w:rsidRDefault="3FC01664" w:rsidP="3FC01664">
            <w:pPr>
              <w:ind w:left="-35" w:firstLine="35"/>
              <w:rPr>
                <w:rFonts w:ascii="Arial" w:hAnsi="Arial" w:cs="Arial"/>
                <w:b/>
                <w:bCs/>
                <w:sz w:val="16"/>
                <w:szCs w:val="16"/>
              </w:rPr>
            </w:pPr>
            <w:r w:rsidRPr="003E5775">
              <w:rPr>
                <w:rFonts w:ascii="Arial" w:hAnsi="Arial" w:cs="Arial"/>
                <w:b/>
                <w:bCs/>
                <w:sz w:val="16"/>
                <w:szCs w:val="16"/>
              </w:rPr>
              <w:t>Subtotal</w:t>
            </w:r>
          </w:p>
        </w:tc>
        <w:tc>
          <w:tcPr>
            <w:tcW w:w="750" w:type="dxa"/>
            <w:gridSpan w:val="2"/>
            <w:tcBorders>
              <w:top w:val="nil"/>
              <w:left w:val="nil"/>
              <w:bottom w:val="single" w:sz="4" w:space="0" w:color="auto"/>
              <w:right w:val="single" w:sz="4" w:space="0" w:color="auto"/>
            </w:tcBorders>
            <w:shd w:val="clear" w:color="auto" w:fill="BFBFBF" w:themeFill="background1" w:themeFillShade="BF"/>
            <w:vAlign w:val="bottom"/>
            <w:hideMark/>
          </w:tcPr>
          <w:p w:rsidR="00254AD1" w:rsidRPr="003E5775" w:rsidRDefault="285BB72D" w:rsidP="285BB72D">
            <w:pPr>
              <w:rPr>
                <w:rFonts w:ascii="Arial" w:hAnsi="Arial" w:cs="Arial"/>
                <w:b/>
                <w:bCs/>
                <w:sz w:val="16"/>
                <w:szCs w:val="16"/>
              </w:rPr>
            </w:pPr>
            <w:r w:rsidRPr="003E5775">
              <w:rPr>
                <w:rFonts w:ascii="Arial" w:hAnsi="Arial" w:cs="Arial"/>
                <w:b/>
                <w:bCs/>
                <w:sz w:val="16"/>
                <w:szCs w:val="16"/>
              </w:rPr>
              <w:t> </w:t>
            </w:r>
          </w:p>
        </w:tc>
        <w:tc>
          <w:tcPr>
            <w:tcW w:w="1273" w:type="dxa"/>
            <w:gridSpan w:val="2"/>
            <w:tcBorders>
              <w:top w:val="nil"/>
              <w:left w:val="nil"/>
              <w:bottom w:val="single" w:sz="4" w:space="0" w:color="auto"/>
              <w:right w:val="single" w:sz="4" w:space="0" w:color="auto"/>
            </w:tcBorders>
            <w:shd w:val="clear" w:color="auto" w:fill="BFBFBF" w:themeFill="background1" w:themeFillShade="BF"/>
            <w:vAlign w:val="bottom"/>
            <w:hideMark/>
          </w:tcPr>
          <w:p w:rsidR="00254AD1" w:rsidRPr="003E5775" w:rsidRDefault="285BB72D" w:rsidP="285BB72D">
            <w:pPr>
              <w:ind w:left="567" w:hanging="567"/>
              <w:rPr>
                <w:rFonts w:ascii="Arial" w:hAnsi="Arial" w:cs="Arial"/>
                <w:b/>
                <w:bCs/>
                <w:sz w:val="16"/>
                <w:szCs w:val="16"/>
              </w:rPr>
            </w:pPr>
            <w:r w:rsidRPr="003E5775">
              <w:rPr>
                <w:rFonts w:ascii="Arial" w:hAnsi="Arial" w:cs="Arial"/>
                <w:b/>
                <w:bCs/>
                <w:sz w:val="16"/>
                <w:szCs w:val="16"/>
              </w:rPr>
              <w:t> </w:t>
            </w:r>
          </w:p>
        </w:tc>
        <w:tc>
          <w:tcPr>
            <w:tcW w:w="1290" w:type="dxa"/>
            <w:gridSpan w:val="3"/>
            <w:tcBorders>
              <w:top w:val="nil"/>
              <w:left w:val="nil"/>
              <w:bottom w:val="single" w:sz="4" w:space="0" w:color="auto"/>
              <w:right w:val="single" w:sz="4" w:space="0" w:color="auto"/>
            </w:tcBorders>
            <w:shd w:val="clear" w:color="auto" w:fill="BFBFBF" w:themeFill="background1" w:themeFillShade="BF"/>
            <w:vAlign w:val="bottom"/>
            <w:hideMark/>
          </w:tcPr>
          <w:p w:rsidR="00254AD1" w:rsidRPr="003E5775" w:rsidRDefault="285BB72D" w:rsidP="285BB72D">
            <w:pPr>
              <w:ind w:left="567" w:hanging="567"/>
              <w:rPr>
                <w:rFonts w:ascii="Arial" w:hAnsi="Arial" w:cs="Arial"/>
                <w:b/>
                <w:bCs/>
                <w:sz w:val="16"/>
                <w:szCs w:val="16"/>
              </w:rPr>
            </w:pPr>
            <w:r w:rsidRPr="003E5775">
              <w:rPr>
                <w:rFonts w:ascii="Arial" w:hAnsi="Arial" w:cs="Arial"/>
                <w:b/>
                <w:bCs/>
                <w:sz w:val="16"/>
                <w:szCs w:val="16"/>
              </w:rPr>
              <w:t> </w:t>
            </w:r>
          </w:p>
        </w:tc>
        <w:tc>
          <w:tcPr>
            <w:tcW w:w="1273" w:type="dxa"/>
            <w:gridSpan w:val="2"/>
            <w:tcBorders>
              <w:top w:val="nil"/>
              <w:left w:val="nil"/>
              <w:bottom w:val="single" w:sz="4" w:space="0" w:color="auto"/>
              <w:right w:val="single" w:sz="4" w:space="0" w:color="auto"/>
            </w:tcBorders>
            <w:shd w:val="clear" w:color="auto" w:fill="BFBFBF" w:themeFill="background1" w:themeFillShade="BF"/>
            <w:vAlign w:val="bottom"/>
            <w:hideMark/>
          </w:tcPr>
          <w:p w:rsidR="00254AD1" w:rsidRPr="003E5775" w:rsidRDefault="285BB72D" w:rsidP="285BB72D">
            <w:pPr>
              <w:ind w:left="567" w:hanging="567"/>
              <w:rPr>
                <w:rFonts w:ascii="Arial" w:hAnsi="Arial" w:cs="Arial"/>
                <w:b/>
                <w:bCs/>
                <w:sz w:val="16"/>
                <w:szCs w:val="16"/>
              </w:rPr>
            </w:pPr>
            <w:r w:rsidRPr="003E5775">
              <w:rPr>
                <w:rFonts w:ascii="Arial" w:hAnsi="Arial" w:cs="Arial"/>
                <w:b/>
                <w:bCs/>
                <w:sz w:val="16"/>
                <w:szCs w:val="16"/>
              </w:rPr>
              <w:t> </w:t>
            </w:r>
          </w:p>
        </w:tc>
        <w:tc>
          <w:tcPr>
            <w:tcW w:w="1497" w:type="dxa"/>
            <w:gridSpan w:val="2"/>
            <w:tcBorders>
              <w:top w:val="nil"/>
              <w:left w:val="nil"/>
              <w:bottom w:val="single" w:sz="4" w:space="0" w:color="auto"/>
              <w:right w:val="single" w:sz="4" w:space="0" w:color="auto"/>
            </w:tcBorders>
            <w:shd w:val="clear" w:color="auto" w:fill="BFBFBF" w:themeFill="background1" w:themeFillShade="BF"/>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 80,000 </w:t>
            </w:r>
          </w:p>
        </w:tc>
        <w:tc>
          <w:tcPr>
            <w:tcW w:w="768" w:type="dxa"/>
            <w:gridSpan w:val="2"/>
            <w:tcBorders>
              <w:top w:val="nil"/>
              <w:left w:val="nil"/>
              <w:bottom w:val="single" w:sz="4" w:space="0" w:color="auto"/>
              <w:right w:val="single" w:sz="4" w:space="0" w:color="auto"/>
            </w:tcBorders>
            <w:shd w:val="clear" w:color="auto" w:fill="auto"/>
            <w:vAlign w:val="center"/>
            <w:hideMark/>
          </w:tcPr>
          <w:p w:rsidR="00254AD1" w:rsidRPr="003E5775" w:rsidRDefault="285BB72D" w:rsidP="285BB72D">
            <w:pPr>
              <w:ind w:left="7" w:hanging="7"/>
              <w:jc w:val="center"/>
              <w:rPr>
                <w:rFonts w:ascii="Arial" w:hAnsi="Arial" w:cs="Arial"/>
                <w:sz w:val="16"/>
                <w:szCs w:val="16"/>
              </w:rPr>
            </w:pPr>
            <w:r w:rsidRPr="003E5775">
              <w:rPr>
                <w:rFonts w:ascii="Arial" w:hAnsi="Arial" w:cs="Arial"/>
                <w:sz w:val="16"/>
                <w:szCs w:val="16"/>
              </w:rPr>
              <w:t> </w:t>
            </w:r>
          </w:p>
        </w:tc>
        <w:tc>
          <w:tcPr>
            <w:tcW w:w="2886" w:type="dxa"/>
            <w:gridSpan w:val="4"/>
            <w:tcBorders>
              <w:top w:val="nil"/>
              <w:left w:val="nil"/>
              <w:bottom w:val="nil"/>
              <w:right w:val="nil"/>
            </w:tcBorders>
            <w:shd w:val="clear" w:color="auto" w:fill="FFFFFF" w:themeFill="background1"/>
            <w:noWrap/>
            <w:vAlign w:val="bottom"/>
            <w:hideMark/>
          </w:tcPr>
          <w:p w:rsidR="00254AD1" w:rsidRPr="003E5775" w:rsidRDefault="285BB72D" w:rsidP="285BB72D">
            <w:pPr>
              <w:ind w:left="7" w:hanging="7"/>
              <w:rPr>
                <w:rFonts w:ascii="Arial" w:hAnsi="Arial" w:cs="Arial"/>
                <w:sz w:val="16"/>
                <w:szCs w:val="16"/>
              </w:rPr>
            </w:pPr>
            <w:r w:rsidRPr="003E5775">
              <w:rPr>
                <w:rFonts w:ascii="Arial" w:hAnsi="Arial" w:cs="Arial"/>
                <w:sz w:val="16"/>
                <w:szCs w:val="16"/>
              </w:rPr>
              <w:t> </w:t>
            </w:r>
          </w:p>
        </w:tc>
      </w:tr>
      <w:tr w:rsidR="003E5775" w:rsidRPr="003E5775" w:rsidTr="008A0A51">
        <w:trPr>
          <w:trHeight w:val="619"/>
        </w:trPr>
        <w:tc>
          <w:tcPr>
            <w:tcW w:w="1409" w:type="dxa"/>
            <w:vMerge w:val="restart"/>
            <w:tcBorders>
              <w:top w:val="nil"/>
              <w:left w:val="single" w:sz="4" w:space="0" w:color="auto"/>
              <w:bottom w:val="single" w:sz="4" w:space="0" w:color="auto"/>
              <w:right w:val="single" w:sz="4" w:space="0" w:color="auto"/>
            </w:tcBorders>
            <w:shd w:val="clear" w:color="auto" w:fill="BFBFBF" w:themeFill="background1" w:themeFillShade="BF"/>
            <w:vAlign w:val="center"/>
            <w:hideMark/>
          </w:tcPr>
          <w:p w:rsidR="00254AD1" w:rsidRPr="003E5775" w:rsidRDefault="3FC01664" w:rsidP="3FC01664">
            <w:pPr>
              <w:ind w:left="-35" w:firstLine="35"/>
              <w:jc w:val="center"/>
              <w:rPr>
                <w:rFonts w:ascii="Arial" w:hAnsi="Arial" w:cs="Arial"/>
                <w:b/>
                <w:bCs/>
                <w:sz w:val="16"/>
                <w:szCs w:val="16"/>
              </w:rPr>
            </w:pPr>
            <w:r w:rsidRPr="003E5775">
              <w:rPr>
                <w:rFonts w:ascii="Arial" w:hAnsi="Arial" w:cs="Arial"/>
                <w:b/>
                <w:bCs/>
                <w:sz w:val="16"/>
                <w:szCs w:val="16"/>
              </w:rPr>
              <w:t>8. Strategic plan of communication, education, knowledge transference and scheme of replica, including demonstration farms.  Plus training on adaptation finance to financial institutions.</w:t>
            </w:r>
          </w:p>
        </w:tc>
        <w:tc>
          <w:tcPr>
            <w:tcW w:w="1168" w:type="dxa"/>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GADs</w:t>
            </w:r>
          </w:p>
        </w:tc>
        <w:tc>
          <w:tcPr>
            <w:tcW w:w="857" w:type="dxa"/>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All parishes</w:t>
            </w:r>
          </w:p>
        </w:tc>
        <w:tc>
          <w:tcPr>
            <w:tcW w:w="1415"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Contractual Individual Services</w:t>
            </w:r>
          </w:p>
        </w:tc>
        <w:tc>
          <w:tcPr>
            <w:tcW w:w="750"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jc w:val="right"/>
              <w:rPr>
                <w:rFonts w:ascii="Arial" w:hAnsi="Arial" w:cs="Arial"/>
                <w:sz w:val="16"/>
                <w:szCs w:val="16"/>
              </w:rPr>
            </w:pPr>
            <w:r w:rsidRPr="003E5775">
              <w:rPr>
                <w:rFonts w:ascii="Arial" w:hAnsi="Arial" w:cs="Arial"/>
                <w:sz w:val="16"/>
                <w:szCs w:val="16"/>
              </w:rPr>
              <w:t xml:space="preserve"> 5,000 </w:t>
            </w:r>
          </w:p>
        </w:tc>
        <w:tc>
          <w:tcPr>
            <w:tcW w:w="1273"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5,000 </w:t>
            </w:r>
          </w:p>
        </w:tc>
        <w:tc>
          <w:tcPr>
            <w:tcW w:w="1290" w:type="dxa"/>
            <w:gridSpan w:val="3"/>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5,000 </w:t>
            </w:r>
          </w:p>
        </w:tc>
        <w:tc>
          <w:tcPr>
            <w:tcW w:w="1273"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5,000 </w:t>
            </w:r>
          </w:p>
        </w:tc>
        <w:tc>
          <w:tcPr>
            <w:tcW w:w="1497"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 20,000 </w:t>
            </w:r>
          </w:p>
        </w:tc>
        <w:tc>
          <w:tcPr>
            <w:tcW w:w="768"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7" w:hanging="7"/>
              <w:jc w:val="center"/>
              <w:rPr>
                <w:rFonts w:ascii="Arial" w:hAnsi="Arial" w:cs="Arial"/>
                <w:sz w:val="16"/>
                <w:szCs w:val="16"/>
              </w:rPr>
            </w:pPr>
            <w:r w:rsidRPr="003E5775">
              <w:rPr>
                <w:rFonts w:ascii="Arial" w:hAnsi="Arial" w:cs="Arial"/>
                <w:sz w:val="16"/>
                <w:szCs w:val="16"/>
              </w:rPr>
              <w:t>8.1</w:t>
            </w:r>
          </w:p>
        </w:tc>
        <w:tc>
          <w:tcPr>
            <w:tcW w:w="2886" w:type="dxa"/>
            <w:gridSpan w:val="4"/>
            <w:tcBorders>
              <w:top w:val="single" w:sz="4" w:space="0" w:color="auto"/>
              <w:left w:val="nil"/>
              <w:bottom w:val="single" w:sz="4" w:space="0" w:color="auto"/>
              <w:right w:val="single" w:sz="4" w:space="0" w:color="auto"/>
            </w:tcBorders>
            <w:shd w:val="clear" w:color="auto" w:fill="9BC2E6"/>
            <w:vAlign w:val="center"/>
            <w:hideMark/>
          </w:tcPr>
          <w:p w:rsidR="00254AD1" w:rsidRPr="003E5775" w:rsidRDefault="3FC01664" w:rsidP="3FC01664">
            <w:pPr>
              <w:ind w:left="7" w:hanging="7"/>
              <w:rPr>
                <w:rFonts w:ascii="Arial" w:hAnsi="Arial" w:cs="Arial"/>
                <w:sz w:val="16"/>
                <w:szCs w:val="16"/>
              </w:rPr>
            </w:pPr>
            <w:r w:rsidRPr="003E5775">
              <w:rPr>
                <w:rFonts w:ascii="Arial" w:hAnsi="Arial" w:cs="Arial"/>
                <w:sz w:val="16"/>
                <w:szCs w:val="16"/>
              </w:rPr>
              <w:t>Developing a communication plan addressed for stakeholders in the project including specific women associations and organizations.</w:t>
            </w:r>
          </w:p>
        </w:tc>
      </w:tr>
      <w:tr w:rsidR="003E5775" w:rsidRPr="003E5775" w:rsidTr="008A0A51">
        <w:trPr>
          <w:trHeight w:val="520"/>
        </w:trPr>
        <w:tc>
          <w:tcPr>
            <w:tcW w:w="1409" w:type="dxa"/>
            <w:vMerge/>
            <w:tcBorders>
              <w:top w:val="nil"/>
              <w:left w:val="single" w:sz="4" w:space="0" w:color="auto"/>
              <w:bottom w:val="single" w:sz="4" w:space="0" w:color="auto"/>
              <w:right w:val="single" w:sz="4" w:space="0" w:color="auto"/>
            </w:tcBorders>
            <w:vAlign w:val="center"/>
            <w:hideMark/>
          </w:tcPr>
          <w:p w:rsidR="00254AD1" w:rsidRPr="003E5775" w:rsidRDefault="00254AD1" w:rsidP="0051354F">
            <w:pPr>
              <w:ind w:left="-35" w:firstLine="35"/>
              <w:rPr>
                <w:rFonts w:ascii="Arial" w:hAnsi="Arial" w:cs="Arial"/>
                <w:b/>
                <w:bCs/>
                <w:sz w:val="16"/>
                <w:szCs w:val="16"/>
              </w:rPr>
            </w:pPr>
          </w:p>
        </w:tc>
        <w:tc>
          <w:tcPr>
            <w:tcW w:w="1168" w:type="dxa"/>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Project Manager / GADs</w:t>
            </w:r>
          </w:p>
        </w:tc>
        <w:tc>
          <w:tcPr>
            <w:tcW w:w="857" w:type="dxa"/>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All parishes</w:t>
            </w:r>
          </w:p>
        </w:tc>
        <w:tc>
          <w:tcPr>
            <w:tcW w:w="1415"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Contractual Individual Services</w:t>
            </w:r>
          </w:p>
        </w:tc>
        <w:tc>
          <w:tcPr>
            <w:tcW w:w="750"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jc w:val="right"/>
              <w:rPr>
                <w:rFonts w:ascii="Arial" w:hAnsi="Arial" w:cs="Arial"/>
                <w:sz w:val="16"/>
                <w:szCs w:val="16"/>
              </w:rPr>
            </w:pPr>
            <w:r w:rsidRPr="003E5775">
              <w:rPr>
                <w:rFonts w:ascii="Arial" w:hAnsi="Arial" w:cs="Arial"/>
                <w:sz w:val="16"/>
                <w:szCs w:val="16"/>
              </w:rPr>
              <w:t xml:space="preserve"> 3,750 </w:t>
            </w:r>
          </w:p>
        </w:tc>
        <w:tc>
          <w:tcPr>
            <w:tcW w:w="1273"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3,750 </w:t>
            </w:r>
          </w:p>
        </w:tc>
        <w:tc>
          <w:tcPr>
            <w:tcW w:w="1290" w:type="dxa"/>
            <w:gridSpan w:val="3"/>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3,750 </w:t>
            </w:r>
          </w:p>
        </w:tc>
        <w:tc>
          <w:tcPr>
            <w:tcW w:w="1273"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3,750 </w:t>
            </w:r>
          </w:p>
        </w:tc>
        <w:tc>
          <w:tcPr>
            <w:tcW w:w="1497"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 15,000 </w:t>
            </w:r>
          </w:p>
        </w:tc>
        <w:tc>
          <w:tcPr>
            <w:tcW w:w="768"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7" w:hanging="7"/>
              <w:jc w:val="center"/>
              <w:rPr>
                <w:rFonts w:ascii="Arial" w:hAnsi="Arial" w:cs="Arial"/>
                <w:sz w:val="16"/>
                <w:szCs w:val="16"/>
              </w:rPr>
            </w:pPr>
            <w:r w:rsidRPr="003E5775">
              <w:rPr>
                <w:rFonts w:ascii="Arial" w:hAnsi="Arial" w:cs="Arial"/>
                <w:sz w:val="16"/>
                <w:szCs w:val="16"/>
              </w:rPr>
              <w:t>8.2</w:t>
            </w:r>
          </w:p>
        </w:tc>
        <w:tc>
          <w:tcPr>
            <w:tcW w:w="2886" w:type="dxa"/>
            <w:gridSpan w:val="4"/>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7" w:hanging="7"/>
              <w:rPr>
                <w:rFonts w:ascii="Arial" w:hAnsi="Arial" w:cs="Arial"/>
                <w:sz w:val="16"/>
                <w:szCs w:val="16"/>
              </w:rPr>
            </w:pPr>
            <w:r w:rsidRPr="003E5775">
              <w:rPr>
                <w:rFonts w:ascii="Arial" w:hAnsi="Arial" w:cs="Arial"/>
                <w:sz w:val="16"/>
                <w:szCs w:val="16"/>
              </w:rPr>
              <w:t>Integrating the digital media technologies for communication plan and addressed it to the population in general including women, older adult, youth people and children’s.</w:t>
            </w:r>
          </w:p>
        </w:tc>
      </w:tr>
      <w:tr w:rsidR="003E5775" w:rsidRPr="003E5775" w:rsidTr="008A0A51">
        <w:trPr>
          <w:trHeight w:val="520"/>
        </w:trPr>
        <w:tc>
          <w:tcPr>
            <w:tcW w:w="1409" w:type="dxa"/>
            <w:vMerge/>
            <w:tcBorders>
              <w:top w:val="nil"/>
              <w:left w:val="single" w:sz="4" w:space="0" w:color="auto"/>
              <w:bottom w:val="single" w:sz="4" w:space="0" w:color="auto"/>
              <w:right w:val="single" w:sz="4" w:space="0" w:color="auto"/>
            </w:tcBorders>
            <w:vAlign w:val="center"/>
            <w:hideMark/>
          </w:tcPr>
          <w:p w:rsidR="00254AD1" w:rsidRPr="003E5775" w:rsidRDefault="00254AD1" w:rsidP="0051354F">
            <w:pPr>
              <w:ind w:left="-35" w:firstLine="35"/>
              <w:rPr>
                <w:rFonts w:ascii="Arial" w:hAnsi="Arial" w:cs="Arial"/>
                <w:b/>
                <w:bCs/>
                <w:sz w:val="16"/>
                <w:szCs w:val="16"/>
              </w:rPr>
            </w:pPr>
          </w:p>
        </w:tc>
        <w:tc>
          <w:tcPr>
            <w:tcW w:w="1168" w:type="dxa"/>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Project Manager / GADs</w:t>
            </w:r>
          </w:p>
        </w:tc>
        <w:tc>
          <w:tcPr>
            <w:tcW w:w="857" w:type="dxa"/>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All parishes</w:t>
            </w:r>
          </w:p>
        </w:tc>
        <w:tc>
          <w:tcPr>
            <w:tcW w:w="1415"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Miscellaneous expenses</w:t>
            </w:r>
          </w:p>
        </w:tc>
        <w:tc>
          <w:tcPr>
            <w:tcW w:w="750"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jc w:val="right"/>
              <w:rPr>
                <w:rFonts w:ascii="Arial" w:hAnsi="Arial" w:cs="Arial"/>
                <w:sz w:val="16"/>
                <w:szCs w:val="16"/>
              </w:rPr>
            </w:pPr>
            <w:r w:rsidRPr="003E5775">
              <w:rPr>
                <w:rFonts w:ascii="Arial" w:hAnsi="Arial" w:cs="Arial"/>
                <w:sz w:val="16"/>
                <w:szCs w:val="16"/>
              </w:rPr>
              <w:t xml:space="preserve"> 6,250 </w:t>
            </w:r>
          </w:p>
        </w:tc>
        <w:tc>
          <w:tcPr>
            <w:tcW w:w="1273"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6,250 </w:t>
            </w:r>
          </w:p>
        </w:tc>
        <w:tc>
          <w:tcPr>
            <w:tcW w:w="1290" w:type="dxa"/>
            <w:gridSpan w:val="3"/>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6,250 </w:t>
            </w:r>
          </w:p>
        </w:tc>
        <w:tc>
          <w:tcPr>
            <w:tcW w:w="1273"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6,250 </w:t>
            </w:r>
          </w:p>
        </w:tc>
        <w:tc>
          <w:tcPr>
            <w:tcW w:w="1497"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 25,000 </w:t>
            </w:r>
          </w:p>
        </w:tc>
        <w:tc>
          <w:tcPr>
            <w:tcW w:w="768"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7" w:hanging="7"/>
              <w:jc w:val="center"/>
              <w:rPr>
                <w:rFonts w:ascii="Arial" w:hAnsi="Arial" w:cs="Arial"/>
                <w:sz w:val="16"/>
                <w:szCs w:val="16"/>
              </w:rPr>
            </w:pPr>
            <w:r w:rsidRPr="003E5775">
              <w:rPr>
                <w:rFonts w:ascii="Arial" w:hAnsi="Arial" w:cs="Arial"/>
                <w:sz w:val="16"/>
                <w:szCs w:val="16"/>
              </w:rPr>
              <w:t>8.3</w:t>
            </w:r>
          </w:p>
        </w:tc>
        <w:tc>
          <w:tcPr>
            <w:tcW w:w="2886" w:type="dxa"/>
            <w:gridSpan w:val="4"/>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7" w:hanging="7"/>
              <w:rPr>
                <w:rFonts w:ascii="Arial" w:hAnsi="Arial" w:cs="Arial"/>
                <w:sz w:val="16"/>
                <w:szCs w:val="16"/>
              </w:rPr>
            </w:pPr>
            <w:r w:rsidRPr="003E5775">
              <w:rPr>
                <w:rFonts w:ascii="Arial" w:hAnsi="Arial" w:cs="Arial"/>
                <w:sz w:val="16"/>
                <w:szCs w:val="16"/>
              </w:rPr>
              <w:t>Sharing lessons learned and experiences with project stakeholders, and replicate knowledge to other similar projects in the country trught demostrative farms applying sustainable methods for agriculture, livestock and panela production</w:t>
            </w:r>
          </w:p>
        </w:tc>
      </w:tr>
      <w:tr w:rsidR="003E5775" w:rsidRPr="003E5775" w:rsidTr="008A0A51">
        <w:trPr>
          <w:trHeight w:val="520"/>
        </w:trPr>
        <w:tc>
          <w:tcPr>
            <w:tcW w:w="1409" w:type="dxa"/>
            <w:vMerge/>
            <w:tcBorders>
              <w:top w:val="nil"/>
              <w:left w:val="single" w:sz="4" w:space="0" w:color="auto"/>
              <w:bottom w:val="single" w:sz="4" w:space="0" w:color="auto"/>
              <w:right w:val="single" w:sz="4" w:space="0" w:color="auto"/>
            </w:tcBorders>
            <w:vAlign w:val="center"/>
            <w:hideMark/>
          </w:tcPr>
          <w:p w:rsidR="00254AD1" w:rsidRPr="003E5775" w:rsidRDefault="00254AD1" w:rsidP="0051354F">
            <w:pPr>
              <w:ind w:left="-35" w:firstLine="35"/>
              <w:rPr>
                <w:rFonts w:ascii="Arial" w:hAnsi="Arial" w:cs="Arial"/>
                <w:b/>
                <w:bCs/>
                <w:sz w:val="16"/>
                <w:szCs w:val="16"/>
              </w:rPr>
            </w:pPr>
          </w:p>
        </w:tc>
        <w:tc>
          <w:tcPr>
            <w:tcW w:w="1168" w:type="dxa"/>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Project Manager / GADs</w:t>
            </w:r>
          </w:p>
        </w:tc>
        <w:tc>
          <w:tcPr>
            <w:tcW w:w="857" w:type="dxa"/>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All parishes</w:t>
            </w:r>
          </w:p>
        </w:tc>
        <w:tc>
          <w:tcPr>
            <w:tcW w:w="1415"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Miscellaneous expenses</w:t>
            </w:r>
          </w:p>
        </w:tc>
        <w:tc>
          <w:tcPr>
            <w:tcW w:w="750"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jc w:val="right"/>
              <w:rPr>
                <w:rFonts w:ascii="Arial" w:hAnsi="Arial" w:cs="Arial"/>
                <w:sz w:val="16"/>
                <w:szCs w:val="16"/>
              </w:rPr>
            </w:pPr>
            <w:r w:rsidRPr="003E5775">
              <w:rPr>
                <w:rFonts w:ascii="Arial" w:hAnsi="Arial" w:cs="Arial"/>
                <w:sz w:val="16"/>
                <w:szCs w:val="16"/>
              </w:rPr>
              <w:t xml:space="preserve"> 5,000 </w:t>
            </w:r>
          </w:p>
        </w:tc>
        <w:tc>
          <w:tcPr>
            <w:tcW w:w="1273"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5,000 </w:t>
            </w:r>
          </w:p>
        </w:tc>
        <w:tc>
          <w:tcPr>
            <w:tcW w:w="1290" w:type="dxa"/>
            <w:gridSpan w:val="3"/>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5,000 </w:t>
            </w:r>
          </w:p>
        </w:tc>
        <w:tc>
          <w:tcPr>
            <w:tcW w:w="1273"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5,000 </w:t>
            </w:r>
          </w:p>
        </w:tc>
        <w:tc>
          <w:tcPr>
            <w:tcW w:w="1497"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 20,000 </w:t>
            </w:r>
          </w:p>
        </w:tc>
        <w:tc>
          <w:tcPr>
            <w:tcW w:w="768"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7" w:hanging="7"/>
              <w:jc w:val="center"/>
              <w:rPr>
                <w:rFonts w:ascii="Arial" w:hAnsi="Arial" w:cs="Arial"/>
                <w:sz w:val="16"/>
                <w:szCs w:val="16"/>
              </w:rPr>
            </w:pPr>
            <w:r w:rsidRPr="003E5775">
              <w:rPr>
                <w:rFonts w:ascii="Arial" w:hAnsi="Arial" w:cs="Arial"/>
                <w:sz w:val="16"/>
                <w:szCs w:val="16"/>
              </w:rPr>
              <w:t>8.4</w:t>
            </w:r>
          </w:p>
        </w:tc>
        <w:tc>
          <w:tcPr>
            <w:tcW w:w="2886" w:type="dxa"/>
            <w:gridSpan w:val="4"/>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7" w:hanging="7"/>
              <w:rPr>
                <w:rFonts w:ascii="Arial" w:hAnsi="Arial" w:cs="Arial"/>
                <w:sz w:val="16"/>
                <w:szCs w:val="16"/>
              </w:rPr>
            </w:pPr>
            <w:r w:rsidRPr="003E5775">
              <w:rPr>
                <w:rFonts w:ascii="Arial" w:hAnsi="Arial" w:cs="Arial"/>
                <w:sz w:val="16"/>
                <w:szCs w:val="16"/>
              </w:rPr>
              <w:t>Training modular courses on sustainable agriculture and good agricultural practices, open to associations and selected farmers to participate. 12 modules, 6 theorists, 6 in the field and an on-site supervision within 6 months of completing the course. 50% women</w:t>
            </w:r>
          </w:p>
        </w:tc>
      </w:tr>
      <w:tr w:rsidR="003E5775" w:rsidRPr="003E5775" w:rsidTr="008A0A51">
        <w:trPr>
          <w:trHeight w:val="534"/>
        </w:trPr>
        <w:tc>
          <w:tcPr>
            <w:tcW w:w="1409" w:type="dxa"/>
            <w:vMerge/>
            <w:tcBorders>
              <w:top w:val="nil"/>
              <w:left w:val="single" w:sz="4" w:space="0" w:color="auto"/>
              <w:bottom w:val="single" w:sz="4" w:space="0" w:color="auto"/>
              <w:right w:val="single" w:sz="4" w:space="0" w:color="auto"/>
            </w:tcBorders>
            <w:vAlign w:val="center"/>
            <w:hideMark/>
          </w:tcPr>
          <w:p w:rsidR="00254AD1" w:rsidRPr="003E5775" w:rsidRDefault="00254AD1" w:rsidP="0051354F">
            <w:pPr>
              <w:ind w:left="-35" w:firstLine="35"/>
              <w:rPr>
                <w:rFonts w:ascii="Arial" w:hAnsi="Arial" w:cs="Arial"/>
                <w:b/>
                <w:bCs/>
                <w:sz w:val="16"/>
                <w:szCs w:val="16"/>
              </w:rPr>
            </w:pPr>
          </w:p>
        </w:tc>
        <w:tc>
          <w:tcPr>
            <w:tcW w:w="1168" w:type="dxa"/>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Project Manager</w:t>
            </w:r>
          </w:p>
        </w:tc>
        <w:tc>
          <w:tcPr>
            <w:tcW w:w="857" w:type="dxa"/>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All parishes</w:t>
            </w:r>
          </w:p>
        </w:tc>
        <w:tc>
          <w:tcPr>
            <w:tcW w:w="1415"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Local consultants</w:t>
            </w:r>
          </w:p>
        </w:tc>
        <w:tc>
          <w:tcPr>
            <w:tcW w:w="750"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jc w:val="right"/>
              <w:rPr>
                <w:rFonts w:ascii="Arial" w:hAnsi="Arial" w:cs="Arial"/>
                <w:sz w:val="16"/>
                <w:szCs w:val="16"/>
              </w:rPr>
            </w:pPr>
            <w:r w:rsidRPr="003E5775">
              <w:rPr>
                <w:rFonts w:ascii="Arial" w:hAnsi="Arial" w:cs="Arial"/>
                <w:sz w:val="16"/>
                <w:szCs w:val="16"/>
              </w:rPr>
              <w:t xml:space="preserve"> 5,000 </w:t>
            </w:r>
          </w:p>
        </w:tc>
        <w:tc>
          <w:tcPr>
            <w:tcW w:w="1273"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5,000 </w:t>
            </w:r>
          </w:p>
        </w:tc>
        <w:tc>
          <w:tcPr>
            <w:tcW w:w="1290" w:type="dxa"/>
            <w:gridSpan w:val="3"/>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5,000 </w:t>
            </w:r>
          </w:p>
        </w:tc>
        <w:tc>
          <w:tcPr>
            <w:tcW w:w="1273"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5,000 </w:t>
            </w:r>
          </w:p>
        </w:tc>
        <w:tc>
          <w:tcPr>
            <w:tcW w:w="1497"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 20,000 </w:t>
            </w:r>
          </w:p>
        </w:tc>
        <w:tc>
          <w:tcPr>
            <w:tcW w:w="768"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7" w:hanging="7"/>
              <w:jc w:val="center"/>
              <w:rPr>
                <w:rFonts w:ascii="Arial" w:hAnsi="Arial" w:cs="Arial"/>
                <w:sz w:val="16"/>
                <w:szCs w:val="16"/>
              </w:rPr>
            </w:pPr>
            <w:r w:rsidRPr="003E5775">
              <w:rPr>
                <w:rFonts w:ascii="Arial" w:hAnsi="Arial" w:cs="Arial"/>
                <w:sz w:val="16"/>
                <w:szCs w:val="16"/>
              </w:rPr>
              <w:t>8.5</w:t>
            </w:r>
          </w:p>
        </w:tc>
        <w:tc>
          <w:tcPr>
            <w:tcW w:w="2886" w:type="dxa"/>
            <w:gridSpan w:val="4"/>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7" w:hanging="7"/>
              <w:rPr>
                <w:rFonts w:ascii="Arial" w:hAnsi="Arial" w:cs="Arial"/>
                <w:sz w:val="16"/>
                <w:szCs w:val="16"/>
              </w:rPr>
            </w:pPr>
            <w:r w:rsidRPr="003E5775">
              <w:rPr>
                <w:rFonts w:ascii="Arial" w:hAnsi="Arial" w:cs="Arial"/>
                <w:sz w:val="16"/>
                <w:szCs w:val="16"/>
              </w:rPr>
              <w:t>Training for all Microfinance Institution (MFI) staff participating in climate risk, green credit and climate change issues with a focus on microfinance</w:t>
            </w:r>
          </w:p>
        </w:tc>
      </w:tr>
      <w:tr w:rsidR="003E5775" w:rsidRPr="003E5775" w:rsidTr="008A0A51">
        <w:trPr>
          <w:trHeight w:val="520"/>
        </w:trPr>
        <w:tc>
          <w:tcPr>
            <w:tcW w:w="1409" w:type="dxa"/>
            <w:vMerge/>
            <w:tcBorders>
              <w:top w:val="nil"/>
              <w:left w:val="single" w:sz="4" w:space="0" w:color="auto"/>
              <w:bottom w:val="single" w:sz="4" w:space="0" w:color="auto"/>
              <w:right w:val="single" w:sz="4" w:space="0" w:color="auto"/>
            </w:tcBorders>
            <w:vAlign w:val="center"/>
            <w:hideMark/>
          </w:tcPr>
          <w:p w:rsidR="00254AD1" w:rsidRPr="003E5775" w:rsidRDefault="00254AD1" w:rsidP="0051354F">
            <w:pPr>
              <w:ind w:left="-35" w:firstLine="35"/>
              <w:rPr>
                <w:rFonts w:ascii="Arial" w:hAnsi="Arial" w:cs="Arial"/>
                <w:b/>
                <w:bCs/>
                <w:sz w:val="16"/>
                <w:szCs w:val="16"/>
              </w:rPr>
            </w:pPr>
          </w:p>
        </w:tc>
        <w:tc>
          <w:tcPr>
            <w:tcW w:w="1168" w:type="dxa"/>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Project Manager</w:t>
            </w:r>
          </w:p>
        </w:tc>
        <w:tc>
          <w:tcPr>
            <w:tcW w:w="857" w:type="dxa"/>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All parishes</w:t>
            </w:r>
          </w:p>
        </w:tc>
        <w:tc>
          <w:tcPr>
            <w:tcW w:w="1415"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Local consultants</w:t>
            </w:r>
          </w:p>
        </w:tc>
        <w:tc>
          <w:tcPr>
            <w:tcW w:w="750"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jc w:val="right"/>
              <w:rPr>
                <w:rFonts w:ascii="Arial" w:hAnsi="Arial" w:cs="Arial"/>
                <w:sz w:val="16"/>
                <w:szCs w:val="16"/>
              </w:rPr>
            </w:pPr>
            <w:r w:rsidRPr="003E5775">
              <w:rPr>
                <w:rFonts w:ascii="Arial" w:hAnsi="Arial" w:cs="Arial"/>
                <w:sz w:val="16"/>
                <w:szCs w:val="16"/>
              </w:rPr>
              <w:t xml:space="preserve"> 5,000 </w:t>
            </w:r>
          </w:p>
        </w:tc>
        <w:tc>
          <w:tcPr>
            <w:tcW w:w="1273"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5,000 </w:t>
            </w:r>
          </w:p>
        </w:tc>
        <w:tc>
          <w:tcPr>
            <w:tcW w:w="1290" w:type="dxa"/>
            <w:gridSpan w:val="3"/>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5,000 </w:t>
            </w:r>
          </w:p>
        </w:tc>
        <w:tc>
          <w:tcPr>
            <w:tcW w:w="1273"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5,000 </w:t>
            </w:r>
          </w:p>
        </w:tc>
        <w:tc>
          <w:tcPr>
            <w:tcW w:w="1497"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 20,000 </w:t>
            </w:r>
          </w:p>
        </w:tc>
        <w:tc>
          <w:tcPr>
            <w:tcW w:w="768" w:type="dxa"/>
            <w:gridSpan w:val="2"/>
            <w:tcBorders>
              <w:top w:val="single" w:sz="4" w:space="0" w:color="auto"/>
              <w:left w:val="nil"/>
              <w:bottom w:val="single" w:sz="4" w:space="0" w:color="auto"/>
              <w:right w:val="single" w:sz="4" w:space="0" w:color="auto"/>
            </w:tcBorders>
            <w:shd w:val="clear" w:color="auto" w:fill="DDEBF7"/>
            <w:vAlign w:val="center"/>
            <w:hideMark/>
          </w:tcPr>
          <w:p w:rsidR="00254AD1" w:rsidRPr="003E5775" w:rsidRDefault="285BB72D" w:rsidP="285BB72D">
            <w:pPr>
              <w:ind w:left="7" w:hanging="7"/>
              <w:jc w:val="center"/>
              <w:rPr>
                <w:rFonts w:ascii="Arial" w:hAnsi="Arial" w:cs="Arial"/>
                <w:sz w:val="16"/>
                <w:szCs w:val="16"/>
              </w:rPr>
            </w:pPr>
            <w:r w:rsidRPr="003E5775">
              <w:rPr>
                <w:rFonts w:ascii="Arial" w:hAnsi="Arial" w:cs="Arial"/>
                <w:sz w:val="16"/>
                <w:szCs w:val="16"/>
              </w:rPr>
              <w:t>8.6</w:t>
            </w:r>
          </w:p>
        </w:tc>
        <w:tc>
          <w:tcPr>
            <w:tcW w:w="2886" w:type="dxa"/>
            <w:gridSpan w:val="4"/>
            <w:tcBorders>
              <w:top w:val="single" w:sz="4" w:space="0" w:color="auto"/>
              <w:left w:val="nil"/>
              <w:bottom w:val="single" w:sz="4" w:space="0" w:color="auto"/>
              <w:right w:val="single" w:sz="4" w:space="0" w:color="auto"/>
            </w:tcBorders>
            <w:shd w:val="clear" w:color="auto" w:fill="DDEBF7"/>
            <w:vAlign w:val="center"/>
            <w:hideMark/>
          </w:tcPr>
          <w:p w:rsidR="00254AD1" w:rsidRPr="003E5775" w:rsidRDefault="285BB72D" w:rsidP="285BB72D">
            <w:pPr>
              <w:ind w:left="7" w:hanging="7"/>
              <w:rPr>
                <w:rFonts w:ascii="Arial" w:hAnsi="Arial" w:cs="Arial"/>
                <w:sz w:val="16"/>
                <w:szCs w:val="16"/>
              </w:rPr>
            </w:pPr>
            <w:r w:rsidRPr="003E5775">
              <w:rPr>
                <w:rFonts w:ascii="Arial" w:hAnsi="Arial" w:cs="Arial"/>
                <w:sz w:val="16"/>
                <w:szCs w:val="16"/>
              </w:rPr>
              <w:t>Certification of organic crops or good agricultural practices for the production of panela, mortiño wine or crops of sugar or naranjilla, of those graduates with better performance in their crops.</w:t>
            </w:r>
          </w:p>
        </w:tc>
      </w:tr>
      <w:tr w:rsidR="003E5775" w:rsidRPr="003E5775" w:rsidTr="008A0A51">
        <w:trPr>
          <w:trHeight w:val="520"/>
        </w:trPr>
        <w:tc>
          <w:tcPr>
            <w:tcW w:w="1409" w:type="dxa"/>
            <w:tcBorders>
              <w:top w:val="nil"/>
              <w:left w:val="single" w:sz="4" w:space="0" w:color="auto"/>
              <w:bottom w:val="single" w:sz="4" w:space="0" w:color="auto"/>
              <w:right w:val="single" w:sz="4" w:space="0" w:color="auto"/>
            </w:tcBorders>
            <w:shd w:val="clear" w:color="auto" w:fill="BFBFBF" w:themeFill="background1" w:themeFillShade="BF"/>
            <w:vAlign w:val="center"/>
            <w:hideMark/>
          </w:tcPr>
          <w:p w:rsidR="00254AD1" w:rsidRPr="003E5775" w:rsidRDefault="285BB72D" w:rsidP="285BB72D">
            <w:pPr>
              <w:ind w:left="-35" w:firstLine="35"/>
              <w:jc w:val="center"/>
              <w:rPr>
                <w:rFonts w:ascii="Arial" w:hAnsi="Arial" w:cs="Arial"/>
                <w:sz w:val="16"/>
                <w:szCs w:val="16"/>
              </w:rPr>
            </w:pPr>
            <w:r w:rsidRPr="003E5775">
              <w:rPr>
                <w:rFonts w:ascii="Arial" w:hAnsi="Arial" w:cs="Arial"/>
                <w:sz w:val="16"/>
                <w:szCs w:val="16"/>
              </w:rPr>
              <w:lastRenderedPageBreak/>
              <w:t> </w:t>
            </w:r>
          </w:p>
        </w:tc>
        <w:tc>
          <w:tcPr>
            <w:tcW w:w="1168" w:type="dxa"/>
            <w:tcBorders>
              <w:top w:val="nil"/>
              <w:left w:val="nil"/>
              <w:bottom w:val="single" w:sz="4" w:space="0" w:color="auto"/>
              <w:right w:val="single" w:sz="4" w:space="0" w:color="auto"/>
            </w:tcBorders>
            <w:shd w:val="clear" w:color="auto" w:fill="auto"/>
            <w:noWrap/>
            <w:vAlign w:val="bottom"/>
            <w:hideMark/>
          </w:tcPr>
          <w:p w:rsidR="00254AD1" w:rsidRPr="003E5775" w:rsidRDefault="285BB72D" w:rsidP="285BB72D">
            <w:pPr>
              <w:ind w:left="-35" w:firstLine="35"/>
              <w:rPr>
                <w:rFonts w:ascii="Arial" w:hAnsi="Arial" w:cs="Arial"/>
                <w:sz w:val="16"/>
                <w:szCs w:val="16"/>
              </w:rPr>
            </w:pPr>
            <w:r w:rsidRPr="003E5775">
              <w:rPr>
                <w:rFonts w:ascii="Arial" w:hAnsi="Arial" w:cs="Arial"/>
                <w:sz w:val="16"/>
                <w:szCs w:val="16"/>
              </w:rPr>
              <w:t> </w:t>
            </w:r>
          </w:p>
        </w:tc>
        <w:tc>
          <w:tcPr>
            <w:tcW w:w="857" w:type="dxa"/>
            <w:tcBorders>
              <w:top w:val="nil"/>
              <w:left w:val="nil"/>
              <w:bottom w:val="single" w:sz="4" w:space="0" w:color="auto"/>
              <w:right w:val="single" w:sz="4" w:space="0" w:color="auto"/>
            </w:tcBorders>
            <w:shd w:val="clear" w:color="auto" w:fill="auto"/>
            <w:vAlign w:val="bottom"/>
            <w:hideMark/>
          </w:tcPr>
          <w:p w:rsidR="00254AD1" w:rsidRPr="003E5775" w:rsidRDefault="285BB72D" w:rsidP="285BB72D">
            <w:pPr>
              <w:ind w:left="-35" w:firstLine="35"/>
              <w:rPr>
                <w:rFonts w:ascii="Arial" w:hAnsi="Arial" w:cs="Arial"/>
                <w:sz w:val="16"/>
                <w:szCs w:val="16"/>
              </w:rPr>
            </w:pPr>
            <w:r w:rsidRPr="003E5775">
              <w:rPr>
                <w:rFonts w:ascii="Arial" w:hAnsi="Arial" w:cs="Arial"/>
                <w:sz w:val="16"/>
                <w:szCs w:val="16"/>
              </w:rPr>
              <w:t> </w:t>
            </w:r>
          </w:p>
        </w:tc>
        <w:tc>
          <w:tcPr>
            <w:tcW w:w="1415" w:type="dxa"/>
            <w:gridSpan w:val="2"/>
            <w:tcBorders>
              <w:top w:val="nil"/>
              <w:left w:val="nil"/>
              <w:bottom w:val="single" w:sz="4" w:space="0" w:color="auto"/>
              <w:right w:val="single" w:sz="4" w:space="0" w:color="auto"/>
            </w:tcBorders>
            <w:shd w:val="clear" w:color="auto" w:fill="BFBFBF" w:themeFill="background1" w:themeFillShade="BF"/>
            <w:vAlign w:val="bottom"/>
            <w:hideMark/>
          </w:tcPr>
          <w:p w:rsidR="00254AD1" w:rsidRPr="003E5775" w:rsidRDefault="3FC01664" w:rsidP="3FC01664">
            <w:pPr>
              <w:ind w:left="-35" w:firstLine="35"/>
              <w:rPr>
                <w:rFonts w:ascii="Arial" w:hAnsi="Arial" w:cs="Arial"/>
                <w:b/>
                <w:bCs/>
                <w:sz w:val="16"/>
                <w:szCs w:val="16"/>
              </w:rPr>
            </w:pPr>
            <w:r w:rsidRPr="003E5775">
              <w:rPr>
                <w:rFonts w:ascii="Arial" w:hAnsi="Arial" w:cs="Arial"/>
                <w:b/>
                <w:bCs/>
                <w:sz w:val="16"/>
                <w:szCs w:val="16"/>
              </w:rPr>
              <w:t>Subtotal</w:t>
            </w:r>
          </w:p>
        </w:tc>
        <w:tc>
          <w:tcPr>
            <w:tcW w:w="750" w:type="dxa"/>
            <w:gridSpan w:val="2"/>
            <w:tcBorders>
              <w:top w:val="nil"/>
              <w:left w:val="nil"/>
              <w:bottom w:val="single" w:sz="4" w:space="0" w:color="auto"/>
              <w:right w:val="single" w:sz="4" w:space="0" w:color="auto"/>
            </w:tcBorders>
            <w:shd w:val="clear" w:color="auto" w:fill="BFBFBF" w:themeFill="background1" w:themeFillShade="BF"/>
            <w:vAlign w:val="bottom"/>
            <w:hideMark/>
          </w:tcPr>
          <w:p w:rsidR="00254AD1" w:rsidRPr="003E5775" w:rsidRDefault="285BB72D" w:rsidP="285BB72D">
            <w:pPr>
              <w:rPr>
                <w:rFonts w:ascii="Arial" w:hAnsi="Arial" w:cs="Arial"/>
                <w:b/>
                <w:bCs/>
                <w:sz w:val="16"/>
                <w:szCs w:val="16"/>
              </w:rPr>
            </w:pPr>
            <w:r w:rsidRPr="003E5775">
              <w:rPr>
                <w:rFonts w:ascii="Arial" w:hAnsi="Arial" w:cs="Arial"/>
                <w:b/>
                <w:bCs/>
                <w:sz w:val="16"/>
                <w:szCs w:val="16"/>
              </w:rPr>
              <w:t> </w:t>
            </w:r>
          </w:p>
        </w:tc>
        <w:tc>
          <w:tcPr>
            <w:tcW w:w="1273" w:type="dxa"/>
            <w:gridSpan w:val="2"/>
            <w:tcBorders>
              <w:top w:val="nil"/>
              <w:left w:val="nil"/>
              <w:bottom w:val="single" w:sz="4" w:space="0" w:color="auto"/>
              <w:right w:val="single" w:sz="4" w:space="0" w:color="auto"/>
            </w:tcBorders>
            <w:shd w:val="clear" w:color="auto" w:fill="BFBFBF" w:themeFill="background1" w:themeFillShade="BF"/>
            <w:vAlign w:val="bottom"/>
            <w:hideMark/>
          </w:tcPr>
          <w:p w:rsidR="00254AD1" w:rsidRPr="003E5775" w:rsidRDefault="285BB72D" w:rsidP="285BB72D">
            <w:pPr>
              <w:ind w:left="567" w:hanging="567"/>
              <w:rPr>
                <w:rFonts w:ascii="Arial" w:hAnsi="Arial" w:cs="Arial"/>
                <w:b/>
                <w:bCs/>
                <w:sz w:val="16"/>
                <w:szCs w:val="16"/>
              </w:rPr>
            </w:pPr>
            <w:r w:rsidRPr="003E5775">
              <w:rPr>
                <w:rFonts w:ascii="Arial" w:hAnsi="Arial" w:cs="Arial"/>
                <w:b/>
                <w:bCs/>
                <w:sz w:val="16"/>
                <w:szCs w:val="16"/>
              </w:rPr>
              <w:t> </w:t>
            </w:r>
          </w:p>
        </w:tc>
        <w:tc>
          <w:tcPr>
            <w:tcW w:w="1290" w:type="dxa"/>
            <w:gridSpan w:val="3"/>
            <w:tcBorders>
              <w:top w:val="nil"/>
              <w:left w:val="nil"/>
              <w:bottom w:val="single" w:sz="4" w:space="0" w:color="auto"/>
              <w:right w:val="single" w:sz="4" w:space="0" w:color="auto"/>
            </w:tcBorders>
            <w:shd w:val="clear" w:color="auto" w:fill="BFBFBF" w:themeFill="background1" w:themeFillShade="BF"/>
            <w:vAlign w:val="bottom"/>
            <w:hideMark/>
          </w:tcPr>
          <w:p w:rsidR="00254AD1" w:rsidRPr="003E5775" w:rsidRDefault="285BB72D" w:rsidP="285BB72D">
            <w:pPr>
              <w:ind w:left="567" w:hanging="567"/>
              <w:rPr>
                <w:rFonts w:ascii="Arial" w:hAnsi="Arial" w:cs="Arial"/>
                <w:b/>
                <w:bCs/>
                <w:sz w:val="16"/>
                <w:szCs w:val="16"/>
              </w:rPr>
            </w:pPr>
            <w:r w:rsidRPr="003E5775">
              <w:rPr>
                <w:rFonts w:ascii="Arial" w:hAnsi="Arial" w:cs="Arial"/>
                <w:b/>
                <w:bCs/>
                <w:sz w:val="16"/>
                <w:szCs w:val="16"/>
              </w:rPr>
              <w:t> </w:t>
            </w:r>
          </w:p>
        </w:tc>
        <w:tc>
          <w:tcPr>
            <w:tcW w:w="1273" w:type="dxa"/>
            <w:gridSpan w:val="2"/>
            <w:tcBorders>
              <w:top w:val="nil"/>
              <w:left w:val="nil"/>
              <w:bottom w:val="single" w:sz="4" w:space="0" w:color="auto"/>
              <w:right w:val="single" w:sz="4" w:space="0" w:color="auto"/>
            </w:tcBorders>
            <w:shd w:val="clear" w:color="auto" w:fill="BFBFBF" w:themeFill="background1" w:themeFillShade="BF"/>
            <w:vAlign w:val="bottom"/>
            <w:hideMark/>
          </w:tcPr>
          <w:p w:rsidR="00254AD1" w:rsidRPr="003E5775" w:rsidRDefault="285BB72D" w:rsidP="285BB72D">
            <w:pPr>
              <w:ind w:left="567" w:hanging="567"/>
              <w:rPr>
                <w:rFonts w:ascii="Arial" w:hAnsi="Arial" w:cs="Arial"/>
                <w:b/>
                <w:bCs/>
                <w:sz w:val="16"/>
                <w:szCs w:val="16"/>
              </w:rPr>
            </w:pPr>
            <w:r w:rsidRPr="003E5775">
              <w:rPr>
                <w:rFonts w:ascii="Arial" w:hAnsi="Arial" w:cs="Arial"/>
                <w:b/>
                <w:bCs/>
                <w:sz w:val="16"/>
                <w:szCs w:val="16"/>
              </w:rPr>
              <w:t> </w:t>
            </w:r>
          </w:p>
        </w:tc>
        <w:tc>
          <w:tcPr>
            <w:tcW w:w="1497" w:type="dxa"/>
            <w:gridSpan w:val="2"/>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 120,000 </w:t>
            </w:r>
          </w:p>
        </w:tc>
        <w:tc>
          <w:tcPr>
            <w:tcW w:w="768" w:type="dxa"/>
            <w:gridSpan w:val="2"/>
            <w:tcBorders>
              <w:top w:val="single" w:sz="4" w:space="0" w:color="auto"/>
              <w:left w:val="single" w:sz="4" w:space="0" w:color="auto"/>
              <w:bottom w:val="single" w:sz="4" w:space="0" w:color="auto"/>
            </w:tcBorders>
            <w:shd w:val="clear" w:color="auto" w:fill="auto"/>
            <w:vAlign w:val="center"/>
            <w:hideMark/>
          </w:tcPr>
          <w:p w:rsidR="00254AD1" w:rsidRPr="003E5775" w:rsidRDefault="285BB72D" w:rsidP="285BB72D">
            <w:pPr>
              <w:ind w:left="7" w:hanging="7"/>
              <w:jc w:val="center"/>
              <w:rPr>
                <w:rFonts w:ascii="Arial" w:hAnsi="Arial" w:cs="Arial"/>
                <w:sz w:val="16"/>
                <w:szCs w:val="16"/>
              </w:rPr>
            </w:pPr>
            <w:r w:rsidRPr="003E5775">
              <w:rPr>
                <w:rFonts w:ascii="Arial" w:hAnsi="Arial" w:cs="Arial"/>
                <w:sz w:val="16"/>
                <w:szCs w:val="16"/>
              </w:rPr>
              <w:t> </w:t>
            </w:r>
          </w:p>
        </w:tc>
        <w:tc>
          <w:tcPr>
            <w:tcW w:w="2886" w:type="dxa"/>
            <w:gridSpan w:val="4"/>
            <w:tcBorders>
              <w:top w:val="single" w:sz="4" w:space="0" w:color="auto"/>
              <w:left w:val="nil"/>
              <w:bottom w:val="single" w:sz="4" w:space="0" w:color="auto"/>
              <w:right w:val="nil"/>
            </w:tcBorders>
            <w:shd w:val="clear" w:color="auto" w:fill="FFFFFF" w:themeFill="background1"/>
            <w:noWrap/>
            <w:vAlign w:val="bottom"/>
            <w:hideMark/>
          </w:tcPr>
          <w:p w:rsidR="00254AD1" w:rsidRPr="003E5775" w:rsidRDefault="285BB72D" w:rsidP="285BB72D">
            <w:pPr>
              <w:ind w:left="7" w:hanging="7"/>
              <w:rPr>
                <w:rFonts w:ascii="Arial" w:hAnsi="Arial" w:cs="Arial"/>
                <w:sz w:val="16"/>
                <w:szCs w:val="16"/>
              </w:rPr>
            </w:pPr>
            <w:r w:rsidRPr="003E5775">
              <w:rPr>
                <w:rFonts w:ascii="Arial" w:hAnsi="Arial" w:cs="Arial"/>
                <w:sz w:val="16"/>
                <w:szCs w:val="16"/>
              </w:rPr>
              <w:t> </w:t>
            </w:r>
          </w:p>
        </w:tc>
      </w:tr>
      <w:tr w:rsidR="003E5775" w:rsidRPr="003E5775" w:rsidTr="008A0A51">
        <w:trPr>
          <w:trHeight w:val="520"/>
        </w:trPr>
        <w:tc>
          <w:tcPr>
            <w:tcW w:w="1409" w:type="dxa"/>
            <w:vMerge w:val="restart"/>
            <w:tcBorders>
              <w:top w:val="nil"/>
              <w:left w:val="single" w:sz="4" w:space="0" w:color="auto"/>
              <w:bottom w:val="single" w:sz="4" w:space="0" w:color="auto"/>
              <w:right w:val="single" w:sz="4" w:space="0" w:color="auto"/>
            </w:tcBorders>
            <w:shd w:val="clear" w:color="auto" w:fill="BFBFBF" w:themeFill="background1" w:themeFillShade="BF"/>
            <w:vAlign w:val="center"/>
            <w:hideMark/>
          </w:tcPr>
          <w:p w:rsidR="00254AD1" w:rsidRPr="003E5775" w:rsidRDefault="285BB72D" w:rsidP="285BB72D">
            <w:pPr>
              <w:ind w:left="-35" w:firstLine="35"/>
              <w:jc w:val="center"/>
              <w:rPr>
                <w:rFonts w:ascii="Arial" w:hAnsi="Arial" w:cs="Arial"/>
                <w:b/>
                <w:bCs/>
                <w:sz w:val="16"/>
                <w:szCs w:val="16"/>
              </w:rPr>
            </w:pPr>
            <w:r w:rsidRPr="003E5775">
              <w:rPr>
                <w:rFonts w:ascii="Arial" w:hAnsi="Arial" w:cs="Arial"/>
                <w:b/>
                <w:bCs/>
                <w:sz w:val="16"/>
                <w:szCs w:val="16"/>
              </w:rPr>
              <w:t xml:space="preserve">9. Systematisation of information gathered during the whole project design and implementation using existing informatics platforms </w:t>
            </w:r>
          </w:p>
        </w:tc>
        <w:tc>
          <w:tcPr>
            <w:tcW w:w="1168" w:type="dxa"/>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MAE</w:t>
            </w:r>
          </w:p>
        </w:tc>
        <w:tc>
          <w:tcPr>
            <w:tcW w:w="857" w:type="dxa"/>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All parishes</w:t>
            </w:r>
          </w:p>
        </w:tc>
        <w:tc>
          <w:tcPr>
            <w:tcW w:w="1415"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Contractual services individual</w:t>
            </w:r>
          </w:p>
        </w:tc>
        <w:tc>
          <w:tcPr>
            <w:tcW w:w="750"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jc w:val="right"/>
              <w:rPr>
                <w:rFonts w:ascii="Arial" w:hAnsi="Arial" w:cs="Arial"/>
                <w:sz w:val="16"/>
                <w:szCs w:val="16"/>
              </w:rPr>
            </w:pPr>
            <w:r w:rsidRPr="003E5775">
              <w:rPr>
                <w:rFonts w:ascii="Arial" w:hAnsi="Arial" w:cs="Arial"/>
                <w:sz w:val="16"/>
                <w:szCs w:val="16"/>
              </w:rPr>
              <w:t xml:space="preserve"> 15,000 </w:t>
            </w:r>
          </w:p>
        </w:tc>
        <w:tc>
          <w:tcPr>
            <w:tcW w:w="1273"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5,000 </w:t>
            </w:r>
          </w:p>
        </w:tc>
        <w:tc>
          <w:tcPr>
            <w:tcW w:w="1290" w:type="dxa"/>
            <w:gridSpan w:val="3"/>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5,000 </w:t>
            </w:r>
          </w:p>
        </w:tc>
        <w:tc>
          <w:tcPr>
            <w:tcW w:w="1273"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rPr>
                <w:rFonts w:ascii="Arial" w:hAnsi="Arial" w:cs="Arial"/>
                <w:sz w:val="16"/>
                <w:szCs w:val="16"/>
              </w:rPr>
            </w:pPr>
            <w:r w:rsidRPr="003E5775">
              <w:rPr>
                <w:rFonts w:ascii="Arial" w:hAnsi="Arial" w:cs="Arial"/>
                <w:sz w:val="16"/>
                <w:szCs w:val="16"/>
              </w:rPr>
              <w:t> </w:t>
            </w:r>
          </w:p>
        </w:tc>
        <w:tc>
          <w:tcPr>
            <w:tcW w:w="1497" w:type="dxa"/>
            <w:gridSpan w:val="2"/>
            <w:tcBorders>
              <w:top w:val="single" w:sz="4" w:space="0" w:color="auto"/>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 25,000 </w:t>
            </w:r>
          </w:p>
        </w:tc>
        <w:tc>
          <w:tcPr>
            <w:tcW w:w="768" w:type="dxa"/>
            <w:gridSpan w:val="2"/>
            <w:tcBorders>
              <w:top w:val="single" w:sz="4" w:space="0" w:color="auto"/>
              <w:left w:val="nil"/>
              <w:bottom w:val="single" w:sz="4" w:space="0" w:color="auto"/>
              <w:right w:val="single" w:sz="4" w:space="0" w:color="auto"/>
            </w:tcBorders>
            <w:shd w:val="clear" w:color="auto" w:fill="9BC2E6"/>
            <w:vAlign w:val="center"/>
            <w:hideMark/>
          </w:tcPr>
          <w:p w:rsidR="00254AD1" w:rsidRPr="003E5775" w:rsidRDefault="285BB72D" w:rsidP="285BB72D">
            <w:pPr>
              <w:ind w:left="7" w:hanging="7"/>
              <w:jc w:val="center"/>
              <w:rPr>
                <w:rFonts w:ascii="Arial" w:hAnsi="Arial" w:cs="Arial"/>
                <w:sz w:val="16"/>
                <w:szCs w:val="16"/>
              </w:rPr>
            </w:pPr>
            <w:r w:rsidRPr="003E5775">
              <w:rPr>
                <w:rFonts w:ascii="Arial" w:hAnsi="Arial" w:cs="Arial"/>
                <w:sz w:val="16"/>
                <w:szCs w:val="16"/>
              </w:rPr>
              <w:t>9.1</w:t>
            </w:r>
          </w:p>
        </w:tc>
        <w:tc>
          <w:tcPr>
            <w:tcW w:w="2886" w:type="dxa"/>
            <w:gridSpan w:val="4"/>
            <w:tcBorders>
              <w:top w:val="single" w:sz="4" w:space="0" w:color="auto"/>
              <w:left w:val="nil"/>
              <w:bottom w:val="single" w:sz="4" w:space="0" w:color="auto"/>
              <w:right w:val="single" w:sz="4" w:space="0" w:color="auto"/>
            </w:tcBorders>
            <w:shd w:val="clear" w:color="auto" w:fill="9BC2E6"/>
            <w:vAlign w:val="center"/>
            <w:hideMark/>
          </w:tcPr>
          <w:p w:rsidR="00254AD1" w:rsidRPr="003E5775" w:rsidRDefault="3FC01664" w:rsidP="3FC01664">
            <w:pPr>
              <w:ind w:left="7" w:hanging="7"/>
              <w:rPr>
                <w:rFonts w:ascii="Arial" w:hAnsi="Arial" w:cs="Arial"/>
                <w:sz w:val="16"/>
                <w:szCs w:val="16"/>
              </w:rPr>
            </w:pPr>
            <w:r w:rsidRPr="003E5775">
              <w:rPr>
                <w:rFonts w:ascii="Arial" w:hAnsi="Arial" w:cs="Arial"/>
                <w:sz w:val="16"/>
                <w:szCs w:val="16"/>
              </w:rPr>
              <w:t>Developing a technological platform to manage knowledge and information about climate change adaptation, using disruptive technologies like: big data and cloud computing.</w:t>
            </w:r>
          </w:p>
        </w:tc>
      </w:tr>
      <w:tr w:rsidR="003E5775" w:rsidRPr="003E5775" w:rsidTr="008A0A51">
        <w:trPr>
          <w:trHeight w:val="520"/>
        </w:trPr>
        <w:tc>
          <w:tcPr>
            <w:tcW w:w="1409" w:type="dxa"/>
            <w:vMerge/>
            <w:tcBorders>
              <w:top w:val="nil"/>
              <w:left w:val="single" w:sz="4" w:space="0" w:color="auto"/>
              <w:bottom w:val="single" w:sz="4" w:space="0" w:color="auto"/>
              <w:right w:val="single" w:sz="4" w:space="0" w:color="auto"/>
            </w:tcBorders>
            <w:vAlign w:val="center"/>
            <w:hideMark/>
          </w:tcPr>
          <w:p w:rsidR="00254AD1" w:rsidRPr="003E5775" w:rsidRDefault="00254AD1" w:rsidP="0051354F">
            <w:pPr>
              <w:ind w:left="-35" w:firstLine="35"/>
              <w:rPr>
                <w:rFonts w:ascii="Arial" w:hAnsi="Arial" w:cs="Arial"/>
                <w:b/>
                <w:bCs/>
                <w:sz w:val="16"/>
                <w:szCs w:val="16"/>
              </w:rPr>
            </w:pPr>
          </w:p>
        </w:tc>
        <w:tc>
          <w:tcPr>
            <w:tcW w:w="1168" w:type="dxa"/>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MAE</w:t>
            </w:r>
          </w:p>
        </w:tc>
        <w:tc>
          <w:tcPr>
            <w:tcW w:w="857" w:type="dxa"/>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All parishes</w:t>
            </w:r>
          </w:p>
        </w:tc>
        <w:tc>
          <w:tcPr>
            <w:tcW w:w="1415"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Contractual services individual</w:t>
            </w:r>
          </w:p>
        </w:tc>
        <w:tc>
          <w:tcPr>
            <w:tcW w:w="750"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jc w:val="right"/>
              <w:rPr>
                <w:rFonts w:ascii="Arial" w:hAnsi="Arial" w:cs="Arial"/>
                <w:sz w:val="16"/>
                <w:szCs w:val="16"/>
              </w:rPr>
            </w:pPr>
            <w:r w:rsidRPr="003E5775">
              <w:rPr>
                <w:rFonts w:ascii="Arial" w:hAnsi="Arial" w:cs="Arial"/>
                <w:sz w:val="16"/>
                <w:szCs w:val="16"/>
              </w:rPr>
              <w:t xml:space="preserve"> 10,000 </w:t>
            </w:r>
          </w:p>
        </w:tc>
        <w:tc>
          <w:tcPr>
            <w:tcW w:w="1273"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rPr>
                <w:rFonts w:ascii="Arial" w:hAnsi="Arial" w:cs="Arial"/>
                <w:sz w:val="16"/>
                <w:szCs w:val="16"/>
              </w:rPr>
            </w:pPr>
            <w:r w:rsidRPr="003E5775">
              <w:rPr>
                <w:rFonts w:ascii="Arial" w:hAnsi="Arial" w:cs="Arial"/>
                <w:sz w:val="16"/>
                <w:szCs w:val="16"/>
              </w:rPr>
              <w:t> </w:t>
            </w:r>
          </w:p>
        </w:tc>
        <w:tc>
          <w:tcPr>
            <w:tcW w:w="1290" w:type="dxa"/>
            <w:gridSpan w:val="3"/>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rPr>
                <w:rFonts w:ascii="Arial" w:hAnsi="Arial" w:cs="Arial"/>
                <w:sz w:val="16"/>
                <w:szCs w:val="16"/>
              </w:rPr>
            </w:pPr>
            <w:r w:rsidRPr="003E5775">
              <w:rPr>
                <w:rFonts w:ascii="Arial" w:hAnsi="Arial" w:cs="Arial"/>
                <w:sz w:val="16"/>
                <w:szCs w:val="16"/>
              </w:rPr>
              <w:t> </w:t>
            </w:r>
          </w:p>
        </w:tc>
        <w:tc>
          <w:tcPr>
            <w:tcW w:w="1273"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rPr>
                <w:rFonts w:ascii="Arial" w:hAnsi="Arial" w:cs="Arial"/>
                <w:sz w:val="16"/>
                <w:szCs w:val="16"/>
              </w:rPr>
            </w:pPr>
            <w:r w:rsidRPr="003E5775">
              <w:rPr>
                <w:rFonts w:ascii="Arial" w:hAnsi="Arial" w:cs="Arial"/>
                <w:sz w:val="16"/>
                <w:szCs w:val="16"/>
              </w:rPr>
              <w:t> </w:t>
            </w:r>
          </w:p>
        </w:tc>
        <w:tc>
          <w:tcPr>
            <w:tcW w:w="1497"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 10,000 </w:t>
            </w:r>
          </w:p>
        </w:tc>
        <w:tc>
          <w:tcPr>
            <w:tcW w:w="768" w:type="dxa"/>
            <w:gridSpan w:val="2"/>
            <w:tcBorders>
              <w:top w:val="nil"/>
              <w:left w:val="nil"/>
              <w:bottom w:val="single" w:sz="4" w:space="0" w:color="auto"/>
              <w:right w:val="single" w:sz="4" w:space="0" w:color="auto"/>
            </w:tcBorders>
            <w:shd w:val="clear" w:color="auto" w:fill="DDEBF7"/>
            <w:vAlign w:val="center"/>
            <w:hideMark/>
          </w:tcPr>
          <w:p w:rsidR="00254AD1" w:rsidRPr="003E5775" w:rsidRDefault="285BB72D" w:rsidP="285BB72D">
            <w:pPr>
              <w:ind w:left="7" w:hanging="7"/>
              <w:jc w:val="center"/>
              <w:rPr>
                <w:rFonts w:ascii="Arial" w:hAnsi="Arial" w:cs="Arial"/>
                <w:sz w:val="16"/>
                <w:szCs w:val="16"/>
              </w:rPr>
            </w:pPr>
            <w:r w:rsidRPr="003E5775">
              <w:rPr>
                <w:rFonts w:ascii="Arial" w:hAnsi="Arial" w:cs="Arial"/>
                <w:sz w:val="16"/>
                <w:szCs w:val="16"/>
              </w:rPr>
              <w:t>9.3</w:t>
            </w:r>
          </w:p>
        </w:tc>
        <w:tc>
          <w:tcPr>
            <w:tcW w:w="2886" w:type="dxa"/>
            <w:gridSpan w:val="4"/>
            <w:tcBorders>
              <w:top w:val="nil"/>
              <w:left w:val="nil"/>
              <w:bottom w:val="single" w:sz="4" w:space="0" w:color="auto"/>
              <w:right w:val="single" w:sz="4" w:space="0" w:color="auto"/>
            </w:tcBorders>
            <w:shd w:val="clear" w:color="auto" w:fill="DDEBF7"/>
            <w:vAlign w:val="center"/>
            <w:hideMark/>
          </w:tcPr>
          <w:p w:rsidR="00254AD1" w:rsidRPr="003E5775" w:rsidRDefault="3FC01664" w:rsidP="3FC01664">
            <w:pPr>
              <w:ind w:left="7" w:hanging="7"/>
              <w:rPr>
                <w:rFonts w:ascii="Arial" w:hAnsi="Arial" w:cs="Arial"/>
                <w:sz w:val="16"/>
                <w:szCs w:val="16"/>
              </w:rPr>
            </w:pPr>
            <w:r w:rsidRPr="003E5775">
              <w:rPr>
                <w:rFonts w:ascii="Arial" w:hAnsi="Arial" w:cs="Arial"/>
                <w:sz w:val="16"/>
                <w:szCs w:val="16"/>
              </w:rPr>
              <w:t>Integrating technological platform into others technological platforms used by the Ministry of Environment.</w:t>
            </w:r>
          </w:p>
        </w:tc>
      </w:tr>
      <w:tr w:rsidR="003E5775" w:rsidRPr="003E5775" w:rsidTr="008A0A51">
        <w:trPr>
          <w:trHeight w:val="520"/>
        </w:trPr>
        <w:tc>
          <w:tcPr>
            <w:tcW w:w="1409" w:type="dxa"/>
            <w:vMerge/>
            <w:tcBorders>
              <w:top w:val="nil"/>
              <w:left w:val="single" w:sz="4" w:space="0" w:color="auto"/>
              <w:bottom w:val="single" w:sz="4" w:space="0" w:color="auto"/>
              <w:right w:val="single" w:sz="4" w:space="0" w:color="auto"/>
            </w:tcBorders>
            <w:vAlign w:val="center"/>
            <w:hideMark/>
          </w:tcPr>
          <w:p w:rsidR="00254AD1" w:rsidRPr="003E5775" w:rsidRDefault="00254AD1" w:rsidP="0051354F">
            <w:pPr>
              <w:ind w:left="-35" w:firstLine="35"/>
              <w:rPr>
                <w:rFonts w:ascii="Arial" w:hAnsi="Arial" w:cs="Arial"/>
                <w:b/>
                <w:bCs/>
                <w:sz w:val="16"/>
                <w:szCs w:val="16"/>
              </w:rPr>
            </w:pPr>
          </w:p>
        </w:tc>
        <w:tc>
          <w:tcPr>
            <w:tcW w:w="1168" w:type="dxa"/>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MAE / GADs</w:t>
            </w:r>
          </w:p>
        </w:tc>
        <w:tc>
          <w:tcPr>
            <w:tcW w:w="857" w:type="dxa"/>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All parishes</w:t>
            </w:r>
          </w:p>
        </w:tc>
        <w:tc>
          <w:tcPr>
            <w:tcW w:w="1415"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3FC01664" w:rsidP="3FC01664">
            <w:pPr>
              <w:ind w:left="-35" w:firstLine="35"/>
              <w:rPr>
                <w:rFonts w:ascii="Arial" w:hAnsi="Arial" w:cs="Arial"/>
                <w:sz w:val="16"/>
                <w:szCs w:val="16"/>
              </w:rPr>
            </w:pPr>
            <w:r w:rsidRPr="003E5775">
              <w:rPr>
                <w:rFonts w:ascii="Arial" w:hAnsi="Arial" w:cs="Arial"/>
                <w:sz w:val="16"/>
                <w:szCs w:val="16"/>
              </w:rPr>
              <w:t>Contractual services individual</w:t>
            </w:r>
          </w:p>
        </w:tc>
        <w:tc>
          <w:tcPr>
            <w:tcW w:w="750"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jc w:val="right"/>
              <w:rPr>
                <w:rFonts w:ascii="Arial" w:hAnsi="Arial" w:cs="Arial"/>
                <w:sz w:val="16"/>
                <w:szCs w:val="16"/>
              </w:rPr>
            </w:pPr>
            <w:r w:rsidRPr="003E5775">
              <w:rPr>
                <w:rFonts w:ascii="Arial" w:hAnsi="Arial" w:cs="Arial"/>
                <w:sz w:val="16"/>
                <w:szCs w:val="16"/>
              </w:rPr>
              <w:t xml:space="preserve"> 2,500 </w:t>
            </w:r>
          </w:p>
        </w:tc>
        <w:tc>
          <w:tcPr>
            <w:tcW w:w="1273"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sz w:val="16"/>
                <w:szCs w:val="16"/>
              </w:rPr>
            </w:pPr>
            <w:r w:rsidRPr="003E5775">
              <w:rPr>
                <w:rFonts w:ascii="Arial" w:hAnsi="Arial" w:cs="Arial"/>
                <w:sz w:val="16"/>
                <w:szCs w:val="16"/>
              </w:rPr>
              <w:t xml:space="preserve"> 2,500 </w:t>
            </w:r>
          </w:p>
        </w:tc>
        <w:tc>
          <w:tcPr>
            <w:tcW w:w="1290" w:type="dxa"/>
            <w:gridSpan w:val="3"/>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rPr>
                <w:rFonts w:ascii="Arial" w:hAnsi="Arial" w:cs="Arial"/>
                <w:sz w:val="16"/>
                <w:szCs w:val="16"/>
              </w:rPr>
            </w:pPr>
            <w:r w:rsidRPr="003E5775">
              <w:rPr>
                <w:rFonts w:ascii="Arial" w:hAnsi="Arial" w:cs="Arial"/>
                <w:sz w:val="16"/>
                <w:szCs w:val="16"/>
              </w:rPr>
              <w:t> </w:t>
            </w:r>
          </w:p>
        </w:tc>
        <w:tc>
          <w:tcPr>
            <w:tcW w:w="1273" w:type="dxa"/>
            <w:gridSpan w:val="2"/>
            <w:tcBorders>
              <w:top w:val="nil"/>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rPr>
                <w:rFonts w:ascii="Arial" w:hAnsi="Arial" w:cs="Arial"/>
                <w:sz w:val="16"/>
                <w:szCs w:val="16"/>
              </w:rPr>
            </w:pPr>
            <w:r w:rsidRPr="003E5775">
              <w:rPr>
                <w:rFonts w:ascii="Arial" w:hAnsi="Arial" w:cs="Arial"/>
                <w:sz w:val="16"/>
                <w:szCs w:val="16"/>
              </w:rPr>
              <w:t> </w:t>
            </w:r>
          </w:p>
        </w:tc>
        <w:tc>
          <w:tcPr>
            <w:tcW w:w="1497" w:type="dxa"/>
            <w:gridSpan w:val="2"/>
            <w:tcBorders>
              <w:top w:val="single" w:sz="4" w:space="0" w:color="auto"/>
              <w:left w:val="nil"/>
              <w:bottom w:val="single" w:sz="4" w:space="0" w:color="auto"/>
              <w:right w:val="single" w:sz="4" w:space="0" w:color="auto"/>
            </w:tcBorders>
            <w:shd w:val="clear" w:color="auto" w:fill="9BC2E6"/>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 5,000 </w:t>
            </w:r>
          </w:p>
        </w:tc>
        <w:tc>
          <w:tcPr>
            <w:tcW w:w="768" w:type="dxa"/>
            <w:gridSpan w:val="2"/>
            <w:tcBorders>
              <w:top w:val="single" w:sz="4" w:space="0" w:color="auto"/>
              <w:left w:val="nil"/>
              <w:bottom w:val="single" w:sz="4" w:space="0" w:color="auto"/>
              <w:right w:val="single" w:sz="4" w:space="0" w:color="auto"/>
            </w:tcBorders>
            <w:shd w:val="clear" w:color="auto" w:fill="9BC2E6"/>
            <w:vAlign w:val="center"/>
            <w:hideMark/>
          </w:tcPr>
          <w:p w:rsidR="00254AD1" w:rsidRPr="003E5775" w:rsidRDefault="285BB72D" w:rsidP="285BB72D">
            <w:pPr>
              <w:ind w:left="7" w:hanging="7"/>
              <w:jc w:val="center"/>
              <w:rPr>
                <w:rFonts w:ascii="Arial" w:hAnsi="Arial" w:cs="Arial"/>
                <w:sz w:val="16"/>
                <w:szCs w:val="16"/>
              </w:rPr>
            </w:pPr>
            <w:r w:rsidRPr="003E5775">
              <w:rPr>
                <w:rFonts w:ascii="Arial" w:hAnsi="Arial" w:cs="Arial"/>
                <w:sz w:val="16"/>
                <w:szCs w:val="16"/>
              </w:rPr>
              <w:t>9.4</w:t>
            </w:r>
          </w:p>
        </w:tc>
        <w:tc>
          <w:tcPr>
            <w:tcW w:w="2886" w:type="dxa"/>
            <w:gridSpan w:val="4"/>
            <w:tcBorders>
              <w:top w:val="single" w:sz="4" w:space="0" w:color="auto"/>
              <w:left w:val="nil"/>
              <w:bottom w:val="single" w:sz="4" w:space="0" w:color="auto"/>
              <w:right w:val="single" w:sz="4" w:space="0" w:color="auto"/>
            </w:tcBorders>
            <w:shd w:val="clear" w:color="auto" w:fill="9BC2E6"/>
            <w:vAlign w:val="center"/>
            <w:hideMark/>
          </w:tcPr>
          <w:p w:rsidR="00254AD1" w:rsidRPr="003E5775" w:rsidRDefault="3FC01664" w:rsidP="3FC01664">
            <w:pPr>
              <w:ind w:left="7" w:hanging="7"/>
              <w:rPr>
                <w:rFonts w:ascii="Arial" w:hAnsi="Arial" w:cs="Arial"/>
                <w:sz w:val="16"/>
                <w:szCs w:val="16"/>
              </w:rPr>
            </w:pPr>
            <w:r w:rsidRPr="003E5775">
              <w:rPr>
                <w:rFonts w:ascii="Arial" w:hAnsi="Arial" w:cs="Arial"/>
                <w:sz w:val="16"/>
                <w:szCs w:val="16"/>
              </w:rPr>
              <w:t>Sociability of the technological platform with all stakeholders in the project including associations and organizations.</w:t>
            </w:r>
          </w:p>
        </w:tc>
      </w:tr>
      <w:tr w:rsidR="003E5775" w:rsidRPr="003E5775" w:rsidTr="008A0A51">
        <w:trPr>
          <w:trHeight w:val="520"/>
        </w:trPr>
        <w:tc>
          <w:tcPr>
            <w:tcW w:w="1409" w:type="dxa"/>
            <w:vMerge/>
            <w:tcBorders>
              <w:top w:val="nil"/>
              <w:left w:val="single" w:sz="4" w:space="0" w:color="auto"/>
              <w:bottom w:val="single" w:sz="4" w:space="0" w:color="auto"/>
              <w:right w:val="single" w:sz="4" w:space="0" w:color="auto"/>
            </w:tcBorders>
            <w:vAlign w:val="center"/>
            <w:hideMark/>
          </w:tcPr>
          <w:p w:rsidR="00254AD1" w:rsidRPr="003E5775" w:rsidRDefault="00254AD1" w:rsidP="0051354F">
            <w:pPr>
              <w:ind w:left="-35" w:firstLine="35"/>
              <w:rPr>
                <w:rFonts w:ascii="Arial" w:hAnsi="Arial" w:cs="Arial"/>
                <w:b/>
                <w:bCs/>
                <w:sz w:val="16"/>
                <w:szCs w:val="16"/>
              </w:rPr>
            </w:pPr>
          </w:p>
        </w:tc>
        <w:tc>
          <w:tcPr>
            <w:tcW w:w="1168" w:type="dxa"/>
            <w:tcBorders>
              <w:top w:val="nil"/>
              <w:left w:val="nil"/>
              <w:bottom w:val="nil"/>
              <w:right w:val="single" w:sz="4" w:space="0" w:color="auto"/>
            </w:tcBorders>
            <w:shd w:val="clear" w:color="auto" w:fill="auto"/>
            <w:noWrap/>
            <w:vAlign w:val="bottom"/>
            <w:hideMark/>
          </w:tcPr>
          <w:p w:rsidR="00254AD1" w:rsidRPr="003E5775" w:rsidRDefault="285BB72D" w:rsidP="285BB72D">
            <w:pPr>
              <w:ind w:left="-35" w:firstLine="35"/>
              <w:rPr>
                <w:rFonts w:ascii="Arial" w:hAnsi="Arial" w:cs="Arial"/>
                <w:sz w:val="16"/>
                <w:szCs w:val="16"/>
              </w:rPr>
            </w:pPr>
            <w:r w:rsidRPr="003E5775">
              <w:rPr>
                <w:rFonts w:ascii="Arial" w:hAnsi="Arial" w:cs="Arial"/>
                <w:sz w:val="16"/>
                <w:szCs w:val="16"/>
              </w:rPr>
              <w:t> </w:t>
            </w:r>
          </w:p>
        </w:tc>
        <w:tc>
          <w:tcPr>
            <w:tcW w:w="857" w:type="dxa"/>
            <w:tcBorders>
              <w:top w:val="nil"/>
              <w:left w:val="nil"/>
              <w:bottom w:val="nil"/>
              <w:right w:val="single" w:sz="4" w:space="0" w:color="auto"/>
            </w:tcBorders>
            <w:shd w:val="clear" w:color="auto" w:fill="auto"/>
            <w:vAlign w:val="bottom"/>
            <w:hideMark/>
          </w:tcPr>
          <w:p w:rsidR="00254AD1" w:rsidRPr="003E5775" w:rsidRDefault="285BB72D" w:rsidP="285BB72D">
            <w:pPr>
              <w:ind w:left="-35" w:firstLine="35"/>
              <w:rPr>
                <w:rFonts w:ascii="Arial" w:hAnsi="Arial" w:cs="Arial"/>
                <w:sz w:val="16"/>
                <w:szCs w:val="16"/>
              </w:rPr>
            </w:pPr>
            <w:r w:rsidRPr="003E5775">
              <w:rPr>
                <w:rFonts w:ascii="Arial" w:hAnsi="Arial" w:cs="Arial"/>
                <w:sz w:val="16"/>
                <w:szCs w:val="16"/>
              </w:rPr>
              <w:t> </w:t>
            </w:r>
          </w:p>
        </w:tc>
        <w:tc>
          <w:tcPr>
            <w:tcW w:w="1415" w:type="dxa"/>
            <w:gridSpan w:val="2"/>
            <w:tcBorders>
              <w:top w:val="nil"/>
              <w:left w:val="nil"/>
              <w:bottom w:val="nil"/>
              <w:right w:val="single" w:sz="4" w:space="0" w:color="auto"/>
            </w:tcBorders>
            <w:shd w:val="clear" w:color="auto" w:fill="BFBFBF" w:themeFill="background1" w:themeFillShade="BF"/>
            <w:vAlign w:val="bottom"/>
            <w:hideMark/>
          </w:tcPr>
          <w:p w:rsidR="00254AD1" w:rsidRPr="003E5775" w:rsidRDefault="3FC01664" w:rsidP="3FC01664">
            <w:pPr>
              <w:ind w:left="-35" w:firstLine="35"/>
              <w:rPr>
                <w:rFonts w:ascii="Arial" w:hAnsi="Arial" w:cs="Arial"/>
                <w:b/>
                <w:bCs/>
                <w:sz w:val="16"/>
                <w:szCs w:val="16"/>
              </w:rPr>
            </w:pPr>
            <w:r w:rsidRPr="003E5775">
              <w:rPr>
                <w:rFonts w:ascii="Arial" w:hAnsi="Arial" w:cs="Arial"/>
                <w:b/>
                <w:bCs/>
                <w:sz w:val="16"/>
                <w:szCs w:val="16"/>
              </w:rPr>
              <w:t>Subtotal</w:t>
            </w:r>
          </w:p>
        </w:tc>
        <w:tc>
          <w:tcPr>
            <w:tcW w:w="750" w:type="dxa"/>
            <w:gridSpan w:val="2"/>
            <w:tcBorders>
              <w:top w:val="nil"/>
              <w:left w:val="nil"/>
              <w:bottom w:val="nil"/>
              <w:right w:val="single" w:sz="4" w:space="0" w:color="auto"/>
            </w:tcBorders>
            <w:shd w:val="clear" w:color="auto" w:fill="BFBFBF" w:themeFill="background1" w:themeFillShade="BF"/>
            <w:vAlign w:val="bottom"/>
            <w:hideMark/>
          </w:tcPr>
          <w:p w:rsidR="00254AD1" w:rsidRPr="003E5775" w:rsidRDefault="285BB72D" w:rsidP="285BB72D">
            <w:pPr>
              <w:rPr>
                <w:rFonts w:ascii="Arial" w:hAnsi="Arial" w:cs="Arial"/>
                <w:b/>
                <w:bCs/>
                <w:sz w:val="16"/>
                <w:szCs w:val="16"/>
              </w:rPr>
            </w:pPr>
            <w:r w:rsidRPr="003E5775">
              <w:rPr>
                <w:rFonts w:ascii="Arial" w:hAnsi="Arial" w:cs="Arial"/>
                <w:b/>
                <w:bCs/>
                <w:sz w:val="16"/>
                <w:szCs w:val="16"/>
              </w:rPr>
              <w:t> </w:t>
            </w:r>
          </w:p>
        </w:tc>
        <w:tc>
          <w:tcPr>
            <w:tcW w:w="1273" w:type="dxa"/>
            <w:gridSpan w:val="2"/>
            <w:tcBorders>
              <w:top w:val="nil"/>
              <w:left w:val="nil"/>
              <w:bottom w:val="nil"/>
              <w:right w:val="single" w:sz="4" w:space="0" w:color="auto"/>
            </w:tcBorders>
            <w:shd w:val="clear" w:color="auto" w:fill="BFBFBF" w:themeFill="background1" w:themeFillShade="BF"/>
            <w:vAlign w:val="bottom"/>
            <w:hideMark/>
          </w:tcPr>
          <w:p w:rsidR="00254AD1" w:rsidRPr="003E5775" w:rsidRDefault="285BB72D" w:rsidP="285BB72D">
            <w:pPr>
              <w:ind w:left="567" w:hanging="567"/>
              <w:rPr>
                <w:rFonts w:ascii="Arial" w:hAnsi="Arial" w:cs="Arial"/>
                <w:b/>
                <w:bCs/>
                <w:sz w:val="16"/>
                <w:szCs w:val="16"/>
              </w:rPr>
            </w:pPr>
            <w:r w:rsidRPr="003E5775">
              <w:rPr>
                <w:rFonts w:ascii="Arial" w:hAnsi="Arial" w:cs="Arial"/>
                <w:b/>
                <w:bCs/>
                <w:sz w:val="16"/>
                <w:szCs w:val="16"/>
              </w:rPr>
              <w:t> </w:t>
            </w:r>
          </w:p>
        </w:tc>
        <w:tc>
          <w:tcPr>
            <w:tcW w:w="1290" w:type="dxa"/>
            <w:gridSpan w:val="3"/>
            <w:tcBorders>
              <w:top w:val="nil"/>
              <w:left w:val="nil"/>
              <w:bottom w:val="nil"/>
              <w:right w:val="single" w:sz="4" w:space="0" w:color="auto"/>
            </w:tcBorders>
            <w:shd w:val="clear" w:color="auto" w:fill="BFBFBF" w:themeFill="background1" w:themeFillShade="BF"/>
            <w:vAlign w:val="bottom"/>
            <w:hideMark/>
          </w:tcPr>
          <w:p w:rsidR="00254AD1" w:rsidRPr="003E5775" w:rsidRDefault="285BB72D" w:rsidP="285BB72D">
            <w:pPr>
              <w:ind w:left="567" w:hanging="567"/>
              <w:rPr>
                <w:rFonts w:ascii="Arial" w:hAnsi="Arial" w:cs="Arial"/>
                <w:b/>
                <w:bCs/>
                <w:sz w:val="16"/>
                <w:szCs w:val="16"/>
              </w:rPr>
            </w:pPr>
            <w:r w:rsidRPr="003E5775">
              <w:rPr>
                <w:rFonts w:ascii="Arial" w:hAnsi="Arial" w:cs="Arial"/>
                <w:b/>
                <w:bCs/>
                <w:sz w:val="16"/>
                <w:szCs w:val="16"/>
              </w:rPr>
              <w:t> </w:t>
            </w:r>
          </w:p>
        </w:tc>
        <w:tc>
          <w:tcPr>
            <w:tcW w:w="1273" w:type="dxa"/>
            <w:gridSpan w:val="2"/>
            <w:tcBorders>
              <w:top w:val="nil"/>
              <w:left w:val="nil"/>
              <w:bottom w:val="nil"/>
              <w:right w:val="single" w:sz="4" w:space="0" w:color="auto"/>
            </w:tcBorders>
            <w:shd w:val="clear" w:color="auto" w:fill="BFBFBF" w:themeFill="background1" w:themeFillShade="BF"/>
            <w:vAlign w:val="bottom"/>
            <w:hideMark/>
          </w:tcPr>
          <w:p w:rsidR="00254AD1" w:rsidRPr="003E5775" w:rsidRDefault="285BB72D" w:rsidP="285BB72D">
            <w:pPr>
              <w:ind w:left="567" w:hanging="567"/>
              <w:rPr>
                <w:rFonts w:ascii="Arial" w:hAnsi="Arial" w:cs="Arial"/>
                <w:b/>
                <w:bCs/>
                <w:sz w:val="16"/>
                <w:szCs w:val="16"/>
              </w:rPr>
            </w:pPr>
            <w:r w:rsidRPr="003E5775">
              <w:rPr>
                <w:rFonts w:ascii="Arial" w:hAnsi="Arial" w:cs="Arial"/>
                <w:b/>
                <w:bCs/>
                <w:sz w:val="16"/>
                <w:szCs w:val="16"/>
              </w:rPr>
              <w:t> </w:t>
            </w:r>
          </w:p>
        </w:tc>
        <w:tc>
          <w:tcPr>
            <w:tcW w:w="1497" w:type="dxa"/>
            <w:gridSpan w:val="2"/>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 40,000 </w:t>
            </w:r>
          </w:p>
        </w:tc>
        <w:tc>
          <w:tcPr>
            <w:tcW w:w="768" w:type="dxa"/>
            <w:gridSpan w:val="2"/>
            <w:tcBorders>
              <w:top w:val="single" w:sz="4" w:space="0" w:color="auto"/>
              <w:left w:val="single" w:sz="4" w:space="0" w:color="auto"/>
            </w:tcBorders>
            <w:shd w:val="clear" w:color="auto" w:fill="auto"/>
            <w:vAlign w:val="center"/>
            <w:hideMark/>
          </w:tcPr>
          <w:p w:rsidR="00254AD1" w:rsidRPr="003E5775" w:rsidRDefault="285BB72D" w:rsidP="285BB72D">
            <w:pPr>
              <w:ind w:left="7" w:hanging="7"/>
              <w:jc w:val="center"/>
              <w:rPr>
                <w:rFonts w:ascii="Arial" w:hAnsi="Arial" w:cs="Arial"/>
                <w:sz w:val="16"/>
                <w:szCs w:val="16"/>
              </w:rPr>
            </w:pPr>
            <w:r w:rsidRPr="003E5775">
              <w:rPr>
                <w:rFonts w:ascii="Arial" w:hAnsi="Arial" w:cs="Arial"/>
                <w:sz w:val="16"/>
                <w:szCs w:val="16"/>
              </w:rPr>
              <w:t> </w:t>
            </w:r>
          </w:p>
        </w:tc>
        <w:tc>
          <w:tcPr>
            <w:tcW w:w="2886" w:type="dxa"/>
            <w:gridSpan w:val="4"/>
            <w:tcBorders>
              <w:top w:val="single" w:sz="4" w:space="0" w:color="auto"/>
              <w:left w:val="nil"/>
              <w:bottom w:val="nil"/>
              <w:right w:val="nil"/>
            </w:tcBorders>
            <w:shd w:val="clear" w:color="auto" w:fill="FFFFFF" w:themeFill="background1"/>
            <w:noWrap/>
            <w:vAlign w:val="bottom"/>
            <w:hideMark/>
          </w:tcPr>
          <w:p w:rsidR="00254AD1" w:rsidRPr="003E5775" w:rsidRDefault="285BB72D" w:rsidP="285BB72D">
            <w:pPr>
              <w:ind w:left="7" w:hanging="7"/>
              <w:rPr>
                <w:rFonts w:ascii="Arial" w:hAnsi="Arial" w:cs="Arial"/>
                <w:sz w:val="16"/>
                <w:szCs w:val="16"/>
              </w:rPr>
            </w:pPr>
            <w:r w:rsidRPr="003E5775">
              <w:rPr>
                <w:rFonts w:ascii="Arial" w:hAnsi="Arial" w:cs="Arial"/>
                <w:sz w:val="16"/>
                <w:szCs w:val="16"/>
              </w:rPr>
              <w:t> </w:t>
            </w:r>
          </w:p>
        </w:tc>
      </w:tr>
      <w:tr w:rsidR="003E5775" w:rsidRPr="003E5775" w:rsidTr="008A0A51">
        <w:trPr>
          <w:trHeight w:val="520"/>
        </w:trPr>
        <w:tc>
          <w:tcPr>
            <w:tcW w:w="9435" w:type="dxa"/>
            <w:gridSpan w:val="14"/>
            <w:tcBorders>
              <w:top w:val="single" w:sz="8" w:space="0" w:color="auto"/>
              <w:left w:val="single" w:sz="8" w:space="0" w:color="auto"/>
              <w:bottom w:val="single" w:sz="8" w:space="0" w:color="auto"/>
              <w:right w:val="nil"/>
            </w:tcBorders>
            <w:shd w:val="clear" w:color="auto" w:fill="BFBFBF" w:themeFill="background1" w:themeFillShade="BF"/>
            <w:noWrap/>
            <w:vAlign w:val="center"/>
            <w:hideMark/>
          </w:tcPr>
          <w:p w:rsidR="00254AD1" w:rsidRPr="003E5775" w:rsidRDefault="3FC01664" w:rsidP="3FC01664">
            <w:pPr>
              <w:rPr>
                <w:rFonts w:ascii="Arial" w:hAnsi="Arial" w:cs="Arial"/>
                <w:b/>
                <w:bCs/>
                <w:sz w:val="16"/>
                <w:szCs w:val="16"/>
              </w:rPr>
            </w:pPr>
            <w:r w:rsidRPr="003E5775">
              <w:rPr>
                <w:rFonts w:ascii="Arial" w:hAnsi="Arial" w:cs="Arial"/>
                <w:b/>
                <w:bCs/>
                <w:sz w:val="16"/>
                <w:szCs w:val="16"/>
              </w:rPr>
              <w:t>Total project cost</w:t>
            </w:r>
          </w:p>
        </w:tc>
        <w:tc>
          <w:tcPr>
            <w:tcW w:w="1497" w:type="dxa"/>
            <w:gridSpan w:val="2"/>
            <w:tcBorders>
              <w:top w:val="single" w:sz="4" w:space="0" w:color="auto"/>
              <w:left w:val="nil"/>
              <w:bottom w:val="single" w:sz="8" w:space="0" w:color="auto"/>
              <w:right w:val="single" w:sz="8" w:space="0" w:color="auto"/>
            </w:tcBorders>
            <w:shd w:val="clear" w:color="auto" w:fill="BFBFBF" w:themeFill="background1" w:themeFillShade="BF"/>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 2.190,000 </w:t>
            </w:r>
          </w:p>
        </w:tc>
        <w:tc>
          <w:tcPr>
            <w:tcW w:w="993" w:type="dxa"/>
            <w:gridSpan w:val="4"/>
            <w:tcBorders>
              <w:top w:val="nil"/>
              <w:left w:val="nil"/>
              <w:bottom w:val="nil"/>
              <w:right w:val="nil"/>
            </w:tcBorders>
            <w:shd w:val="clear" w:color="auto" w:fill="auto"/>
            <w:vAlign w:val="center"/>
            <w:hideMark/>
          </w:tcPr>
          <w:p w:rsidR="00254AD1" w:rsidRPr="003E5775" w:rsidRDefault="00254AD1" w:rsidP="0051354F">
            <w:pPr>
              <w:ind w:left="7" w:hanging="7"/>
              <w:jc w:val="right"/>
              <w:rPr>
                <w:rFonts w:ascii="Arial" w:hAnsi="Arial" w:cs="Arial"/>
                <w:b/>
                <w:bCs/>
                <w:sz w:val="16"/>
                <w:szCs w:val="16"/>
              </w:rPr>
            </w:pPr>
          </w:p>
        </w:tc>
        <w:tc>
          <w:tcPr>
            <w:tcW w:w="2661" w:type="dxa"/>
            <w:gridSpan w:val="2"/>
            <w:tcBorders>
              <w:top w:val="nil"/>
              <w:left w:val="nil"/>
              <w:bottom w:val="nil"/>
              <w:right w:val="nil"/>
            </w:tcBorders>
            <w:shd w:val="clear" w:color="auto" w:fill="FFFFFF" w:themeFill="background1"/>
            <w:noWrap/>
            <w:vAlign w:val="bottom"/>
            <w:hideMark/>
          </w:tcPr>
          <w:p w:rsidR="00254AD1" w:rsidRPr="003E5775" w:rsidRDefault="285BB72D" w:rsidP="285BB72D">
            <w:pPr>
              <w:ind w:left="7" w:hanging="7"/>
              <w:rPr>
                <w:rFonts w:ascii="Arial" w:hAnsi="Arial" w:cs="Arial"/>
                <w:sz w:val="16"/>
                <w:szCs w:val="16"/>
              </w:rPr>
            </w:pPr>
            <w:r w:rsidRPr="003E5775">
              <w:rPr>
                <w:rFonts w:ascii="Arial" w:hAnsi="Arial" w:cs="Arial"/>
                <w:sz w:val="16"/>
                <w:szCs w:val="16"/>
              </w:rPr>
              <w:t> </w:t>
            </w:r>
          </w:p>
        </w:tc>
      </w:tr>
      <w:tr w:rsidR="003E5775" w:rsidRPr="003E5775" w:rsidTr="008A0A51">
        <w:trPr>
          <w:trHeight w:val="520"/>
        </w:trPr>
        <w:tc>
          <w:tcPr>
            <w:tcW w:w="9435" w:type="dxa"/>
            <w:gridSpan w:val="14"/>
            <w:tcBorders>
              <w:top w:val="single" w:sz="8" w:space="0" w:color="auto"/>
              <w:left w:val="single" w:sz="8" w:space="0" w:color="auto"/>
              <w:bottom w:val="single" w:sz="8" w:space="0" w:color="auto"/>
              <w:right w:val="nil"/>
            </w:tcBorders>
            <w:shd w:val="clear" w:color="auto" w:fill="BFBFBF" w:themeFill="background1" w:themeFillShade="BF"/>
            <w:vAlign w:val="center"/>
            <w:hideMark/>
          </w:tcPr>
          <w:p w:rsidR="00254AD1" w:rsidRPr="003E5775" w:rsidRDefault="285BB72D" w:rsidP="285BB72D">
            <w:pPr>
              <w:jc w:val="both"/>
              <w:rPr>
                <w:rFonts w:ascii="Arial" w:hAnsi="Arial" w:cs="Arial"/>
                <w:b/>
                <w:bCs/>
                <w:sz w:val="16"/>
                <w:szCs w:val="16"/>
              </w:rPr>
            </w:pPr>
            <w:r w:rsidRPr="003E5775">
              <w:rPr>
                <w:rFonts w:ascii="Arial" w:hAnsi="Arial" w:cs="Arial"/>
                <w:b/>
                <w:bCs/>
                <w:sz w:val="16"/>
                <w:szCs w:val="16"/>
              </w:rPr>
              <w:t>Project/Programme Execution cost</w:t>
            </w:r>
          </w:p>
        </w:tc>
        <w:tc>
          <w:tcPr>
            <w:tcW w:w="1497" w:type="dxa"/>
            <w:gridSpan w:val="2"/>
            <w:tcBorders>
              <w:top w:val="nil"/>
              <w:left w:val="nil"/>
              <w:bottom w:val="single" w:sz="8" w:space="0" w:color="auto"/>
              <w:right w:val="single" w:sz="8" w:space="0" w:color="auto"/>
            </w:tcBorders>
            <w:shd w:val="clear" w:color="auto" w:fill="BFBFBF" w:themeFill="background1" w:themeFillShade="BF"/>
            <w:vAlign w:val="center"/>
            <w:hideMark/>
          </w:tcPr>
          <w:p w:rsidR="00254AD1"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 180,000 </w:t>
            </w:r>
          </w:p>
        </w:tc>
        <w:tc>
          <w:tcPr>
            <w:tcW w:w="993" w:type="dxa"/>
            <w:gridSpan w:val="4"/>
            <w:tcBorders>
              <w:top w:val="nil"/>
              <w:left w:val="nil"/>
              <w:bottom w:val="nil"/>
              <w:right w:val="nil"/>
            </w:tcBorders>
            <w:shd w:val="clear" w:color="auto" w:fill="auto"/>
            <w:noWrap/>
            <w:vAlign w:val="center"/>
            <w:hideMark/>
          </w:tcPr>
          <w:p w:rsidR="00254AD1" w:rsidRPr="003E5775" w:rsidRDefault="00254AD1" w:rsidP="0051354F">
            <w:pPr>
              <w:ind w:left="7" w:hanging="7"/>
              <w:jc w:val="right"/>
              <w:rPr>
                <w:rFonts w:ascii="Arial" w:hAnsi="Arial" w:cs="Arial"/>
                <w:b/>
                <w:bCs/>
                <w:sz w:val="16"/>
                <w:szCs w:val="16"/>
              </w:rPr>
            </w:pPr>
          </w:p>
        </w:tc>
        <w:tc>
          <w:tcPr>
            <w:tcW w:w="2661" w:type="dxa"/>
            <w:gridSpan w:val="2"/>
            <w:tcBorders>
              <w:top w:val="nil"/>
              <w:left w:val="nil"/>
              <w:bottom w:val="nil"/>
              <w:right w:val="nil"/>
            </w:tcBorders>
            <w:shd w:val="clear" w:color="auto" w:fill="FFFFFF" w:themeFill="background1"/>
            <w:noWrap/>
            <w:vAlign w:val="bottom"/>
            <w:hideMark/>
          </w:tcPr>
          <w:p w:rsidR="00254AD1" w:rsidRPr="003E5775" w:rsidRDefault="285BB72D" w:rsidP="285BB72D">
            <w:pPr>
              <w:ind w:left="7" w:hanging="7"/>
              <w:rPr>
                <w:rFonts w:ascii="Arial" w:hAnsi="Arial" w:cs="Arial"/>
                <w:sz w:val="16"/>
                <w:szCs w:val="16"/>
              </w:rPr>
            </w:pPr>
            <w:r w:rsidRPr="003E5775">
              <w:rPr>
                <w:rFonts w:ascii="Arial" w:hAnsi="Arial" w:cs="Arial"/>
                <w:sz w:val="16"/>
                <w:szCs w:val="16"/>
              </w:rPr>
              <w:t> </w:t>
            </w:r>
          </w:p>
        </w:tc>
      </w:tr>
      <w:tr w:rsidR="003E5775" w:rsidRPr="003E5775" w:rsidTr="008A0A51">
        <w:trPr>
          <w:trHeight w:val="520"/>
        </w:trPr>
        <w:tc>
          <w:tcPr>
            <w:tcW w:w="1409" w:type="dxa"/>
            <w:vMerge w:val="restart"/>
            <w:tcBorders>
              <w:top w:val="nil"/>
              <w:left w:val="single" w:sz="4" w:space="0" w:color="auto"/>
              <w:bottom w:val="single" w:sz="4" w:space="0" w:color="auto"/>
              <w:right w:val="single" w:sz="4" w:space="0" w:color="auto"/>
            </w:tcBorders>
            <w:shd w:val="clear" w:color="auto" w:fill="BFBFBF" w:themeFill="background1" w:themeFillShade="BF"/>
            <w:vAlign w:val="center"/>
            <w:hideMark/>
          </w:tcPr>
          <w:p w:rsidR="00E505AB" w:rsidRPr="003E5775" w:rsidRDefault="00E505AB" w:rsidP="00E505AB">
            <w:pPr>
              <w:ind w:left="-35" w:firstLine="35"/>
              <w:jc w:val="center"/>
              <w:rPr>
                <w:rFonts w:ascii="Arial" w:hAnsi="Arial" w:cs="Arial"/>
                <w:b/>
                <w:bCs/>
                <w:sz w:val="16"/>
                <w:szCs w:val="16"/>
              </w:rPr>
            </w:pPr>
            <w:r w:rsidRPr="003E5775">
              <w:rPr>
                <w:rFonts w:ascii="Arial" w:hAnsi="Arial" w:cs="Arial"/>
                <w:b/>
                <w:bCs/>
                <w:sz w:val="16"/>
                <w:szCs w:val="16"/>
              </w:rPr>
              <w:t>Details</w:t>
            </w:r>
          </w:p>
        </w:tc>
        <w:tc>
          <w:tcPr>
            <w:tcW w:w="1168" w:type="dxa"/>
            <w:tcBorders>
              <w:top w:val="nil"/>
              <w:left w:val="nil"/>
              <w:bottom w:val="single" w:sz="4" w:space="0" w:color="auto"/>
              <w:right w:val="single" w:sz="4" w:space="0" w:color="auto"/>
            </w:tcBorders>
            <w:shd w:val="clear" w:color="auto" w:fill="9BC2E6"/>
            <w:vAlign w:val="center"/>
            <w:hideMark/>
          </w:tcPr>
          <w:p w:rsidR="00E505AB" w:rsidRPr="003E5775" w:rsidRDefault="00E505AB" w:rsidP="00E505AB">
            <w:pPr>
              <w:ind w:left="-35" w:firstLine="35"/>
              <w:rPr>
                <w:rFonts w:ascii="Arial" w:hAnsi="Arial" w:cs="Arial"/>
                <w:sz w:val="16"/>
                <w:szCs w:val="16"/>
              </w:rPr>
            </w:pPr>
            <w:r w:rsidRPr="003E5775">
              <w:rPr>
                <w:rFonts w:ascii="Arial" w:hAnsi="Arial" w:cs="Arial"/>
                <w:sz w:val="16"/>
                <w:szCs w:val="16"/>
              </w:rPr>
              <w:t> CAF</w:t>
            </w:r>
          </w:p>
        </w:tc>
        <w:tc>
          <w:tcPr>
            <w:tcW w:w="857" w:type="dxa"/>
            <w:tcBorders>
              <w:top w:val="nil"/>
              <w:left w:val="nil"/>
              <w:bottom w:val="single" w:sz="4" w:space="0" w:color="auto"/>
              <w:right w:val="single" w:sz="4" w:space="0" w:color="auto"/>
            </w:tcBorders>
            <w:shd w:val="clear" w:color="auto" w:fill="9BC2E6"/>
            <w:vAlign w:val="center"/>
            <w:hideMark/>
          </w:tcPr>
          <w:p w:rsidR="00E505AB" w:rsidRPr="003E5775" w:rsidRDefault="00E505AB" w:rsidP="00E505AB">
            <w:pPr>
              <w:ind w:left="-35" w:firstLine="35"/>
              <w:rPr>
                <w:rFonts w:ascii="Arial" w:hAnsi="Arial" w:cs="Arial"/>
                <w:sz w:val="16"/>
                <w:szCs w:val="16"/>
              </w:rPr>
            </w:pPr>
            <w:r w:rsidRPr="003E5775">
              <w:rPr>
                <w:rFonts w:ascii="Arial" w:hAnsi="Arial" w:cs="Arial"/>
                <w:sz w:val="16"/>
                <w:szCs w:val="16"/>
              </w:rPr>
              <w:t> Ecuador</w:t>
            </w:r>
          </w:p>
        </w:tc>
        <w:tc>
          <w:tcPr>
            <w:tcW w:w="1261" w:type="dxa"/>
            <w:tcBorders>
              <w:top w:val="nil"/>
              <w:left w:val="nil"/>
              <w:bottom w:val="single" w:sz="4" w:space="0" w:color="auto"/>
              <w:right w:val="single" w:sz="4" w:space="0" w:color="auto"/>
            </w:tcBorders>
            <w:shd w:val="clear" w:color="auto" w:fill="9BC2E6"/>
            <w:vAlign w:val="center"/>
          </w:tcPr>
          <w:p w:rsidR="00E505AB" w:rsidRPr="003E5775" w:rsidRDefault="00E505AB" w:rsidP="00E505AB">
            <w:pPr>
              <w:rPr>
                <w:rFonts w:ascii="Arial" w:hAnsi="Arial" w:cs="Arial"/>
                <w:sz w:val="16"/>
                <w:szCs w:val="16"/>
              </w:rPr>
            </w:pPr>
            <w:r w:rsidRPr="003E5775">
              <w:rPr>
                <w:rFonts w:ascii="Arial" w:hAnsi="Arial" w:cs="Arial"/>
                <w:sz w:val="16"/>
                <w:szCs w:val="16"/>
              </w:rPr>
              <w:t>Direct Project Services Coordination Unit</w:t>
            </w:r>
          </w:p>
        </w:tc>
        <w:tc>
          <w:tcPr>
            <w:tcW w:w="661" w:type="dxa"/>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00E505AB">
            <w:pPr>
              <w:jc w:val="center"/>
              <w:rPr>
                <w:rFonts w:ascii="Arial" w:hAnsi="Arial" w:cs="Arial"/>
                <w:sz w:val="16"/>
                <w:szCs w:val="16"/>
              </w:rPr>
            </w:pPr>
            <w:r w:rsidRPr="003E5775">
              <w:rPr>
                <w:rFonts w:ascii="Arial" w:hAnsi="Arial" w:cs="Arial"/>
                <w:sz w:val="16"/>
                <w:szCs w:val="16"/>
              </w:rPr>
              <w:t>26000</w:t>
            </w:r>
          </w:p>
        </w:tc>
        <w:tc>
          <w:tcPr>
            <w:tcW w:w="1091" w:type="dxa"/>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00E505AB">
            <w:pPr>
              <w:ind w:left="567" w:hanging="567"/>
              <w:jc w:val="center"/>
              <w:rPr>
                <w:rFonts w:ascii="Arial" w:hAnsi="Arial" w:cs="Arial"/>
                <w:sz w:val="16"/>
                <w:szCs w:val="16"/>
              </w:rPr>
            </w:pPr>
            <w:r w:rsidRPr="003E5775">
              <w:rPr>
                <w:rFonts w:ascii="Arial" w:hAnsi="Arial" w:cs="Arial"/>
                <w:sz w:val="16"/>
                <w:szCs w:val="16"/>
              </w:rPr>
              <w:t>28000</w:t>
            </w:r>
          </w:p>
        </w:tc>
        <w:tc>
          <w:tcPr>
            <w:tcW w:w="1355" w:type="dxa"/>
            <w:gridSpan w:val="3"/>
            <w:tcBorders>
              <w:top w:val="nil"/>
              <w:left w:val="nil"/>
              <w:bottom w:val="single" w:sz="4" w:space="0" w:color="auto"/>
              <w:right w:val="single" w:sz="4" w:space="0" w:color="auto"/>
            </w:tcBorders>
            <w:shd w:val="clear" w:color="auto" w:fill="9BC2E6"/>
            <w:vAlign w:val="center"/>
            <w:hideMark/>
          </w:tcPr>
          <w:p w:rsidR="00E505AB" w:rsidRPr="003E5775" w:rsidRDefault="00E505AB" w:rsidP="00E505AB">
            <w:pPr>
              <w:ind w:left="567" w:hanging="567"/>
              <w:jc w:val="center"/>
              <w:rPr>
                <w:rFonts w:ascii="Arial" w:hAnsi="Arial" w:cs="Arial"/>
                <w:sz w:val="16"/>
                <w:szCs w:val="16"/>
              </w:rPr>
            </w:pPr>
            <w:r w:rsidRPr="003E5775">
              <w:rPr>
                <w:rFonts w:ascii="Arial" w:hAnsi="Arial" w:cs="Arial"/>
                <w:sz w:val="16"/>
                <w:szCs w:val="16"/>
              </w:rPr>
              <w:t>28000</w:t>
            </w:r>
          </w:p>
        </w:tc>
        <w:tc>
          <w:tcPr>
            <w:tcW w:w="1251" w:type="dxa"/>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00E505AB">
            <w:pPr>
              <w:ind w:left="567" w:hanging="567"/>
              <w:jc w:val="center"/>
              <w:rPr>
                <w:rFonts w:ascii="Arial" w:hAnsi="Arial" w:cs="Arial"/>
                <w:sz w:val="16"/>
                <w:szCs w:val="16"/>
              </w:rPr>
            </w:pPr>
            <w:r w:rsidRPr="003E5775">
              <w:rPr>
                <w:rFonts w:ascii="Arial" w:hAnsi="Arial" w:cs="Arial"/>
                <w:sz w:val="16"/>
                <w:szCs w:val="16"/>
              </w:rPr>
              <w:t>38000</w:t>
            </w:r>
          </w:p>
        </w:tc>
        <w:tc>
          <w:tcPr>
            <w:tcW w:w="1879" w:type="dxa"/>
            <w:gridSpan w:val="3"/>
            <w:tcBorders>
              <w:top w:val="nil"/>
              <w:left w:val="nil"/>
              <w:bottom w:val="single" w:sz="4" w:space="0" w:color="auto"/>
              <w:right w:val="single" w:sz="4" w:space="0" w:color="auto"/>
            </w:tcBorders>
            <w:shd w:val="clear" w:color="auto" w:fill="9BC2E6"/>
            <w:vAlign w:val="center"/>
            <w:hideMark/>
          </w:tcPr>
          <w:p w:rsidR="00E505AB" w:rsidRPr="003E5775" w:rsidRDefault="00E505AB" w:rsidP="00E505AB">
            <w:pPr>
              <w:ind w:left="567" w:hanging="567"/>
              <w:rPr>
                <w:rFonts w:ascii="Arial" w:hAnsi="Arial" w:cs="Arial"/>
                <w:b/>
                <w:bCs/>
                <w:sz w:val="16"/>
                <w:szCs w:val="16"/>
              </w:rPr>
            </w:pPr>
            <w:r w:rsidRPr="003E5775">
              <w:rPr>
                <w:rFonts w:ascii="Arial" w:hAnsi="Arial" w:cs="Arial"/>
                <w:b/>
                <w:bCs/>
                <w:sz w:val="16"/>
                <w:szCs w:val="16"/>
              </w:rPr>
              <w:t> 120000</w:t>
            </w:r>
          </w:p>
        </w:tc>
        <w:tc>
          <w:tcPr>
            <w:tcW w:w="984" w:type="dxa"/>
            <w:gridSpan w:val="3"/>
            <w:tcBorders>
              <w:top w:val="single" w:sz="4" w:space="0" w:color="auto"/>
              <w:left w:val="nil"/>
              <w:bottom w:val="single" w:sz="4" w:space="0" w:color="auto"/>
              <w:right w:val="single" w:sz="4" w:space="0" w:color="auto"/>
            </w:tcBorders>
            <w:shd w:val="clear" w:color="auto" w:fill="9BC2E6"/>
            <w:vAlign w:val="center"/>
            <w:hideMark/>
          </w:tcPr>
          <w:p w:rsidR="00E505AB" w:rsidRPr="003E5775" w:rsidRDefault="00980BC4" w:rsidP="00E505AB">
            <w:pPr>
              <w:ind w:left="7" w:hanging="7"/>
              <w:jc w:val="center"/>
              <w:rPr>
                <w:rFonts w:ascii="Arial" w:hAnsi="Arial" w:cs="Arial"/>
                <w:sz w:val="16"/>
                <w:szCs w:val="16"/>
              </w:rPr>
            </w:pPr>
            <w:r w:rsidRPr="003E5775">
              <w:rPr>
                <w:rFonts w:ascii="Arial" w:hAnsi="Arial" w:cs="Arial"/>
                <w:sz w:val="16"/>
                <w:szCs w:val="16"/>
              </w:rPr>
              <w:t>Section H</w:t>
            </w:r>
            <w:r w:rsidR="00E505AB" w:rsidRPr="003E5775">
              <w:rPr>
                <w:rFonts w:ascii="Arial" w:hAnsi="Arial" w:cs="Arial"/>
                <w:sz w:val="16"/>
                <w:szCs w:val="16"/>
              </w:rPr>
              <w:t> </w:t>
            </w:r>
          </w:p>
        </w:tc>
        <w:tc>
          <w:tcPr>
            <w:tcW w:w="2670" w:type="dxa"/>
            <w:gridSpan w:val="3"/>
            <w:tcBorders>
              <w:top w:val="single" w:sz="4" w:space="0" w:color="auto"/>
              <w:left w:val="nil"/>
              <w:bottom w:val="single" w:sz="4" w:space="0" w:color="auto"/>
              <w:right w:val="single" w:sz="4" w:space="0" w:color="auto"/>
            </w:tcBorders>
            <w:shd w:val="clear" w:color="auto" w:fill="9BC2E6"/>
            <w:vAlign w:val="center"/>
            <w:hideMark/>
          </w:tcPr>
          <w:p w:rsidR="00E505AB" w:rsidRPr="003E5775" w:rsidRDefault="00E505AB" w:rsidP="00E505AB">
            <w:pPr>
              <w:ind w:left="7" w:hanging="7"/>
              <w:rPr>
                <w:rFonts w:ascii="Arial" w:hAnsi="Arial" w:cs="Arial"/>
                <w:sz w:val="16"/>
                <w:szCs w:val="16"/>
              </w:rPr>
            </w:pPr>
            <w:r w:rsidRPr="003E5775">
              <w:rPr>
                <w:rFonts w:ascii="Arial" w:hAnsi="Arial" w:cs="Arial"/>
                <w:sz w:val="16"/>
                <w:szCs w:val="16"/>
              </w:rPr>
              <w:t> Direction Services</w:t>
            </w:r>
          </w:p>
        </w:tc>
      </w:tr>
      <w:tr w:rsidR="003E5775" w:rsidRPr="003E5775" w:rsidTr="008A0A51">
        <w:trPr>
          <w:trHeight w:val="520"/>
        </w:trPr>
        <w:tc>
          <w:tcPr>
            <w:tcW w:w="1409" w:type="dxa"/>
            <w:vMerge/>
            <w:tcBorders>
              <w:top w:val="nil"/>
              <w:left w:val="single" w:sz="4" w:space="0" w:color="auto"/>
              <w:bottom w:val="single" w:sz="4" w:space="0" w:color="auto"/>
              <w:right w:val="single" w:sz="4" w:space="0" w:color="auto"/>
            </w:tcBorders>
            <w:vAlign w:val="center"/>
            <w:hideMark/>
          </w:tcPr>
          <w:p w:rsidR="00E505AB" w:rsidRPr="003E5775" w:rsidRDefault="00E505AB" w:rsidP="00E505AB">
            <w:pPr>
              <w:ind w:left="-35" w:firstLine="35"/>
              <w:rPr>
                <w:rFonts w:ascii="Arial" w:hAnsi="Arial" w:cs="Arial"/>
                <w:b/>
                <w:bCs/>
                <w:sz w:val="16"/>
                <w:szCs w:val="16"/>
              </w:rPr>
            </w:pPr>
          </w:p>
        </w:tc>
        <w:tc>
          <w:tcPr>
            <w:tcW w:w="1168" w:type="dxa"/>
            <w:tcBorders>
              <w:top w:val="nil"/>
              <w:left w:val="nil"/>
              <w:bottom w:val="single" w:sz="4" w:space="0" w:color="auto"/>
              <w:right w:val="single" w:sz="4" w:space="0" w:color="auto"/>
            </w:tcBorders>
            <w:shd w:val="clear" w:color="auto" w:fill="DDEBF7"/>
            <w:vAlign w:val="center"/>
            <w:hideMark/>
          </w:tcPr>
          <w:p w:rsidR="00E505AB" w:rsidRPr="003E5775" w:rsidRDefault="00E505AB" w:rsidP="00E505AB">
            <w:pPr>
              <w:ind w:left="-35" w:firstLine="35"/>
              <w:rPr>
                <w:rFonts w:ascii="Arial" w:hAnsi="Arial" w:cs="Arial"/>
                <w:sz w:val="16"/>
                <w:szCs w:val="16"/>
              </w:rPr>
            </w:pPr>
            <w:r w:rsidRPr="003E5775">
              <w:rPr>
                <w:rFonts w:ascii="Arial" w:hAnsi="Arial" w:cs="Arial"/>
                <w:sz w:val="16"/>
                <w:szCs w:val="16"/>
              </w:rPr>
              <w:t> CAF</w:t>
            </w:r>
          </w:p>
        </w:tc>
        <w:tc>
          <w:tcPr>
            <w:tcW w:w="857" w:type="dxa"/>
            <w:tcBorders>
              <w:top w:val="nil"/>
              <w:left w:val="nil"/>
              <w:bottom w:val="single" w:sz="4" w:space="0" w:color="auto"/>
              <w:right w:val="single" w:sz="4" w:space="0" w:color="auto"/>
            </w:tcBorders>
            <w:shd w:val="clear" w:color="auto" w:fill="DDEBF7"/>
            <w:vAlign w:val="center"/>
            <w:hideMark/>
          </w:tcPr>
          <w:p w:rsidR="00E505AB" w:rsidRPr="003E5775" w:rsidRDefault="00E505AB" w:rsidP="00E505AB">
            <w:pPr>
              <w:ind w:left="-35" w:firstLine="35"/>
              <w:rPr>
                <w:rFonts w:ascii="Arial" w:hAnsi="Arial" w:cs="Arial"/>
                <w:sz w:val="16"/>
                <w:szCs w:val="16"/>
              </w:rPr>
            </w:pPr>
            <w:r w:rsidRPr="003E5775">
              <w:rPr>
                <w:rFonts w:ascii="Arial" w:hAnsi="Arial" w:cs="Arial"/>
                <w:sz w:val="16"/>
                <w:szCs w:val="16"/>
              </w:rPr>
              <w:t> Ecuador</w:t>
            </w:r>
          </w:p>
        </w:tc>
        <w:tc>
          <w:tcPr>
            <w:tcW w:w="1261" w:type="dxa"/>
            <w:tcBorders>
              <w:top w:val="nil"/>
              <w:left w:val="nil"/>
              <w:bottom w:val="single" w:sz="4" w:space="0" w:color="auto"/>
              <w:right w:val="single" w:sz="4" w:space="0" w:color="auto"/>
            </w:tcBorders>
            <w:shd w:val="clear" w:color="auto" w:fill="DDEBF7"/>
            <w:vAlign w:val="center"/>
            <w:hideMark/>
          </w:tcPr>
          <w:p w:rsidR="00E505AB" w:rsidRPr="003E5775" w:rsidRDefault="00E505AB" w:rsidP="00E505AB">
            <w:pPr>
              <w:rPr>
                <w:rFonts w:ascii="Arial" w:hAnsi="Arial" w:cs="Arial"/>
                <w:sz w:val="16"/>
                <w:szCs w:val="16"/>
              </w:rPr>
            </w:pPr>
            <w:r w:rsidRPr="003E5775">
              <w:rPr>
                <w:rFonts w:ascii="Arial" w:hAnsi="Arial" w:cs="Arial"/>
                <w:sz w:val="16"/>
                <w:szCs w:val="16"/>
              </w:rPr>
              <w:t>Direct Project Services Miscellaneous expenses</w:t>
            </w:r>
          </w:p>
        </w:tc>
        <w:tc>
          <w:tcPr>
            <w:tcW w:w="661" w:type="dxa"/>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00E505AB">
            <w:pPr>
              <w:jc w:val="center"/>
              <w:rPr>
                <w:rFonts w:ascii="Arial" w:hAnsi="Arial" w:cs="Arial"/>
                <w:sz w:val="16"/>
                <w:szCs w:val="16"/>
              </w:rPr>
            </w:pPr>
            <w:r w:rsidRPr="003E5775">
              <w:rPr>
                <w:rFonts w:ascii="Arial" w:hAnsi="Arial" w:cs="Arial"/>
                <w:sz w:val="16"/>
                <w:szCs w:val="16"/>
              </w:rPr>
              <w:t>12000</w:t>
            </w:r>
          </w:p>
        </w:tc>
        <w:tc>
          <w:tcPr>
            <w:tcW w:w="1091" w:type="dxa"/>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00E505AB">
            <w:pPr>
              <w:ind w:left="567" w:hanging="567"/>
              <w:jc w:val="center"/>
              <w:rPr>
                <w:rFonts w:ascii="Arial" w:hAnsi="Arial" w:cs="Arial"/>
                <w:sz w:val="16"/>
                <w:szCs w:val="16"/>
              </w:rPr>
            </w:pPr>
            <w:r w:rsidRPr="003E5775">
              <w:rPr>
                <w:rFonts w:ascii="Arial" w:hAnsi="Arial" w:cs="Arial"/>
                <w:sz w:val="16"/>
                <w:szCs w:val="16"/>
              </w:rPr>
              <w:t>12000</w:t>
            </w:r>
          </w:p>
        </w:tc>
        <w:tc>
          <w:tcPr>
            <w:tcW w:w="1355" w:type="dxa"/>
            <w:gridSpan w:val="3"/>
            <w:tcBorders>
              <w:top w:val="nil"/>
              <w:left w:val="nil"/>
              <w:bottom w:val="single" w:sz="4" w:space="0" w:color="auto"/>
              <w:right w:val="single" w:sz="4" w:space="0" w:color="auto"/>
            </w:tcBorders>
            <w:shd w:val="clear" w:color="auto" w:fill="DDEBF7"/>
            <w:vAlign w:val="center"/>
            <w:hideMark/>
          </w:tcPr>
          <w:p w:rsidR="00E505AB" w:rsidRPr="003E5775" w:rsidRDefault="00E505AB" w:rsidP="00E505AB">
            <w:pPr>
              <w:ind w:left="567" w:hanging="567"/>
              <w:jc w:val="center"/>
              <w:rPr>
                <w:rFonts w:ascii="Arial" w:hAnsi="Arial" w:cs="Arial"/>
                <w:sz w:val="16"/>
                <w:szCs w:val="16"/>
              </w:rPr>
            </w:pPr>
            <w:r w:rsidRPr="003E5775">
              <w:rPr>
                <w:rFonts w:ascii="Arial" w:hAnsi="Arial" w:cs="Arial"/>
                <w:sz w:val="16"/>
                <w:szCs w:val="16"/>
              </w:rPr>
              <w:t>12000</w:t>
            </w:r>
          </w:p>
        </w:tc>
        <w:tc>
          <w:tcPr>
            <w:tcW w:w="1251" w:type="dxa"/>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00E505AB">
            <w:pPr>
              <w:ind w:left="567" w:hanging="567"/>
              <w:jc w:val="center"/>
              <w:rPr>
                <w:rFonts w:ascii="Arial" w:hAnsi="Arial" w:cs="Arial"/>
                <w:sz w:val="16"/>
                <w:szCs w:val="16"/>
              </w:rPr>
            </w:pPr>
            <w:r w:rsidRPr="003E5775">
              <w:rPr>
                <w:rFonts w:ascii="Arial" w:hAnsi="Arial" w:cs="Arial"/>
                <w:sz w:val="16"/>
                <w:szCs w:val="16"/>
              </w:rPr>
              <w:t>12000</w:t>
            </w:r>
          </w:p>
        </w:tc>
        <w:tc>
          <w:tcPr>
            <w:tcW w:w="1879" w:type="dxa"/>
            <w:gridSpan w:val="3"/>
            <w:tcBorders>
              <w:top w:val="nil"/>
              <w:left w:val="nil"/>
              <w:bottom w:val="single" w:sz="4" w:space="0" w:color="auto"/>
              <w:right w:val="single" w:sz="4" w:space="0" w:color="auto"/>
            </w:tcBorders>
            <w:shd w:val="clear" w:color="auto" w:fill="DDEBF7"/>
            <w:vAlign w:val="center"/>
            <w:hideMark/>
          </w:tcPr>
          <w:p w:rsidR="00E505AB" w:rsidRPr="003E5775" w:rsidRDefault="00E505AB" w:rsidP="00E505AB">
            <w:pPr>
              <w:ind w:left="567" w:hanging="567"/>
              <w:rPr>
                <w:rFonts w:ascii="Arial" w:hAnsi="Arial" w:cs="Arial"/>
                <w:b/>
                <w:bCs/>
                <w:sz w:val="16"/>
                <w:szCs w:val="16"/>
              </w:rPr>
            </w:pPr>
            <w:r w:rsidRPr="003E5775">
              <w:rPr>
                <w:rFonts w:ascii="Arial" w:hAnsi="Arial" w:cs="Arial"/>
                <w:b/>
                <w:bCs/>
                <w:sz w:val="16"/>
                <w:szCs w:val="16"/>
              </w:rPr>
              <w:t> 60000</w:t>
            </w:r>
          </w:p>
        </w:tc>
        <w:tc>
          <w:tcPr>
            <w:tcW w:w="984" w:type="dxa"/>
            <w:gridSpan w:val="3"/>
            <w:tcBorders>
              <w:top w:val="nil"/>
              <w:left w:val="nil"/>
              <w:bottom w:val="single" w:sz="4" w:space="0" w:color="auto"/>
              <w:right w:val="single" w:sz="4" w:space="0" w:color="auto"/>
            </w:tcBorders>
            <w:shd w:val="clear" w:color="auto" w:fill="DDEBF7"/>
            <w:vAlign w:val="center"/>
            <w:hideMark/>
          </w:tcPr>
          <w:p w:rsidR="00E505AB" w:rsidRPr="003E5775" w:rsidRDefault="00980BC4" w:rsidP="00E505AB">
            <w:pPr>
              <w:ind w:left="7" w:hanging="7"/>
              <w:jc w:val="center"/>
              <w:rPr>
                <w:rFonts w:ascii="Arial" w:hAnsi="Arial" w:cs="Arial"/>
                <w:sz w:val="16"/>
                <w:szCs w:val="16"/>
              </w:rPr>
            </w:pPr>
            <w:r w:rsidRPr="003E5775">
              <w:rPr>
                <w:rFonts w:ascii="Arial" w:hAnsi="Arial" w:cs="Arial"/>
                <w:sz w:val="16"/>
                <w:szCs w:val="16"/>
              </w:rPr>
              <w:t>Section H</w:t>
            </w:r>
          </w:p>
        </w:tc>
        <w:tc>
          <w:tcPr>
            <w:tcW w:w="2670" w:type="dxa"/>
            <w:gridSpan w:val="3"/>
            <w:tcBorders>
              <w:top w:val="nil"/>
              <w:left w:val="nil"/>
              <w:bottom w:val="single" w:sz="4" w:space="0" w:color="auto"/>
              <w:right w:val="single" w:sz="4" w:space="0" w:color="auto"/>
            </w:tcBorders>
            <w:shd w:val="clear" w:color="auto" w:fill="DDEBF7"/>
            <w:vAlign w:val="center"/>
            <w:hideMark/>
          </w:tcPr>
          <w:p w:rsidR="00E505AB" w:rsidRPr="003E5775" w:rsidRDefault="00E505AB" w:rsidP="00E505AB">
            <w:pPr>
              <w:ind w:left="7" w:hanging="7"/>
              <w:rPr>
                <w:rFonts w:ascii="Arial" w:hAnsi="Arial" w:cs="Arial"/>
                <w:sz w:val="16"/>
                <w:szCs w:val="16"/>
              </w:rPr>
            </w:pPr>
            <w:r w:rsidRPr="003E5775">
              <w:rPr>
                <w:rFonts w:ascii="Arial" w:hAnsi="Arial" w:cs="Arial"/>
                <w:sz w:val="16"/>
                <w:szCs w:val="16"/>
              </w:rPr>
              <w:t> Direction Services</w:t>
            </w:r>
          </w:p>
        </w:tc>
      </w:tr>
      <w:tr w:rsidR="003E5775" w:rsidRPr="003E5775" w:rsidTr="008A0A51">
        <w:trPr>
          <w:gridAfter w:val="1"/>
          <w:wAfter w:w="815" w:type="dxa"/>
          <w:trHeight w:val="552"/>
        </w:trPr>
        <w:tc>
          <w:tcPr>
            <w:tcW w:w="6896" w:type="dxa"/>
            <w:gridSpan w:val="10"/>
            <w:tcBorders>
              <w:top w:val="single" w:sz="8" w:space="0" w:color="auto"/>
              <w:left w:val="single" w:sz="8" w:space="0" w:color="auto"/>
              <w:bottom w:val="single" w:sz="4" w:space="0" w:color="auto"/>
              <w:right w:val="nil"/>
            </w:tcBorders>
            <w:shd w:val="clear" w:color="auto" w:fill="BFBFBF" w:themeFill="background1" w:themeFillShade="BF"/>
            <w:noWrap/>
            <w:vAlign w:val="center"/>
            <w:hideMark/>
          </w:tcPr>
          <w:p w:rsidR="00254AD1" w:rsidRPr="003E5775" w:rsidRDefault="3FC01664" w:rsidP="3FC01664">
            <w:pPr>
              <w:rPr>
                <w:rFonts w:ascii="Arial" w:hAnsi="Arial" w:cs="Arial"/>
                <w:b/>
                <w:bCs/>
                <w:sz w:val="16"/>
                <w:szCs w:val="16"/>
              </w:rPr>
            </w:pPr>
            <w:r w:rsidRPr="003E5775">
              <w:rPr>
                <w:rFonts w:ascii="Arial" w:hAnsi="Arial" w:cs="Arial"/>
                <w:b/>
                <w:bCs/>
                <w:sz w:val="16"/>
                <w:szCs w:val="16"/>
              </w:rPr>
              <w:t>Total project cost</w:t>
            </w:r>
          </w:p>
        </w:tc>
        <w:tc>
          <w:tcPr>
            <w:tcW w:w="3963" w:type="dxa"/>
            <w:gridSpan w:val="5"/>
            <w:tcBorders>
              <w:top w:val="single" w:sz="8" w:space="0" w:color="auto"/>
              <w:left w:val="nil"/>
              <w:bottom w:val="single" w:sz="4" w:space="0" w:color="auto"/>
              <w:right w:val="single" w:sz="4" w:space="0" w:color="auto"/>
            </w:tcBorders>
            <w:shd w:val="clear" w:color="auto" w:fill="BFBFBF" w:themeFill="background1" w:themeFillShade="BF"/>
            <w:vAlign w:val="center"/>
            <w:hideMark/>
          </w:tcPr>
          <w:p w:rsidR="00254AD1" w:rsidRPr="003E5775" w:rsidRDefault="285BB72D" w:rsidP="285BB72D">
            <w:pPr>
              <w:ind w:left="7" w:hanging="7"/>
              <w:jc w:val="right"/>
              <w:rPr>
                <w:rFonts w:ascii="Arial" w:hAnsi="Arial" w:cs="Arial"/>
                <w:b/>
                <w:bCs/>
                <w:sz w:val="16"/>
                <w:szCs w:val="16"/>
              </w:rPr>
            </w:pPr>
            <w:r w:rsidRPr="003E5775">
              <w:rPr>
                <w:rFonts w:ascii="Arial" w:hAnsi="Arial" w:cs="Arial"/>
                <w:b/>
                <w:bCs/>
                <w:sz w:val="16"/>
                <w:szCs w:val="16"/>
              </w:rPr>
              <w:t xml:space="preserve">                                            2,370,000 </w:t>
            </w:r>
          </w:p>
        </w:tc>
        <w:tc>
          <w:tcPr>
            <w:tcW w:w="236" w:type="dxa"/>
            <w:gridSpan w:val="2"/>
            <w:tcBorders>
              <w:top w:val="nil"/>
              <w:left w:val="single" w:sz="4" w:space="0" w:color="auto"/>
              <w:bottom w:val="nil"/>
              <w:right w:val="nil"/>
            </w:tcBorders>
            <w:shd w:val="clear" w:color="auto" w:fill="auto"/>
            <w:noWrap/>
            <w:vAlign w:val="center"/>
            <w:hideMark/>
          </w:tcPr>
          <w:p w:rsidR="00254AD1" w:rsidRPr="003E5775" w:rsidRDefault="00254AD1" w:rsidP="0051354F">
            <w:pPr>
              <w:ind w:left="7" w:hanging="7"/>
              <w:jc w:val="right"/>
              <w:rPr>
                <w:rFonts w:ascii="Arial" w:hAnsi="Arial" w:cs="Arial"/>
                <w:b/>
                <w:bCs/>
                <w:sz w:val="16"/>
                <w:szCs w:val="16"/>
              </w:rPr>
            </w:pPr>
          </w:p>
        </w:tc>
        <w:tc>
          <w:tcPr>
            <w:tcW w:w="2676" w:type="dxa"/>
            <w:gridSpan w:val="4"/>
            <w:tcBorders>
              <w:top w:val="nil"/>
              <w:left w:val="nil"/>
              <w:bottom w:val="nil"/>
              <w:right w:val="nil"/>
            </w:tcBorders>
            <w:shd w:val="clear" w:color="auto" w:fill="FFFFFF" w:themeFill="background1"/>
            <w:noWrap/>
            <w:vAlign w:val="bottom"/>
            <w:hideMark/>
          </w:tcPr>
          <w:p w:rsidR="00254AD1" w:rsidRPr="003E5775" w:rsidRDefault="285BB72D" w:rsidP="285BB72D">
            <w:pPr>
              <w:ind w:left="7" w:hanging="7"/>
              <w:rPr>
                <w:rFonts w:ascii="Arial" w:hAnsi="Arial" w:cs="Arial"/>
                <w:sz w:val="16"/>
                <w:szCs w:val="16"/>
              </w:rPr>
            </w:pPr>
            <w:r w:rsidRPr="003E5775">
              <w:rPr>
                <w:rFonts w:ascii="Arial" w:hAnsi="Arial" w:cs="Arial"/>
                <w:sz w:val="16"/>
                <w:szCs w:val="16"/>
              </w:rPr>
              <w:t> </w:t>
            </w:r>
          </w:p>
        </w:tc>
      </w:tr>
      <w:tr w:rsidR="003E5775" w:rsidRPr="003E5775" w:rsidTr="008A0A51">
        <w:trPr>
          <w:trHeight w:val="520"/>
        </w:trPr>
        <w:tc>
          <w:tcPr>
            <w:tcW w:w="9435" w:type="dxa"/>
            <w:gridSpan w:val="14"/>
            <w:tcBorders>
              <w:top w:val="single" w:sz="4" w:space="0" w:color="auto"/>
              <w:left w:val="single" w:sz="8" w:space="0" w:color="auto"/>
              <w:bottom w:val="single" w:sz="8" w:space="0" w:color="auto"/>
              <w:right w:val="nil"/>
            </w:tcBorders>
            <w:shd w:val="clear" w:color="auto" w:fill="BFBFBF" w:themeFill="background1" w:themeFillShade="BF"/>
            <w:vAlign w:val="center"/>
            <w:hideMark/>
          </w:tcPr>
          <w:p w:rsidR="00254AD1" w:rsidRPr="003E5775" w:rsidRDefault="285BB72D" w:rsidP="285BB72D">
            <w:pPr>
              <w:jc w:val="both"/>
              <w:rPr>
                <w:rFonts w:ascii="Arial" w:hAnsi="Arial" w:cs="Arial"/>
                <w:b/>
                <w:bCs/>
                <w:sz w:val="16"/>
                <w:szCs w:val="16"/>
              </w:rPr>
            </w:pPr>
            <w:r w:rsidRPr="003E5775">
              <w:rPr>
                <w:rFonts w:ascii="Arial" w:hAnsi="Arial" w:cs="Arial"/>
                <w:b/>
                <w:bCs/>
                <w:sz w:val="16"/>
                <w:szCs w:val="16"/>
              </w:rPr>
              <w:t>Project/Programme Cycle Management Fee charged by the Implementing Entity (if applicable)</w:t>
            </w:r>
          </w:p>
        </w:tc>
        <w:tc>
          <w:tcPr>
            <w:tcW w:w="1424" w:type="dxa"/>
            <w:tcBorders>
              <w:top w:val="single" w:sz="4" w:space="0" w:color="auto"/>
              <w:left w:val="nil"/>
              <w:bottom w:val="single" w:sz="8" w:space="0" w:color="auto"/>
              <w:right w:val="single" w:sz="8" w:space="0" w:color="auto"/>
            </w:tcBorders>
            <w:shd w:val="clear" w:color="auto" w:fill="BFBFBF" w:themeFill="background1" w:themeFillShade="BF"/>
            <w:vAlign w:val="center"/>
            <w:hideMark/>
          </w:tcPr>
          <w:p w:rsidR="00254AD1" w:rsidRPr="003E5775" w:rsidRDefault="285BB72D" w:rsidP="285BB72D">
            <w:pPr>
              <w:ind w:left="7" w:hanging="7"/>
              <w:jc w:val="right"/>
              <w:rPr>
                <w:rFonts w:ascii="Arial" w:hAnsi="Arial" w:cs="Arial"/>
                <w:b/>
                <w:bCs/>
                <w:sz w:val="16"/>
                <w:szCs w:val="16"/>
              </w:rPr>
            </w:pPr>
            <w:r w:rsidRPr="003E5775">
              <w:rPr>
                <w:rFonts w:ascii="Arial" w:hAnsi="Arial" w:cs="Arial"/>
                <w:b/>
                <w:bCs/>
                <w:sz w:val="16"/>
                <w:szCs w:val="16"/>
              </w:rPr>
              <w:t xml:space="preserve"> 119,373 </w:t>
            </w:r>
          </w:p>
        </w:tc>
        <w:tc>
          <w:tcPr>
            <w:tcW w:w="1066" w:type="dxa"/>
            <w:gridSpan w:val="5"/>
            <w:tcBorders>
              <w:top w:val="nil"/>
              <w:left w:val="nil"/>
              <w:bottom w:val="nil"/>
              <w:right w:val="nil"/>
            </w:tcBorders>
            <w:shd w:val="clear" w:color="auto" w:fill="auto"/>
            <w:noWrap/>
            <w:vAlign w:val="center"/>
            <w:hideMark/>
          </w:tcPr>
          <w:p w:rsidR="00254AD1" w:rsidRPr="003E5775" w:rsidRDefault="00254AD1" w:rsidP="0051354F">
            <w:pPr>
              <w:ind w:left="7" w:hanging="7"/>
              <w:jc w:val="right"/>
              <w:rPr>
                <w:rFonts w:ascii="Arial" w:hAnsi="Arial" w:cs="Arial"/>
                <w:b/>
                <w:bCs/>
                <w:sz w:val="16"/>
                <w:szCs w:val="16"/>
              </w:rPr>
            </w:pPr>
          </w:p>
        </w:tc>
        <w:tc>
          <w:tcPr>
            <w:tcW w:w="2661" w:type="dxa"/>
            <w:gridSpan w:val="2"/>
            <w:tcBorders>
              <w:top w:val="nil"/>
              <w:left w:val="nil"/>
              <w:bottom w:val="nil"/>
              <w:right w:val="nil"/>
            </w:tcBorders>
            <w:shd w:val="clear" w:color="auto" w:fill="FFFFFF" w:themeFill="background1"/>
            <w:noWrap/>
            <w:vAlign w:val="bottom"/>
            <w:hideMark/>
          </w:tcPr>
          <w:p w:rsidR="00254AD1" w:rsidRPr="003E5775" w:rsidRDefault="285BB72D" w:rsidP="285BB72D">
            <w:pPr>
              <w:ind w:left="7" w:hanging="7"/>
              <w:rPr>
                <w:rFonts w:ascii="Arial" w:hAnsi="Arial" w:cs="Arial"/>
                <w:sz w:val="16"/>
                <w:szCs w:val="16"/>
              </w:rPr>
            </w:pPr>
            <w:r w:rsidRPr="003E5775">
              <w:rPr>
                <w:rFonts w:ascii="Arial" w:hAnsi="Arial" w:cs="Arial"/>
                <w:sz w:val="16"/>
                <w:szCs w:val="16"/>
              </w:rPr>
              <w:t> </w:t>
            </w:r>
          </w:p>
        </w:tc>
      </w:tr>
      <w:tr w:rsidR="003E5775" w:rsidRPr="003E5775" w:rsidTr="008A0A51">
        <w:trPr>
          <w:trHeight w:val="520"/>
        </w:trPr>
        <w:tc>
          <w:tcPr>
            <w:tcW w:w="1409" w:type="dxa"/>
            <w:vMerge w:val="restart"/>
            <w:tcBorders>
              <w:top w:val="nil"/>
              <w:left w:val="single" w:sz="4" w:space="0" w:color="auto"/>
              <w:bottom w:val="single" w:sz="4" w:space="0" w:color="auto"/>
              <w:right w:val="single" w:sz="4" w:space="0" w:color="auto"/>
            </w:tcBorders>
            <w:shd w:val="clear" w:color="auto" w:fill="BFBFBF" w:themeFill="background1" w:themeFillShade="BF"/>
            <w:vAlign w:val="center"/>
            <w:hideMark/>
          </w:tcPr>
          <w:p w:rsidR="00E505AB" w:rsidRPr="003E5775" w:rsidRDefault="00E505AB" w:rsidP="00E505AB">
            <w:pPr>
              <w:ind w:left="-35" w:firstLine="35"/>
              <w:jc w:val="center"/>
              <w:rPr>
                <w:rFonts w:ascii="Arial" w:hAnsi="Arial" w:cs="Arial"/>
                <w:b/>
                <w:bCs/>
                <w:sz w:val="16"/>
                <w:szCs w:val="16"/>
              </w:rPr>
            </w:pPr>
            <w:r w:rsidRPr="003E5775">
              <w:rPr>
                <w:rFonts w:ascii="Arial" w:hAnsi="Arial" w:cs="Arial"/>
                <w:b/>
                <w:bCs/>
                <w:sz w:val="16"/>
                <w:szCs w:val="16"/>
              </w:rPr>
              <w:t>Details</w:t>
            </w:r>
          </w:p>
        </w:tc>
        <w:tc>
          <w:tcPr>
            <w:tcW w:w="1168" w:type="dxa"/>
            <w:tcBorders>
              <w:top w:val="nil"/>
              <w:left w:val="nil"/>
              <w:bottom w:val="single" w:sz="4" w:space="0" w:color="auto"/>
              <w:right w:val="single" w:sz="4" w:space="0" w:color="auto"/>
            </w:tcBorders>
            <w:shd w:val="clear" w:color="auto" w:fill="9BC2E6"/>
            <w:vAlign w:val="center"/>
            <w:hideMark/>
          </w:tcPr>
          <w:p w:rsidR="00E505AB" w:rsidRPr="003E5775" w:rsidRDefault="00E505AB" w:rsidP="00E505AB">
            <w:pPr>
              <w:ind w:left="-35" w:firstLine="35"/>
              <w:rPr>
                <w:rFonts w:ascii="Arial" w:hAnsi="Arial" w:cs="Arial"/>
                <w:sz w:val="16"/>
                <w:szCs w:val="16"/>
              </w:rPr>
            </w:pPr>
            <w:r w:rsidRPr="003E5775">
              <w:rPr>
                <w:rFonts w:ascii="Arial" w:hAnsi="Arial" w:cs="Arial"/>
                <w:sz w:val="16"/>
                <w:szCs w:val="16"/>
              </w:rPr>
              <w:t> CAF</w:t>
            </w:r>
          </w:p>
        </w:tc>
        <w:tc>
          <w:tcPr>
            <w:tcW w:w="857" w:type="dxa"/>
            <w:tcBorders>
              <w:top w:val="nil"/>
              <w:left w:val="nil"/>
              <w:bottom w:val="single" w:sz="4" w:space="0" w:color="auto"/>
              <w:right w:val="single" w:sz="4" w:space="0" w:color="auto"/>
            </w:tcBorders>
            <w:shd w:val="clear" w:color="auto" w:fill="9BC2E6"/>
            <w:vAlign w:val="center"/>
            <w:hideMark/>
          </w:tcPr>
          <w:p w:rsidR="00E505AB" w:rsidRPr="003E5775" w:rsidRDefault="00E505AB" w:rsidP="00E505AB">
            <w:pPr>
              <w:pStyle w:val="Ttulo3"/>
              <w:ind w:left="-35" w:firstLine="35"/>
              <w:rPr>
                <w:b w:val="0"/>
                <w:sz w:val="16"/>
                <w:szCs w:val="16"/>
              </w:rPr>
            </w:pPr>
            <w:r w:rsidRPr="003E5775">
              <w:rPr>
                <w:b w:val="0"/>
                <w:sz w:val="16"/>
                <w:szCs w:val="16"/>
              </w:rPr>
              <w:t> </w:t>
            </w:r>
            <w:bookmarkStart w:id="56" w:name="_Toc506220644"/>
            <w:r w:rsidRPr="003E5775">
              <w:rPr>
                <w:b w:val="0"/>
                <w:sz w:val="16"/>
                <w:szCs w:val="16"/>
              </w:rPr>
              <w:t>Ecuador</w:t>
            </w:r>
            <w:bookmarkEnd w:id="56"/>
          </w:p>
        </w:tc>
        <w:tc>
          <w:tcPr>
            <w:tcW w:w="1261" w:type="dxa"/>
            <w:tcBorders>
              <w:top w:val="nil"/>
              <w:left w:val="nil"/>
              <w:bottom w:val="single" w:sz="4" w:space="0" w:color="auto"/>
              <w:right w:val="single" w:sz="4" w:space="0" w:color="auto"/>
            </w:tcBorders>
            <w:shd w:val="clear" w:color="auto" w:fill="9BC2E6"/>
            <w:vAlign w:val="center"/>
            <w:hideMark/>
          </w:tcPr>
          <w:p w:rsidR="00E505AB" w:rsidRPr="003E5775" w:rsidRDefault="00E505AB" w:rsidP="00E505AB">
            <w:pPr>
              <w:rPr>
                <w:rFonts w:ascii="Arial" w:hAnsi="Arial" w:cs="Arial"/>
                <w:sz w:val="16"/>
                <w:szCs w:val="16"/>
              </w:rPr>
            </w:pPr>
            <w:r w:rsidRPr="003E5775">
              <w:rPr>
                <w:rFonts w:ascii="Arial" w:hAnsi="Arial" w:cs="Arial"/>
                <w:sz w:val="16"/>
                <w:szCs w:val="16"/>
              </w:rPr>
              <w:t>Financial administration.</w:t>
            </w:r>
          </w:p>
        </w:tc>
        <w:tc>
          <w:tcPr>
            <w:tcW w:w="661" w:type="dxa"/>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00E505AB">
            <w:pPr>
              <w:jc w:val="right"/>
              <w:rPr>
                <w:rFonts w:ascii="Arial" w:hAnsi="Arial" w:cs="Arial"/>
                <w:sz w:val="16"/>
                <w:szCs w:val="16"/>
              </w:rPr>
            </w:pPr>
            <w:r w:rsidRPr="003E5775">
              <w:rPr>
                <w:rFonts w:ascii="Arial" w:hAnsi="Arial" w:cs="Arial"/>
                <w:sz w:val="16"/>
                <w:szCs w:val="16"/>
              </w:rPr>
              <w:t>6250</w:t>
            </w:r>
          </w:p>
        </w:tc>
        <w:tc>
          <w:tcPr>
            <w:tcW w:w="1091" w:type="dxa"/>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00E505AB">
            <w:pPr>
              <w:ind w:left="567" w:hanging="567"/>
              <w:jc w:val="right"/>
              <w:rPr>
                <w:rFonts w:ascii="Arial" w:hAnsi="Arial" w:cs="Arial"/>
                <w:sz w:val="16"/>
                <w:szCs w:val="16"/>
              </w:rPr>
            </w:pPr>
            <w:r w:rsidRPr="003E5775">
              <w:rPr>
                <w:rFonts w:ascii="Arial" w:hAnsi="Arial" w:cs="Arial"/>
                <w:sz w:val="16"/>
                <w:szCs w:val="16"/>
              </w:rPr>
              <w:t>6250</w:t>
            </w:r>
          </w:p>
        </w:tc>
        <w:tc>
          <w:tcPr>
            <w:tcW w:w="1355" w:type="dxa"/>
            <w:gridSpan w:val="3"/>
            <w:tcBorders>
              <w:top w:val="nil"/>
              <w:left w:val="nil"/>
              <w:bottom w:val="single" w:sz="4" w:space="0" w:color="auto"/>
              <w:right w:val="single" w:sz="4" w:space="0" w:color="auto"/>
            </w:tcBorders>
            <w:shd w:val="clear" w:color="auto" w:fill="9BC2E6"/>
            <w:vAlign w:val="center"/>
            <w:hideMark/>
          </w:tcPr>
          <w:p w:rsidR="00E505AB" w:rsidRPr="003E5775" w:rsidRDefault="00E505AB" w:rsidP="00E505AB">
            <w:pPr>
              <w:ind w:left="567" w:hanging="567"/>
              <w:jc w:val="right"/>
              <w:rPr>
                <w:rFonts w:ascii="Arial" w:hAnsi="Arial" w:cs="Arial"/>
                <w:sz w:val="16"/>
                <w:szCs w:val="16"/>
              </w:rPr>
            </w:pPr>
            <w:r w:rsidRPr="003E5775">
              <w:rPr>
                <w:rFonts w:ascii="Arial" w:hAnsi="Arial" w:cs="Arial"/>
                <w:sz w:val="16"/>
                <w:szCs w:val="16"/>
              </w:rPr>
              <w:t>6250</w:t>
            </w:r>
          </w:p>
        </w:tc>
        <w:tc>
          <w:tcPr>
            <w:tcW w:w="1251" w:type="dxa"/>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00E505AB">
            <w:pPr>
              <w:ind w:left="567" w:hanging="567"/>
              <w:jc w:val="right"/>
              <w:rPr>
                <w:rFonts w:ascii="Arial" w:hAnsi="Arial" w:cs="Arial"/>
                <w:sz w:val="16"/>
                <w:szCs w:val="16"/>
              </w:rPr>
            </w:pPr>
            <w:r w:rsidRPr="003E5775">
              <w:rPr>
                <w:rFonts w:ascii="Arial" w:hAnsi="Arial" w:cs="Arial"/>
                <w:sz w:val="16"/>
                <w:szCs w:val="16"/>
              </w:rPr>
              <w:t>6250</w:t>
            </w:r>
          </w:p>
        </w:tc>
        <w:tc>
          <w:tcPr>
            <w:tcW w:w="1879" w:type="dxa"/>
            <w:gridSpan w:val="3"/>
            <w:tcBorders>
              <w:top w:val="nil"/>
              <w:left w:val="nil"/>
              <w:bottom w:val="single" w:sz="4" w:space="0" w:color="auto"/>
              <w:right w:val="single" w:sz="4" w:space="0" w:color="auto"/>
            </w:tcBorders>
            <w:shd w:val="clear" w:color="auto" w:fill="9BC2E6"/>
            <w:vAlign w:val="center"/>
            <w:hideMark/>
          </w:tcPr>
          <w:p w:rsidR="00E505AB" w:rsidRPr="003E5775" w:rsidRDefault="00E505AB" w:rsidP="00E505AB">
            <w:pPr>
              <w:ind w:left="567" w:hanging="567"/>
              <w:rPr>
                <w:rFonts w:ascii="Arial" w:hAnsi="Arial" w:cs="Arial"/>
                <w:b/>
                <w:bCs/>
                <w:sz w:val="16"/>
                <w:szCs w:val="16"/>
              </w:rPr>
            </w:pPr>
            <w:r w:rsidRPr="003E5775">
              <w:rPr>
                <w:rFonts w:ascii="Arial" w:hAnsi="Arial" w:cs="Arial"/>
                <w:b/>
                <w:bCs/>
                <w:sz w:val="16"/>
                <w:szCs w:val="16"/>
              </w:rPr>
              <w:t> 25000</w:t>
            </w:r>
          </w:p>
        </w:tc>
        <w:tc>
          <w:tcPr>
            <w:tcW w:w="984" w:type="dxa"/>
            <w:gridSpan w:val="3"/>
            <w:tcBorders>
              <w:top w:val="single" w:sz="4" w:space="0" w:color="auto"/>
              <w:left w:val="nil"/>
              <w:bottom w:val="single" w:sz="4" w:space="0" w:color="auto"/>
              <w:right w:val="single" w:sz="4" w:space="0" w:color="auto"/>
            </w:tcBorders>
            <w:shd w:val="clear" w:color="auto" w:fill="9BC2E6"/>
            <w:vAlign w:val="center"/>
            <w:hideMark/>
          </w:tcPr>
          <w:p w:rsidR="00E505AB" w:rsidRPr="003E5775" w:rsidRDefault="00980BC4" w:rsidP="00E505AB">
            <w:pPr>
              <w:ind w:left="7" w:hanging="7"/>
              <w:jc w:val="center"/>
              <w:rPr>
                <w:rFonts w:ascii="Arial" w:hAnsi="Arial" w:cs="Arial"/>
                <w:sz w:val="16"/>
                <w:szCs w:val="16"/>
              </w:rPr>
            </w:pPr>
            <w:r w:rsidRPr="003E5775">
              <w:rPr>
                <w:rFonts w:ascii="Arial" w:hAnsi="Arial" w:cs="Arial"/>
                <w:sz w:val="16"/>
                <w:szCs w:val="16"/>
              </w:rPr>
              <w:t>Section H</w:t>
            </w:r>
          </w:p>
        </w:tc>
        <w:tc>
          <w:tcPr>
            <w:tcW w:w="2670" w:type="dxa"/>
            <w:gridSpan w:val="3"/>
            <w:tcBorders>
              <w:top w:val="single" w:sz="4" w:space="0" w:color="auto"/>
              <w:left w:val="nil"/>
              <w:bottom w:val="single" w:sz="4" w:space="0" w:color="auto"/>
              <w:right w:val="single" w:sz="4" w:space="0" w:color="auto"/>
            </w:tcBorders>
            <w:shd w:val="clear" w:color="auto" w:fill="9BC2E6"/>
            <w:vAlign w:val="center"/>
            <w:hideMark/>
          </w:tcPr>
          <w:p w:rsidR="00E505AB" w:rsidRPr="003E5775" w:rsidRDefault="00E505AB" w:rsidP="00E505AB">
            <w:pPr>
              <w:ind w:left="7" w:hanging="7"/>
              <w:rPr>
                <w:rFonts w:ascii="Arial" w:hAnsi="Arial" w:cs="Arial"/>
                <w:sz w:val="16"/>
                <w:szCs w:val="16"/>
              </w:rPr>
            </w:pPr>
            <w:r w:rsidRPr="003E5775">
              <w:rPr>
                <w:rFonts w:ascii="Arial" w:hAnsi="Arial" w:cs="Arial"/>
                <w:sz w:val="16"/>
                <w:szCs w:val="16"/>
              </w:rPr>
              <w:t>Financial administration of project funds and accounting services.</w:t>
            </w:r>
          </w:p>
        </w:tc>
      </w:tr>
      <w:tr w:rsidR="003E5775" w:rsidRPr="003E5775" w:rsidTr="008A0A51">
        <w:trPr>
          <w:trHeight w:val="520"/>
        </w:trPr>
        <w:tc>
          <w:tcPr>
            <w:tcW w:w="1409" w:type="dxa"/>
            <w:vMerge/>
            <w:tcBorders>
              <w:top w:val="nil"/>
              <w:left w:val="single" w:sz="4" w:space="0" w:color="auto"/>
              <w:bottom w:val="single" w:sz="4" w:space="0" w:color="auto"/>
              <w:right w:val="single" w:sz="4" w:space="0" w:color="auto"/>
            </w:tcBorders>
            <w:vAlign w:val="center"/>
            <w:hideMark/>
          </w:tcPr>
          <w:p w:rsidR="00E505AB" w:rsidRPr="003E5775" w:rsidRDefault="00E505AB" w:rsidP="00E505AB">
            <w:pPr>
              <w:ind w:left="-35" w:firstLine="35"/>
              <w:rPr>
                <w:rFonts w:ascii="Arial" w:hAnsi="Arial" w:cs="Arial"/>
                <w:b/>
                <w:bCs/>
                <w:sz w:val="16"/>
                <w:szCs w:val="16"/>
              </w:rPr>
            </w:pPr>
          </w:p>
        </w:tc>
        <w:tc>
          <w:tcPr>
            <w:tcW w:w="1168" w:type="dxa"/>
            <w:tcBorders>
              <w:top w:val="nil"/>
              <w:left w:val="nil"/>
              <w:bottom w:val="single" w:sz="4" w:space="0" w:color="auto"/>
              <w:right w:val="single" w:sz="4" w:space="0" w:color="auto"/>
            </w:tcBorders>
            <w:shd w:val="clear" w:color="auto" w:fill="DDEBF7"/>
            <w:vAlign w:val="center"/>
            <w:hideMark/>
          </w:tcPr>
          <w:p w:rsidR="00E505AB" w:rsidRPr="003E5775" w:rsidRDefault="00E505AB" w:rsidP="00E505AB">
            <w:pPr>
              <w:ind w:left="-35" w:firstLine="35"/>
              <w:rPr>
                <w:rFonts w:ascii="Arial" w:hAnsi="Arial" w:cs="Arial"/>
                <w:sz w:val="16"/>
                <w:szCs w:val="16"/>
              </w:rPr>
            </w:pPr>
            <w:r w:rsidRPr="003E5775">
              <w:rPr>
                <w:rFonts w:ascii="Arial" w:hAnsi="Arial" w:cs="Arial"/>
                <w:sz w:val="16"/>
                <w:szCs w:val="16"/>
              </w:rPr>
              <w:t> CAF</w:t>
            </w:r>
          </w:p>
        </w:tc>
        <w:tc>
          <w:tcPr>
            <w:tcW w:w="857" w:type="dxa"/>
            <w:tcBorders>
              <w:top w:val="nil"/>
              <w:left w:val="nil"/>
              <w:bottom w:val="single" w:sz="4" w:space="0" w:color="auto"/>
              <w:right w:val="single" w:sz="4" w:space="0" w:color="auto"/>
            </w:tcBorders>
            <w:shd w:val="clear" w:color="auto" w:fill="DDEBF7"/>
            <w:vAlign w:val="center"/>
            <w:hideMark/>
          </w:tcPr>
          <w:p w:rsidR="00E505AB" w:rsidRPr="003E5775" w:rsidRDefault="00E505AB" w:rsidP="00E505AB">
            <w:pPr>
              <w:ind w:left="-35" w:firstLine="35"/>
              <w:rPr>
                <w:rFonts w:ascii="Arial" w:hAnsi="Arial" w:cs="Arial"/>
                <w:sz w:val="16"/>
                <w:szCs w:val="16"/>
              </w:rPr>
            </w:pPr>
            <w:r w:rsidRPr="003E5775">
              <w:rPr>
                <w:rFonts w:ascii="Arial" w:hAnsi="Arial" w:cs="Arial"/>
                <w:sz w:val="16"/>
                <w:szCs w:val="16"/>
              </w:rPr>
              <w:t> Ecuador</w:t>
            </w:r>
          </w:p>
        </w:tc>
        <w:tc>
          <w:tcPr>
            <w:tcW w:w="1261" w:type="dxa"/>
            <w:tcBorders>
              <w:top w:val="nil"/>
              <w:left w:val="nil"/>
              <w:bottom w:val="single" w:sz="4" w:space="0" w:color="auto"/>
              <w:right w:val="single" w:sz="4" w:space="0" w:color="auto"/>
            </w:tcBorders>
            <w:shd w:val="clear" w:color="auto" w:fill="DDEBF7"/>
            <w:vAlign w:val="center"/>
            <w:hideMark/>
          </w:tcPr>
          <w:p w:rsidR="00E505AB" w:rsidRPr="003E5775" w:rsidRDefault="00E505AB" w:rsidP="00E505AB">
            <w:pPr>
              <w:rPr>
                <w:rFonts w:ascii="Arial" w:hAnsi="Arial" w:cs="Arial"/>
                <w:sz w:val="16"/>
                <w:szCs w:val="16"/>
              </w:rPr>
            </w:pPr>
            <w:r w:rsidRPr="003E5775">
              <w:rPr>
                <w:rFonts w:ascii="Arial" w:hAnsi="Arial" w:cs="Arial"/>
                <w:sz w:val="16"/>
                <w:szCs w:val="16"/>
              </w:rPr>
              <w:t>Procurement and miscellaneous expenses</w:t>
            </w:r>
          </w:p>
        </w:tc>
        <w:tc>
          <w:tcPr>
            <w:tcW w:w="661" w:type="dxa"/>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00E505AB">
            <w:pPr>
              <w:jc w:val="right"/>
              <w:rPr>
                <w:rFonts w:ascii="Arial" w:hAnsi="Arial" w:cs="Arial"/>
                <w:sz w:val="16"/>
                <w:szCs w:val="16"/>
              </w:rPr>
            </w:pPr>
            <w:r w:rsidRPr="003E5775">
              <w:rPr>
                <w:rFonts w:ascii="Arial" w:hAnsi="Arial" w:cs="Arial"/>
                <w:sz w:val="16"/>
                <w:szCs w:val="16"/>
              </w:rPr>
              <w:t>9600</w:t>
            </w:r>
          </w:p>
        </w:tc>
        <w:tc>
          <w:tcPr>
            <w:tcW w:w="1091" w:type="dxa"/>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00E505AB">
            <w:pPr>
              <w:ind w:left="567" w:hanging="567"/>
              <w:jc w:val="right"/>
              <w:rPr>
                <w:rFonts w:ascii="Arial" w:hAnsi="Arial" w:cs="Arial"/>
                <w:sz w:val="16"/>
                <w:szCs w:val="16"/>
              </w:rPr>
            </w:pPr>
            <w:r w:rsidRPr="003E5775">
              <w:rPr>
                <w:rFonts w:ascii="Arial" w:hAnsi="Arial" w:cs="Arial"/>
                <w:sz w:val="16"/>
                <w:szCs w:val="16"/>
              </w:rPr>
              <w:t>9600</w:t>
            </w:r>
          </w:p>
        </w:tc>
        <w:tc>
          <w:tcPr>
            <w:tcW w:w="1355" w:type="dxa"/>
            <w:gridSpan w:val="3"/>
            <w:tcBorders>
              <w:top w:val="nil"/>
              <w:left w:val="nil"/>
              <w:bottom w:val="single" w:sz="4" w:space="0" w:color="auto"/>
              <w:right w:val="single" w:sz="4" w:space="0" w:color="auto"/>
            </w:tcBorders>
            <w:shd w:val="clear" w:color="auto" w:fill="DDEBF7"/>
            <w:vAlign w:val="center"/>
            <w:hideMark/>
          </w:tcPr>
          <w:p w:rsidR="00E505AB" w:rsidRPr="003E5775" w:rsidRDefault="00E505AB" w:rsidP="00E505AB">
            <w:pPr>
              <w:ind w:left="567" w:hanging="567"/>
              <w:jc w:val="right"/>
              <w:rPr>
                <w:rFonts w:ascii="Arial" w:hAnsi="Arial" w:cs="Arial"/>
                <w:sz w:val="16"/>
                <w:szCs w:val="16"/>
              </w:rPr>
            </w:pPr>
            <w:r w:rsidRPr="003E5775">
              <w:rPr>
                <w:rFonts w:ascii="Arial" w:hAnsi="Arial" w:cs="Arial"/>
                <w:sz w:val="16"/>
                <w:szCs w:val="16"/>
              </w:rPr>
              <w:t>9600</w:t>
            </w:r>
          </w:p>
        </w:tc>
        <w:tc>
          <w:tcPr>
            <w:tcW w:w="1251" w:type="dxa"/>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00E505AB">
            <w:pPr>
              <w:ind w:left="567" w:hanging="567"/>
              <w:jc w:val="right"/>
              <w:rPr>
                <w:rFonts w:ascii="Arial" w:hAnsi="Arial" w:cs="Arial"/>
                <w:sz w:val="16"/>
                <w:szCs w:val="16"/>
              </w:rPr>
            </w:pPr>
            <w:r w:rsidRPr="003E5775">
              <w:rPr>
                <w:rFonts w:ascii="Arial" w:hAnsi="Arial" w:cs="Arial"/>
                <w:sz w:val="16"/>
                <w:szCs w:val="16"/>
              </w:rPr>
              <w:t>9600</w:t>
            </w:r>
          </w:p>
        </w:tc>
        <w:tc>
          <w:tcPr>
            <w:tcW w:w="1879" w:type="dxa"/>
            <w:gridSpan w:val="3"/>
            <w:tcBorders>
              <w:top w:val="nil"/>
              <w:left w:val="nil"/>
              <w:bottom w:val="single" w:sz="4" w:space="0" w:color="auto"/>
              <w:right w:val="single" w:sz="4" w:space="0" w:color="auto"/>
            </w:tcBorders>
            <w:shd w:val="clear" w:color="auto" w:fill="DDEBF7"/>
            <w:vAlign w:val="center"/>
            <w:hideMark/>
          </w:tcPr>
          <w:p w:rsidR="00E505AB" w:rsidRPr="003E5775" w:rsidRDefault="00E505AB" w:rsidP="00E505AB">
            <w:pPr>
              <w:ind w:left="567" w:hanging="567"/>
              <w:rPr>
                <w:rFonts w:ascii="Arial" w:hAnsi="Arial" w:cs="Arial"/>
                <w:b/>
                <w:bCs/>
                <w:sz w:val="16"/>
                <w:szCs w:val="16"/>
              </w:rPr>
            </w:pPr>
            <w:r w:rsidRPr="003E5775">
              <w:rPr>
                <w:rFonts w:ascii="Arial" w:hAnsi="Arial" w:cs="Arial"/>
                <w:b/>
                <w:bCs/>
                <w:sz w:val="16"/>
                <w:szCs w:val="16"/>
              </w:rPr>
              <w:t> 38400</w:t>
            </w:r>
          </w:p>
        </w:tc>
        <w:tc>
          <w:tcPr>
            <w:tcW w:w="984" w:type="dxa"/>
            <w:gridSpan w:val="3"/>
            <w:tcBorders>
              <w:top w:val="nil"/>
              <w:left w:val="nil"/>
              <w:bottom w:val="single" w:sz="4" w:space="0" w:color="auto"/>
              <w:right w:val="single" w:sz="4" w:space="0" w:color="auto"/>
            </w:tcBorders>
            <w:shd w:val="clear" w:color="auto" w:fill="DDEBF7"/>
            <w:vAlign w:val="center"/>
            <w:hideMark/>
          </w:tcPr>
          <w:p w:rsidR="00E505AB" w:rsidRPr="003E5775" w:rsidRDefault="00980BC4" w:rsidP="00E505AB">
            <w:pPr>
              <w:ind w:left="7" w:hanging="7"/>
              <w:jc w:val="center"/>
              <w:rPr>
                <w:rFonts w:ascii="Arial" w:hAnsi="Arial" w:cs="Arial"/>
                <w:sz w:val="16"/>
                <w:szCs w:val="16"/>
              </w:rPr>
            </w:pPr>
            <w:r w:rsidRPr="003E5775">
              <w:rPr>
                <w:rFonts w:ascii="Arial" w:hAnsi="Arial" w:cs="Arial"/>
                <w:sz w:val="16"/>
                <w:szCs w:val="16"/>
              </w:rPr>
              <w:t>Section H</w:t>
            </w:r>
          </w:p>
        </w:tc>
        <w:tc>
          <w:tcPr>
            <w:tcW w:w="2670" w:type="dxa"/>
            <w:gridSpan w:val="3"/>
            <w:tcBorders>
              <w:top w:val="nil"/>
              <w:left w:val="nil"/>
              <w:bottom w:val="single" w:sz="4" w:space="0" w:color="auto"/>
              <w:right w:val="single" w:sz="4" w:space="0" w:color="auto"/>
            </w:tcBorders>
            <w:shd w:val="clear" w:color="auto" w:fill="DDEBF7"/>
            <w:vAlign w:val="center"/>
            <w:hideMark/>
          </w:tcPr>
          <w:p w:rsidR="00E505AB" w:rsidRPr="003E5775" w:rsidRDefault="00E505AB" w:rsidP="00E505AB">
            <w:pPr>
              <w:ind w:left="7" w:hanging="7"/>
              <w:rPr>
                <w:rFonts w:ascii="Arial" w:hAnsi="Arial" w:cs="Arial"/>
                <w:sz w:val="16"/>
                <w:szCs w:val="16"/>
              </w:rPr>
            </w:pPr>
            <w:r w:rsidRPr="003E5775">
              <w:rPr>
                <w:rFonts w:ascii="Arial" w:hAnsi="Arial" w:cs="Arial"/>
                <w:sz w:val="16"/>
                <w:szCs w:val="16"/>
              </w:rPr>
              <w:t>Procurement of goods, works and services and contract administration. Including management of project personnel and consultants. </w:t>
            </w:r>
          </w:p>
        </w:tc>
      </w:tr>
      <w:tr w:rsidR="003E5775" w:rsidRPr="003E5775" w:rsidTr="008A0A51">
        <w:trPr>
          <w:trHeight w:val="520"/>
        </w:trPr>
        <w:tc>
          <w:tcPr>
            <w:tcW w:w="1409" w:type="dxa"/>
            <w:vMerge/>
            <w:tcBorders>
              <w:top w:val="nil"/>
              <w:left w:val="single" w:sz="4" w:space="0" w:color="auto"/>
              <w:bottom w:val="single" w:sz="4" w:space="0" w:color="auto"/>
              <w:right w:val="single" w:sz="4" w:space="0" w:color="auto"/>
            </w:tcBorders>
            <w:vAlign w:val="center"/>
            <w:hideMark/>
          </w:tcPr>
          <w:p w:rsidR="00E505AB" w:rsidRPr="003E5775" w:rsidRDefault="00E505AB" w:rsidP="00E505AB">
            <w:pPr>
              <w:ind w:left="-35" w:firstLine="35"/>
              <w:rPr>
                <w:rFonts w:ascii="Arial" w:hAnsi="Arial" w:cs="Arial"/>
                <w:b/>
                <w:bCs/>
                <w:sz w:val="16"/>
                <w:szCs w:val="16"/>
              </w:rPr>
            </w:pPr>
          </w:p>
        </w:tc>
        <w:tc>
          <w:tcPr>
            <w:tcW w:w="1168" w:type="dxa"/>
            <w:tcBorders>
              <w:top w:val="nil"/>
              <w:left w:val="nil"/>
              <w:bottom w:val="single" w:sz="4" w:space="0" w:color="auto"/>
              <w:right w:val="single" w:sz="4" w:space="0" w:color="auto"/>
            </w:tcBorders>
            <w:shd w:val="clear" w:color="auto" w:fill="9BC2E6"/>
            <w:vAlign w:val="center"/>
            <w:hideMark/>
          </w:tcPr>
          <w:p w:rsidR="00E505AB" w:rsidRPr="003E5775" w:rsidRDefault="00E505AB" w:rsidP="00E505AB">
            <w:pPr>
              <w:ind w:left="-35" w:firstLine="35"/>
              <w:rPr>
                <w:rFonts w:ascii="Arial" w:hAnsi="Arial" w:cs="Arial"/>
                <w:sz w:val="16"/>
                <w:szCs w:val="16"/>
              </w:rPr>
            </w:pPr>
            <w:r w:rsidRPr="003E5775">
              <w:rPr>
                <w:rFonts w:ascii="Arial" w:hAnsi="Arial" w:cs="Arial"/>
                <w:sz w:val="16"/>
                <w:szCs w:val="16"/>
              </w:rPr>
              <w:t> CAF</w:t>
            </w:r>
          </w:p>
        </w:tc>
        <w:tc>
          <w:tcPr>
            <w:tcW w:w="857" w:type="dxa"/>
            <w:tcBorders>
              <w:top w:val="nil"/>
              <w:left w:val="nil"/>
              <w:bottom w:val="single" w:sz="4" w:space="0" w:color="auto"/>
              <w:right w:val="single" w:sz="4" w:space="0" w:color="auto"/>
            </w:tcBorders>
            <w:shd w:val="clear" w:color="auto" w:fill="9BC2E6"/>
            <w:vAlign w:val="center"/>
            <w:hideMark/>
          </w:tcPr>
          <w:p w:rsidR="00E505AB" w:rsidRPr="003E5775" w:rsidRDefault="00E505AB" w:rsidP="00E505AB">
            <w:pPr>
              <w:ind w:left="-35" w:firstLine="35"/>
              <w:rPr>
                <w:rFonts w:ascii="Arial" w:hAnsi="Arial" w:cs="Arial"/>
                <w:sz w:val="16"/>
                <w:szCs w:val="16"/>
              </w:rPr>
            </w:pPr>
            <w:r w:rsidRPr="003E5775">
              <w:rPr>
                <w:rFonts w:ascii="Arial" w:hAnsi="Arial" w:cs="Arial"/>
                <w:sz w:val="16"/>
                <w:szCs w:val="16"/>
              </w:rPr>
              <w:t> Ecuador</w:t>
            </w:r>
          </w:p>
        </w:tc>
        <w:tc>
          <w:tcPr>
            <w:tcW w:w="1261" w:type="dxa"/>
            <w:tcBorders>
              <w:top w:val="nil"/>
              <w:left w:val="nil"/>
              <w:bottom w:val="single" w:sz="4" w:space="0" w:color="auto"/>
              <w:right w:val="single" w:sz="4" w:space="0" w:color="auto"/>
            </w:tcBorders>
            <w:shd w:val="clear" w:color="auto" w:fill="9BC2E6"/>
            <w:vAlign w:val="center"/>
            <w:hideMark/>
          </w:tcPr>
          <w:p w:rsidR="00E505AB" w:rsidRPr="003E5775" w:rsidRDefault="00E505AB" w:rsidP="00E505AB">
            <w:pPr>
              <w:rPr>
                <w:rFonts w:ascii="Arial" w:hAnsi="Arial" w:cs="Arial"/>
                <w:sz w:val="16"/>
                <w:szCs w:val="16"/>
              </w:rPr>
            </w:pPr>
            <w:r w:rsidRPr="003E5775">
              <w:rPr>
                <w:rFonts w:ascii="Arial" w:hAnsi="Arial" w:cs="Arial"/>
                <w:sz w:val="16"/>
                <w:szCs w:val="16"/>
              </w:rPr>
              <w:t xml:space="preserve">Project oversight. </w:t>
            </w:r>
          </w:p>
        </w:tc>
        <w:tc>
          <w:tcPr>
            <w:tcW w:w="661" w:type="dxa"/>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00E505AB">
            <w:pPr>
              <w:jc w:val="right"/>
              <w:rPr>
                <w:rFonts w:ascii="Arial" w:hAnsi="Arial" w:cs="Arial"/>
                <w:sz w:val="16"/>
                <w:szCs w:val="16"/>
              </w:rPr>
            </w:pPr>
            <w:r w:rsidRPr="003E5775">
              <w:rPr>
                <w:rFonts w:ascii="Arial" w:hAnsi="Arial" w:cs="Arial"/>
                <w:sz w:val="16"/>
                <w:szCs w:val="16"/>
              </w:rPr>
              <w:t>6250</w:t>
            </w:r>
          </w:p>
        </w:tc>
        <w:tc>
          <w:tcPr>
            <w:tcW w:w="1091" w:type="dxa"/>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00E505AB">
            <w:pPr>
              <w:ind w:left="567" w:hanging="567"/>
              <w:jc w:val="right"/>
              <w:rPr>
                <w:rFonts w:ascii="Arial" w:hAnsi="Arial" w:cs="Arial"/>
                <w:sz w:val="16"/>
                <w:szCs w:val="16"/>
              </w:rPr>
            </w:pPr>
            <w:r w:rsidRPr="003E5775">
              <w:rPr>
                <w:rFonts w:ascii="Arial" w:hAnsi="Arial" w:cs="Arial"/>
                <w:sz w:val="16"/>
                <w:szCs w:val="16"/>
              </w:rPr>
              <w:t>6250</w:t>
            </w:r>
          </w:p>
        </w:tc>
        <w:tc>
          <w:tcPr>
            <w:tcW w:w="1355" w:type="dxa"/>
            <w:gridSpan w:val="3"/>
            <w:tcBorders>
              <w:top w:val="nil"/>
              <w:left w:val="nil"/>
              <w:bottom w:val="single" w:sz="4" w:space="0" w:color="auto"/>
              <w:right w:val="single" w:sz="4" w:space="0" w:color="auto"/>
            </w:tcBorders>
            <w:shd w:val="clear" w:color="auto" w:fill="9BC2E6"/>
            <w:vAlign w:val="center"/>
            <w:hideMark/>
          </w:tcPr>
          <w:p w:rsidR="00E505AB" w:rsidRPr="003E5775" w:rsidRDefault="00E505AB" w:rsidP="00E505AB">
            <w:pPr>
              <w:ind w:left="567" w:hanging="567"/>
              <w:jc w:val="right"/>
              <w:rPr>
                <w:rFonts w:ascii="Arial" w:hAnsi="Arial" w:cs="Arial"/>
                <w:sz w:val="16"/>
                <w:szCs w:val="16"/>
              </w:rPr>
            </w:pPr>
            <w:r w:rsidRPr="003E5775">
              <w:rPr>
                <w:rFonts w:ascii="Arial" w:hAnsi="Arial" w:cs="Arial"/>
                <w:sz w:val="16"/>
                <w:szCs w:val="16"/>
              </w:rPr>
              <w:t>6250</w:t>
            </w:r>
          </w:p>
        </w:tc>
        <w:tc>
          <w:tcPr>
            <w:tcW w:w="1251" w:type="dxa"/>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00E505AB">
            <w:pPr>
              <w:ind w:left="567" w:hanging="567"/>
              <w:jc w:val="right"/>
              <w:rPr>
                <w:rFonts w:ascii="Arial" w:hAnsi="Arial" w:cs="Arial"/>
                <w:sz w:val="16"/>
                <w:szCs w:val="16"/>
              </w:rPr>
            </w:pPr>
            <w:r w:rsidRPr="003E5775">
              <w:rPr>
                <w:rFonts w:ascii="Arial" w:hAnsi="Arial" w:cs="Arial"/>
                <w:sz w:val="16"/>
                <w:szCs w:val="16"/>
              </w:rPr>
              <w:t>6250</w:t>
            </w:r>
          </w:p>
        </w:tc>
        <w:tc>
          <w:tcPr>
            <w:tcW w:w="1879" w:type="dxa"/>
            <w:gridSpan w:val="3"/>
            <w:tcBorders>
              <w:top w:val="nil"/>
              <w:left w:val="nil"/>
              <w:bottom w:val="single" w:sz="4" w:space="0" w:color="auto"/>
              <w:right w:val="single" w:sz="4" w:space="0" w:color="auto"/>
            </w:tcBorders>
            <w:shd w:val="clear" w:color="auto" w:fill="9BC2E6"/>
            <w:vAlign w:val="center"/>
            <w:hideMark/>
          </w:tcPr>
          <w:p w:rsidR="00E505AB" w:rsidRPr="003E5775" w:rsidRDefault="00E505AB" w:rsidP="00E505AB">
            <w:pPr>
              <w:ind w:left="567" w:hanging="567"/>
              <w:rPr>
                <w:rFonts w:ascii="Arial" w:hAnsi="Arial" w:cs="Arial"/>
                <w:b/>
                <w:bCs/>
                <w:sz w:val="16"/>
                <w:szCs w:val="16"/>
              </w:rPr>
            </w:pPr>
            <w:r w:rsidRPr="003E5775">
              <w:rPr>
                <w:rFonts w:ascii="Arial" w:hAnsi="Arial" w:cs="Arial"/>
                <w:b/>
                <w:bCs/>
                <w:sz w:val="16"/>
                <w:szCs w:val="16"/>
              </w:rPr>
              <w:t> 25000</w:t>
            </w:r>
          </w:p>
        </w:tc>
        <w:tc>
          <w:tcPr>
            <w:tcW w:w="984" w:type="dxa"/>
            <w:gridSpan w:val="3"/>
            <w:tcBorders>
              <w:top w:val="nil"/>
              <w:left w:val="nil"/>
              <w:bottom w:val="single" w:sz="4" w:space="0" w:color="auto"/>
              <w:right w:val="single" w:sz="4" w:space="0" w:color="auto"/>
            </w:tcBorders>
            <w:shd w:val="clear" w:color="auto" w:fill="9BC2E6"/>
            <w:vAlign w:val="center"/>
            <w:hideMark/>
          </w:tcPr>
          <w:p w:rsidR="00E505AB" w:rsidRPr="003E5775" w:rsidRDefault="00980BC4" w:rsidP="00E505AB">
            <w:pPr>
              <w:ind w:left="7" w:hanging="7"/>
              <w:jc w:val="center"/>
              <w:rPr>
                <w:rFonts w:ascii="Arial" w:hAnsi="Arial" w:cs="Arial"/>
                <w:sz w:val="16"/>
                <w:szCs w:val="16"/>
              </w:rPr>
            </w:pPr>
            <w:r w:rsidRPr="003E5775">
              <w:rPr>
                <w:rFonts w:ascii="Arial" w:hAnsi="Arial" w:cs="Arial"/>
                <w:sz w:val="16"/>
                <w:szCs w:val="16"/>
              </w:rPr>
              <w:t>Section H</w:t>
            </w:r>
            <w:r w:rsidR="00E505AB" w:rsidRPr="003E5775">
              <w:rPr>
                <w:rFonts w:ascii="Arial" w:hAnsi="Arial" w:cs="Arial"/>
                <w:sz w:val="16"/>
                <w:szCs w:val="16"/>
              </w:rPr>
              <w:t> </w:t>
            </w:r>
          </w:p>
        </w:tc>
        <w:tc>
          <w:tcPr>
            <w:tcW w:w="2670" w:type="dxa"/>
            <w:gridSpan w:val="3"/>
            <w:tcBorders>
              <w:top w:val="nil"/>
              <w:left w:val="nil"/>
              <w:bottom w:val="single" w:sz="4" w:space="0" w:color="auto"/>
              <w:right w:val="single" w:sz="4" w:space="0" w:color="auto"/>
            </w:tcBorders>
            <w:shd w:val="clear" w:color="auto" w:fill="9BC2E6"/>
            <w:vAlign w:val="center"/>
            <w:hideMark/>
          </w:tcPr>
          <w:p w:rsidR="00E505AB" w:rsidRPr="003E5775" w:rsidRDefault="00E505AB" w:rsidP="00E505AB">
            <w:pPr>
              <w:ind w:left="7" w:hanging="7"/>
              <w:rPr>
                <w:rFonts w:ascii="Arial" w:hAnsi="Arial" w:cs="Arial"/>
                <w:sz w:val="16"/>
                <w:szCs w:val="16"/>
              </w:rPr>
            </w:pPr>
            <w:r w:rsidRPr="003E5775">
              <w:rPr>
                <w:rFonts w:ascii="Arial" w:hAnsi="Arial" w:cs="Arial"/>
                <w:sz w:val="16"/>
                <w:szCs w:val="16"/>
              </w:rPr>
              <w:t>Project oversight. Including visits to project sites to verify quality of deliverables, and overseeing independent evaluations.</w:t>
            </w:r>
          </w:p>
        </w:tc>
      </w:tr>
      <w:tr w:rsidR="003E5775" w:rsidRPr="003E5775" w:rsidTr="008A0A51">
        <w:trPr>
          <w:trHeight w:val="520"/>
        </w:trPr>
        <w:tc>
          <w:tcPr>
            <w:tcW w:w="1409" w:type="dxa"/>
            <w:vMerge/>
            <w:tcBorders>
              <w:top w:val="nil"/>
              <w:left w:val="single" w:sz="4" w:space="0" w:color="auto"/>
              <w:bottom w:val="single" w:sz="4" w:space="0" w:color="auto"/>
              <w:right w:val="single" w:sz="4" w:space="0" w:color="auto"/>
            </w:tcBorders>
            <w:vAlign w:val="center"/>
          </w:tcPr>
          <w:p w:rsidR="00E505AB" w:rsidRPr="003E5775" w:rsidRDefault="00E505AB" w:rsidP="00E505AB">
            <w:pPr>
              <w:ind w:left="-35" w:firstLine="35"/>
              <w:rPr>
                <w:rFonts w:ascii="Arial" w:hAnsi="Arial" w:cs="Arial"/>
                <w:b/>
                <w:bCs/>
                <w:sz w:val="16"/>
                <w:szCs w:val="16"/>
              </w:rPr>
            </w:pPr>
          </w:p>
        </w:tc>
        <w:tc>
          <w:tcPr>
            <w:tcW w:w="1168" w:type="dxa"/>
            <w:tcBorders>
              <w:top w:val="nil"/>
              <w:left w:val="nil"/>
              <w:bottom w:val="single" w:sz="4" w:space="0" w:color="auto"/>
              <w:right w:val="single" w:sz="4" w:space="0" w:color="auto"/>
            </w:tcBorders>
            <w:shd w:val="clear" w:color="auto" w:fill="9BC2E6"/>
            <w:vAlign w:val="center"/>
          </w:tcPr>
          <w:p w:rsidR="00E505AB" w:rsidRPr="003E5775" w:rsidRDefault="00E505AB" w:rsidP="00E505AB">
            <w:pPr>
              <w:ind w:left="-35" w:firstLine="35"/>
              <w:rPr>
                <w:rFonts w:ascii="Arial" w:hAnsi="Arial" w:cs="Arial"/>
                <w:sz w:val="16"/>
                <w:szCs w:val="16"/>
              </w:rPr>
            </w:pPr>
            <w:r w:rsidRPr="003E5775">
              <w:rPr>
                <w:rFonts w:ascii="Arial" w:hAnsi="Arial" w:cs="Arial"/>
                <w:sz w:val="16"/>
                <w:szCs w:val="16"/>
              </w:rPr>
              <w:t>CAF</w:t>
            </w:r>
          </w:p>
        </w:tc>
        <w:tc>
          <w:tcPr>
            <w:tcW w:w="857" w:type="dxa"/>
            <w:tcBorders>
              <w:top w:val="nil"/>
              <w:left w:val="nil"/>
              <w:bottom w:val="single" w:sz="4" w:space="0" w:color="auto"/>
              <w:right w:val="single" w:sz="4" w:space="0" w:color="auto"/>
            </w:tcBorders>
            <w:shd w:val="clear" w:color="auto" w:fill="9BC2E6"/>
            <w:vAlign w:val="center"/>
          </w:tcPr>
          <w:p w:rsidR="00E505AB" w:rsidRPr="003E5775" w:rsidRDefault="00E505AB" w:rsidP="00E505AB">
            <w:pPr>
              <w:ind w:left="-35" w:firstLine="35"/>
              <w:rPr>
                <w:rFonts w:ascii="Arial" w:hAnsi="Arial" w:cs="Arial"/>
                <w:sz w:val="16"/>
                <w:szCs w:val="16"/>
              </w:rPr>
            </w:pPr>
            <w:r w:rsidRPr="003E5775">
              <w:rPr>
                <w:rFonts w:ascii="Arial" w:hAnsi="Arial" w:cs="Arial"/>
                <w:sz w:val="16"/>
                <w:szCs w:val="16"/>
              </w:rPr>
              <w:t> Ecuador</w:t>
            </w:r>
          </w:p>
        </w:tc>
        <w:tc>
          <w:tcPr>
            <w:tcW w:w="1261" w:type="dxa"/>
            <w:tcBorders>
              <w:top w:val="nil"/>
              <w:left w:val="nil"/>
              <w:bottom w:val="single" w:sz="4" w:space="0" w:color="auto"/>
              <w:right w:val="single" w:sz="4" w:space="0" w:color="auto"/>
            </w:tcBorders>
            <w:shd w:val="clear" w:color="auto" w:fill="9BC2E6"/>
            <w:vAlign w:val="center"/>
          </w:tcPr>
          <w:p w:rsidR="00E505AB" w:rsidRPr="003E5775" w:rsidRDefault="00E505AB" w:rsidP="00E505AB">
            <w:pPr>
              <w:rPr>
                <w:rFonts w:ascii="Arial" w:hAnsi="Arial" w:cs="Arial"/>
                <w:sz w:val="16"/>
                <w:szCs w:val="16"/>
              </w:rPr>
            </w:pPr>
            <w:r w:rsidRPr="003E5775">
              <w:rPr>
                <w:rFonts w:ascii="Arial" w:hAnsi="Arial" w:cs="Arial"/>
                <w:sz w:val="16"/>
                <w:szCs w:val="16"/>
              </w:rPr>
              <w:t>Reporting</w:t>
            </w:r>
          </w:p>
        </w:tc>
        <w:tc>
          <w:tcPr>
            <w:tcW w:w="661" w:type="dxa"/>
            <w:gridSpan w:val="2"/>
            <w:tcBorders>
              <w:top w:val="nil"/>
              <w:left w:val="nil"/>
              <w:bottom w:val="single" w:sz="4" w:space="0" w:color="auto"/>
              <w:right w:val="single" w:sz="4" w:space="0" w:color="auto"/>
            </w:tcBorders>
            <w:shd w:val="clear" w:color="auto" w:fill="9BC2E6"/>
            <w:vAlign w:val="center"/>
          </w:tcPr>
          <w:p w:rsidR="00E505AB" w:rsidRPr="003E5775" w:rsidRDefault="00E505AB" w:rsidP="00E505AB">
            <w:pPr>
              <w:jc w:val="right"/>
              <w:rPr>
                <w:rFonts w:ascii="Arial" w:hAnsi="Arial" w:cs="Arial"/>
                <w:sz w:val="16"/>
                <w:szCs w:val="16"/>
              </w:rPr>
            </w:pPr>
          </w:p>
        </w:tc>
        <w:tc>
          <w:tcPr>
            <w:tcW w:w="1091" w:type="dxa"/>
            <w:gridSpan w:val="2"/>
            <w:tcBorders>
              <w:top w:val="nil"/>
              <w:left w:val="nil"/>
              <w:bottom w:val="single" w:sz="4" w:space="0" w:color="auto"/>
              <w:right w:val="single" w:sz="4" w:space="0" w:color="auto"/>
            </w:tcBorders>
            <w:shd w:val="clear" w:color="auto" w:fill="9BC2E6"/>
            <w:vAlign w:val="center"/>
          </w:tcPr>
          <w:p w:rsidR="00E505AB" w:rsidRPr="003E5775" w:rsidRDefault="00E505AB" w:rsidP="00E505AB">
            <w:pPr>
              <w:ind w:left="567" w:hanging="567"/>
              <w:jc w:val="right"/>
              <w:rPr>
                <w:rFonts w:ascii="Arial" w:hAnsi="Arial" w:cs="Arial"/>
                <w:sz w:val="16"/>
                <w:szCs w:val="16"/>
              </w:rPr>
            </w:pPr>
            <w:r w:rsidRPr="003E5775">
              <w:rPr>
                <w:rFonts w:ascii="Arial" w:hAnsi="Arial" w:cs="Arial"/>
                <w:sz w:val="16"/>
                <w:szCs w:val="16"/>
              </w:rPr>
              <w:t>5162</w:t>
            </w:r>
          </w:p>
        </w:tc>
        <w:tc>
          <w:tcPr>
            <w:tcW w:w="1355" w:type="dxa"/>
            <w:gridSpan w:val="3"/>
            <w:tcBorders>
              <w:top w:val="nil"/>
              <w:left w:val="nil"/>
              <w:bottom w:val="single" w:sz="4" w:space="0" w:color="auto"/>
              <w:right w:val="single" w:sz="4" w:space="0" w:color="auto"/>
            </w:tcBorders>
            <w:shd w:val="clear" w:color="auto" w:fill="9BC2E6"/>
            <w:vAlign w:val="center"/>
          </w:tcPr>
          <w:p w:rsidR="00E505AB" w:rsidRPr="003E5775" w:rsidRDefault="00E505AB" w:rsidP="00E505AB">
            <w:pPr>
              <w:ind w:left="567" w:hanging="567"/>
              <w:jc w:val="right"/>
              <w:rPr>
                <w:rFonts w:ascii="Arial" w:hAnsi="Arial" w:cs="Arial"/>
                <w:sz w:val="16"/>
                <w:szCs w:val="16"/>
              </w:rPr>
            </w:pPr>
            <w:r w:rsidRPr="003E5775">
              <w:rPr>
                <w:rFonts w:ascii="Arial" w:hAnsi="Arial" w:cs="Arial"/>
                <w:sz w:val="16"/>
                <w:szCs w:val="16"/>
              </w:rPr>
              <w:t>5162</w:t>
            </w:r>
          </w:p>
        </w:tc>
        <w:tc>
          <w:tcPr>
            <w:tcW w:w="1251" w:type="dxa"/>
            <w:gridSpan w:val="2"/>
            <w:tcBorders>
              <w:top w:val="nil"/>
              <w:left w:val="nil"/>
              <w:bottom w:val="single" w:sz="4" w:space="0" w:color="auto"/>
              <w:right w:val="single" w:sz="4" w:space="0" w:color="auto"/>
            </w:tcBorders>
            <w:shd w:val="clear" w:color="auto" w:fill="9BC2E6"/>
            <w:vAlign w:val="center"/>
          </w:tcPr>
          <w:p w:rsidR="00E505AB" w:rsidRPr="003E5775" w:rsidRDefault="00E505AB" w:rsidP="00E505AB">
            <w:pPr>
              <w:ind w:left="567" w:hanging="567"/>
              <w:jc w:val="right"/>
              <w:rPr>
                <w:rFonts w:ascii="Arial" w:hAnsi="Arial" w:cs="Arial"/>
                <w:sz w:val="16"/>
                <w:szCs w:val="16"/>
              </w:rPr>
            </w:pPr>
            <w:r w:rsidRPr="003E5775">
              <w:rPr>
                <w:rFonts w:ascii="Arial" w:hAnsi="Arial" w:cs="Arial"/>
                <w:sz w:val="16"/>
                <w:szCs w:val="16"/>
              </w:rPr>
              <w:t>5162</w:t>
            </w:r>
          </w:p>
        </w:tc>
        <w:tc>
          <w:tcPr>
            <w:tcW w:w="1879" w:type="dxa"/>
            <w:gridSpan w:val="3"/>
            <w:tcBorders>
              <w:top w:val="nil"/>
              <w:left w:val="nil"/>
              <w:bottom w:val="single" w:sz="4" w:space="0" w:color="auto"/>
              <w:right w:val="single" w:sz="4" w:space="0" w:color="auto"/>
            </w:tcBorders>
            <w:shd w:val="clear" w:color="auto" w:fill="9BC2E6"/>
            <w:vAlign w:val="center"/>
          </w:tcPr>
          <w:p w:rsidR="00E505AB" w:rsidRPr="003E5775" w:rsidRDefault="00E505AB" w:rsidP="00E505AB">
            <w:pPr>
              <w:ind w:left="567" w:hanging="567"/>
              <w:rPr>
                <w:rFonts w:ascii="Arial" w:hAnsi="Arial" w:cs="Arial"/>
                <w:b/>
                <w:bCs/>
                <w:sz w:val="16"/>
                <w:szCs w:val="16"/>
              </w:rPr>
            </w:pPr>
            <w:r w:rsidRPr="003E5775">
              <w:rPr>
                <w:rFonts w:ascii="Arial" w:hAnsi="Arial" w:cs="Arial"/>
                <w:b/>
                <w:bCs/>
                <w:sz w:val="16"/>
                <w:szCs w:val="16"/>
              </w:rPr>
              <w:t>15486</w:t>
            </w:r>
          </w:p>
        </w:tc>
        <w:tc>
          <w:tcPr>
            <w:tcW w:w="984" w:type="dxa"/>
            <w:gridSpan w:val="3"/>
            <w:tcBorders>
              <w:top w:val="nil"/>
              <w:left w:val="nil"/>
              <w:bottom w:val="single" w:sz="4" w:space="0" w:color="auto"/>
              <w:right w:val="single" w:sz="4" w:space="0" w:color="auto"/>
            </w:tcBorders>
            <w:shd w:val="clear" w:color="auto" w:fill="9BC2E6"/>
            <w:vAlign w:val="center"/>
          </w:tcPr>
          <w:p w:rsidR="00E505AB" w:rsidRPr="003E5775" w:rsidRDefault="00980BC4" w:rsidP="00E505AB">
            <w:pPr>
              <w:ind w:left="7" w:hanging="7"/>
              <w:jc w:val="center"/>
              <w:rPr>
                <w:rFonts w:ascii="Arial" w:hAnsi="Arial" w:cs="Arial"/>
                <w:sz w:val="16"/>
                <w:szCs w:val="16"/>
              </w:rPr>
            </w:pPr>
            <w:r w:rsidRPr="003E5775">
              <w:rPr>
                <w:rFonts w:ascii="Arial" w:hAnsi="Arial" w:cs="Arial"/>
                <w:sz w:val="16"/>
                <w:szCs w:val="16"/>
              </w:rPr>
              <w:t>Section H</w:t>
            </w:r>
          </w:p>
        </w:tc>
        <w:tc>
          <w:tcPr>
            <w:tcW w:w="2670" w:type="dxa"/>
            <w:gridSpan w:val="3"/>
            <w:tcBorders>
              <w:top w:val="nil"/>
              <w:left w:val="nil"/>
              <w:bottom w:val="single" w:sz="4" w:space="0" w:color="auto"/>
              <w:right w:val="single" w:sz="4" w:space="0" w:color="auto"/>
            </w:tcBorders>
            <w:shd w:val="clear" w:color="auto" w:fill="9BC2E6"/>
            <w:vAlign w:val="center"/>
          </w:tcPr>
          <w:p w:rsidR="00E505AB" w:rsidRPr="003E5775" w:rsidRDefault="00E505AB" w:rsidP="00E505AB">
            <w:pPr>
              <w:ind w:left="7" w:hanging="7"/>
              <w:rPr>
                <w:rFonts w:ascii="Arial" w:hAnsi="Arial" w:cs="Arial"/>
                <w:sz w:val="16"/>
                <w:szCs w:val="16"/>
              </w:rPr>
            </w:pPr>
            <w:r w:rsidRPr="003E5775">
              <w:rPr>
                <w:rFonts w:ascii="Arial" w:hAnsi="Arial" w:cs="Arial"/>
                <w:sz w:val="16"/>
                <w:szCs w:val="16"/>
              </w:rPr>
              <w:t>Reporting. Including technical, administrative and financial reports to the Adaptation Fund. Preparation of annual Project Performance Report (PPR)</w:t>
            </w:r>
          </w:p>
        </w:tc>
      </w:tr>
      <w:tr w:rsidR="003E5775" w:rsidRPr="003E5775" w:rsidTr="008A0A51">
        <w:trPr>
          <w:trHeight w:val="520"/>
        </w:trPr>
        <w:tc>
          <w:tcPr>
            <w:tcW w:w="1409" w:type="dxa"/>
            <w:vMerge/>
            <w:tcBorders>
              <w:top w:val="nil"/>
              <w:left w:val="single" w:sz="4" w:space="0" w:color="auto"/>
              <w:bottom w:val="single" w:sz="4" w:space="0" w:color="auto"/>
              <w:right w:val="single" w:sz="4" w:space="0" w:color="auto"/>
            </w:tcBorders>
            <w:vAlign w:val="center"/>
            <w:hideMark/>
          </w:tcPr>
          <w:p w:rsidR="00E505AB" w:rsidRPr="003E5775" w:rsidRDefault="00E505AB" w:rsidP="00E505AB">
            <w:pPr>
              <w:ind w:left="-35" w:firstLine="35"/>
              <w:rPr>
                <w:rFonts w:ascii="Arial" w:hAnsi="Arial" w:cs="Arial"/>
                <w:b/>
                <w:bCs/>
                <w:sz w:val="16"/>
                <w:szCs w:val="16"/>
              </w:rPr>
            </w:pPr>
          </w:p>
        </w:tc>
        <w:tc>
          <w:tcPr>
            <w:tcW w:w="1168" w:type="dxa"/>
            <w:tcBorders>
              <w:top w:val="nil"/>
              <w:left w:val="nil"/>
              <w:bottom w:val="nil"/>
              <w:right w:val="single" w:sz="4" w:space="0" w:color="auto"/>
            </w:tcBorders>
            <w:shd w:val="clear" w:color="auto" w:fill="DDEBF7"/>
            <w:vAlign w:val="center"/>
            <w:hideMark/>
          </w:tcPr>
          <w:p w:rsidR="00E505AB" w:rsidRPr="003E5775" w:rsidRDefault="00E505AB" w:rsidP="00E505AB">
            <w:pPr>
              <w:ind w:left="-35" w:firstLine="35"/>
              <w:rPr>
                <w:rFonts w:ascii="Arial" w:hAnsi="Arial" w:cs="Arial"/>
                <w:sz w:val="16"/>
                <w:szCs w:val="16"/>
              </w:rPr>
            </w:pPr>
            <w:r w:rsidRPr="003E5775">
              <w:rPr>
                <w:rFonts w:ascii="Arial" w:hAnsi="Arial" w:cs="Arial"/>
                <w:sz w:val="16"/>
                <w:szCs w:val="16"/>
              </w:rPr>
              <w:t> CAF</w:t>
            </w:r>
          </w:p>
        </w:tc>
        <w:tc>
          <w:tcPr>
            <w:tcW w:w="857" w:type="dxa"/>
            <w:tcBorders>
              <w:top w:val="nil"/>
              <w:left w:val="nil"/>
              <w:bottom w:val="nil"/>
              <w:right w:val="single" w:sz="4" w:space="0" w:color="auto"/>
            </w:tcBorders>
            <w:shd w:val="clear" w:color="auto" w:fill="DDEBF7"/>
            <w:vAlign w:val="center"/>
            <w:hideMark/>
          </w:tcPr>
          <w:p w:rsidR="00E505AB" w:rsidRPr="003E5775" w:rsidRDefault="00E505AB" w:rsidP="00E505AB">
            <w:pPr>
              <w:ind w:left="-35" w:firstLine="35"/>
              <w:rPr>
                <w:rFonts w:ascii="Arial" w:hAnsi="Arial" w:cs="Arial"/>
                <w:sz w:val="16"/>
                <w:szCs w:val="16"/>
              </w:rPr>
            </w:pPr>
            <w:r w:rsidRPr="003E5775">
              <w:rPr>
                <w:rFonts w:ascii="Arial" w:hAnsi="Arial" w:cs="Arial"/>
                <w:sz w:val="16"/>
                <w:szCs w:val="16"/>
              </w:rPr>
              <w:t> Ecuador</w:t>
            </w:r>
          </w:p>
        </w:tc>
        <w:tc>
          <w:tcPr>
            <w:tcW w:w="1261" w:type="dxa"/>
            <w:tcBorders>
              <w:top w:val="nil"/>
              <w:left w:val="nil"/>
              <w:bottom w:val="nil"/>
              <w:right w:val="single" w:sz="4" w:space="0" w:color="auto"/>
            </w:tcBorders>
            <w:shd w:val="clear" w:color="auto" w:fill="DDEBF7"/>
            <w:vAlign w:val="center"/>
            <w:hideMark/>
          </w:tcPr>
          <w:p w:rsidR="00E505AB" w:rsidRPr="003E5775" w:rsidRDefault="00E505AB" w:rsidP="00E505AB">
            <w:pPr>
              <w:rPr>
                <w:rFonts w:ascii="Arial" w:hAnsi="Arial" w:cs="Arial"/>
                <w:sz w:val="16"/>
                <w:szCs w:val="16"/>
              </w:rPr>
            </w:pPr>
            <w:r w:rsidRPr="003E5775">
              <w:rPr>
                <w:rFonts w:ascii="Arial" w:hAnsi="Arial" w:cs="Arial"/>
                <w:sz w:val="16"/>
                <w:szCs w:val="16"/>
              </w:rPr>
              <w:t>Support services to the project´s management unit within CAF</w:t>
            </w:r>
          </w:p>
        </w:tc>
        <w:tc>
          <w:tcPr>
            <w:tcW w:w="661" w:type="dxa"/>
            <w:gridSpan w:val="2"/>
            <w:tcBorders>
              <w:top w:val="nil"/>
              <w:left w:val="nil"/>
              <w:bottom w:val="nil"/>
              <w:right w:val="single" w:sz="4" w:space="0" w:color="auto"/>
            </w:tcBorders>
            <w:shd w:val="clear" w:color="auto" w:fill="DDEBF7"/>
            <w:vAlign w:val="center"/>
            <w:hideMark/>
          </w:tcPr>
          <w:p w:rsidR="00E505AB" w:rsidRPr="003E5775" w:rsidRDefault="00E505AB" w:rsidP="00E505AB">
            <w:pPr>
              <w:jc w:val="right"/>
              <w:rPr>
                <w:rFonts w:ascii="Arial" w:hAnsi="Arial" w:cs="Arial"/>
                <w:sz w:val="16"/>
                <w:szCs w:val="16"/>
              </w:rPr>
            </w:pPr>
            <w:r w:rsidRPr="003E5775">
              <w:rPr>
                <w:rFonts w:ascii="Arial" w:hAnsi="Arial" w:cs="Arial"/>
                <w:sz w:val="16"/>
                <w:szCs w:val="16"/>
              </w:rPr>
              <w:t>3871</w:t>
            </w:r>
          </w:p>
        </w:tc>
        <w:tc>
          <w:tcPr>
            <w:tcW w:w="1091" w:type="dxa"/>
            <w:gridSpan w:val="2"/>
            <w:tcBorders>
              <w:top w:val="nil"/>
              <w:left w:val="nil"/>
              <w:bottom w:val="nil"/>
              <w:right w:val="single" w:sz="4" w:space="0" w:color="auto"/>
            </w:tcBorders>
            <w:shd w:val="clear" w:color="auto" w:fill="DDEBF7"/>
            <w:vAlign w:val="center"/>
            <w:hideMark/>
          </w:tcPr>
          <w:p w:rsidR="00E505AB" w:rsidRPr="003E5775" w:rsidRDefault="00E505AB" w:rsidP="00E505AB">
            <w:pPr>
              <w:ind w:left="567" w:hanging="567"/>
              <w:jc w:val="right"/>
              <w:rPr>
                <w:rFonts w:ascii="Arial" w:hAnsi="Arial" w:cs="Arial"/>
                <w:sz w:val="16"/>
                <w:szCs w:val="16"/>
              </w:rPr>
            </w:pPr>
            <w:r w:rsidRPr="003E5775">
              <w:rPr>
                <w:rFonts w:ascii="Arial" w:hAnsi="Arial" w:cs="Arial"/>
                <w:sz w:val="16"/>
                <w:szCs w:val="16"/>
              </w:rPr>
              <w:t>3871</w:t>
            </w:r>
          </w:p>
        </w:tc>
        <w:tc>
          <w:tcPr>
            <w:tcW w:w="1355" w:type="dxa"/>
            <w:gridSpan w:val="3"/>
            <w:tcBorders>
              <w:top w:val="nil"/>
              <w:left w:val="nil"/>
              <w:bottom w:val="nil"/>
              <w:right w:val="single" w:sz="4" w:space="0" w:color="auto"/>
            </w:tcBorders>
            <w:shd w:val="clear" w:color="auto" w:fill="DDEBF7"/>
            <w:vAlign w:val="center"/>
            <w:hideMark/>
          </w:tcPr>
          <w:p w:rsidR="00E505AB" w:rsidRPr="003E5775" w:rsidRDefault="00E505AB" w:rsidP="00E505AB">
            <w:pPr>
              <w:ind w:left="567" w:hanging="567"/>
              <w:jc w:val="right"/>
              <w:rPr>
                <w:rFonts w:ascii="Arial" w:hAnsi="Arial" w:cs="Arial"/>
                <w:sz w:val="16"/>
                <w:szCs w:val="16"/>
              </w:rPr>
            </w:pPr>
            <w:r w:rsidRPr="003E5775">
              <w:rPr>
                <w:rFonts w:ascii="Arial" w:hAnsi="Arial" w:cs="Arial"/>
                <w:sz w:val="16"/>
                <w:szCs w:val="16"/>
              </w:rPr>
              <w:t>3871</w:t>
            </w:r>
          </w:p>
        </w:tc>
        <w:tc>
          <w:tcPr>
            <w:tcW w:w="1251" w:type="dxa"/>
            <w:gridSpan w:val="2"/>
            <w:tcBorders>
              <w:top w:val="nil"/>
              <w:left w:val="nil"/>
              <w:bottom w:val="nil"/>
              <w:right w:val="single" w:sz="4" w:space="0" w:color="auto"/>
            </w:tcBorders>
            <w:shd w:val="clear" w:color="auto" w:fill="DDEBF7"/>
            <w:vAlign w:val="center"/>
            <w:hideMark/>
          </w:tcPr>
          <w:p w:rsidR="00E505AB" w:rsidRPr="003E5775" w:rsidRDefault="00E505AB" w:rsidP="00E505AB">
            <w:pPr>
              <w:ind w:left="567" w:hanging="567"/>
              <w:jc w:val="right"/>
              <w:rPr>
                <w:rFonts w:ascii="Arial" w:hAnsi="Arial" w:cs="Arial"/>
                <w:sz w:val="16"/>
                <w:szCs w:val="16"/>
              </w:rPr>
            </w:pPr>
            <w:r w:rsidRPr="003E5775">
              <w:rPr>
                <w:rFonts w:ascii="Arial" w:hAnsi="Arial" w:cs="Arial"/>
                <w:sz w:val="16"/>
                <w:szCs w:val="16"/>
              </w:rPr>
              <w:t>3874</w:t>
            </w:r>
          </w:p>
        </w:tc>
        <w:tc>
          <w:tcPr>
            <w:tcW w:w="1879" w:type="dxa"/>
            <w:gridSpan w:val="3"/>
            <w:tcBorders>
              <w:top w:val="single" w:sz="4" w:space="0" w:color="auto"/>
              <w:left w:val="nil"/>
              <w:bottom w:val="single" w:sz="4" w:space="0" w:color="auto"/>
              <w:right w:val="single" w:sz="4" w:space="0" w:color="auto"/>
            </w:tcBorders>
            <w:shd w:val="clear" w:color="auto" w:fill="DDEBF7"/>
            <w:vAlign w:val="center"/>
            <w:hideMark/>
          </w:tcPr>
          <w:p w:rsidR="00E505AB" w:rsidRPr="003E5775" w:rsidRDefault="00E505AB" w:rsidP="00E505AB">
            <w:pPr>
              <w:ind w:left="567" w:hanging="567"/>
              <w:rPr>
                <w:rFonts w:ascii="Arial" w:hAnsi="Arial" w:cs="Arial"/>
                <w:b/>
                <w:bCs/>
                <w:sz w:val="16"/>
                <w:szCs w:val="16"/>
              </w:rPr>
            </w:pPr>
            <w:r w:rsidRPr="003E5775">
              <w:rPr>
                <w:rFonts w:ascii="Arial" w:hAnsi="Arial" w:cs="Arial"/>
                <w:b/>
                <w:bCs/>
                <w:sz w:val="16"/>
                <w:szCs w:val="16"/>
              </w:rPr>
              <w:t> 15487</w:t>
            </w:r>
          </w:p>
        </w:tc>
        <w:tc>
          <w:tcPr>
            <w:tcW w:w="984" w:type="dxa"/>
            <w:gridSpan w:val="3"/>
            <w:tcBorders>
              <w:top w:val="single" w:sz="4" w:space="0" w:color="auto"/>
              <w:left w:val="nil"/>
              <w:bottom w:val="single" w:sz="4" w:space="0" w:color="auto"/>
              <w:right w:val="single" w:sz="4" w:space="0" w:color="auto"/>
            </w:tcBorders>
            <w:shd w:val="clear" w:color="auto" w:fill="DDEBF7"/>
            <w:vAlign w:val="center"/>
            <w:hideMark/>
          </w:tcPr>
          <w:p w:rsidR="00E505AB" w:rsidRPr="003E5775" w:rsidRDefault="00E505AB" w:rsidP="00E505AB">
            <w:pPr>
              <w:ind w:left="7" w:hanging="7"/>
              <w:jc w:val="center"/>
              <w:rPr>
                <w:rFonts w:ascii="Arial" w:hAnsi="Arial" w:cs="Arial"/>
                <w:sz w:val="16"/>
                <w:szCs w:val="16"/>
              </w:rPr>
            </w:pPr>
            <w:r w:rsidRPr="003E5775">
              <w:rPr>
                <w:rFonts w:ascii="Arial" w:hAnsi="Arial" w:cs="Arial"/>
                <w:sz w:val="16"/>
                <w:szCs w:val="16"/>
              </w:rPr>
              <w:t> </w:t>
            </w:r>
            <w:r w:rsidR="00980BC4" w:rsidRPr="003E5775">
              <w:rPr>
                <w:rFonts w:ascii="Arial" w:hAnsi="Arial" w:cs="Arial"/>
                <w:sz w:val="16"/>
                <w:szCs w:val="16"/>
              </w:rPr>
              <w:t>Section H</w:t>
            </w:r>
          </w:p>
        </w:tc>
        <w:tc>
          <w:tcPr>
            <w:tcW w:w="2670" w:type="dxa"/>
            <w:gridSpan w:val="3"/>
            <w:tcBorders>
              <w:top w:val="single" w:sz="4" w:space="0" w:color="auto"/>
              <w:left w:val="nil"/>
              <w:bottom w:val="single" w:sz="4" w:space="0" w:color="auto"/>
              <w:right w:val="single" w:sz="4" w:space="0" w:color="auto"/>
            </w:tcBorders>
            <w:shd w:val="clear" w:color="auto" w:fill="DDEBF7"/>
            <w:vAlign w:val="center"/>
            <w:hideMark/>
          </w:tcPr>
          <w:p w:rsidR="00E505AB" w:rsidRPr="003E5775" w:rsidRDefault="00E505AB" w:rsidP="00E505AB">
            <w:pPr>
              <w:ind w:left="7" w:hanging="7"/>
              <w:rPr>
                <w:rFonts w:ascii="Arial" w:hAnsi="Arial" w:cs="Arial"/>
                <w:sz w:val="16"/>
                <w:szCs w:val="16"/>
              </w:rPr>
            </w:pPr>
            <w:r w:rsidRPr="003E5775">
              <w:rPr>
                <w:rFonts w:ascii="Arial" w:hAnsi="Arial" w:cs="Arial"/>
                <w:sz w:val="16"/>
                <w:szCs w:val="16"/>
              </w:rPr>
              <w:t>Provide office space and support services to the project´s management unit within CAF</w:t>
            </w:r>
          </w:p>
        </w:tc>
      </w:tr>
      <w:tr w:rsidR="003E5775" w:rsidRPr="003E5775" w:rsidTr="008A0A51">
        <w:trPr>
          <w:trHeight w:val="520"/>
        </w:trPr>
        <w:tc>
          <w:tcPr>
            <w:tcW w:w="6896" w:type="dxa"/>
            <w:gridSpan w:val="10"/>
            <w:tcBorders>
              <w:top w:val="single" w:sz="8" w:space="0" w:color="auto"/>
              <w:left w:val="single" w:sz="8" w:space="0" w:color="auto"/>
              <w:bottom w:val="single" w:sz="8" w:space="0" w:color="auto"/>
              <w:right w:val="nil"/>
            </w:tcBorders>
            <w:shd w:val="clear" w:color="auto" w:fill="BFBFBF" w:themeFill="background1" w:themeFillShade="BF"/>
            <w:noWrap/>
            <w:vAlign w:val="center"/>
            <w:hideMark/>
          </w:tcPr>
          <w:p w:rsidR="00AA52B7" w:rsidRPr="003E5775" w:rsidRDefault="3FC01664" w:rsidP="3FC01664">
            <w:pPr>
              <w:ind w:left="-35" w:firstLine="35"/>
              <w:rPr>
                <w:rFonts w:ascii="Arial" w:hAnsi="Arial" w:cs="Arial"/>
                <w:b/>
                <w:bCs/>
                <w:sz w:val="16"/>
                <w:szCs w:val="16"/>
              </w:rPr>
            </w:pPr>
            <w:r w:rsidRPr="003E5775">
              <w:rPr>
                <w:rFonts w:ascii="Arial" w:hAnsi="Arial" w:cs="Arial"/>
                <w:b/>
                <w:bCs/>
                <w:sz w:val="16"/>
                <w:szCs w:val="16"/>
              </w:rPr>
              <w:t xml:space="preserve">TOTAL   </w:t>
            </w:r>
          </w:p>
        </w:tc>
        <w:tc>
          <w:tcPr>
            <w:tcW w:w="3963" w:type="dxa"/>
            <w:gridSpan w:val="5"/>
            <w:tcBorders>
              <w:top w:val="single" w:sz="8" w:space="0" w:color="auto"/>
              <w:left w:val="nil"/>
              <w:bottom w:val="single" w:sz="8" w:space="0" w:color="auto"/>
              <w:right w:val="single" w:sz="4" w:space="0" w:color="auto"/>
            </w:tcBorders>
            <w:shd w:val="clear" w:color="auto" w:fill="BFBFBF" w:themeFill="background1" w:themeFillShade="BF"/>
            <w:vAlign w:val="center"/>
            <w:hideMark/>
          </w:tcPr>
          <w:p w:rsidR="00AA52B7" w:rsidRPr="003E5775" w:rsidRDefault="285BB72D" w:rsidP="285BB72D">
            <w:pPr>
              <w:ind w:left="567" w:hanging="567"/>
              <w:jc w:val="right"/>
              <w:rPr>
                <w:rFonts w:ascii="Arial" w:hAnsi="Arial" w:cs="Arial"/>
                <w:b/>
                <w:bCs/>
                <w:sz w:val="16"/>
                <w:szCs w:val="16"/>
              </w:rPr>
            </w:pPr>
            <w:r w:rsidRPr="003E5775">
              <w:rPr>
                <w:rFonts w:ascii="Arial" w:hAnsi="Arial" w:cs="Arial"/>
                <w:b/>
                <w:bCs/>
                <w:sz w:val="16"/>
                <w:szCs w:val="16"/>
              </w:rPr>
              <w:t xml:space="preserve">                                            2,489,373 </w:t>
            </w:r>
          </w:p>
        </w:tc>
        <w:tc>
          <w:tcPr>
            <w:tcW w:w="1066" w:type="dxa"/>
            <w:gridSpan w:val="5"/>
            <w:tcBorders>
              <w:top w:val="nil"/>
              <w:left w:val="single" w:sz="4" w:space="0" w:color="auto"/>
              <w:bottom w:val="nil"/>
              <w:right w:val="nil"/>
            </w:tcBorders>
            <w:shd w:val="clear" w:color="auto" w:fill="auto"/>
            <w:noWrap/>
            <w:vAlign w:val="center"/>
            <w:hideMark/>
          </w:tcPr>
          <w:p w:rsidR="00AA52B7" w:rsidRPr="003E5775" w:rsidRDefault="00AA52B7" w:rsidP="00D04EF4">
            <w:pPr>
              <w:ind w:left="567" w:hanging="567"/>
              <w:jc w:val="right"/>
              <w:rPr>
                <w:rFonts w:ascii="Arial" w:hAnsi="Arial" w:cs="Arial"/>
                <w:b/>
                <w:bCs/>
                <w:sz w:val="16"/>
                <w:szCs w:val="16"/>
              </w:rPr>
            </w:pPr>
          </w:p>
        </w:tc>
        <w:tc>
          <w:tcPr>
            <w:tcW w:w="2661" w:type="dxa"/>
            <w:gridSpan w:val="2"/>
            <w:tcBorders>
              <w:top w:val="nil"/>
              <w:left w:val="nil"/>
              <w:bottom w:val="nil"/>
              <w:right w:val="nil"/>
            </w:tcBorders>
            <w:shd w:val="clear" w:color="auto" w:fill="FFFFFF" w:themeFill="background1"/>
            <w:noWrap/>
            <w:vAlign w:val="bottom"/>
            <w:hideMark/>
          </w:tcPr>
          <w:p w:rsidR="00AA52B7" w:rsidRPr="003E5775" w:rsidRDefault="285BB72D" w:rsidP="285BB72D">
            <w:pPr>
              <w:ind w:left="567" w:hanging="567"/>
              <w:rPr>
                <w:rFonts w:ascii="Arial" w:hAnsi="Arial" w:cs="Arial"/>
                <w:sz w:val="16"/>
                <w:szCs w:val="16"/>
              </w:rPr>
            </w:pPr>
            <w:r w:rsidRPr="003E5775">
              <w:rPr>
                <w:rFonts w:ascii="Arial" w:hAnsi="Arial" w:cs="Arial"/>
                <w:sz w:val="16"/>
                <w:szCs w:val="16"/>
              </w:rPr>
              <w:t> </w:t>
            </w:r>
          </w:p>
        </w:tc>
      </w:tr>
    </w:tbl>
    <w:p w:rsidR="005578C1" w:rsidRPr="003E5775" w:rsidRDefault="00A40A75" w:rsidP="0010628F">
      <w:pPr>
        <w:pStyle w:val="Ttulo3"/>
        <w:ind w:left="567" w:hanging="567"/>
        <w:jc w:val="both"/>
      </w:pPr>
      <w:r w:rsidRPr="003E5775">
        <w:br w:type="page"/>
      </w:r>
      <w:bookmarkStart w:id="57" w:name="_Toc506220645"/>
      <w:r w:rsidR="3FC01664" w:rsidRPr="003E5775">
        <w:lastRenderedPageBreak/>
        <w:t>H. Include a disbursement schedule with time-bound milestones.</w:t>
      </w:r>
      <w:bookmarkEnd w:id="57"/>
    </w:p>
    <w:p w:rsidR="00466A9C" w:rsidRPr="003E5775" w:rsidRDefault="00466A9C" w:rsidP="00466A9C"/>
    <w:p w:rsidR="00466A9C" w:rsidRPr="003E5775" w:rsidRDefault="00466A9C" w:rsidP="00466A9C">
      <w:pPr>
        <w:pStyle w:val="Descripcin"/>
        <w:keepNext/>
        <w:jc w:val="left"/>
        <w:rPr>
          <w:rFonts w:ascii="Arial" w:hAnsi="Arial" w:cs="Arial"/>
        </w:rPr>
      </w:pPr>
      <w:r w:rsidRPr="003E5775">
        <w:rPr>
          <w:rFonts w:ascii="Arial" w:hAnsi="Arial" w:cs="Arial"/>
        </w:rPr>
        <w:t>Disbursement Schedule</w:t>
      </w:r>
    </w:p>
    <w:p w:rsidR="00466A9C" w:rsidRPr="003E5775" w:rsidRDefault="00466A9C" w:rsidP="00466A9C"/>
    <w:tbl>
      <w:tblPr>
        <w:tblStyle w:val="Tablaconcuadrcula"/>
        <w:tblW w:w="11927" w:type="dxa"/>
        <w:jc w:val="center"/>
        <w:tblLayout w:type="fixed"/>
        <w:tblLook w:val="04A0" w:firstRow="1" w:lastRow="0" w:firstColumn="1" w:lastColumn="0" w:noHBand="0" w:noVBand="1"/>
      </w:tblPr>
      <w:tblGrid>
        <w:gridCol w:w="2122"/>
        <w:gridCol w:w="1961"/>
        <w:gridCol w:w="1961"/>
        <w:gridCol w:w="1961"/>
        <w:gridCol w:w="1961"/>
        <w:gridCol w:w="1961"/>
      </w:tblGrid>
      <w:tr w:rsidR="003E5775" w:rsidRPr="003E5775" w:rsidTr="001220AC">
        <w:trPr>
          <w:trHeight w:val="479"/>
          <w:jc w:val="center"/>
        </w:trPr>
        <w:tc>
          <w:tcPr>
            <w:tcW w:w="2122" w:type="dxa"/>
            <w:shd w:val="clear" w:color="auto" w:fill="E2EFD9" w:themeFill="accent6" w:themeFillTint="33"/>
            <w:vAlign w:val="center"/>
          </w:tcPr>
          <w:p w:rsidR="001A7A8F" w:rsidRPr="003E5775" w:rsidRDefault="001A7A8F" w:rsidP="00466A9C">
            <w:pPr>
              <w:rPr>
                <w:rFonts w:ascii="Arial" w:hAnsi="Arial" w:cs="Arial"/>
                <w:b/>
                <w:sz w:val="21"/>
                <w:szCs w:val="21"/>
                <w:lang w:val="en-GB" w:eastAsia="es-EC"/>
              </w:rPr>
            </w:pPr>
            <w:r w:rsidRPr="003E5775">
              <w:rPr>
                <w:rFonts w:ascii="Arial" w:hAnsi="Arial" w:cs="Arial"/>
                <w:b/>
                <w:sz w:val="21"/>
                <w:szCs w:val="21"/>
                <w:lang w:val="en-GB" w:eastAsia="es-EC"/>
              </w:rPr>
              <w:t>Description</w:t>
            </w:r>
          </w:p>
        </w:tc>
        <w:tc>
          <w:tcPr>
            <w:tcW w:w="1961" w:type="dxa"/>
            <w:shd w:val="clear" w:color="auto" w:fill="E2EFD9" w:themeFill="accent6" w:themeFillTint="33"/>
            <w:noWrap/>
          </w:tcPr>
          <w:p w:rsidR="001A7A8F" w:rsidRPr="003E5775" w:rsidRDefault="001A7A8F" w:rsidP="00466A9C">
            <w:pPr>
              <w:jc w:val="center"/>
              <w:rPr>
                <w:rFonts w:ascii="Arial" w:hAnsi="Arial" w:cs="Arial"/>
                <w:szCs w:val="22"/>
                <w:lang w:val="en-GB" w:eastAsia="es-EC"/>
              </w:rPr>
            </w:pPr>
            <w:r w:rsidRPr="003E5775">
              <w:rPr>
                <w:rFonts w:ascii="Arial" w:hAnsi="Arial" w:cs="Arial"/>
                <w:szCs w:val="22"/>
                <w:lang w:val="en-GB" w:eastAsia="es-EC"/>
              </w:rPr>
              <w:t>Year 1</w:t>
            </w:r>
          </w:p>
        </w:tc>
        <w:tc>
          <w:tcPr>
            <w:tcW w:w="1961" w:type="dxa"/>
            <w:shd w:val="clear" w:color="auto" w:fill="E2EFD9" w:themeFill="accent6" w:themeFillTint="33"/>
            <w:noWrap/>
          </w:tcPr>
          <w:p w:rsidR="001A7A8F" w:rsidRPr="003E5775" w:rsidRDefault="001A7A8F" w:rsidP="00466A9C">
            <w:pPr>
              <w:jc w:val="center"/>
              <w:rPr>
                <w:rFonts w:ascii="Arial" w:hAnsi="Arial" w:cs="Arial"/>
                <w:szCs w:val="22"/>
                <w:lang w:val="en-GB" w:eastAsia="es-EC"/>
              </w:rPr>
            </w:pPr>
            <w:r w:rsidRPr="003E5775">
              <w:rPr>
                <w:rFonts w:ascii="Arial" w:hAnsi="Arial" w:cs="Arial"/>
                <w:szCs w:val="22"/>
                <w:lang w:val="en-GB" w:eastAsia="es-EC"/>
              </w:rPr>
              <w:t>Year 2</w:t>
            </w:r>
          </w:p>
        </w:tc>
        <w:tc>
          <w:tcPr>
            <w:tcW w:w="1961" w:type="dxa"/>
            <w:shd w:val="clear" w:color="auto" w:fill="E2EFD9" w:themeFill="accent6" w:themeFillTint="33"/>
            <w:noWrap/>
          </w:tcPr>
          <w:p w:rsidR="001A7A8F" w:rsidRPr="003E5775" w:rsidRDefault="001A7A8F" w:rsidP="00466A9C">
            <w:pPr>
              <w:jc w:val="center"/>
              <w:rPr>
                <w:rFonts w:ascii="Arial" w:hAnsi="Arial" w:cs="Arial"/>
                <w:szCs w:val="22"/>
                <w:lang w:val="en-GB" w:eastAsia="es-EC"/>
              </w:rPr>
            </w:pPr>
            <w:r w:rsidRPr="003E5775">
              <w:rPr>
                <w:rFonts w:ascii="Arial" w:hAnsi="Arial" w:cs="Arial"/>
                <w:szCs w:val="22"/>
                <w:lang w:val="en-GB" w:eastAsia="es-EC"/>
              </w:rPr>
              <w:t>Year 3</w:t>
            </w:r>
          </w:p>
        </w:tc>
        <w:tc>
          <w:tcPr>
            <w:tcW w:w="1961" w:type="dxa"/>
            <w:shd w:val="clear" w:color="auto" w:fill="E2EFD9" w:themeFill="accent6" w:themeFillTint="33"/>
            <w:noWrap/>
          </w:tcPr>
          <w:p w:rsidR="001A7A8F" w:rsidRPr="003E5775" w:rsidRDefault="001A7A8F" w:rsidP="00466A9C">
            <w:pPr>
              <w:jc w:val="center"/>
              <w:rPr>
                <w:rFonts w:ascii="Arial" w:hAnsi="Arial" w:cs="Arial"/>
                <w:szCs w:val="22"/>
                <w:lang w:val="en-GB" w:eastAsia="es-EC"/>
              </w:rPr>
            </w:pPr>
            <w:r w:rsidRPr="003E5775">
              <w:rPr>
                <w:rFonts w:ascii="Arial" w:hAnsi="Arial" w:cs="Arial"/>
                <w:szCs w:val="22"/>
                <w:lang w:val="en-GB" w:eastAsia="es-EC"/>
              </w:rPr>
              <w:t>Year 4</w:t>
            </w:r>
          </w:p>
        </w:tc>
        <w:tc>
          <w:tcPr>
            <w:tcW w:w="1961" w:type="dxa"/>
            <w:vMerge w:val="restart"/>
            <w:shd w:val="clear" w:color="auto" w:fill="E2EFD9" w:themeFill="accent6" w:themeFillTint="33"/>
            <w:noWrap/>
          </w:tcPr>
          <w:p w:rsidR="001A7A8F" w:rsidRPr="003E5775" w:rsidRDefault="001A7A8F" w:rsidP="00466A9C">
            <w:pPr>
              <w:jc w:val="center"/>
              <w:rPr>
                <w:rFonts w:ascii="Arial" w:hAnsi="Arial" w:cs="Arial"/>
                <w:szCs w:val="22"/>
                <w:lang w:val="en-GB" w:eastAsia="es-EC"/>
              </w:rPr>
            </w:pPr>
            <w:r w:rsidRPr="003E5775">
              <w:rPr>
                <w:rFonts w:ascii="Arial" w:hAnsi="Arial" w:cs="Arial"/>
                <w:szCs w:val="22"/>
                <w:lang w:val="en-GB" w:eastAsia="es-EC"/>
              </w:rPr>
              <w:t>Total</w:t>
            </w:r>
          </w:p>
        </w:tc>
      </w:tr>
      <w:tr w:rsidR="003E5775" w:rsidRPr="003E5775" w:rsidTr="001220AC">
        <w:trPr>
          <w:trHeight w:val="557"/>
          <w:jc w:val="center"/>
        </w:trPr>
        <w:tc>
          <w:tcPr>
            <w:tcW w:w="2122" w:type="dxa"/>
            <w:shd w:val="clear" w:color="auto" w:fill="E2EFD9" w:themeFill="accent6" w:themeFillTint="33"/>
            <w:vAlign w:val="center"/>
            <w:hideMark/>
          </w:tcPr>
          <w:p w:rsidR="001A7A8F" w:rsidRPr="003E5775" w:rsidRDefault="001A7A8F" w:rsidP="00466A9C">
            <w:pPr>
              <w:rPr>
                <w:rFonts w:ascii="Arial" w:hAnsi="Arial" w:cs="Arial"/>
                <w:b/>
                <w:sz w:val="21"/>
                <w:szCs w:val="21"/>
                <w:lang w:val="en-GB" w:eastAsia="es-EC"/>
              </w:rPr>
            </w:pPr>
            <w:r w:rsidRPr="003E5775">
              <w:rPr>
                <w:rFonts w:ascii="Arial" w:hAnsi="Arial" w:cs="Arial"/>
                <w:b/>
                <w:sz w:val="21"/>
                <w:szCs w:val="21"/>
                <w:lang w:val="en-GB" w:eastAsia="es-EC"/>
              </w:rPr>
              <w:t>Date</w:t>
            </w:r>
          </w:p>
        </w:tc>
        <w:tc>
          <w:tcPr>
            <w:tcW w:w="1961" w:type="dxa"/>
            <w:noWrap/>
            <w:vAlign w:val="center"/>
          </w:tcPr>
          <w:p w:rsidR="001A7A8F" w:rsidRPr="003E5775" w:rsidRDefault="001A7A8F" w:rsidP="001A7A8F">
            <w:pPr>
              <w:jc w:val="center"/>
              <w:rPr>
                <w:rFonts w:ascii="Arial" w:hAnsi="Arial" w:cs="Arial"/>
                <w:szCs w:val="22"/>
                <w:lang w:val="en-GB" w:eastAsia="es-EC"/>
              </w:rPr>
            </w:pPr>
            <w:r w:rsidRPr="003E5775">
              <w:rPr>
                <w:rFonts w:ascii="Arial" w:hAnsi="Arial" w:cs="Arial"/>
                <w:szCs w:val="22"/>
                <w:lang w:val="en-GB" w:eastAsia="es-EC"/>
              </w:rPr>
              <w:t>15 Januay 2018</w:t>
            </w:r>
          </w:p>
        </w:tc>
        <w:tc>
          <w:tcPr>
            <w:tcW w:w="1961" w:type="dxa"/>
            <w:noWrap/>
            <w:vAlign w:val="center"/>
          </w:tcPr>
          <w:p w:rsidR="001A7A8F" w:rsidRPr="003E5775" w:rsidRDefault="001A7A8F" w:rsidP="00466A9C">
            <w:pPr>
              <w:jc w:val="center"/>
              <w:rPr>
                <w:rFonts w:ascii="Arial" w:hAnsi="Arial" w:cs="Arial"/>
                <w:szCs w:val="22"/>
                <w:lang w:val="en-GB" w:eastAsia="es-EC"/>
              </w:rPr>
            </w:pPr>
            <w:r w:rsidRPr="003E5775">
              <w:rPr>
                <w:rFonts w:ascii="Arial" w:hAnsi="Arial" w:cs="Arial"/>
                <w:szCs w:val="22"/>
                <w:lang w:val="en-GB" w:eastAsia="es-EC"/>
              </w:rPr>
              <w:t>15 Januay  2019</w:t>
            </w:r>
          </w:p>
        </w:tc>
        <w:tc>
          <w:tcPr>
            <w:tcW w:w="1961" w:type="dxa"/>
            <w:noWrap/>
            <w:vAlign w:val="center"/>
          </w:tcPr>
          <w:p w:rsidR="001A7A8F" w:rsidRPr="003E5775" w:rsidRDefault="001A7A8F" w:rsidP="00466A9C">
            <w:pPr>
              <w:jc w:val="center"/>
              <w:rPr>
                <w:rFonts w:ascii="Arial" w:hAnsi="Arial" w:cs="Arial"/>
                <w:szCs w:val="22"/>
                <w:lang w:val="en-GB" w:eastAsia="es-EC"/>
              </w:rPr>
            </w:pPr>
            <w:r w:rsidRPr="003E5775">
              <w:rPr>
                <w:rFonts w:ascii="Arial" w:hAnsi="Arial" w:cs="Arial"/>
                <w:szCs w:val="22"/>
                <w:lang w:val="en-GB" w:eastAsia="es-EC"/>
              </w:rPr>
              <w:t>15 Januay 2020</w:t>
            </w:r>
          </w:p>
        </w:tc>
        <w:tc>
          <w:tcPr>
            <w:tcW w:w="1961" w:type="dxa"/>
            <w:noWrap/>
            <w:vAlign w:val="center"/>
          </w:tcPr>
          <w:p w:rsidR="001A7A8F" w:rsidRPr="003E5775" w:rsidRDefault="001A7A8F" w:rsidP="00466A9C">
            <w:pPr>
              <w:jc w:val="center"/>
              <w:rPr>
                <w:rFonts w:ascii="Arial" w:hAnsi="Arial" w:cs="Arial"/>
                <w:szCs w:val="22"/>
                <w:lang w:val="en-GB" w:eastAsia="es-EC"/>
              </w:rPr>
            </w:pPr>
            <w:r w:rsidRPr="003E5775">
              <w:rPr>
                <w:rFonts w:ascii="Arial" w:hAnsi="Arial" w:cs="Arial"/>
                <w:szCs w:val="22"/>
                <w:lang w:val="en-GB" w:eastAsia="es-EC"/>
              </w:rPr>
              <w:t>15 Januay 2021</w:t>
            </w:r>
          </w:p>
        </w:tc>
        <w:tc>
          <w:tcPr>
            <w:tcW w:w="1961" w:type="dxa"/>
            <w:vMerge/>
            <w:noWrap/>
            <w:vAlign w:val="center"/>
          </w:tcPr>
          <w:p w:rsidR="001A7A8F" w:rsidRPr="003E5775" w:rsidRDefault="001A7A8F" w:rsidP="00466A9C">
            <w:pPr>
              <w:jc w:val="center"/>
              <w:rPr>
                <w:rFonts w:ascii="Arial" w:hAnsi="Arial" w:cs="Arial"/>
                <w:szCs w:val="22"/>
                <w:lang w:val="en-GB" w:eastAsia="es-EC"/>
              </w:rPr>
            </w:pPr>
          </w:p>
        </w:tc>
      </w:tr>
      <w:tr w:rsidR="003E5775" w:rsidRPr="003E5775" w:rsidTr="001220AC">
        <w:trPr>
          <w:trHeight w:val="300"/>
          <w:jc w:val="center"/>
        </w:trPr>
        <w:tc>
          <w:tcPr>
            <w:tcW w:w="2122" w:type="dxa"/>
            <w:shd w:val="clear" w:color="auto" w:fill="E2EFD9" w:themeFill="accent6" w:themeFillTint="33"/>
            <w:vAlign w:val="center"/>
            <w:hideMark/>
          </w:tcPr>
          <w:p w:rsidR="00466A9C" w:rsidRPr="003E5775" w:rsidRDefault="00466A9C" w:rsidP="00466A9C">
            <w:pPr>
              <w:rPr>
                <w:rFonts w:ascii="Arial" w:hAnsi="Arial" w:cs="Arial"/>
                <w:b/>
                <w:sz w:val="21"/>
                <w:szCs w:val="21"/>
                <w:lang w:val="en-GB" w:eastAsia="es-EC"/>
              </w:rPr>
            </w:pPr>
            <w:r w:rsidRPr="003E5775">
              <w:rPr>
                <w:rFonts w:ascii="Arial" w:hAnsi="Arial" w:cs="Arial"/>
                <w:b/>
                <w:sz w:val="21"/>
                <w:szCs w:val="21"/>
                <w:lang w:val="en-GB" w:eastAsia="es-EC"/>
              </w:rPr>
              <w:t>Project funds</w:t>
            </w:r>
          </w:p>
        </w:tc>
        <w:tc>
          <w:tcPr>
            <w:tcW w:w="1961" w:type="dxa"/>
            <w:noWrap/>
            <w:vAlign w:val="center"/>
          </w:tcPr>
          <w:p w:rsidR="001A7A8F" w:rsidRPr="003E5775" w:rsidRDefault="001A7A8F" w:rsidP="001A7A8F">
            <w:pPr>
              <w:jc w:val="right"/>
              <w:rPr>
                <w:rFonts w:ascii="Arial" w:hAnsi="Arial" w:cs="Arial"/>
                <w:szCs w:val="22"/>
                <w:lang w:val="en-GB" w:eastAsia="es-EC"/>
              </w:rPr>
            </w:pPr>
            <w:r w:rsidRPr="003E5775">
              <w:rPr>
                <w:rFonts w:ascii="Arial" w:hAnsi="Arial" w:cs="Arial"/>
                <w:szCs w:val="22"/>
                <w:lang w:val="en-GB" w:eastAsia="es-EC"/>
              </w:rPr>
              <w:t>$678.341,5</w:t>
            </w:r>
          </w:p>
          <w:p w:rsidR="00466A9C" w:rsidRPr="003E5775" w:rsidRDefault="00466A9C" w:rsidP="00466A9C">
            <w:pPr>
              <w:jc w:val="right"/>
              <w:rPr>
                <w:rFonts w:ascii="Arial" w:hAnsi="Arial" w:cs="Arial"/>
                <w:szCs w:val="22"/>
                <w:lang w:val="en-GB" w:eastAsia="es-EC"/>
              </w:rPr>
            </w:pPr>
          </w:p>
        </w:tc>
        <w:tc>
          <w:tcPr>
            <w:tcW w:w="1961" w:type="dxa"/>
            <w:noWrap/>
            <w:vAlign w:val="center"/>
          </w:tcPr>
          <w:p w:rsidR="001A7A8F" w:rsidRPr="003E5775" w:rsidRDefault="001A7A8F" w:rsidP="001A7A8F">
            <w:pPr>
              <w:jc w:val="right"/>
              <w:rPr>
                <w:rFonts w:ascii="Arial" w:hAnsi="Arial" w:cs="Arial"/>
                <w:szCs w:val="22"/>
                <w:lang w:val="en-GB" w:eastAsia="es-EC"/>
              </w:rPr>
            </w:pPr>
            <w:r w:rsidRPr="003E5775">
              <w:rPr>
                <w:rFonts w:ascii="Arial" w:hAnsi="Arial" w:cs="Arial"/>
                <w:szCs w:val="22"/>
                <w:lang w:val="en-GB" w:eastAsia="es-EC"/>
              </w:rPr>
              <w:t>$593.773,5</w:t>
            </w:r>
          </w:p>
          <w:p w:rsidR="00466A9C" w:rsidRPr="003E5775" w:rsidRDefault="00466A9C" w:rsidP="00466A9C">
            <w:pPr>
              <w:jc w:val="right"/>
              <w:rPr>
                <w:rFonts w:ascii="Arial" w:hAnsi="Arial" w:cs="Arial"/>
                <w:szCs w:val="22"/>
                <w:lang w:val="en-GB" w:eastAsia="es-EC"/>
              </w:rPr>
            </w:pPr>
          </w:p>
        </w:tc>
        <w:tc>
          <w:tcPr>
            <w:tcW w:w="1961" w:type="dxa"/>
            <w:noWrap/>
            <w:vAlign w:val="center"/>
          </w:tcPr>
          <w:p w:rsidR="001A7A8F" w:rsidRPr="003E5775" w:rsidRDefault="001A7A8F" w:rsidP="001A7A8F">
            <w:pPr>
              <w:jc w:val="right"/>
              <w:rPr>
                <w:rFonts w:ascii="Arial" w:hAnsi="Arial" w:cs="Arial"/>
                <w:szCs w:val="22"/>
                <w:lang w:val="en-GB" w:eastAsia="es-EC"/>
              </w:rPr>
            </w:pPr>
            <w:r w:rsidRPr="003E5775">
              <w:rPr>
                <w:rFonts w:ascii="Arial" w:hAnsi="Arial" w:cs="Arial"/>
                <w:szCs w:val="22"/>
                <w:lang w:val="en-GB" w:eastAsia="es-EC"/>
              </w:rPr>
              <w:t>$593.773,5</w:t>
            </w:r>
          </w:p>
          <w:p w:rsidR="00466A9C" w:rsidRPr="003E5775" w:rsidRDefault="00466A9C" w:rsidP="00466A9C">
            <w:pPr>
              <w:jc w:val="right"/>
              <w:rPr>
                <w:rFonts w:ascii="Arial" w:hAnsi="Arial" w:cs="Arial"/>
                <w:szCs w:val="22"/>
                <w:lang w:val="en-GB" w:eastAsia="es-EC"/>
              </w:rPr>
            </w:pPr>
          </w:p>
        </w:tc>
        <w:tc>
          <w:tcPr>
            <w:tcW w:w="1961" w:type="dxa"/>
            <w:noWrap/>
            <w:vAlign w:val="center"/>
          </w:tcPr>
          <w:p w:rsidR="001A7A8F" w:rsidRPr="003E5775" w:rsidRDefault="001A7A8F" w:rsidP="001A7A8F">
            <w:pPr>
              <w:jc w:val="right"/>
              <w:rPr>
                <w:rFonts w:ascii="Arial" w:hAnsi="Arial" w:cs="Arial"/>
                <w:szCs w:val="22"/>
                <w:lang w:val="en-GB" w:eastAsia="es-EC"/>
              </w:rPr>
            </w:pPr>
            <w:r w:rsidRPr="003E5775">
              <w:rPr>
                <w:rFonts w:ascii="Arial" w:hAnsi="Arial" w:cs="Arial"/>
                <w:szCs w:val="22"/>
                <w:lang w:val="en-GB" w:eastAsia="es-EC"/>
              </w:rPr>
              <w:t>$504.111,5</w:t>
            </w:r>
          </w:p>
          <w:p w:rsidR="00466A9C" w:rsidRPr="003E5775" w:rsidRDefault="00466A9C" w:rsidP="00466A9C">
            <w:pPr>
              <w:jc w:val="right"/>
              <w:rPr>
                <w:rFonts w:ascii="Arial" w:hAnsi="Arial" w:cs="Arial"/>
                <w:szCs w:val="22"/>
                <w:lang w:val="en-GB" w:eastAsia="es-EC"/>
              </w:rPr>
            </w:pPr>
          </w:p>
        </w:tc>
        <w:tc>
          <w:tcPr>
            <w:tcW w:w="1961" w:type="dxa"/>
            <w:noWrap/>
            <w:vAlign w:val="center"/>
          </w:tcPr>
          <w:p w:rsidR="001A7A8F" w:rsidRPr="003E5775" w:rsidRDefault="001A7A8F" w:rsidP="001A7A8F">
            <w:pPr>
              <w:jc w:val="right"/>
              <w:rPr>
                <w:rFonts w:ascii="Arial" w:hAnsi="Arial" w:cs="Arial"/>
                <w:szCs w:val="22"/>
                <w:lang w:val="en-GB" w:eastAsia="es-EC"/>
              </w:rPr>
            </w:pPr>
            <w:r w:rsidRPr="003E5775">
              <w:rPr>
                <w:rFonts w:ascii="Arial" w:hAnsi="Arial" w:cs="Arial"/>
                <w:szCs w:val="22"/>
                <w:lang w:val="en-GB" w:eastAsia="es-EC"/>
              </w:rPr>
              <w:t>$2.370.000</w:t>
            </w:r>
          </w:p>
          <w:p w:rsidR="00466A9C" w:rsidRPr="003E5775" w:rsidRDefault="00466A9C" w:rsidP="00466A9C">
            <w:pPr>
              <w:jc w:val="right"/>
              <w:rPr>
                <w:rFonts w:ascii="Arial" w:hAnsi="Arial" w:cs="Arial"/>
                <w:szCs w:val="22"/>
                <w:lang w:val="en-GB" w:eastAsia="es-EC"/>
              </w:rPr>
            </w:pPr>
          </w:p>
        </w:tc>
      </w:tr>
      <w:tr w:rsidR="003E5775" w:rsidRPr="003E5775" w:rsidTr="001220AC">
        <w:trPr>
          <w:trHeight w:val="600"/>
          <w:jc w:val="center"/>
        </w:trPr>
        <w:tc>
          <w:tcPr>
            <w:tcW w:w="2122" w:type="dxa"/>
            <w:shd w:val="clear" w:color="auto" w:fill="E2EFD9" w:themeFill="accent6" w:themeFillTint="33"/>
            <w:vAlign w:val="center"/>
            <w:hideMark/>
          </w:tcPr>
          <w:p w:rsidR="00466A9C" w:rsidRPr="003E5775" w:rsidRDefault="00466A9C" w:rsidP="00466A9C">
            <w:pPr>
              <w:rPr>
                <w:rFonts w:ascii="Arial" w:hAnsi="Arial" w:cs="Arial"/>
                <w:b/>
                <w:sz w:val="21"/>
                <w:szCs w:val="21"/>
                <w:lang w:val="en-GB" w:eastAsia="es-EC"/>
              </w:rPr>
            </w:pPr>
            <w:r w:rsidRPr="003E5775">
              <w:rPr>
                <w:rFonts w:ascii="Arial" w:hAnsi="Arial" w:cs="Arial"/>
                <w:b/>
                <w:sz w:val="21"/>
                <w:szCs w:val="21"/>
                <w:lang w:val="en-GB" w:eastAsia="es-EC"/>
              </w:rPr>
              <w:t xml:space="preserve">Implementing Entity management fee </w:t>
            </w:r>
          </w:p>
        </w:tc>
        <w:tc>
          <w:tcPr>
            <w:tcW w:w="1961" w:type="dxa"/>
            <w:noWrap/>
            <w:vAlign w:val="center"/>
          </w:tcPr>
          <w:p w:rsidR="001A7A8F" w:rsidRPr="003E5775" w:rsidRDefault="001A7A8F" w:rsidP="001A7A8F">
            <w:pPr>
              <w:jc w:val="right"/>
              <w:rPr>
                <w:rFonts w:ascii="Arial" w:hAnsi="Arial" w:cs="Arial"/>
                <w:szCs w:val="22"/>
                <w:lang w:val="en-GB" w:eastAsia="es-EC"/>
              </w:rPr>
            </w:pPr>
            <w:r w:rsidRPr="003E5775">
              <w:rPr>
                <w:rFonts w:ascii="Arial" w:hAnsi="Arial" w:cs="Arial"/>
                <w:szCs w:val="22"/>
                <w:lang w:val="en-GB" w:eastAsia="es-EC"/>
              </w:rPr>
              <w:t>$25.971,00</w:t>
            </w:r>
          </w:p>
          <w:p w:rsidR="00466A9C" w:rsidRPr="003E5775" w:rsidRDefault="00466A9C" w:rsidP="00466A9C">
            <w:pPr>
              <w:jc w:val="right"/>
              <w:rPr>
                <w:rFonts w:ascii="Arial" w:hAnsi="Arial" w:cs="Arial"/>
                <w:szCs w:val="22"/>
                <w:lang w:val="en-GB" w:eastAsia="es-EC"/>
              </w:rPr>
            </w:pPr>
          </w:p>
        </w:tc>
        <w:tc>
          <w:tcPr>
            <w:tcW w:w="1961" w:type="dxa"/>
            <w:noWrap/>
            <w:vAlign w:val="center"/>
          </w:tcPr>
          <w:p w:rsidR="001A7A8F" w:rsidRPr="003E5775" w:rsidRDefault="001A7A8F" w:rsidP="001A7A8F">
            <w:pPr>
              <w:jc w:val="right"/>
              <w:rPr>
                <w:rFonts w:ascii="Arial" w:hAnsi="Arial" w:cs="Arial"/>
                <w:szCs w:val="22"/>
                <w:lang w:val="en-GB" w:eastAsia="es-EC"/>
              </w:rPr>
            </w:pPr>
            <w:r w:rsidRPr="003E5775">
              <w:rPr>
                <w:rFonts w:ascii="Arial" w:hAnsi="Arial" w:cs="Arial"/>
                <w:szCs w:val="22"/>
                <w:lang w:val="en-GB" w:eastAsia="es-EC"/>
              </w:rPr>
              <w:t>$31.133,00</w:t>
            </w:r>
          </w:p>
          <w:p w:rsidR="00466A9C" w:rsidRPr="003E5775" w:rsidRDefault="00466A9C" w:rsidP="00466A9C">
            <w:pPr>
              <w:jc w:val="right"/>
              <w:rPr>
                <w:rFonts w:ascii="Arial" w:hAnsi="Arial" w:cs="Arial"/>
                <w:szCs w:val="22"/>
                <w:lang w:val="en-GB" w:eastAsia="es-EC"/>
              </w:rPr>
            </w:pPr>
          </w:p>
        </w:tc>
        <w:tc>
          <w:tcPr>
            <w:tcW w:w="1961" w:type="dxa"/>
            <w:noWrap/>
            <w:vAlign w:val="center"/>
          </w:tcPr>
          <w:p w:rsidR="001A7A8F" w:rsidRPr="003E5775" w:rsidRDefault="001A7A8F" w:rsidP="001A7A8F">
            <w:pPr>
              <w:jc w:val="right"/>
              <w:rPr>
                <w:rFonts w:ascii="Arial" w:hAnsi="Arial" w:cs="Arial"/>
                <w:szCs w:val="22"/>
                <w:lang w:val="en-GB" w:eastAsia="es-EC"/>
              </w:rPr>
            </w:pPr>
            <w:r w:rsidRPr="003E5775">
              <w:rPr>
                <w:rFonts w:ascii="Arial" w:hAnsi="Arial" w:cs="Arial"/>
                <w:szCs w:val="22"/>
                <w:lang w:val="en-GB" w:eastAsia="es-EC"/>
              </w:rPr>
              <w:t>$31.133,00</w:t>
            </w:r>
          </w:p>
          <w:p w:rsidR="00466A9C" w:rsidRPr="003E5775" w:rsidRDefault="00466A9C" w:rsidP="00466A9C">
            <w:pPr>
              <w:jc w:val="right"/>
              <w:rPr>
                <w:rFonts w:ascii="Arial" w:hAnsi="Arial" w:cs="Arial"/>
                <w:szCs w:val="22"/>
                <w:lang w:val="en-GB" w:eastAsia="es-EC"/>
              </w:rPr>
            </w:pPr>
          </w:p>
        </w:tc>
        <w:tc>
          <w:tcPr>
            <w:tcW w:w="1961" w:type="dxa"/>
            <w:noWrap/>
            <w:vAlign w:val="center"/>
          </w:tcPr>
          <w:p w:rsidR="001A7A8F" w:rsidRPr="003E5775" w:rsidRDefault="001A7A8F" w:rsidP="001A7A8F">
            <w:pPr>
              <w:jc w:val="right"/>
              <w:rPr>
                <w:rFonts w:ascii="Arial" w:hAnsi="Arial" w:cs="Arial"/>
                <w:szCs w:val="22"/>
                <w:lang w:val="en-GB" w:eastAsia="es-EC"/>
              </w:rPr>
            </w:pPr>
            <w:r w:rsidRPr="003E5775">
              <w:rPr>
                <w:rFonts w:ascii="Arial" w:hAnsi="Arial" w:cs="Arial"/>
                <w:szCs w:val="22"/>
                <w:lang w:val="en-GB" w:eastAsia="es-EC"/>
              </w:rPr>
              <w:t>$31.136,00</w:t>
            </w:r>
          </w:p>
          <w:p w:rsidR="00466A9C" w:rsidRPr="003E5775" w:rsidRDefault="00466A9C" w:rsidP="00466A9C">
            <w:pPr>
              <w:jc w:val="right"/>
              <w:rPr>
                <w:rFonts w:ascii="Arial" w:hAnsi="Arial" w:cs="Arial"/>
                <w:szCs w:val="22"/>
                <w:lang w:val="en-GB" w:eastAsia="es-EC"/>
              </w:rPr>
            </w:pPr>
          </w:p>
        </w:tc>
        <w:tc>
          <w:tcPr>
            <w:tcW w:w="1961" w:type="dxa"/>
            <w:noWrap/>
            <w:vAlign w:val="center"/>
          </w:tcPr>
          <w:p w:rsidR="001A7A8F" w:rsidRPr="003E5775" w:rsidRDefault="001A7A8F" w:rsidP="001A7A8F">
            <w:pPr>
              <w:jc w:val="right"/>
              <w:rPr>
                <w:rFonts w:ascii="Arial" w:hAnsi="Arial" w:cs="Arial"/>
                <w:szCs w:val="22"/>
                <w:lang w:val="en-GB" w:eastAsia="es-EC"/>
              </w:rPr>
            </w:pPr>
            <w:r w:rsidRPr="003E5775">
              <w:rPr>
                <w:rFonts w:ascii="Arial" w:hAnsi="Arial" w:cs="Arial"/>
                <w:szCs w:val="22"/>
                <w:lang w:val="en-GB" w:eastAsia="es-EC"/>
              </w:rPr>
              <w:t>$119.373</w:t>
            </w:r>
          </w:p>
          <w:p w:rsidR="00466A9C" w:rsidRPr="003E5775" w:rsidRDefault="00466A9C" w:rsidP="00466A9C">
            <w:pPr>
              <w:jc w:val="right"/>
              <w:rPr>
                <w:rFonts w:ascii="Arial" w:hAnsi="Arial" w:cs="Arial"/>
                <w:szCs w:val="22"/>
                <w:lang w:val="en-GB" w:eastAsia="es-EC"/>
              </w:rPr>
            </w:pPr>
          </w:p>
        </w:tc>
      </w:tr>
      <w:tr w:rsidR="005D41F8" w:rsidRPr="003E5775" w:rsidTr="001220AC">
        <w:trPr>
          <w:trHeight w:val="300"/>
          <w:jc w:val="center"/>
        </w:trPr>
        <w:tc>
          <w:tcPr>
            <w:tcW w:w="2122" w:type="dxa"/>
            <w:shd w:val="clear" w:color="auto" w:fill="E2EFD9" w:themeFill="accent6" w:themeFillTint="33"/>
            <w:vAlign w:val="center"/>
            <w:hideMark/>
          </w:tcPr>
          <w:p w:rsidR="00466A9C" w:rsidRPr="003E5775" w:rsidRDefault="00466A9C" w:rsidP="00466A9C">
            <w:pPr>
              <w:rPr>
                <w:rFonts w:ascii="Arial" w:hAnsi="Arial" w:cs="Arial"/>
                <w:b/>
                <w:sz w:val="21"/>
                <w:szCs w:val="21"/>
                <w:lang w:val="en-GB" w:eastAsia="es-EC"/>
              </w:rPr>
            </w:pPr>
            <w:r w:rsidRPr="003E5775">
              <w:rPr>
                <w:rFonts w:ascii="Arial" w:hAnsi="Arial" w:cs="Arial"/>
                <w:b/>
                <w:sz w:val="21"/>
                <w:szCs w:val="21"/>
                <w:lang w:val="en-GB" w:eastAsia="es-EC"/>
              </w:rPr>
              <w:t>Total</w:t>
            </w:r>
          </w:p>
        </w:tc>
        <w:tc>
          <w:tcPr>
            <w:tcW w:w="1961" w:type="dxa"/>
            <w:noWrap/>
            <w:vAlign w:val="center"/>
          </w:tcPr>
          <w:p w:rsidR="001A7A8F" w:rsidRPr="003E5775" w:rsidRDefault="001A7A8F" w:rsidP="001A7A8F">
            <w:pPr>
              <w:jc w:val="right"/>
              <w:rPr>
                <w:rFonts w:ascii="Arial" w:hAnsi="Arial" w:cs="Arial"/>
                <w:szCs w:val="22"/>
                <w:lang w:val="en-GB" w:eastAsia="es-EC"/>
              </w:rPr>
            </w:pPr>
            <w:r w:rsidRPr="003E5775">
              <w:rPr>
                <w:rFonts w:ascii="Arial" w:hAnsi="Arial" w:cs="Arial"/>
                <w:szCs w:val="22"/>
                <w:lang w:val="en-GB" w:eastAsia="es-EC"/>
              </w:rPr>
              <w:t>$704.312,5</w:t>
            </w:r>
          </w:p>
          <w:p w:rsidR="00466A9C" w:rsidRPr="003E5775" w:rsidRDefault="00466A9C" w:rsidP="00466A9C">
            <w:pPr>
              <w:jc w:val="right"/>
              <w:rPr>
                <w:rFonts w:ascii="Arial" w:hAnsi="Arial" w:cs="Arial"/>
                <w:szCs w:val="22"/>
                <w:lang w:val="en-GB" w:eastAsia="es-EC"/>
              </w:rPr>
            </w:pPr>
          </w:p>
        </w:tc>
        <w:tc>
          <w:tcPr>
            <w:tcW w:w="1961" w:type="dxa"/>
            <w:noWrap/>
            <w:vAlign w:val="center"/>
          </w:tcPr>
          <w:p w:rsidR="001A7A8F" w:rsidRPr="003E5775" w:rsidRDefault="001A7A8F" w:rsidP="001A7A8F">
            <w:pPr>
              <w:jc w:val="right"/>
              <w:rPr>
                <w:rFonts w:ascii="Arial" w:hAnsi="Arial" w:cs="Arial"/>
                <w:szCs w:val="22"/>
                <w:lang w:val="en-GB" w:eastAsia="es-EC"/>
              </w:rPr>
            </w:pPr>
            <w:r w:rsidRPr="003E5775">
              <w:rPr>
                <w:rFonts w:ascii="Arial" w:hAnsi="Arial" w:cs="Arial"/>
                <w:szCs w:val="22"/>
                <w:lang w:val="en-GB" w:eastAsia="es-EC"/>
              </w:rPr>
              <w:t>$624.906,5</w:t>
            </w:r>
          </w:p>
          <w:p w:rsidR="00466A9C" w:rsidRPr="003E5775" w:rsidRDefault="00466A9C" w:rsidP="00466A9C">
            <w:pPr>
              <w:jc w:val="right"/>
              <w:rPr>
                <w:rFonts w:ascii="Arial" w:hAnsi="Arial" w:cs="Arial"/>
                <w:szCs w:val="22"/>
                <w:lang w:val="en-GB" w:eastAsia="es-EC"/>
              </w:rPr>
            </w:pPr>
          </w:p>
        </w:tc>
        <w:tc>
          <w:tcPr>
            <w:tcW w:w="1961" w:type="dxa"/>
            <w:noWrap/>
            <w:vAlign w:val="center"/>
          </w:tcPr>
          <w:p w:rsidR="001A7A8F" w:rsidRPr="003E5775" w:rsidRDefault="001A7A8F" w:rsidP="001A7A8F">
            <w:pPr>
              <w:jc w:val="right"/>
              <w:rPr>
                <w:rFonts w:ascii="Arial" w:hAnsi="Arial" w:cs="Arial"/>
                <w:szCs w:val="22"/>
                <w:lang w:val="en-GB" w:eastAsia="es-EC"/>
              </w:rPr>
            </w:pPr>
            <w:r w:rsidRPr="003E5775">
              <w:rPr>
                <w:rFonts w:ascii="Arial" w:hAnsi="Arial" w:cs="Arial"/>
                <w:szCs w:val="22"/>
                <w:lang w:val="en-GB" w:eastAsia="es-EC"/>
              </w:rPr>
              <w:t>$624.906,5</w:t>
            </w:r>
          </w:p>
          <w:p w:rsidR="00466A9C" w:rsidRPr="003E5775" w:rsidRDefault="00466A9C" w:rsidP="00466A9C">
            <w:pPr>
              <w:jc w:val="right"/>
              <w:rPr>
                <w:rFonts w:ascii="Arial" w:hAnsi="Arial" w:cs="Arial"/>
                <w:szCs w:val="22"/>
                <w:lang w:val="en-GB" w:eastAsia="es-EC"/>
              </w:rPr>
            </w:pPr>
          </w:p>
        </w:tc>
        <w:tc>
          <w:tcPr>
            <w:tcW w:w="1961" w:type="dxa"/>
            <w:noWrap/>
            <w:vAlign w:val="center"/>
          </w:tcPr>
          <w:p w:rsidR="001A7A8F" w:rsidRPr="003E5775" w:rsidRDefault="001A7A8F" w:rsidP="001A7A8F">
            <w:pPr>
              <w:jc w:val="right"/>
              <w:rPr>
                <w:rFonts w:ascii="Arial" w:hAnsi="Arial" w:cs="Arial"/>
                <w:szCs w:val="22"/>
                <w:lang w:val="en-GB" w:eastAsia="es-EC"/>
              </w:rPr>
            </w:pPr>
            <w:r w:rsidRPr="003E5775">
              <w:rPr>
                <w:rFonts w:ascii="Arial" w:hAnsi="Arial" w:cs="Arial"/>
                <w:szCs w:val="22"/>
                <w:lang w:val="en-GB" w:eastAsia="es-EC"/>
              </w:rPr>
              <w:t>$535.247,5</w:t>
            </w:r>
          </w:p>
          <w:p w:rsidR="00466A9C" w:rsidRPr="003E5775" w:rsidRDefault="00466A9C" w:rsidP="00466A9C">
            <w:pPr>
              <w:jc w:val="right"/>
              <w:rPr>
                <w:rFonts w:ascii="Arial" w:hAnsi="Arial" w:cs="Arial"/>
                <w:szCs w:val="22"/>
                <w:lang w:val="en-GB" w:eastAsia="es-EC"/>
              </w:rPr>
            </w:pPr>
          </w:p>
        </w:tc>
        <w:tc>
          <w:tcPr>
            <w:tcW w:w="1961" w:type="dxa"/>
            <w:noWrap/>
            <w:vAlign w:val="center"/>
          </w:tcPr>
          <w:p w:rsidR="001A7A8F" w:rsidRPr="003E5775" w:rsidRDefault="001A7A8F" w:rsidP="001A7A8F">
            <w:pPr>
              <w:jc w:val="right"/>
              <w:rPr>
                <w:rFonts w:ascii="Arial" w:hAnsi="Arial" w:cs="Arial"/>
                <w:szCs w:val="22"/>
                <w:lang w:val="en-GB" w:eastAsia="es-EC"/>
              </w:rPr>
            </w:pPr>
            <w:r w:rsidRPr="003E5775">
              <w:rPr>
                <w:rFonts w:ascii="Arial" w:hAnsi="Arial" w:cs="Arial"/>
                <w:szCs w:val="22"/>
                <w:lang w:val="en-GB" w:eastAsia="es-EC"/>
              </w:rPr>
              <w:t>$2.489.373</w:t>
            </w:r>
          </w:p>
          <w:p w:rsidR="00466A9C" w:rsidRPr="003E5775" w:rsidRDefault="00466A9C" w:rsidP="00466A9C">
            <w:pPr>
              <w:jc w:val="right"/>
              <w:rPr>
                <w:rFonts w:ascii="Arial" w:hAnsi="Arial" w:cs="Arial"/>
                <w:szCs w:val="22"/>
                <w:lang w:val="en-GB" w:eastAsia="es-EC"/>
              </w:rPr>
            </w:pPr>
          </w:p>
        </w:tc>
      </w:tr>
    </w:tbl>
    <w:p w:rsidR="00466A9C" w:rsidRPr="003E5775" w:rsidRDefault="00466A9C" w:rsidP="00466A9C">
      <w:pPr>
        <w:rPr>
          <w:rFonts w:ascii="Arial" w:hAnsi="Arial" w:cs="Arial"/>
          <w:lang w:val="en-GB"/>
        </w:rPr>
      </w:pPr>
    </w:p>
    <w:p w:rsidR="00466A9C" w:rsidRPr="003E5775" w:rsidRDefault="00466A9C" w:rsidP="00466A9C"/>
    <w:p w:rsidR="00681791" w:rsidRPr="003E5775" w:rsidRDefault="00681791" w:rsidP="00681791"/>
    <w:tbl>
      <w:tblPr>
        <w:tblW w:w="0" w:type="auto"/>
        <w:tblInd w:w="175" w:type="dxa"/>
        <w:tblLook w:val="04A0" w:firstRow="1" w:lastRow="0" w:firstColumn="1" w:lastColumn="0" w:noHBand="0" w:noVBand="1"/>
      </w:tblPr>
      <w:tblGrid>
        <w:gridCol w:w="1345"/>
        <w:gridCol w:w="954"/>
        <w:gridCol w:w="375"/>
        <w:gridCol w:w="704"/>
        <w:gridCol w:w="216"/>
        <w:gridCol w:w="979"/>
        <w:gridCol w:w="664"/>
        <w:gridCol w:w="216"/>
        <w:gridCol w:w="1110"/>
        <w:gridCol w:w="664"/>
        <w:gridCol w:w="216"/>
        <w:gridCol w:w="403"/>
        <w:gridCol w:w="565"/>
        <w:gridCol w:w="359"/>
        <w:gridCol w:w="359"/>
        <w:gridCol w:w="1167"/>
        <w:gridCol w:w="216"/>
        <w:gridCol w:w="502"/>
        <w:gridCol w:w="929"/>
        <w:gridCol w:w="216"/>
        <w:gridCol w:w="616"/>
      </w:tblGrid>
      <w:tr w:rsidR="003E5775" w:rsidRPr="003E5775" w:rsidTr="00E505AB">
        <w:trPr>
          <w:trHeight w:val="300"/>
        </w:trPr>
        <w:tc>
          <w:tcPr>
            <w:tcW w:w="0" w:type="auto"/>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E505AB" w:rsidRPr="003E5775" w:rsidRDefault="00E505AB" w:rsidP="3FC01664">
            <w:pPr>
              <w:jc w:val="center"/>
              <w:rPr>
                <w:rFonts w:ascii="Calibri" w:hAnsi="Calibri"/>
                <w:b/>
                <w:bCs/>
                <w:sz w:val="16"/>
                <w:szCs w:val="16"/>
              </w:rPr>
            </w:pPr>
            <w:r w:rsidRPr="003E5775">
              <w:rPr>
                <w:rFonts w:ascii="Calibri" w:hAnsi="Calibri"/>
                <w:b/>
                <w:bCs/>
                <w:sz w:val="16"/>
                <w:szCs w:val="16"/>
              </w:rPr>
              <w:t>Output</w:t>
            </w:r>
          </w:p>
        </w:tc>
        <w:tc>
          <w:tcPr>
            <w:tcW w:w="0" w:type="auto"/>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E505AB" w:rsidRPr="003E5775" w:rsidRDefault="00E505AB" w:rsidP="3FC01664">
            <w:pPr>
              <w:jc w:val="center"/>
              <w:rPr>
                <w:rFonts w:ascii="Calibri" w:hAnsi="Calibri"/>
                <w:b/>
                <w:bCs/>
                <w:sz w:val="16"/>
                <w:szCs w:val="16"/>
              </w:rPr>
            </w:pPr>
            <w:r w:rsidRPr="003E5775">
              <w:rPr>
                <w:rFonts w:ascii="Calibri" w:hAnsi="Calibri"/>
                <w:b/>
                <w:bCs/>
                <w:sz w:val="16"/>
                <w:szCs w:val="16"/>
              </w:rPr>
              <w:t>Responsible entity</w:t>
            </w:r>
          </w:p>
        </w:tc>
        <w:tc>
          <w:tcPr>
            <w:tcW w:w="0" w:type="auto"/>
            <w:gridSpan w:val="2"/>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E505AB" w:rsidRPr="003E5775" w:rsidRDefault="00E505AB" w:rsidP="3FC01664">
            <w:pPr>
              <w:jc w:val="center"/>
              <w:rPr>
                <w:rFonts w:ascii="Calibri" w:hAnsi="Calibri"/>
                <w:b/>
                <w:bCs/>
                <w:sz w:val="16"/>
                <w:szCs w:val="16"/>
              </w:rPr>
            </w:pPr>
            <w:r w:rsidRPr="003E5775">
              <w:rPr>
                <w:rFonts w:ascii="Calibri" w:hAnsi="Calibri"/>
                <w:b/>
                <w:bCs/>
                <w:sz w:val="16"/>
                <w:szCs w:val="16"/>
              </w:rPr>
              <w:t>Canton / Parrish</w:t>
            </w:r>
          </w:p>
        </w:tc>
        <w:tc>
          <w:tcPr>
            <w:tcW w:w="0" w:type="auto"/>
            <w:gridSpan w:val="2"/>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E505AB" w:rsidRPr="003E5775" w:rsidRDefault="00E505AB" w:rsidP="3FC01664">
            <w:pPr>
              <w:jc w:val="center"/>
              <w:rPr>
                <w:rFonts w:ascii="Calibri" w:hAnsi="Calibri"/>
                <w:b/>
                <w:bCs/>
                <w:sz w:val="16"/>
                <w:szCs w:val="16"/>
              </w:rPr>
            </w:pPr>
            <w:r w:rsidRPr="003E5775">
              <w:rPr>
                <w:rFonts w:ascii="Calibri" w:hAnsi="Calibri"/>
                <w:b/>
                <w:bCs/>
                <w:sz w:val="16"/>
                <w:szCs w:val="16"/>
              </w:rPr>
              <w:t>Budget description</w:t>
            </w:r>
          </w:p>
        </w:tc>
        <w:tc>
          <w:tcPr>
            <w:tcW w:w="0" w:type="auto"/>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E505AB" w:rsidRPr="003E5775" w:rsidRDefault="00E505AB" w:rsidP="3FC01664">
            <w:pPr>
              <w:jc w:val="center"/>
              <w:rPr>
                <w:rFonts w:ascii="Calibri" w:hAnsi="Calibri"/>
                <w:b/>
                <w:bCs/>
                <w:sz w:val="16"/>
                <w:szCs w:val="16"/>
              </w:rPr>
            </w:pPr>
            <w:r w:rsidRPr="003E5775">
              <w:rPr>
                <w:rFonts w:ascii="Calibri" w:hAnsi="Calibri"/>
                <w:b/>
                <w:bCs/>
                <w:sz w:val="16"/>
                <w:szCs w:val="16"/>
              </w:rPr>
              <w:t>Year 1</w:t>
            </w:r>
          </w:p>
        </w:tc>
        <w:tc>
          <w:tcPr>
            <w:tcW w:w="0" w:type="auto"/>
            <w:gridSpan w:val="2"/>
            <w:tcBorders>
              <w:top w:val="single" w:sz="4" w:space="0" w:color="auto"/>
              <w:left w:val="nil"/>
              <w:bottom w:val="single" w:sz="4" w:space="0" w:color="auto"/>
              <w:right w:val="single" w:sz="4" w:space="0" w:color="auto"/>
            </w:tcBorders>
            <w:shd w:val="clear" w:color="auto" w:fill="A9D08E"/>
            <w:vAlign w:val="center"/>
            <w:hideMark/>
          </w:tcPr>
          <w:p w:rsidR="00E505AB" w:rsidRPr="003E5775" w:rsidRDefault="00E505AB" w:rsidP="3FC01664">
            <w:pPr>
              <w:jc w:val="center"/>
              <w:rPr>
                <w:rFonts w:ascii="Calibri" w:hAnsi="Calibri"/>
                <w:b/>
                <w:bCs/>
                <w:sz w:val="16"/>
                <w:szCs w:val="16"/>
              </w:rPr>
            </w:pPr>
            <w:r w:rsidRPr="003E5775">
              <w:rPr>
                <w:rFonts w:ascii="Calibri" w:hAnsi="Calibri"/>
                <w:b/>
                <w:bCs/>
                <w:sz w:val="16"/>
                <w:szCs w:val="16"/>
              </w:rPr>
              <w:t>MILESTONE</w:t>
            </w:r>
          </w:p>
        </w:tc>
        <w:tc>
          <w:tcPr>
            <w:tcW w:w="0" w:type="auto"/>
            <w:gridSpan w:val="2"/>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E505AB" w:rsidRPr="003E5775" w:rsidRDefault="00E505AB" w:rsidP="3FC01664">
            <w:pPr>
              <w:jc w:val="center"/>
              <w:rPr>
                <w:rFonts w:ascii="Calibri" w:hAnsi="Calibri"/>
                <w:b/>
                <w:bCs/>
                <w:sz w:val="16"/>
                <w:szCs w:val="16"/>
              </w:rPr>
            </w:pPr>
            <w:r w:rsidRPr="003E5775">
              <w:rPr>
                <w:rFonts w:ascii="Calibri" w:hAnsi="Calibri"/>
                <w:b/>
                <w:bCs/>
                <w:sz w:val="16"/>
                <w:szCs w:val="16"/>
              </w:rPr>
              <w:t>Year 2</w:t>
            </w:r>
          </w:p>
        </w:tc>
        <w:tc>
          <w:tcPr>
            <w:tcW w:w="0" w:type="auto"/>
            <w:gridSpan w:val="2"/>
            <w:tcBorders>
              <w:top w:val="single" w:sz="4" w:space="0" w:color="auto"/>
              <w:left w:val="nil"/>
              <w:bottom w:val="single" w:sz="4" w:space="0" w:color="auto"/>
              <w:right w:val="single" w:sz="4" w:space="0" w:color="auto"/>
            </w:tcBorders>
            <w:shd w:val="clear" w:color="auto" w:fill="A9D08E"/>
            <w:vAlign w:val="center"/>
            <w:hideMark/>
          </w:tcPr>
          <w:p w:rsidR="00E505AB" w:rsidRPr="003E5775" w:rsidRDefault="00E505AB" w:rsidP="3FC01664">
            <w:pPr>
              <w:jc w:val="center"/>
              <w:rPr>
                <w:rFonts w:ascii="Calibri" w:hAnsi="Calibri"/>
                <w:b/>
                <w:bCs/>
                <w:sz w:val="16"/>
                <w:szCs w:val="16"/>
              </w:rPr>
            </w:pPr>
            <w:r w:rsidRPr="003E5775">
              <w:rPr>
                <w:rFonts w:ascii="Calibri" w:hAnsi="Calibri"/>
                <w:b/>
                <w:bCs/>
                <w:sz w:val="16"/>
                <w:szCs w:val="16"/>
              </w:rPr>
              <w:t>MILESTONE</w:t>
            </w:r>
          </w:p>
        </w:tc>
        <w:tc>
          <w:tcPr>
            <w:tcW w:w="0" w:type="auto"/>
            <w:gridSpan w:val="2"/>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E505AB" w:rsidRPr="003E5775" w:rsidRDefault="00E505AB" w:rsidP="3FC01664">
            <w:pPr>
              <w:jc w:val="center"/>
              <w:rPr>
                <w:rFonts w:ascii="Calibri" w:hAnsi="Calibri"/>
                <w:b/>
                <w:bCs/>
                <w:sz w:val="16"/>
                <w:szCs w:val="16"/>
              </w:rPr>
            </w:pPr>
            <w:r w:rsidRPr="003E5775">
              <w:rPr>
                <w:rFonts w:ascii="Calibri" w:hAnsi="Calibri"/>
                <w:b/>
                <w:bCs/>
                <w:sz w:val="16"/>
                <w:szCs w:val="16"/>
              </w:rPr>
              <w:t>Year 3</w:t>
            </w:r>
          </w:p>
        </w:tc>
        <w:tc>
          <w:tcPr>
            <w:tcW w:w="0" w:type="auto"/>
            <w:gridSpan w:val="2"/>
            <w:tcBorders>
              <w:top w:val="single" w:sz="4" w:space="0" w:color="auto"/>
              <w:left w:val="nil"/>
              <w:bottom w:val="single" w:sz="4" w:space="0" w:color="auto"/>
              <w:right w:val="single" w:sz="4" w:space="0" w:color="auto"/>
            </w:tcBorders>
            <w:shd w:val="clear" w:color="auto" w:fill="A9D08E"/>
            <w:vAlign w:val="center"/>
            <w:hideMark/>
          </w:tcPr>
          <w:p w:rsidR="00E505AB" w:rsidRPr="003E5775" w:rsidRDefault="00E505AB" w:rsidP="3FC01664">
            <w:pPr>
              <w:jc w:val="center"/>
              <w:rPr>
                <w:rFonts w:ascii="Calibri" w:hAnsi="Calibri"/>
                <w:b/>
                <w:bCs/>
                <w:sz w:val="16"/>
                <w:szCs w:val="16"/>
              </w:rPr>
            </w:pPr>
            <w:r w:rsidRPr="003E5775">
              <w:rPr>
                <w:rFonts w:ascii="Calibri" w:hAnsi="Calibri"/>
                <w:b/>
                <w:bCs/>
                <w:sz w:val="16"/>
                <w:szCs w:val="16"/>
              </w:rPr>
              <w:t>MILESTONE</w:t>
            </w:r>
          </w:p>
        </w:tc>
        <w:tc>
          <w:tcPr>
            <w:tcW w:w="0" w:type="auto"/>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E505AB" w:rsidRPr="003E5775" w:rsidRDefault="00E505AB" w:rsidP="3FC01664">
            <w:pPr>
              <w:jc w:val="center"/>
              <w:rPr>
                <w:rFonts w:ascii="Calibri" w:hAnsi="Calibri"/>
                <w:b/>
                <w:bCs/>
                <w:sz w:val="16"/>
                <w:szCs w:val="16"/>
              </w:rPr>
            </w:pPr>
            <w:r w:rsidRPr="003E5775">
              <w:rPr>
                <w:rFonts w:ascii="Calibri" w:hAnsi="Calibri"/>
                <w:b/>
                <w:bCs/>
                <w:sz w:val="16"/>
                <w:szCs w:val="16"/>
              </w:rPr>
              <w:t>Year 4</w:t>
            </w:r>
          </w:p>
        </w:tc>
        <w:tc>
          <w:tcPr>
            <w:tcW w:w="0" w:type="auto"/>
            <w:gridSpan w:val="3"/>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E505AB" w:rsidRPr="003E5775" w:rsidRDefault="00E505AB" w:rsidP="3FC01664">
            <w:pPr>
              <w:jc w:val="center"/>
              <w:rPr>
                <w:rFonts w:ascii="Calibri" w:hAnsi="Calibri"/>
                <w:b/>
                <w:bCs/>
                <w:sz w:val="16"/>
                <w:szCs w:val="16"/>
              </w:rPr>
            </w:pPr>
            <w:r w:rsidRPr="003E5775">
              <w:rPr>
                <w:rFonts w:ascii="Calibri" w:hAnsi="Calibri"/>
                <w:b/>
                <w:bCs/>
                <w:sz w:val="16"/>
                <w:szCs w:val="16"/>
              </w:rPr>
              <w:t>Total  and Budget note</w:t>
            </w:r>
          </w:p>
        </w:tc>
      </w:tr>
      <w:tr w:rsidR="003E5775" w:rsidRPr="003E5775" w:rsidTr="00E505AB">
        <w:trPr>
          <w:trHeight w:val="880"/>
        </w:trPr>
        <w:tc>
          <w:tcPr>
            <w:tcW w:w="0" w:type="auto"/>
            <w:vMerge w:val="restart"/>
            <w:tcBorders>
              <w:top w:val="nil"/>
              <w:left w:val="single" w:sz="4" w:space="0" w:color="auto"/>
              <w:bottom w:val="single" w:sz="4" w:space="0" w:color="auto"/>
              <w:right w:val="single" w:sz="4" w:space="0" w:color="auto"/>
            </w:tcBorders>
            <w:shd w:val="clear" w:color="auto" w:fill="BFBFBF" w:themeFill="background1" w:themeFillShade="BF"/>
            <w:vAlign w:val="center"/>
            <w:hideMark/>
          </w:tcPr>
          <w:p w:rsidR="00E505AB" w:rsidRPr="003E5775" w:rsidRDefault="00E505AB" w:rsidP="3FC01664">
            <w:pPr>
              <w:jc w:val="center"/>
              <w:rPr>
                <w:rFonts w:ascii="Arial" w:hAnsi="Arial" w:cs="Arial"/>
                <w:b/>
                <w:bCs/>
                <w:sz w:val="16"/>
                <w:szCs w:val="16"/>
              </w:rPr>
            </w:pPr>
            <w:r w:rsidRPr="003E5775">
              <w:rPr>
                <w:rFonts w:ascii="Arial" w:hAnsi="Arial" w:cs="Arial"/>
                <w:b/>
                <w:bCs/>
                <w:sz w:val="16"/>
                <w:szCs w:val="16"/>
              </w:rPr>
              <w:t>1. 1,000 ha of native vegetation is conserved by sustainable forest management and conservation mechanisms.</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MAE</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All cantons &amp; parishes</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Contractual services company (ACUS management plan- conservation bio-corridor)</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46,500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3FC01664">
            <w:pPr>
              <w:jc w:val="center"/>
              <w:rPr>
                <w:rFonts w:ascii="Calibri" w:hAnsi="Calibri"/>
                <w:sz w:val="16"/>
                <w:szCs w:val="16"/>
              </w:rPr>
            </w:pPr>
            <w:r w:rsidRPr="003E5775">
              <w:rPr>
                <w:rFonts w:ascii="Calibri" w:hAnsi="Calibri"/>
                <w:sz w:val="16"/>
                <w:szCs w:val="16"/>
              </w:rPr>
              <w:t>ACUS Management Plan according Bio corridor for the conservation elaborated.</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A8D08D" w:themeFill="accent6" w:themeFillTint="99"/>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ACUS model implemented</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 46,500 </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1.1</w:t>
            </w:r>
          </w:p>
        </w:tc>
      </w:tr>
      <w:tr w:rsidR="003E5775" w:rsidRPr="003E5775" w:rsidTr="00E505AB">
        <w:trPr>
          <w:trHeight w:val="660"/>
        </w:trPr>
        <w:tc>
          <w:tcPr>
            <w:tcW w:w="0" w:type="auto"/>
            <w:vMerge/>
            <w:tcBorders>
              <w:top w:val="nil"/>
              <w:left w:val="single" w:sz="4" w:space="0" w:color="auto"/>
              <w:bottom w:val="single" w:sz="4" w:space="0" w:color="auto"/>
              <w:right w:val="single" w:sz="4" w:space="0" w:color="auto"/>
            </w:tcBorders>
            <w:vAlign w:val="center"/>
            <w:hideMark/>
          </w:tcPr>
          <w:p w:rsidR="00E505AB" w:rsidRPr="003E5775" w:rsidRDefault="00E505AB" w:rsidP="00800A4D">
            <w:pPr>
              <w:rPr>
                <w:rFonts w:ascii="Arial" w:hAnsi="Arial" w:cs="Arial"/>
                <w:b/>
                <w:bCs/>
                <w:sz w:val="16"/>
                <w:szCs w:val="16"/>
              </w:rPr>
            </w:pP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MAE</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All cantons &amp; parishes</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Local consultants (Financial and operational sustainability strategy)</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Improvement land tenure</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23,333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3FC01664">
            <w:pPr>
              <w:jc w:val="center"/>
              <w:rPr>
                <w:rFonts w:ascii="Calibri" w:hAnsi="Calibri"/>
                <w:sz w:val="16"/>
                <w:szCs w:val="16"/>
              </w:rPr>
            </w:pPr>
            <w:r w:rsidRPr="003E5775">
              <w:rPr>
                <w:rFonts w:ascii="Calibri" w:hAnsi="Calibri"/>
                <w:sz w:val="16"/>
                <w:szCs w:val="16"/>
              </w:rPr>
              <w:t>Financial and operational sustainability strategy elaborated</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23,333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23,333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 70,000 </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1.2</w:t>
            </w:r>
          </w:p>
        </w:tc>
      </w:tr>
      <w:tr w:rsidR="003E5775" w:rsidRPr="003E5775" w:rsidTr="00E505AB">
        <w:trPr>
          <w:trHeight w:val="660"/>
        </w:trPr>
        <w:tc>
          <w:tcPr>
            <w:tcW w:w="0" w:type="auto"/>
            <w:vMerge/>
            <w:tcBorders>
              <w:top w:val="nil"/>
              <w:left w:val="single" w:sz="4" w:space="0" w:color="auto"/>
              <w:bottom w:val="single" w:sz="4" w:space="0" w:color="auto"/>
              <w:right w:val="single" w:sz="4" w:space="0" w:color="auto"/>
            </w:tcBorders>
            <w:vAlign w:val="center"/>
            <w:hideMark/>
          </w:tcPr>
          <w:p w:rsidR="00E505AB" w:rsidRPr="003E5775" w:rsidRDefault="00E505AB" w:rsidP="00800A4D">
            <w:pPr>
              <w:rPr>
                <w:rFonts w:ascii="Arial" w:hAnsi="Arial" w:cs="Arial"/>
                <w:b/>
                <w:bCs/>
                <w:sz w:val="16"/>
                <w:szCs w:val="16"/>
              </w:rPr>
            </w:pP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MAE</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All cantons &amp; parishes</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 xml:space="preserve">Contractual services individual </w:t>
            </w:r>
            <w:r w:rsidRPr="003E5775">
              <w:rPr>
                <w:rFonts w:ascii="Calibri" w:hAnsi="Calibri"/>
                <w:sz w:val="16"/>
                <w:szCs w:val="16"/>
              </w:rPr>
              <w:lastRenderedPageBreak/>
              <w:t>(Management and operation model)</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lastRenderedPageBreak/>
              <w:t xml:space="preserve"> 5,375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3FC01664">
            <w:pPr>
              <w:jc w:val="center"/>
              <w:rPr>
                <w:rFonts w:ascii="Calibri" w:hAnsi="Calibri"/>
                <w:sz w:val="16"/>
                <w:szCs w:val="16"/>
              </w:rPr>
            </w:pPr>
            <w:r w:rsidRPr="003E5775">
              <w:rPr>
                <w:rFonts w:ascii="Calibri" w:hAnsi="Calibri"/>
                <w:sz w:val="16"/>
                <w:szCs w:val="16"/>
              </w:rPr>
              <w:t xml:space="preserve">Technicians for application of </w:t>
            </w:r>
            <w:r w:rsidRPr="003E5775">
              <w:rPr>
                <w:rFonts w:ascii="Calibri" w:hAnsi="Calibri"/>
                <w:sz w:val="16"/>
                <w:szCs w:val="16"/>
              </w:rPr>
              <w:lastRenderedPageBreak/>
              <w:t xml:space="preserve">Management  Model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lastRenderedPageBreak/>
              <w:t>5375</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5375</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M&amp;E</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5375</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 21,500 </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1.3</w:t>
            </w:r>
          </w:p>
        </w:tc>
      </w:tr>
      <w:tr w:rsidR="003E5775" w:rsidRPr="003E5775" w:rsidTr="00E505AB">
        <w:trPr>
          <w:trHeight w:val="1540"/>
        </w:trPr>
        <w:tc>
          <w:tcPr>
            <w:tcW w:w="0" w:type="auto"/>
            <w:vMerge/>
            <w:tcBorders>
              <w:top w:val="nil"/>
              <w:left w:val="single" w:sz="4" w:space="0" w:color="auto"/>
              <w:bottom w:val="single" w:sz="4" w:space="0" w:color="auto"/>
              <w:right w:val="single" w:sz="4" w:space="0" w:color="auto"/>
            </w:tcBorders>
            <w:vAlign w:val="center"/>
            <w:hideMark/>
          </w:tcPr>
          <w:p w:rsidR="00E505AB" w:rsidRPr="003E5775" w:rsidRDefault="00E505AB" w:rsidP="00800A4D">
            <w:pPr>
              <w:rPr>
                <w:rFonts w:ascii="Arial" w:hAnsi="Arial" w:cs="Arial"/>
                <w:b/>
                <w:bCs/>
                <w:sz w:val="16"/>
                <w:szCs w:val="16"/>
              </w:rPr>
            </w:pP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MAE</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All cantons</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Contractual services company (Increases in # of Decentralized Governments (GAD)  with planning, regulatory and normative instruments for ACUS)</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3,500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3FC01664">
            <w:pPr>
              <w:jc w:val="center"/>
              <w:rPr>
                <w:rFonts w:ascii="Calibri" w:hAnsi="Calibri"/>
                <w:sz w:val="16"/>
                <w:szCs w:val="16"/>
              </w:rPr>
            </w:pPr>
            <w:r w:rsidRPr="003E5775">
              <w:rPr>
                <w:rFonts w:ascii="Calibri" w:hAnsi="Calibri"/>
                <w:sz w:val="16"/>
                <w:szCs w:val="16"/>
              </w:rPr>
              <w:t>Joint identification (PA authorities and GADs) of key habitats</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3,500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3,500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PDOT implemented</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3,500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 14,000 </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1.4</w:t>
            </w:r>
          </w:p>
        </w:tc>
      </w:tr>
      <w:tr w:rsidR="003E5775" w:rsidRPr="003E5775" w:rsidTr="00E505AB">
        <w:trPr>
          <w:trHeight w:val="1100"/>
        </w:trPr>
        <w:tc>
          <w:tcPr>
            <w:tcW w:w="0" w:type="auto"/>
            <w:vMerge/>
            <w:tcBorders>
              <w:top w:val="nil"/>
              <w:left w:val="single" w:sz="4" w:space="0" w:color="auto"/>
              <w:bottom w:val="single" w:sz="4" w:space="0" w:color="auto"/>
              <w:right w:val="single" w:sz="4" w:space="0" w:color="auto"/>
            </w:tcBorders>
            <w:vAlign w:val="center"/>
            <w:hideMark/>
          </w:tcPr>
          <w:p w:rsidR="00E505AB" w:rsidRPr="003E5775" w:rsidRDefault="00E505AB" w:rsidP="00800A4D">
            <w:pPr>
              <w:rPr>
                <w:rFonts w:ascii="Arial" w:hAnsi="Arial" w:cs="Arial"/>
                <w:b/>
                <w:bCs/>
                <w:sz w:val="16"/>
                <w:szCs w:val="16"/>
              </w:rPr>
            </w:pP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MAE</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All parishes</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Equipment and furniture (Strengthen incentive systems for set-asides on private and community lands  based ACUS and technology change)</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62,500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3FC01664">
            <w:pPr>
              <w:jc w:val="center"/>
              <w:rPr>
                <w:rFonts w:ascii="Calibri" w:hAnsi="Calibri"/>
                <w:sz w:val="16"/>
                <w:szCs w:val="16"/>
              </w:rPr>
            </w:pPr>
            <w:r w:rsidRPr="003E5775">
              <w:rPr>
                <w:rFonts w:ascii="Calibri" w:hAnsi="Calibri"/>
                <w:sz w:val="16"/>
                <w:szCs w:val="16"/>
              </w:rPr>
              <w:t xml:space="preserve"> Strengthen incentive systems for set-asides on private and community lands  based ACUS</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62500</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62500</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Ha under conservation category</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37500</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 225,000 </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1.5</w:t>
            </w:r>
          </w:p>
        </w:tc>
      </w:tr>
      <w:tr w:rsidR="003E5775" w:rsidRPr="003E5775" w:rsidTr="00E505AB">
        <w:trPr>
          <w:trHeight w:val="880"/>
        </w:trPr>
        <w:tc>
          <w:tcPr>
            <w:tcW w:w="0" w:type="auto"/>
            <w:vMerge/>
            <w:tcBorders>
              <w:top w:val="nil"/>
              <w:left w:val="single" w:sz="4" w:space="0" w:color="auto"/>
              <w:bottom w:val="single" w:sz="4" w:space="0" w:color="auto"/>
              <w:right w:val="single" w:sz="4" w:space="0" w:color="auto"/>
            </w:tcBorders>
            <w:vAlign w:val="center"/>
            <w:hideMark/>
          </w:tcPr>
          <w:p w:rsidR="00E505AB" w:rsidRPr="003E5775" w:rsidRDefault="00E505AB" w:rsidP="00800A4D">
            <w:pPr>
              <w:rPr>
                <w:rFonts w:ascii="Arial" w:hAnsi="Arial" w:cs="Arial"/>
                <w:b/>
                <w:bCs/>
                <w:sz w:val="16"/>
                <w:szCs w:val="16"/>
              </w:rPr>
            </w:pP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MAE</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All cantons</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xml:space="preserve">Local consultants (Municipal PAs gazetted, covering 1,000ha, in buffer-zones and corridors identified as critical for water hydrological cycle) </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3,000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3,000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3FC01664">
            <w:pPr>
              <w:jc w:val="center"/>
              <w:rPr>
                <w:rFonts w:ascii="Calibri" w:hAnsi="Calibri"/>
                <w:sz w:val="16"/>
                <w:szCs w:val="16"/>
              </w:rPr>
            </w:pPr>
            <w:r w:rsidRPr="003E5775">
              <w:rPr>
                <w:rFonts w:ascii="Calibri" w:hAnsi="Calibri"/>
                <w:sz w:val="16"/>
                <w:szCs w:val="16"/>
              </w:rPr>
              <w:t>Proposed for monitoring Municipal PAs covering 1,000ha, in buffer-zones</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3,000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M&amp;E</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3,000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 12,000 </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1.6</w:t>
            </w:r>
          </w:p>
        </w:tc>
      </w:tr>
      <w:tr w:rsidR="003E5775" w:rsidRPr="003E5775" w:rsidTr="00E505AB">
        <w:trPr>
          <w:trHeight w:val="880"/>
        </w:trPr>
        <w:tc>
          <w:tcPr>
            <w:tcW w:w="0" w:type="auto"/>
            <w:vMerge/>
            <w:tcBorders>
              <w:top w:val="nil"/>
              <w:left w:val="single" w:sz="4" w:space="0" w:color="auto"/>
              <w:bottom w:val="single" w:sz="4" w:space="0" w:color="auto"/>
              <w:right w:val="single" w:sz="4" w:space="0" w:color="auto"/>
            </w:tcBorders>
            <w:vAlign w:val="center"/>
            <w:hideMark/>
          </w:tcPr>
          <w:p w:rsidR="00E505AB" w:rsidRPr="003E5775" w:rsidRDefault="00E505AB" w:rsidP="00800A4D">
            <w:pPr>
              <w:rPr>
                <w:rFonts w:ascii="Arial" w:hAnsi="Arial" w:cs="Arial"/>
                <w:b/>
                <w:bCs/>
                <w:sz w:val="16"/>
                <w:szCs w:val="16"/>
              </w:rPr>
            </w:pP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MAE</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All parishes</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Equipment and furniture (Promotion of habitat and connectivity-friendly production options)</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 Initial studies</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20000</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3FC01664">
            <w:pPr>
              <w:jc w:val="center"/>
              <w:rPr>
                <w:rFonts w:ascii="Calibri" w:hAnsi="Calibri"/>
                <w:sz w:val="16"/>
                <w:szCs w:val="16"/>
              </w:rPr>
            </w:pPr>
            <w:r w:rsidRPr="003E5775">
              <w:rPr>
                <w:rFonts w:ascii="Calibri" w:hAnsi="Calibri"/>
                <w:sz w:val="16"/>
                <w:szCs w:val="16"/>
              </w:rPr>
              <w:t xml:space="preserve">Training communities for promotion of habitat and connectivity-friendly production options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20000</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20000</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 60,000 </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1.7</w:t>
            </w:r>
          </w:p>
        </w:tc>
      </w:tr>
      <w:tr w:rsidR="003E5775" w:rsidRPr="003E5775" w:rsidTr="00E505AB">
        <w:trPr>
          <w:trHeight w:val="1100"/>
        </w:trPr>
        <w:tc>
          <w:tcPr>
            <w:tcW w:w="0" w:type="auto"/>
            <w:vMerge/>
            <w:tcBorders>
              <w:top w:val="nil"/>
              <w:left w:val="single" w:sz="4" w:space="0" w:color="auto"/>
              <w:bottom w:val="single" w:sz="4" w:space="0" w:color="auto"/>
              <w:right w:val="single" w:sz="4" w:space="0" w:color="auto"/>
            </w:tcBorders>
            <w:vAlign w:val="center"/>
            <w:hideMark/>
          </w:tcPr>
          <w:p w:rsidR="00E505AB" w:rsidRPr="003E5775" w:rsidRDefault="00E505AB" w:rsidP="00800A4D">
            <w:pPr>
              <w:rPr>
                <w:rFonts w:ascii="Arial" w:hAnsi="Arial" w:cs="Arial"/>
                <w:b/>
                <w:bCs/>
                <w:sz w:val="16"/>
                <w:szCs w:val="16"/>
              </w:rPr>
            </w:pP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MAE</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All cantons &amp; parishes</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Contractual services individual (Increases in # families in communities adjoining conservation areas in target ACUS which at least 50% of women participation)</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Technical support</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667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3FC01664">
            <w:pPr>
              <w:jc w:val="center"/>
              <w:rPr>
                <w:rFonts w:ascii="Calibri" w:hAnsi="Calibri"/>
                <w:sz w:val="16"/>
                <w:szCs w:val="16"/>
              </w:rPr>
            </w:pPr>
            <w:r w:rsidRPr="003E5775">
              <w:rPr>
                <w:rFonts w:ascii="Calibri" w:hAnsi="Calibri"/>
                <w:sz w:val="16"/>
                <w:szCs w:val="16"/>
              </w:rPr>
              <w:t>Technicians for Planning and zoning of the river basin and productive alternatives</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8,667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8,667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 18,000 </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1.8</w:t>
            </w:r>
          </w:p>
        </w:tc>
      </w:tr>
      <w:tr w:rsidR="003E5775" w:rsidRPr="003E5775" w:rsidTr="00E505AB">
        <w:trPr>
          <w:trHeight w:val="880"/>
        </w:trPr>
        <w:tc>
          <w:tcPr>
            <w:tcW w:w="0" w:type="auto"/>
            <w:vMerge/>
            <w:tcBorders>
              <w:top w:val="nil"/>
              <w:left w:val="single" w:sz="4" w:space="0" w:color="auto"/>
              <w:bottom w:val="single" w:sz="4" w:space="0" w:color="auto"/>
              <w:right w:val="single" w:sz="4" w:space="0" w:color="auto"/>
            </w:tcBorders>
            <w:vAlign w:val="center"/>
            <w:hideMark/>
          </w:tcPr>
          <w:p w:rsidR="00E505AB" w:rsidRPr="003E5775" w:rsidRDefault="00E505AB" w:rsidP="00800A4D">
            <w:pPr>
              <w:rPr>
                <w:rFonts w:ascii="Arial" w:hAnsi="Arial" w:cs="Arial"/>
                <w:b/>
                <w:bCs/>
                <w:sz w:val="16"/>
                <w:szCs w:val="16"/>
              </w:rPr>
            </w:pP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MAE</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All parishes</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Equipment and furniture (Strengthening of the hydro-meteorological monitoring system in the Toachi-Pilaton river basin.)</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9CC2E5" w:themeFill="accent1" w:themeFillTint="99"/>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Initial studies</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8000</w:t>
            </w:r>
          </w:p>
        </w:tc>
        <w:tc>
          <w:tcPr>
            <w:tcW w:w="0" w:type="auto"/>
            <w:gridSpan w:val="2"/>
            <w:tcBorders>
              <w:top w:val="nil"/>
              <w:left w:val="nil"/>
              <w:bottom w:val="single" w:sz="4" w:space="0" w:color="auto"/>
              <w:right w:val="single" w:sz="4" w:space="0" w:color="auto"/>
            </w:tcBorders>
            <w:shd w:val="clear" w:color="auto" w:fill="9BC2E6"/>
            <w:vAlign w:val="center"/>
          </w:tcPr>
          <w:p w:rsidR="00E505AB" w:rsidRPr="003E5775" w:rsidRDefault="00E505AB" w:rsidP="00800A4D">
            <w:pPr>
              <w:rPr>
                <w:rFonts w:ascii="Calibri" w:hAnsi="Calibri"/>
                <w:sz w:val="16"/>
                <w:szCs w:val="16"/>
              </w:rPr>
            </w:pP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25000</w:t>
            </w:r>
          </w:p>
        </w:tc>
        <w:tc>
          <w:tcPr>
            <w:tcW w:w="0" w:type="auto"/>
            <w:gridSpan w:val="2"/>
            <w:tcBorders>
              <w:top w:val="nil"/>
              <w:left w:val="nil"/>
              <w:bottom w:val="single" w:sz="4" w:space="0" w:color="auto"/>
              <w:right w:val="single" w:sz="4" w:space="0" w:color="auto"/>
            </w:tcBorders>
            <w:shd w:val="clear" w:color="auto" w:fill="A8D08D" w:themeFill="accent6" w:themeFillTint="99"/>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 Equipment for strengthening of the hydro-meteorological monitoring system</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 33,000 </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1.9</w:t>
            </w:r>
          </w:p>
        </w:tc>
      </w:tr>
      <w:tr w:rsidR="003E5775" w:rsidRPr="003E5775" w:rsidTr="00E505AB">
        <w:trPr>
          <w:trHeight w:val="300"/>
        </w:trPr>
        <w:tc>
          <w:tcPr>
            <w:tcW w:w="0" w:type="auto"/>
            <w:vMerge/>
            <w:tcBorders>
              <w:top w:val="nil"/>
              <w:left w:val="single" w:sz="4" w:space="0" w:color="auto"/>
              <w:bottom w:val="single" w:sz="4" w:space="0" w:color="auto"/>
              <w:right w:val="single" w:sz="4" w:space="0" w:color="auto"/>
            </w:tcBorders>
            <w:vAlign w:val="center"/>
            <w:hideMark/>
          </w:tcPr>
          <w:p w:rsidR="00E505AB" w:rsidRPr="003E5775" w:rsidRDefault="00E505AB" w:rsidP="00800A4D">
            <w:pPr>
              <w:rPr>
                <w:rFonts w:ascii="Arial" w:hAnsi="Arial" w:cs="Arial"/>
                <w:b/>
                <w:bCs/>
                <w:sz w:val="16"/>
                <w:szCs w:val="16"/>
              </w:rPr>
            </w:pPr>
          </w:p>
        </w:tc>
        <w:tc>
          <w:tcPr>
            <w:tcW w:w="0" w:type="auto"/>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3FC01664">
            <w:pPr>
              <w:rPr>
                <w:rFonts w:ascii="Calibri" w:hAnsi="Calibri"/>
                <w:b/>
                <w:bCs/>
                <w:sz w:val="16"/>
                <w:szCs w:val="16"/>
              </w:rPr>
            </w:pPr>
            <w:r w:rsidRPr="003E5775">
              <w:rPr>
                <w:rFonts w:ascii="Calibri" w:hAnsi="Calibri"/>
                <w:b/>
                <w:bCs/>
                <w:sz w:val="16"/>
                <w:szCs w:val="16"/>
              </w:rPr>
              <w:t>Subtotal</w:t>
            </w:r>
          </w:p>
        </w:tc>
        <w:tc>
          <w:tcPr>
            <w:tcW w:w="0" w:type="auto"/>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 500,000 </w:t>
            </w:r>
          </w:p>
        </w:tc>
        <w:tc>
          <w:tcPr>
            <w:tcW w:w="0" w:type="auto"/>
            <w:tcBorders>
              <w:top w:val="nil"/>
              <w:left w:val="nil"/>
              <w:bottom w:val="nil"/>
              <w:right w:val="nil"/>
            </w:tcBorders>
            <w:shd w:val="clear" w:color="auto" w:fill="auto"/>
            <w:noWrap/>
            <w:vAlign w:val="center"/>
            <w:hideMark/>
          </w:tcPr>
          <w:p w:rsidR="00E505AB" w:rsidRPr="003E5775" w:rsidRDefault="00E505AB" w:rsidP="00800A4D">
            <w:pPr>
              <w:jc w:val="right"/>
              <w:rPr>
                <w:rFonts w:ascii="Calibri" w:hAnsi="Calibri"/>
                <w:b/>
                <w:bCs/>
                <w:sz w:val="16"/>
                <w:szCs w:val="16"/>
              </w:rPr>
            </w:pPr>
          </w:p>
        </w:tc>
      </w:tr>
      <w:tr w:rsidR="003E5775" w:rsidRPr="003E5775" w:rsidTr="00E505AB">
        <w:trPr>
          <w:trHeight w:val="1100"/>
        </w:trPr>
        <w:tc>
          <w:tcPr>
            <w:tcW w:w="0" w:type="auto"/>
            <w:vMerge w:val="restart"/>
            <w:tcBorders>
              <w:top w:val="nil"/>
              <w:left w:val="single" w:sz="4" w:space="0" w:color="auto"/>
              <w:bottom w:val="single" w:sz="4" w:space="0" w:color="auto"/>
              <w:right w:val="single" w:sz="4" w:space="0" w:color="auto"/>
            </w:tcBorders>
            <w:shd w:val="clear" w:color="auto" w:fill="BFBFBF" w:themeFill="background1" w:themeFillShade="BF"/>
            <w:vAlign w:val="center"/>
            <w:hideMark/>
          </w:tcPr>
          <w:p w:rsidR="00E505AB" w:rsidRPr="003E5775" w:rsidRDefault="00E505AB" w:rsidP="3FC01664">
            <w:pPr>
              <w:jc w:val="center"/>
              <w:rPr>
                <w:rFonts w:ascii="Arial" w:hAnsi="Arial" w:cs="Arial"/>
                <w:b/>
                <w:bCs/>
                <w:sz w:val="16"/>
                <w:szCs w:val="16"/>
              </w:rPr>
            </w:pPr>
            <w:r w:rsidRPr="003E5775">
              <w:rPr>
                <w:rFonts w:ascii="Arial" w:hAnsi="Arial" w:cs="Arial"/>
                <w:b/>
                <w:bCs/>
                <w:sz w:val="16"/>
                <w:szCs w:val="16"/>
              </w:rPr>
              <w:t>2. Improved management of existing protected forests and private conservation areas (ca. 230,000 ha)</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MAE</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All parishes</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Contractual services individual (Reduction in the use of forest wood for productive activities in the Upper and Middle Basin)</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17,875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3FC01664">
            <w:pPr>
              <w:jc w:val="center"/>
              <w:rPr>
                <w:rFonts w:ascii="Calibri" w:hAnsi="Calibri"/>
                <w:sz w:val="16"/>
                <w:szCs w:val="16"/>
              </w:rPr>
            </w:pPr>
            <w:r w:rsidRPr="003E5775">
              <w:rPr>
                <w:rFonts w:ascii="Calibri" w:hAnsi="Calibri"/>
                <w:sz w:val="16"/>
                <w:szCs w:val="16"/>
              </w:rPr>
              <w:t>Technicians for community training, planning and Reduction in the use of forest wood for productive activities</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17875</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17875</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17875</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 71,500 </w:t>
            </w:r>
          </w:p>
        </w:tc>
        <w:tc>
          <w:tcPr>
            <w:tcW w:w="0" w:type="auto"/>
            <w:tcBorders>
              <w:top w:val="single" w:sz="4" w:space="0" w:color="auto"/>
              <w:left w:val="nil"/>
              <w:bottom w:val="single" w:sz="4" w:space="0" w:color="auto"/>
              <w:right w:val="single" w:sz="4" w:space="0" w:color="auto"/>
            </w:tcBorders>
            <w:shd w:val="clear" w:color="auto" w:fill="9BC2E6"/>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2.1</w:t>
            </w:r>
          </w:p>
        </w:tc>
      </w:tr>
      <w:tr w:rsidR="003E5775" w:rsidRPr="003E5775" w:rsidTr="00E505AB">
        <w:trPr>
          <w:trHeight w:val="1100"/>
        </w:trPr>
        <w:tc>
          <w:tcPr>
            <w:tcW w:w="0" w:type="auto"/>
            <w:vMerge/>
            <w:tcBorders>
              <w:top w:val="nil"/>
              <w:left w:val="single" w:sz="4" w:space="0" w:color="auto"/>
              <w:bottom w:val="single" w:sz="4" w:space="0" w:color="auto"/>
              <w:right w:val="single" w:sz="4" w:space="0" w:color="auto"/>
            </w:tcBorders>
            <w:vAlign w:val="center"/>
            <w:hideMark/>
          </w:tcPr>
          <w:p w:rsidR="00E505AB" w:rsidRPr="003E5775" w:rsidRDefault="00E505AB" w:rsidP="00800A4D">
            <w:pPr>
              <w:rPr>
                <w:rFonts w:ascii="Arial" w:hAnsi="Arial" w:cs="Arial"/>
                <w:b/>
                <w:bCs/>
                <w:sz w:val="16"/>
                <w:szCs w:val="16"/>
              </w:rPr>
            </w:pP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MAE</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All parishes</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Equipment and furniture (Technology change (ovens change to promote efficiency in the production of panela)</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43,720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43,720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3FC01664">
            <w:pPr>
              <w:jc w:val="center"/>
              <w:rPr>
                <w:rFonts w:ascii="Calibri" w:hAnsi="Calibri"/>
                <w:sz w:val="16"/>
                <w:szCs w:val="16"/>
              </w:rPr>
            </w:pPr>
            <w:r w:rsidRPr="003E5775">
              <w:rPr>
                <w:rFonts w:ascii="Calibri" w:hAnsi="Calibri"/>
                <w:sz w:val="16"/>
                <w:szCs w:val="16"/>
              </w:rPr>
              <w:t>Technology change (ovens change to promote efficiency in the production of panela) and sustainable production</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43,720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43,840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 175,000 </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2.2</w:t>
            </w:r>
          </w:p>
        </w:tc>
      </w:tr>
      <w:tr w:rsidR="003E5775" w:rsidRPr="003E5775" w:rsidTr="00E505AB">
        <w:trPr>
          <w:trHeight w:val="1320"/>
        </w:trPr>
        <w:tc>
          <w:tcPr>
            <w:tcW w:w="0" w:type="auto"/>
            <w:vMerge/>
            <w:tcBorders>
              <w:top w:val="nil"/>
              <w:left w:val="single" w:sz="4" w:space="0" w:color="auto"/>
              <w:bottom w:val="single" w:sz="4" w:space="0" w:color="auto"/>
              <w:right w:val="single" w:sz="4" w:space="0" w:color="auto"/>
            </w:tcBorders>
            <w:vAlign w:val="center"/>
            <w:hideMark/>
          </w:tcPr>
          <w:p w:rsidR="00E505AB" w:rsidRPr="003E5775" w:rsidRDefault="00E505AB" w:rsidP="00800A4D">
            <w:pPr>
              <w:rPr>
                <w:rFonts w:ascii="Arial" w:hAnsi="Arial" w:cs="Arial"/>
                <w:b/>
                <w:bCs/>
                <w:sz w:val="16"/>
                <w:szCs w:val="16"/>
              </w:rPr>
            </w:pP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MAE</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All cantons</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Contractual services company (Planning and zoning of the river basin with a participatory and inclusive approach. Promote dialogue, coordination and technical support at local level)</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10,333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3FC01664">
            <w:pPr>
              <w:jc w:val="center"/>
              <w:rPr>
                <w:rFonts w:ascii="Calibri" w:hAnsi="Calibri"/>
                <w:sz w:val="16"/>
                <w:szCs w:val="16"/>
              </w:rPr>
            </w:pPr>
            <w:r w:rsidRPr="003E5775">
              <w:rPr>
                <w:rFonts w:ascii="Calibri" w:hAnsi="Calibri"/>
                <w:sz w:val="16"/>
                <w:szCs w:val="16"/>
              </w:rPr>
              <w:t>Governance analysis performed to provide recommendations</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10,333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M&amp;E</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10,333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M&amp;E</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 31,000 </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2.3</w:t>
            </w:r>
          </w:p>
        </w:tc>
      </w:tr>
      <w:tr w:rsidR="003E5775" w:rsidRPr="003E5775" w:rsidTr="00E505AB">
        <w:trPr>
          <w:trHeight w:val="880"/>
        </w:trPr>
        <w:tc>
          <w:tcPr>
            <w:tcW w:w="0" w:type="auto"/>
            <w:vMerge/>
            <w:tcBorders>
              <w:top w:val="nil"/>
              <w:left w:val="single" w:sz="4" w:space="0" w:color="auto"/>
              <w:bottom w:val="single" w:sz="4" w:space="0" w:color="auto"/>
              <w:right w:val="single" w:sz="4" w:space="0" w:color="auto"/>
            </w:tcBorders>
            <w:vAlign w:val="center"/>
            <w:hideMark/>
          </w:tcPr>
          <w:p w:rsidR="00E505AB" w:rsidRPr="003E5775" w:rsidRDefault="00E505AB" w:rsidP="00800A4D">
            <w:pPr>
              <w:rPr>
                <w:rFonts w:ascii="Arial" w:hAnsi="Arial" w:cs="Arial"/>
                <w:b/>
                <w:bCs/>
                <w:sz w:val="16"/>
                <w:szCs w:val="16"/>
              </w:rPr>
            </w:pP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MAE</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All parishes</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Contractual services individual (Management plan of the protector forest, including ravine and shore protection activities.)</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10,000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3FC01664">
            <w:pPr>
              <w:jc w:val="center"/>
              <w:rPr>
                <w:rFonts w:ascii="Calibri" w:hAnsi="Calibri"/>
                <w:sz w:val="16"/>
                <w:szCs w:val="16"/>
              </w:rPr>
            </w:pPr>
            <w:r w:rsidRPr="003E5775">
              <w:rPr>
                <w:rFonts w:ascii="Calibri" w:hAnsi="Calibri"/>
                <w:sz w:val="16"/>
                <w:szCs w:val="16"/>
              </w:rPr>
              <w:t>Assessment, monitoring and evaluation of farms to perform and provide technology transfer</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10,000</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5,000</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00800A4D">
            <w:pPr>
              <w:jc w:val="right"/>
              <w:rPr>
                <w:rFonts w:ascii="Calibri" w:hAnsi="Calibri"/>
                <w:sz w:val="16"/>
                <w:szCs w:val="16"/>
              </w:rPr>
            </w:pPr>
            <w:r w:rsidRPr="003E5775">
              <w:rPr>
                <w:rFonts w:ascii="Calibri" w:hAnsi="Calibri"/>
                <w:sz w:val="16"/>
                <w:szCs w:val="16"/>
              </w:rPr>
              <w:t xml:space="preserve">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25,000 </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2.4</w:t>
            </w:r>
          </w:p>
        </w:tc>
      </w:tr>
      <w:tr w:rsidR="003E5775" w:rsidRPr="003E5775" w:rsidTr="00E505AB">
        <w:trPr>
          <w:trHeight w:val="880"/>
        </w:trPr>
        <w:tc>
          <w:tcPr>
            <w:tcW w:w="0" w:type="auto"/>
            <w:vMerge/>
            <w:tcBorders>
              <w:top w:val="nil"/>
              <w:left w:val="single" w:sz="4" w:space="0" w:color="auto"/>
              <w:bottom w:val="single" w:sz="4" w:space="0" w:color="auto"/>
              <w:right w:val="single" w:sz="4" w:space="0" w:color="auto"/>
            </w:tcBorders>
            <w:vAlign w:val="center"/>
            <w:hideMark/>
          </w:tcPr>
          <w:p w:rsidR="00E505AB" w:rsidRPr="003E5775" w:rsidRDefault="00E505AB" w:rsidP="00800A4D">
            <w:pPr>
              <w:rPr>
                <w:rFonts w:ascii="Arial" w:hAnsi="Arial" w:cs="Arial"/>
                <w:b/>
                <w:bCs/>
                <w:sz w:val="16"/>
                <w:szCs w:val="16"/>
              </w:rPr>
            </w:pP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MAE</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All parishes</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 xml:space="preserve">Contractual services individual (Train farmers in </w:t>
            </w:r>
            <w:r w:rsidRPr="003E5775">
              <w:rPr>
                <w:rFonts w:ascii="Calibri" w:hAnsi="Calibri"/>
                <w:sz w:val="16"/>
                <w:szCs w:val="16"/>
              </w:rPr>
              <w:lastRenderedPageBreak/>
              <w:t>conservation practices and climate change)</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lastRenderedPageBreak/>
              <w:t xml:space="preserve"> 4,000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Technical staff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4,000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3FC01664">
            <w:pPr>
              <w:jc w:val="center"/>
              <w:rPr>
                <w:rFonts w:ascii="Calibri" w:hAnsi="Calibri"/>
                <w:sz w:val="16"/>
                <w:szCs w:val="16"/>
              </w:rPr>
            </w:pPr>
            <w:r w:rsidRPr="003E5775">
              <w:rPr>
                <w:rFonts w:ascii="Calibri" w:hAnsi="Calibri"/>
                <w:sz w:val="16"/>
                <w:szCs w:val="16"/>
              </w:rPr>
              <w:t xml:space="preserve">Assessment, monitoring and evaluation </w:t>
            </w:r>
            <w:r w:rsidRPr="003E5775">
              <w:rPr>
                <w:rFonts w:ascii="Calibri" w:hAnsi="Calibri"/>
                <w:sz w:val="16"/>
                <w:szCs w:val="16"/>
              </w:rPr>
              <w:lastRenderedPageBreak/>
              <w:t>of farms to perform and provide technology transfer</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lastRenderedPageBreak/>
              <w:t xml:space="preserve"> 4,000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4,000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 16,000 </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2.5</w:t>
            </w:r>
          </w:p>
        </w:tc>
      </w:tr>
      <w:tr w:rsidR="003E5775" w:rsidRPr="003E5775" w:rsidTr="00E505AB">
        <w:trPr>
          <w:trHeight w:val="1320"/>
        </w:trPr>
        <w:tc>
          <w:tcPr>
            <w:tcW w:w="0" w:type="auto"/>
            <w:vMerge/>
            <w:tcBorders>
              <w:top w:val="nil"/>
              <w:left w:val="single" w:sz="4" w:space="0" w:color="auto"/>
              <w:bottom w:val="single" w:sz="4" w:space="0" w:color="auto"/>
              <w:right w:val="single" w:sz="4" w:space="0" w:color="auto"/>
            </w:tcBorders>
            <w:vAlign w:val="center"/>
            <w:hideMark/>
          </w:tcPr>
          <w:p w:rsidR="00E505AB" w:rsidRPr="003E5775" w:rsidRDefault="00E505AB" w:rsidP="00800A4D">
            <w:pPr>
              <w:rPr>
                <w:rFonts w:ascii="Arial" w:hAnsi="Arial" w:cs="Arial"/>
                <w:b/>
                <w:bCs/>
                <w:sz w:val="16"/>
                <w:szCs w:val="16"/>
              </w:rPr>
            </w:pP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MAE</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All cantons &amp; parishes</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Equipment and furniture (Increases in ratings of Management Effectiveness Tracking Tool and PGOA)</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15,000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3FC01664">
            <w:pPr>
              <w:jc w:val="center"/>
              <w:rPr>
                <w:rFonts w:ascii="Calibri" w:hAnsi="Calibri"/>
                <w:sz w:val="16"/>
                <w:szCs w:val="16"/>
              </w:rPr>
            </w:pPr>
            <w:r w:rsidRPr="003E5775">
              <w:rPr>
                <w:rFonts w:ascii="Calibri" w:hAnsi="Calibri"/>
                <w:sz w:val="16"/>
                <w:szCs w:val="16"/>
              </w:rPr>
              <w:t xml:space="preserve"> Increases in ratings of Management Effectiveness Tracking Tool and PGOA</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15,000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15,000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15,000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 60,000 </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2.6</w:t>
            </w:r>
          </w:p>
        </w:tc>
      </w:tr>
      <w:tr w:rsidR="003E5775" w:rsidRPr="003E5775" w:rsidTr="00E505AB">
        <w:trPr>
          <w:trHeight w:val="1100"/>
        </w:trPr>
        <w:tc>
          <w:tcPr>
            <w:tcW w:w="0" w:type="auto"/>
            <w:vMerge/>
            <w:tcBorders>
              <w:top w:val="nil"/>
              <w:left w:val="single" w:sz="4" w:space="0" w:color="auto"/>
              <w:bottom w:val="single" w:sz="4" w:space="0" w:color="auto"/>
              <w:right w:val="single" w:sz="4" w:space="0" w:color="auto"/>
            </w:tcBorders>
            <w:vAlign w:val="center"/>
            <w:hideMark/>
          </w:tcPr>
          <w:p w:rsidR="00E505AB" w:rsidRPr="003E5775" w:rsidRDefault="00E505AB" w:rsidP="00800A4D">
            <w:pPr>
              <w:rPr>
                <w:rFonts w:ascii="Arial" w:hAnsi="Arial" w:cs="Arial"/>
                <w:b/>
                <w:bCs/>
                <w:sz w:val="16"/>
                <w:szCs w:val="16"/>
              </w:rPr>
            </w:pP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MAE</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All cantons</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Equipment and furniture (Increases in control capacities in wildlife and forest traffic)</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35,750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increases in control capacities in wildlife and forest traffic; Strengthen Tandapi control point</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35,750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3FC01664">
            <w:pPr>
              <w:jc w:val="center"/>
              <w:rPr>
                <w:rFonts w:ascii="Calibri" w:hAnsi="Calibri"/>
                <w:sz w:val="16"/>
                <w:szCs w:val="16"/>
              </w:rPr>
            </w:pPr>
            <w:r w:rsidRPr="003E5775">
              <w:rPr>
                <w:rFonts w:ascii="Calibri" w:hAnsi="Calibri"/>
                <w:sz w:val="16"/>
                <w:szCs w:val="16"/>
              </w:rPr>
              <w:t>Equipment for environmental control mainly forest and wildlife with supporting UPMA</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 71,500 </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2.7</w:t>
            </w:r>
          </w:p>
        </w:tc>
      </w:tr>
      <w:tr w:rsidR="003E5775" w:rsidRPr="003E5775" w:rsidTr="00E505AB">
        <w:trPr>
          <w:trHeight w:val="300"/>
        </w:trPr>
        <w:tc>
          <w:tcPr>
            <w:tcW w:w="0" w:type="auto"/>
            <w:vMerge/>
            <w:tcBorders>
              <w:top w:val="nil"/>
              <w:left w:val="single" w:sz="4" w:space="0" w:color="auto"/>
              <w:bottom w:val="single" w:sz="4" w:space="0" w:color="auto"/>
              <w:right w:val="single" w:sz="4" w:space="0" w:color="auto"/>
            </w:tcBorders>
            <w:vAlign w:val="center"/>
            <w:hideMark/>
          </w:tcPr>
          <w:p w:rsidR="00E505AB" w:rsidRPr="003E5775" w:rsidRDefault="00E505AB" w:rsidP="00800A4D">
            <w:pPr>
              <w:rPr>
                <w:rFonts w:ascii="Arial" w:hAnsi="Arial" w:cs="Arial"/>
                <w:b/>
                <w:bCs/>
                <w:sz w:val="16"/>
                <w:szCs w:val="16"/>
              </w:rPr>
            </w:pPr>
          </w:p>
        </w:tc>
        <w:tc>
          <w:tcPr>
            <w:tcW w:w="0" w:type="auto"/>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3FC01664">
            <w:pPr>
              <w:rPr>
                <w:rFonts w:ascii="Calibri" w:hAnsi="Calibri"/>
                <w:b/>
                <w:bCs/>
                <w:sz w:val="16"/>
                <w:szCs w:val="16"/>
              </w:rPr>
            </w:pPr>
            <w:r w:rsidRPr="003E5775">
              <w:rPr>
                <w:rFonts w:ascii="Calibri" w:hAnsi="Calibri"/>
                <w:b/>
                <w:bCs/>
                <w:sz w:val="16"/>
                <w:szCs w:val="16"/>
              </w:rPr>
              <w:t>Subtotal</w:t>
            </w:r>
          </w:p>
        </w:tc>
        <w:tc>
          <w:tcPr>
            <w:tcW w:w="0" w:type="auto"/>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 450,000 </w:t>
            </w:r>
          </w:p>
        </w:tc>
        <w:tc>
          <w:tcPr>
            <w:tcW w:w="0" w:type="auto"/>
            <w:tcBorders>
              <w:top w:val="nil"/>
              <w:left w:val="nil"/>
              <w:bottom w:val="single" w:sz="4" w:space="0" w:color="auto"/>
              <w:right w:val="single" w:sz="4" w:space="0" w:color="auto"/>
            </w:tcBorders>
            <w:shd w:val="clear" w:color="auto" w:fill="auto"/>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 </w:t>
            </w:r>
          </w:p>
        </w:tc>
      </w:tr>
      <w:tr w:rsidR="003E5775" w:rsidRPr="003E5775" w:rsidTr="00E505AB">
        <w:trPr>
          <w:trHeight w:val="1760"/>
        </w:trPr>
        <w:tc>
          <w:tcPr>
            <w:tcW w:w="0" w:type="auto"/>
            <w:vMerge w:val="restart"/>
            <w:tcBorders>
              <w:top w:val="nil"/>
              <w:left w:val="single" w:sz="4" w:space="0" w:color="auto"/>
              <w:bottom w:val="single" w:sz="4" w:space="0" w:color="auto"/>
              <w:right w:val="single" w:sz="4" w:space="0" w:color="auto"/>
            </w:tcBorders>
            <w:shd w:val="clear" w:color="auto" w:fill="BFBFBF" w:themeFill="background1" w:themeFillShade="BF"/>
            <w:vAlign w:val="center"/>
            <w:hideMark/>
          </w:tcPr>
          <w:p w:rsidR="00E505AB" w:rsidRPr="003E5775" w:rsidRDefault="00E505AB" w:rsidP="3FC01664">
            <w:pPr>
              <w:jc w:val="center"/>
              <w:rPr>
                <w:rFonts w:ascii="Arial" w:hAnsi="Arial" w:cs="Arial"/>
                <w:b/>
                <w:bCs/>
                <w:sz w:val="16"/>
                <w:szCs w:val="16"/>
              </w:rPr>
            </w:pPr>
            <w:r w:rsidRPr="003E5775">
              <w:rPr>
                <w:rFonts w:ascii="Arial" w:hAnsi="Arial" w:cs="Arial"/>
                <w:b/>
                <w:bCs/>
                <w:sz w:val="16"/>
                <w:szCs w:val="16"/>
              </w:rPr>
              <w:t>3. 250 ha of pasture and 250 ha of crops apply sustainable farming practices</w:t>
            </w:r>
            <w:r w:rsidRPr="003E5775">
              <w:rPr>
                <w:b/>
                <w:bCs/>
                <w:sz w:val="16"/>
                <w:szCs w:val="16"/>
              </w:rPr>
              <w:t xml:space="preserve"> </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MAE</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All cantons &amp; parishes</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Contractual services individual</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10,000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Technical staff</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15,000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25,000 </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3.1</w:t>
            </w:r>
          </w:p>
        </w:tc>
      </w:tr>
      <w:tr w:rsidR="003E5775" w:rsidRPr="003E5775" w:rsidTr="00E505AB">
        <w:trPr>
          <w:trHeight w:val="1540"/>
        </w:trPr>
        <w:tc>
          <w:tcPr>
            <w:tcW w:w="0" w:type="auto"/>
            <w:vMerge/>
            <w:tcBorders>
              <w:top w:val="nil"/>
              <w:left w:val="single" w:sz="4" w:space="0" w:color="auto"/>
              <w:bottom w:val="single" w:sz="4" w:space="0" w:color="auto"/>
              <w:right w:val="single" w:sz="4" w:space="0" w:color="auto"/>
            </w:tcBorders>
            <w:vAlign w:val="center"/>
            <w:hideMark/>
          </w:tcPr>
          <w:p w:rsidR="00E505AB" w:rsidRPr="003E5775" w:rsidRDefault="00E505AB" w:rsidP="00800A4D">
            <w:pPr>
              <w:rPr>
                <w:rFonts w:ascii="Arial" w:hAnsi="Arial" w:cs="Arial"/>
                <w:b/>
                <w:bCs/>
                <w:sz w:val="16"/>
                <w:szCs w:val="16"/>
              </w:rPr>
            </w:pP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CAF/GADs</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All cantons &amp; parishes</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Grants for implementation</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20,000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First group of participants must have been selected and initiated the training (output8)</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25,000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2th group of participants selected and trained. Investment plan verified</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130,000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3th group of participants selected and trained. Investment plan verified</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125,000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3000,000 </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3.2</w:t>
            </w:r>
          </w:p>
        </w:tc>
      </w:tr>
      <w:tr w:rsidR="003E5775" w:rsidRPr="003E5775" w:rsidTr="00E505AB">
        <w:trPr>
          <w:trHeight w:val="1320"/>
        </w:trPr>
        <w:tc>
          <w:tcPr>
            <w:tcW w:w="0" w:type="auto"/>
            <w:vMerge/>
            <w:tcBorders>
              <w:top w:val="nil"/>
              <w:left w:val="single" w:sz="4" w:space="0" w:color="auto"/>
              <w:bottom w:val="single" w:sz="4" w:space="0" w:color="auto"/>
              <w:right w:val="single" w:sz="4" w:space="0" w:color="auto"/>
            </w:tcBorders>
            <w:vAlign w:val="center"/>
            <w:hideMark/>
          </w:tcPr>
          <w:p w:rsidR="00E505AB" w:rsidRPr="003E5775" w:rsidRDefault="00E505AB" w:rsidP="00800A4D">
            <w:pPr>
              <w:rPr>
                <w:rFonts w:ascii="Arial" w:hAnsi="Arial" w:cs="Arial"/>
                <w:b/>
                <w:bCs/>
                <w:sz w:val="16"/>
                <w:szCs w:val="16"/>
              </w:rPr>
            </w:pP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MAG</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All cantons &amp; parishes</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Suppliers identification</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20,000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Goods for sustainable practices</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10,000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M&amp;E</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 30,000 </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3.3</w:t>
            </w:r>
          </w:p>
        </w:tc>
      </w:tr>
      <w:tr w:rsidR="003E5775" w:rsidRPr="003E5775" w:rsidTr="00E505AB">
        <w:trPr>
          <w:trHeight w:val="300"/>
        </w:trPr>
        <w:tc>
          <w:tcPr>
            <w:tcW w:w="0" w:type="auto"/>
            <w:tcBorders>
              <w:top w:val="nil"/>
              <w:left w:val="single" w:sz="4" w:space="0" w:color="auto"/>
              <w:bottom w:val="single" w:sz="4" w:space="0" w:color="auto"/>
              <w:right w:val="single" w:sz="4" w:space="0" w:color="auto"/>
            </w:tcBorders>
            <w:shd w:val="clear" w:color="auto" w:fill="BFBFBF" w:themeFill="background1" w:themeFillShade="BF"/>
            <w:vAlign w:val="center"/>
            <w:hideMark/>
          </w:tcPr>
          <w:p w:rsidR="00E505AB" w:rsidRPr="003E5775" w:rsidRDefault="00E505AB" w:rsidP="285BB72D">
            <w:pPr>
              <w:jc w:val="center"/>
              <w:rPr>
                <w:rFonts w:ascii="Arial" w:hAnsi="Arial" w:cs="Arial"/>
                <w:b/>
                <w:bCs/>
                <w:sz w:val="16"/>
                <w:szCs w:val="16"/>
              </w:rPr>
            </w:pPr>
            <w:r w:rsidRPr="003E5775">
              <w:rPr>
                <w:rFonts w:ascii="Arial" w:hAnsi="Arial" w:cs="Arial"/>
                <w:b/>
                <w:bCs/>
                <w:sz w:val="16"/>
                <w:szCs w:val="16"/>
              </w:rPr>
              <w:t> </w:t>
            </w:r>
          </w:p>
        </w:tc>
        <w:tc>
          <w:tcPr>
            <w:tcW w:w="0" w:type="auto"/>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3FC01664">
            <w:pPr>
              <w:rPr>
                <w:rFonts w:ascii="Calibri" w:hAnsi="Calibri"/>
                <w:b/>
                <w:bCs/>
                <w:sz w:val="16"/>
                <w:szCs w:val="16"/>
              </w:rPr>
            </w:pPr>
            <w:r w:rsidRPr="003E5775">
              <w:rPr>
                <w:rFonts w:ascii="Calibri" w:hAnsi="Calibri"/>
                <w:b/>
                <w:bCs/>
                <w:sz w:val="16"/>
                <w:szCs w:val="16"/>
              </w:rPr>
              <w:t>Subtotal</w:t>
            </w:r>
          </w:p>
        </w:tc>
        <w:tc>
          <w:tcPr>
            <w:tcW w:w="0" w:type="auto"/>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 220,000 </w:t>
            </w:r>
          </w:p>
        </w:tc>
        <w:tc>
          <w:tcPr>
            <w:tcW w:w="0" w:type="auto"/>
            <w:tcBorders>
              <w:top w:val="nil"/>
              <w:left w:val="nil"/>
              <w:bottom w:val="single" w:sz="4" w:space="0" w:color="auto"/>
              <w:right w:val="single" w:sz="4" w:space="0" w:color="auto"/>
            </w:tcBorders>
            <w:shd w:val="clear" w:color="auto" w:fill="auto"/>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 </w:t>
            </w:r>
          </w:p>
        </w:tc>
      </w:tr>
      <w:tr w:rsidR="003E5775" w:rsidRPr="003E5775" w:rsidTr="00E505AB">
        <w:trPr>
          <w:trHeight w:val="880"/>
        </w:trPr>
        <w:tc>
          <w:tcPr>
            <w:tcW w:w="0" w:type="auto"/>
            <w:vMerge w:val="restart"/>
            <w:tcBorders>
              <w:top w:val="nil"/>
              <w:left w:val="single" w:sz="4" w:space="0" w:color="auto"/>
              <w:bottom w:val="single" w:sz="4" w:space="0" w:color="auto"/>
              <w:right w:val="single" w:sz="4" w:space="0" w:color="auto"/>
            </w:tcBorders>
            <w:shd w:val="clear" w:color="auto" w:fill="BFBFBF" w:themeFill="background1" w:themeFillShade="BF"/>
            <w:vAlign w:val="center"/>
            <w:hideMark/>
          </w:tcPr>
          <w:p w:rsidR="00E505AB" w:rsidRPr="003E5775" w:rsidRDefault="00E505AB" w:rsidP="3FC01664">
            <w:pPr>
              <w:jc w:val="center"/>
              <w:rPr>
                <w:rFonts w:ascii="Arial" w:hAnsi="Arial" w:cs="Arial"/>
                <w:b/>
                <w:bCs/>
                <w:sz w:val="16"/>
                <w:szCs w:val="16"/>
              </w:rPr>
            </w:pPr>
            <w:r w:rsidRPr="003E5775">
              <w:rPr>
                <w:rFonts w:ascii="Arial" w:hAnsi="Arial" w:cs="Arial"/>
                <w:b/>
                <w:bCs/>
                <w:sz w:val="16"/>
                <w:szCs w:val="16"/>
              </w:rPr>
              <w:t xml:space="preserve">4. At least 2 institutions have introduced specific solutions and credit assessments to support the disbursement of credits for adaptation, integrating environmental and climatic risks in their operations. </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MAE</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All cantons &amp; parishes</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Contractual services individual</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10,000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Technical support</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5,000 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 15,000 </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4.1</w:t>
            </w:r>
          </w:p>
        </w:tc>
      </w:tr>
      <w:tr w:rsidR="003E5775" w:rsidRPr="003E5775" w:rsidTr="00E505AB">
        <w:trPr>
          <w:trHeight w:val="660"/>
        </w:trPr>
        <w:tc>
          <w:tcPr>
            <w:tcW w:w="0" w:type="auto"/>
            <w:vMerge/>
            <w:tcBorders>
              <w:top w:val="nil"/>
              <w:left w:val="single" w:sz="4" w:space="0" w:color="auto"/>
              <w:bottom w:val="single" w:sz="4" w:space="0" w:color="auto"/>
              <w:right w:val="single" w:sz="4" w:space="0" w:color="auto"/>
            </w:tcBorders>
            <w:vAlign w:val="center"/>
            <w:hideMark/>
          </w:tcPr>
          <w:p w:rsidR="00E505AB" w:rsidRPr="003E5775" w:rsidRDefault="00E505AB" w:rsidP="00800A4D">
            <w:pPr>
              <w:rPr>
                <w:rFonts w:ascii="Arial" w:hAnsi="Arial" w:cs="Arial"/>
                <w:b/>
                <w:bCs/>
                <w:sz w:val="16"/>
                <w:szCs w:val="16"/>
              </w:rPr>
            </w:pP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MAE</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All cantons &amp; parishes</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Contractual services company</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10,000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3FC01664">
            <w:pPr>
              <w:jc w:val="center"/>
              <w:rPr>
                <w:rFonts w:ascii="Calibri" w:hAnsi="Calibri"/>
                <w:sz w:val="16"/>
                <w:szCs w:val="16"/>
              </w:rPr>
            </w:pPr>
            <w:r w:rsidRPr="003E5775">
              <w:rPr>
                <w:rFonts w:ascii="Calibri" w:hAnsi="Calibri"/>
                <w:sz w:val="16"/>
                <w:szCs w:val="16"/>
              </w:rPr>
              <w:t>Personnel trained (output 8)</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5,000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 15,000 </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4.2</w:t>
            </w:r>
          </w:p>
        </w:tc>
      </w:tr>
      <w:tr w:rsidR="003E5775" w:rsidRPr="003E5775" w:rsidTr="00E505AB">
        <w:trPr>
          <w:trHeight w:val="880"/>
        </w:trPr>
        <w:tc>
          <w:tcPr>
            <w:tcW w:w="0" w:type="auto"/>
            <w:vMerge/>
            <w:tcBorders>
              <w:top w:val="nil"/>
              <w:left w:val="single" w:sz="4" w:space="0" w:color="auto"/>
              <w:bottom w:val="single" w:sz="4" w:space="0" w:color="auto"/>
              <w:right w:val="single" w:sz="4" w:space="0" w:color="auto"/>
            </w:tcBorders>
            <w:vAlign w:val="center"/>
            <w:hideMark/>
          </w:tcPr>
          <w:p w:rsidR="00E505AB" w:rsidRPr="003E5775" w:rsidRDefault="00E505AB" w:rsidP="00800A4D">
            <w:pPr>
              <w:rPr>
                <w:rFonts w:ascii="Arial" w:hAnsi="Arial" w:cs="Arial"/>
                <w:b/>
                <w:bCs/>
                <w:sz w:val="16"/>
                <w:szCs w:val="16"/>
              </w:rPr>
            </w:pP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MAE</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All cantons &amp; parishes</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Contractual services company</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12,000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1) Catalog of adaptation measures developed; 2) Personnel trained (output 8)</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16,000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3FC01664">
            <w:pPr>
              <w:jc w:val="center"/>
              <w:rPr>
                <w:rFonts w:ascii="Calibri" w:hAnsi="Calibri"/>
                <w:sz w:val="16"/>
                <w:szCs w:val="16"/>
              </w:rPr>
            </w:pPr>
            <w:r w:rsidRPr="003E5775">
              <w:rPr>
                <w:rFonts w:ascii="Calibri" w:hAnsi="Calibri"/>
                <w:sz w:val="16"/>
                <w:szCs w:val="16"/>
              </w:rPr>
              <w:t>2) Personnel trained (output 8)</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11,000</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11,000</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 50,000 </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4.3</w:t>
            </w:r>
          </w:p>
        </w:tc>
      </w:tr>
      <w:tr w:rsidR="003E5775" w:rsidRPr="003E5775" w:rsidTr="00E505AB">
        <w:trPr>
          <w:trHeight w:val="520"/>
        </w:trPr>
        <w:tc>
          <w:tcPr>
            <w:tcW w:w="0" w:type="auto"/>
            <w:tcBorders>
              <w:top w:val="nil"/>
              <w:left w:val="single" w:sz="4" w:space="0" w:color="auto"/>
              <w:bottom w:val="single" w:sz="4" w:space="0" w:color="auto"/>
              <w:right w:val="single" w:sz="4" w:space="0" w:color="auto"/>
            </w:tcBorders>
            <w:shd w:val="clear" w:color="auto" w:fill="BFBFBF" w:themeFill="background1" w:themeFillShade="BF"/>
            <w:vAlign w:val="center"/>
            <w:hideMark/>
          </w:tcPr>
          <w:p w:rsidR="00E505AB" w:rsidRPr="003E5775" w:rsidRDefault="00E505AB" w:rsidP="285BB72D">
            <w:pPr>
              <w:jc w:val="center"/>
              <w:rPr>
                <w:rFonts w:ascii="Arial" w:hAnsi="Arial" w:cs="Arial"/>
                <w:sz w:val="16"/>
                <w:szCs w:val="16"/>
              </w:rPr>
            </w:pPr>
            <w:r w:rsidRPr="003E5775">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BFBFBF" w:themeFill="background1" w:themeFillShade="BF"/>
            <w:noWrap/>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3FC01664">
            <w:pPr>
              <w:rPr>
                <w:rFonts w:ascii="Calibri" w:hAnsi="Calibri"/>
                <w:b/>
                <w:bCs/>
                <w:sz w:val="16"/>
                <w:szCs w:val="16"/>
              </w:rPr>
            </w:pPr>
            <w:r w:rsidRPr="003E5775">
              <w:rPr>
                <w:rFonts w:ascii="Calibri" w:hAnsi="Calibri"/>
                <w:b/>
                <w:bCs/>
                <w:sz w:val="16"/>
                <w:szCs w:val="16"/>
              </w:rPr>
              <w:t>Subtotal</w:t>
            </w:r>
          </w:p>
        </w:tc>
        <w:tc>
          <w:tcPr>
            <w:tcW w:w="0" w:type="auto"/>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 80,000 </w:t>
            </w:r>
          </w:p>
        </w:tc>
        <w:tc>
          <w:tcPr>
            <w:tcW w:w="0" w:type="auto"/>
            <w:tcBorders>
              <w:top w:val="nil"/>
              <w:left w:val="nil"/>
              <w:bottom w:val="single" w:sz="4" w:space="0" w:color="auto"/>
              <w:right w:val="single" w:sz="4" w:space="0" w:color="auto"/>
            </w:tcBorders>
            <w:shd w:val="clear" w:color="auto" w:fill="auto"/>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 </w:t>
            </w:r>
          </w:p>
        </w:tc>
      </w:tr>
      <w:tr w:rsidR="003E5775" w:rsidRPr="003E5775" w:rsidTr="00E505AB">
        <w:trPr>
          <w:trHeight w:val="520"/>
        </w:trPr>
        <w:tc>
          <w:tcPr>
            <w:tcW w:w="0" w:type="auto"/>
            <w:vMerge w:val="restart"/>
            <w:tcBorders>
              <w:top w:val="nil"/>
              <w:left w:val="single" w:sz="4" w:space="0" w:color="auto"/>
              <w:bottom w:val="single" w:sz="4" w:space="0" w:color="auto"/>
              <w:right w:val="single" w:sz="4" w:space="0" w:color="auto"/>
            </w:tcBorders>
            <w:shd w:val="clear" w:color="auto" w:fill="BFBFBF" w:themeFill="background1" w:themeFillShade="BF"/>
            <w:vAlign w:val="center"/>
            <w:hideMark/>
          </w:tcPr>
          <w:p w:rsidR="00E505AB" w:rsidRPr="003E5775" w:rsidRDefault="00E505AB" w:rsidP="3FC01664">
            <w:pPr>
              <w:jc w:val="center"/>
              <w:rPr>
                <w:rFonts w:ascii="Arial" w:hAnsi="Arial" w:cs="Arial"/>
                <w:b/>
                <w:bCs/>
                <w:sz w:val="16"/>
                <w:szCs w:val="16"/>
              </w:rPr>
            </w:pPr>
            <w:r w:rsidRPr="003E5775">
              <w:rPr>
                <w:rFonts w:ascii="Arial" w:hAnsi="Arial" w:cs="Arial"/>
                <w:b/>
                <w:bCs/>
                <w:sz w:val="16"/>
                <w:szCs w:val="16"/>
              </w:rPr>
              <w:t>5. One investment fund to promote sustainable development is set up and operational</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CAF / CFN</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Sigchos</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Trust expenses</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21,000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 21,000 </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5.1</w:t>
            </w:r>
          </w:p>
        </w:tc>
      </w:tr>
      <w:tr w:rsidR="003E5775" w:rsidRPr="003E5775" w:rsidTr="00E505AB">
        <w:trPr>
          <w:trHeight w:val="520"/>
        </w:trPr>
        <w:tc>
          <w:tcPr>
            <w:tcW w:w="0" w:type="auto"/>
            <w:vMerge/>
            <w:tcBorders>
              <w:top w:val="nil"/>
              <w:left w:val="single" w:sz="4" w:space="0" w:color="auto"/>
              <w:bottom w:val="single" w:sz="4" w:space="0" w:color="auto"/>
              <w:right w:val="single" w:sz="4" w:space="0" w:color="auto"/>
            </w:tcBorders>
            <w:vAlign w:val="center"/>
            <w:hideMark/>
          </w:tcPr>
          <w:p w:rsidR="00E505AB" w:rsidRPr="003E5775" w:rsidRDefault="00E505AB" w:rsidP="00800A4D">
            <w:pPr>
              <w:rPr>
                <w:rFonts w:ascii="Arial" w:hAnsi="Arial" w:cs="Arial"/>
                <w:b/>
                <w:bCs/>
                <w:sz w:val="16"/>
                <w:szCs w:val="16"/>
              </w:rPr>
            </w:pP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GAD SIGCHOS</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Sigchos</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Renting premise</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3,600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 3,600 </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5.2</w:t>
            </w:r>
          </w:p>
        </w:tc>
      </w:tr>
      <w:tr w:rsidR="003E5775" w:rsidRPr="003E5775" w:rsidTr="00E505AB">
        <w:trPr>
          <w:trHeight w:val="440"/>
        </w:trPr>
        <w:tc>
          <w:tcPr>
            <w:tcW w:w="0" w:type="auto"/>
            <w:vMerge/>
            <w:tcBorders>
              <w:top w:val="nil"/>
              <w:left w:val="single" w:sz="4" w:space="0" w:color="auto"/>
              <w:bottom w:val="single" w:sz="4" w:space="0" w:color="auto"/>
              <w:right w:val="single" w:sz="4" w:space="0" w:color="auto"/>
            </w:tcBorders>
            <w:vAlign w:val="center"/>
            <w:hideMark/>
          </w:tcPr>
          <w:p w:rsidR="00E505AB" w:rsidRPr="003E5775" w:rsidRDefault="00E505AB" w:rsidP="00800A4D">
            <w:pPr>
              <w:rPr>
                <w:rFonts w:ascii="Arial" w:hAnsi="Arial" w:cs="Arial"/>
                <w:b/>
                <w:bCs/>
                <w:sz w:val="16"/>
                <w:szCs w:val="16"/>
              </w:rPr>
            </w:pP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GADs SIGCHOS Y MEJIA</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All cantons &amp; parishes</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 xml:space="preserve">Recruitment </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31,200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3FC01664">
            <w:pPr>
              <w:jc w:val="center"/>
              <w:rPr>
                <w:rFonts w:ascii="Calibri" w:hAnsi="Calibri"/>
                <w:sz w:val="16"/>
                <w:szCs w:val="16"/>
              </w:rPr>
            </w:pPr>
            <w:r w:rsidRPr="003E5775">
              <w:rPr>
                <w:rFonts w:ascii="Calibri" w:hAnsi="Calibri"/>
                <w:sz w:val="16"/>
                <w:szCs w:val="16"/>
              </w:rPr>
              <w:t>The trust is legally constituted</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 31,200 </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5.3</w:t>
            </w:r>
          </w:p>
        </w:tc>
      </w:tr>
      <w:tr w:rsidR="003E5775" w:rsidRPr="003E5775" w:rsidTr="00E505AB">
        <w:trPr>
          <w:trHeight w:val="440"/>
        </w:trPr>
        <w:tc>
          <w:tcPr>
            <w:tcW w:w="0" w:type="auto"/>
            <w:vMerge/>
            <w:tcBorders>
              <w:top w:val="nil"/>
              <w:left w:val="single" w:sz="4" w:space="0" w:color="auto"/>
              <w:bottom w:val="single" w:sz="4" w:space="0" w:color="auto"/>
              <w:right w:val="single" w:sz="4" w:space="0" w:color="auto"/>
            </w:tcBorders>
            <w:vAlign w:val="center"/>
            <w:hideMark/>
          </w:tcPr>
          <w:p w:rsidR="00E505AB" w:rsidRPr="003E5775" w:rsidRDefault="00E505AB" w:rsidP="00800A4D">
            <w:pPr>
              <w:rPr>
                <w:rFonts w:ascii="Arial" w:hAnsi="Arial" w:cs="Arial"/>
                <w:b/>
                <w:bCs/>
                <w:sz w:val="16"/>
                <w:szCs w:val="16"/>
              </w:rPr>
            </w:pP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GADs SIGCHOS Y MEJIA</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All cantons</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Vehicle, equipment and furniture</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33,000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3FC01664">
            <w:pPr>
              <w:jc w:val="center"/>
              <w:rPr>
                <w:rFonts w:ascii="Calibri" w:hAnsi="Calibri"/>
                <w:sz w:val="16"/>
                <w:szCs w:val="16"/>
              </w:rPr>
            </w:pPr>
            <w:r w:rsidRPr="003E5775">
              <w:rPr>
                <w:rFonts w:ascii="Calibri" w:hAnsi="Calibri"/>
                <w:sz w:val="16"/>
                <w:szCs w:val="16"/>
              </w:rPr>
              <w:t>Staff hired</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 33,000 </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5.4</w:t>
            </w:r>
          </w:p>
        </w:tc>
      </w:tr>
      <w:tr w:rsidR="003E5775" w:rsidRPr="003E5775" w:rsidTr="00E505AB">
        <w:trPr>
          <w:trHeight w:val="300"/>
        </w:trPr>
        <w:tc>
          <w:tcPr>
            <w:tcW w:w="0" w:type="auto"/>
            <w:vMerge/>
            <w:tcBorders>
              <w:top w:val="nil"/>
              <w:left w:val="single" w:sz="4" w:space="0" w:color="auto"/>
              <w:bottom w:val="single" w:sz="4" w:space="0" w:color="auto"/>
              <w:right w:val="single" w:sz="4" w:space="0" w:color="auto"/>
            </w:tcBorders>
            <w:vAlign w:val="center"/>
            <w:hideMark/>
          </w:tcPr>
          <w:p w:rsidR="00E505AB" w:rsidRPr="003E5775" w:rsidRDefault="00E505AB" w:rsidP="00800A4D">
            <w:pPr>
              <w:rPr>
                <w:rFonts w:ascii="Arial" w:hAnsi="Arial" w:cs="Arial"/>
                <w:b/>
                <w:bCs/>
                <w:sz w:val="16"/>
                <w:szCs w:val="16"/>
              </w:rPr>
            </w:pP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GAD SIGCHOS</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Sigchos</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Miscellaneous expenses</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3,600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 3,600 </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5.5</w:t>
            </w:r>
          </w:p>
        </w:tc>
      </w:tr>
      <w:tr w:rsidR="003E5775" w:rsidRPr="003E5775" w:rsidTr="00E505AB">
        <w:trPr>
          <w:trHeight w:val="660"/>
        </w:trPr>
        <w:tc>
          <w:tcPr>
            <w:tcW w:w="0" w:type="auto"/>
            <w:vMerge/>
            <w:tcBorders>
              <w:top w:val="nil"/>
              <w:left w:val="single" w:sz="4" w:space="0" w:color="auto"/>
              <w:bottom w:val="single" w:sz="4" w:space="0" w:color="auto"/>
              <w:right w:val="single" w:sz="4" w:space="0" w:color="auto"/>
            </w:tcBorders>
            <w:vAlign w:val="center"/>
            <w:hideMark/>
          </w:tcPr>
          <w:p w:rsidR="00E505AB" w:rsidRPr="003E5775" w:rsidRDefault="00E505AB" w:rsidP="00BC539E">
            <w:pPr>
              <w:rPr>
                <w:rFonts w:ascii="Arial" w:hAnsi="Arial" w:cs="Arial"/>
                <w:b/>
                <w:bCs/>
                <w:sz w:val="16"/>
                <w:szCs w:val="16"/>
              </w:rPr>
            </w:pP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00BC539E">
            <w:pPr>
              <w:rPr>
                <w:rFonts w:ascii="Calibri" w:hAnsi="Calibri"/>
                <w:sz w:val="16"/>
                <w:szCs w:val="16"/>
              </w:rPr>
            </w:pPr>
            <w:r w:rsidRPr="003E5775">
              <w:rPr>
                <w:rFonts w:ascii="Calibri" w:hAnsi="Calibri"/>
                <w:sz w:val="16"/>
                <w:szCs w:val="16"/>
              </w:rPr>
              <w:t>GADs SIGCHOS Y MEJIA</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00BC539E">
            <w:pPr>
              <w:rPr>
                <w:rFonts w:ascii="Calibri" w:hAnsi="Calibri"/>
                <w:sz w:val="16"/>
                <w:szCs w:val="16"/>
              </w:rPr>
            </w:pPr>
            <w:r w:rsidRPr="003E5775">
              <w:rPr>
                <w:rFonts w:ascii="Calibri" w:hAnsi="Calibri"/>
                <w:sz w:val="16"/>
                <w:szCs w:val="16"/>
              </w:rPr>
              <w:t>Sigchos</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00BC539E">
            <w:pPr>
              <w:rPr>
                <w:rFonts w:ascii="Calibri" w:hAnsi="Calibri"/>
                <w:sz w:val="16"/>
                <w:szCs w:val="16"/>
              </w:rPr>
            </w:pPr>
            <w:r w:rsidRPr="003E5775">
              <w:rPr>
                <w:rFonts w:ascii="Calibri" w:hAnsi="Calibri"/>
                <w:sz w:val="16"/>
                <w:szCs w:val="16"/>
              </w:rPr>
              <w:t>Investment in sustainable development investment trust</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00BC539E">
            <w:pPr>
              <w:jc w:val="right"/>
              <w:rPr>
                <w:rFonts w:ascii="Calibri" w:hAnsi="Calibri"/>
                <w:sz w:val="16"/>
                <w:szCs w:val="16"/>
              </w:rPr>
            </w:pPr>
            <w:r w:rsidRPr="003E5775">
              <w:rPr>
                <w:rFonts w:ascii="Calibri" w:hAnsi="Calibri"/>
                <w:sz w:val="16"/>
                <w:szCs w:val="16"/>
              </w:rPr>
              <w:t xml:space="preserve"> 109200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00BC539E">
            <w:pPr>
              <w:jc w:val="center"/>
              <w:rPr>
                <w:rFonts w:ascii="Calibri" w:hAnsi="Calibri"/>
                <w:sz w:val="16"/>
                <w:szCs w:val="16"/>
              </w:rPr>
            </w:pPr>
            <w:r w:rsidRPr="003E5775">
              <w:rPr>
                <w:rFonts w:ascii="Calibri" w:hAnsi="Calibri"/>
                <w:sz w:val="16"/>
                <w:szCs w:val="16"/>
              </w:rPr>
              <w:t>Staff, premises and equipment’s must be complete</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00BC539E">
            <w:pPr>
              <w:rPr>
                <w:rFonts w:ascii="Calibri" w:hAnsi="Calibri"/>
                <w:sz w:val="16"/>
                <w:szCs w:val="16"/>
              </w:rPr>
            </w:pPr>
            <w:r w:rsidRPr="003E5775">
              <w:rPr>
                <w:rFonts w:ascii="Calibri" w:hAnsi="Calibri"/>
                <w:sz w:val="16"/>
                <w:szCs w:val="16"/>
              </w:rPr>
              <w:t xml:space="preserve"> 109200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00BC539E">
            <w:pPr>
              <w:rPr>
                <w:rFonts w:ascii="Calibri" w:hAnsi="Calibri"/>
                <w:sz w:val="16"/>
                <w:szCs w:val="16"/>
              </w:rPr>
            </w:pPr>
            <w:r w:rsidRPr="003E5775">
              <w:rPr>
                <w:rFonts w:ascii="Calibri" w:hAnsi="Calibri"/>
                <w:sz w:val="16"/>
                <w:szCs w:val="16"/>
              </w:rPr>
              <w:t>Investment fund</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00BC539E">
            <w:pPr>
              <w:rPr>
                <w:rFonts w:ascii="Calibri" w:hAnsi="Calibri"/>
                <w:sz w:val="16"/>
                <w:szCs w:val="16"/>
              </w:rPr>
            </w:pPr>
            <w:r w:rsidRPr="003E5775">
              <w:rPr>
                <w:rFonts w:ascii="Calibri" w:hAnsi="Calibri"/>
                <w:sz w:val="16"/>
                <w:szCs w:val="16"/>
              </w:rPr>
              <w:t> 109200</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00BC539E">
            <w:pPr>
              <w:rPr>
                <w:rFonts w:ascii="Calibri" w:hAnsi="Calibri"/>
                <w:sz w:val="16"/>
                <w:szCs w:val="16"/>
              </w:rPr>
            </w:pPr>
            <w:r w:rsidRPr="003E5775">
              <w:rPr>
                <w:rFonts w:ascii="Calibri" w:hAnsi="Calibri"/>
                <w:sz w:val="16"/>
                <w:szCs w:val="16"/>
              </w:rPr>
              <w:t> Operating investment fund</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00BC539E">
            <w:pPr>
              <w:rPr>
                <w:rFonts w:ascii="Calibri" w:hAnsi="Calibri"/>
                <w:sz w:val="16"/>
                <w:szCs w:val="16"/>
              </w:rPr>
            </w:pPr>
            <w:r w:rsidRPr="003E5775">
              <w:rPr>
                <w:rFonts w:ascii="Calibri" w:hAnsi="Calibri"/>
                <w:sz w:val="16"/>
                <w:szCs w:val="16"/>
              </w:rPr>
              <w:t> 109200</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00BC539E">
            <w:pPr>
              <w:jc w:val="right"/>
              <w:rPr>
                <w:rFonts w:ascii="Calibri" w:hAnsi="Calibri"/>
                <w:b/>
                <w:bCs/>
                <w:sz w:val="16"/>
                <w:szCs w:val="16"/>
              </w:rPr>
            </w:pPr>
            <w:r w:rsidRPr="003E5775">
              <w:rPr>
                <w:rFonts w:ascii="Calibri" w:hAnsi="Calibri"/>
                <w:b/>
                <w:bCs/>
                <w:sz w:val="16"/>
                <w:szCs w:val="16"/>
              </w:rPr>
              <w:t xml:space="preserve"> 327,600 </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00BC539E">
            <w:pPr>
              <w:jc w:val="center"/>
              <w:rPr>
                <w:rFonts w:ascii="Calibri" w:hAnsi="Calibri"/>
                <w:sz w:val="16"/>
                <w:szCs w:val="16"/>
              </w:rPr>
            </w:pPr>
            <w:r w:rsidRPr="003E5775">
              <w:rPr>
                <w:rFonts w:ascii="Calibri" w:hAnsi="Calibri"/>
                <w:sz w:val="16"/>
                <w:szCs w:val="16"/>
              </w:rPr>
              <w:t>5.6</w:t>
            </w:r>
          </w:p>
        </w:tc>
      </w:tr>
      <w:tr w:rsidR="003E5775" w:rsidRPr="003E5775" w:rsidTr="00E505AB">
        <w:trPr>
          <w:trHeight w:val="1100"/>
        </w:trPr>
        <w:tc>
          <w:tcPr>
            <w:tcW w:w="0" w:type="auto"/>
            <w:vMerge/>
            <w:tcBorders>
              <w:top w:val="nil"/>
              <w:left w:val="single" w:sz="4" w:space="0" w:color="auto"/>
              <w:bottom w:val="single" w:sz="4" w:space="0" w:color="auto"/>
              <w:right w:val="single" w:sz="4" w:space="0" w:color="auto"/>
            </w:tcBorders>
            <w:vAlign w:val="center"/>
            <w:hideMark/>
          </w:tcPr>
          <w:p w:rsidR="00E505AB" w:rsidRPr="003E5775" w:rsidRDefault="00E505AB" w:rsidP="00800A4D">
            <w:pPr>
              <w:rPr>
                <w:rFonts w:ascii="Arial" w:hAnsi="Arial" w:cs="Arial"/>
                <w:b/>
                <w:bCs/>
                <w:sz w:val="16"/>
                <w:szCs w:val="16"/>
              </w:rPr>
            </w:pP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GAD SIGCHOS</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Sigchos</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Economic incentives for adaptation disbursements</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2,000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First group of participants must have been selected and initiated the training (output8)</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2,000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2th group of participants selected and trained. Investment plan verified</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2,000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3th group of participants selected and trained. Investment plan verified</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6,000 </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5.7</w:t>
            </w:r>
          </w:p>
        </w:tc>
      </w:tr>
      <w:tr w:rsidR="003E5775" w:rsidRPr="003E5775" w:rsidTr="00E505AB">
        <w:trPr>
          <w:trHeight w:val="520"/>
        </w:trPr>
        <w:tc>
          <w:tcPr>
            <w:tcW w:w="0" w:type="auto"/>
            <w:vMerge/>
            <w:tcBorders>
              <w:top w:val="nil"/>
              <w:left w:val="single" w:sz="4" w:space="0" w:color="auto"/>
              <w:bottom w:val="single" w:sz="4" w:space="0" w:color="auto"/>
              <w:right w:val="single" w:sz="4" w:space="0" w:color="auto"/>
            </w:tcBorders>
            <w:vAlign w:val="center"/>
            <w:hideMark/>
          </w:tcPr>
          <w:p w:rsidR="00E505AB" w:rsidRPr="003E5775" w:rsidRDefault="00E505AB" w:rsidP="00800A4D">
            <w:pPr>
              <w:rPr>
                <w:rFonts w:ascii="Arial" w:hAnsi="Arial" w:cs="Arial"/>
                <w:b/>
                <w:bCs/>
                <w:sz w:val="16"/>
                <w:szCs w:val="16"/>
              </w:rPr>
            </w:pP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GAD SIGCHOS</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Sigchos</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 xml:space="preserve">Reporting </w:t>
            </w:r>
          </w:p>
        </w:tc>
        <w:tc>
          <w:tcPr>
            <w:tcW w:w="0" w:type="auto"/>
            <w:tcBorders>
              <w:top w:val="nil"/>
              <w:left w:val="nil"/>
              <w:bottom w:val="single" w:sz="4" w:space="0" w:color="auto"/>
              <w:right w:val="single" w:sz="4" w:space="0" w:color="auto"/>
            </w:tcBorders>
            <w:shd w:val="clear" w:color="auto" w:fill="DDEBF7"/>
            <w:vAlign w:val="center"/>
          </w:tcPr>
          <w:p w:rsidR="00E505AB" w:rsidRPr="003E5775" w:rsidRDefault="00E505AB" w:rsidP="00800A4D">
            <w:pPr>
              <w:jc w:val="right"/>
              <w:rPr>
                <w:rFonts w:ascii="Calibri" w:hAnsi="Calibri"/>
                <w:sz w:val="16"/>
                <w:szCs w:val="16"/>
              </w:rPr>
            </w:pPr>
          </w:p>
        </w:tc>
        <w:tc>
          <w:tcPr>
            <w:tcW w:w="0" w:type="auto"/>
            <w:gridSpan w:val="2"/>
            <w:tcBorders>
              <w:top w:val="nil"/>
              <w:left w:val="nil"/>
              <w:bottom w:val="single" w:sz="4" w:space="0" w:color="auto"/>
              <w:right w:val="single" w:sz="4" w:space="0" w:color="auto"/>
            </w:tcBorders>
            <w:shd w:val="clear" w:color="auto" w:fill="DDEBF7"/>
            <w:vAlign w:val="center"/>
          </w:tcPr>
          <w:p w:rsidR="00E505AB" w:rsidRPr="003E5775" w:rsidRDefault="00E505AB" w:rsidP="00800A4D">
            <w:pPr>
              <w:rPr>
                <w:rFonts w:ascii="Calibri" w:hAnsi="Calibri"/>
                <w:sz w:val="16"/>
                <w:szCs w:val="16"/>
              </w:rPr>
            </w:pPr>
          </w:p>
        </w:tc>
        <w:tc>
          <w:tcPr>
            <w:tcW w:w="0" w:type="auto"/>
            <w:gridSpan w:val="2"/>
            <w:tcBorders>
              <w:top w:val="nil"/>
              <w:left w:val="nil"/>
              <w:bottom w:val="single" w:sz="4" w:space="0" w:color="auto"/>
              <w:right w:val="single" w:sz="4" w:space="0" w:color="auto"/>
            </w:tcBorders>
            <w:shd w:val="clear" w:color="auto" w:fill="DDEBF7"/>
            <w:vAlign w:val="center"/>
          </w:tcPr>
          <w:p w:rsidR="00E505AB" w:rsidRPr="003E5775" w:rsidRDefault="00E505AB" w:rsidP="00800A4D">
            <w:pPr>
              <w:jc w:val="right"/>
              <w:rPr>
                <w:rFonts w:ascii="Calibri" w:hAnsi="Calibri"/>
                <w:sz w:val="16"/>
                <w:szCs w:val="16"/>
              </w:rPr>
            </w:pPr>
          </w:p>
        </w:tc>
        <w:tc>
          <w:tcPr>
            <w:tcW w:w="0" w:type="auto"/>
            <w:gridSpan w:val="2"/>
            <w:tcBorders>
              <w:top w:val="nil"/>
              <w:left w:val="nil"/>
              <w:bottom w:val="single" w:sz="4" w:space="0" w:color="auto"/>
              <w:right w:val="single" w:sz="4" w:space="0" w:color="auto"/>
            </w:tcBorders>
            <w:shd w:val="clear" w:color="auto" w:fill="DDEBF7"/>
            <w:vAlign w:val="center"/>
          </w:tcPr>
          <w:p w:rsidR="00E505AB" w:rsidRPr="003E5775" w:rsidRDefault="00E505AB" w:rsidP="00800A4D">
            <w:pPr>
              <w:rPr>
                <w:rFonts w:ascii="Calibri" w:hAnsi="Calibri"/>
                <w:sz w:val="16"/>
                <w:szCs w:val="16"/>
              </w:rPr>
            </w:pPr>
          </w:p>
        </w:tc>
        <w:tc>
          <w:tcPr>
            <w:tcW w:w="0" w:type="auto"/>
            <w:gridSpan w:val="2"/>
            <w:tcBorders>
              <w:top w:val="nil"/>
              <w:left w:val="nil"/>
              <w:bottom w:val="single" w:sz="4" w:space="0" w:color="auto"/>
              <w:right w:val="single" w:sz="4" w:space="0" w:color="auto"/>
            </w:tcBorders>
            <w:shd w:val="clear" w:color="auto" w:fill="DDEBF7"/>
            <w:vAlign w:val="center"/>
          </w:tcPr>
          <w:p w:rsidR="00E505AB" w:rsidRPr="003E5775" w:rsidRDefault="00E505AB" w:rsidP="00800A4D">
            <w:pPr>
              <w:jc w:val="right"/>
              <w:rPr>
                <w:rFonts w:ascii="Calibri" w:hAnsi="Calibri"/>
                <w:sz w:val="16"/>
                <w:szCs w:val="16"/>
              </w:rPr>
            </w:pP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1,000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1,000 </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5.8</w:t>
            </w:r>
          </w:p>
        </w:tc>
      </w:tr>
      <w:tr w:rsidR="003E5775" w:rsidRPr="003E5775" w:rsidTr="00E505AB">
        <w:trPr>
          <w:trHeight w:val="520"/>
        </w:trPr>
        <w:tc>
          <w:tcPr>
            <w:tcW w:w="0" w:type="auto"/>
            <w:tcBorders>
              <w:top w:val="nil"/>
              <w:left w:val="single" w:sz="4" w:space="0" w:color="auto"/>
              <w:bottom w:val="single" w:sz="4" w:space="0" w:color="auto"/>
              <w:right w:val="single" w:sz="4" w:space="0" w:color="auto"/>
            </w:tcBorders>
            <w:shd w:val="clear" w:color="auto" w:fill="BFBFBF" w:themeFill="background1" w:themeFillShade="BF"/>
            <w:vAlign w:val="center"/>
            <w:hideMark/>
          </w:tcPr>
          <w:p w:rsidR="00E505AB" w:rsidRPr="003E5775" w:rsidRDefault="00E505AB" w:rsidP="285BB72D">
            <w:pPr>
              <w:jc w:val="center"/>
              <w:rPr>
                <w:rFonts w:ascii="Arial" w:hAnsi="Arial" w:cs="Arial"/>
                <w:sz w:val="16"/>
                <w:szCs w:val="16"/>
              </w:rPr>
            </w:pPr>
            <w:r w:rsidRPr="003E5775">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BFBFBF" w:themeFill="background1" w:themeFillShade="BF"/>
            <w:noWrap/>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3FC01664">
            <w:pPr>
              <w:rPr>
                <w:rFonts w:ascii="Calibri" w:hAnsi="Calibri"/>
                <w:b/>
                <w:bCs/>
                <w:sz w:val="16"/>
                <w:szCs w:val="16"/>
              </w:rPr>
            </w:pPr>
            <w:r w:rsidRPr="003E5775">
              <w:rPr>
                <w:rFonts w:ascii="Calibri" w:hAnsi="Calibri"/>
                <w:b/>
                <w:bCs/>
                <w:sz w:val="16"/>
                <w:szCs w:val="16"/>
              </w:rPr>
              <w:t>Subtotal</w:t>
            </w:r>
          </w:p>
        </w:tc>
        <w:tc>
          <w:tcPr>
            <w:tcW w:w="0" w:type="auto"/>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 420,000 </w:t>
            </w:r>
          </w:p>
        </w:tc>
        <w:tc>
          <w:tcPr>
            <w:tcW w:w="0" w:type="auto"/>
            <w:tcBorders>
              <w:top w:val="nil"/>
              <w:left w:val="nil"/>
              <w:bottom w:val="single" w:sz="4" w:space="0" w:color="auto"/>
              <w:right w:val="single" w:sz="4" w:space="0" w:color="auto"/>
            </w:tcBorders>
            <w:shd w:val="clear" w:color="auto" w:fill="auto"/>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 </w:t>
            </w:r>
          </w:p>
        </w:tc>
      </w:tr>
      <w:tr w:rsidR="003E5775" w:rsidRPr="003E5775" w:rsidTr="00E505AB">
        <w:trPr>
          <w:trHeight w:val="880"/>
        </w:trPr>
        <w:tc>
          <w:tcPr>
            <w:tcW w:w="0" w:type="auto"/>
            <w:vMerge w:val="restart"/>
            <w:tcBorders>
              <w:top w:val="nil"/>
              <w:left w:val="single" w:sz="4" w:space="0" w:color="auto"/>
              <w:bottom w:val="single" w:sz="4" w:space="0" w:color="auto"/>
              <w:right w:val="single" w:sz="4" w:space="0" w:color="auto"/>
            </w:tcBorders>
            <w:shd w:val="clear" w:color="auto" w:fill="BFBFBF" w:themeFill="background1" w:themeFillShade="BF"/>
            <w:vAlign w:val="center"/>
            <w:hideMark/>
          </w:tcPr>
          <w:p w:rsidR="00E505AB" w:rsidRPr="003E5775" w:rsidRDefault="00E505AB" w:rsidP="3FC01664">
            <w:pPr>
              <w:jc w:val="center"/>
              <w:rPr>
                <w:rFonts w:ascii="Arial" w:hAnsi="Arial" w:cs="Arial"/>
                <w:b/>
                <w:bCs/>
                <w:sz w:val="16"/>
                <w:szCs w:val="16"/>
              </w:rPr>
            </w:pPr>
            <w:r w:rsidRPr="003E5775">
              <w:rPr>
                <w:rFonts w:ascii="Arial" w:hAnsi="Arial" w:cs="Arial"/>
                <w:b/>
                <w:bCs/>
                <w:sz w:val="16"/>
                <w:szCs w:val="16"/>
              </w:rPr>
              <w:t>6. At least 6 parishes being trained to take care and use meteorological information generated by meteorological stations currently installed.</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 xml:space="preserve">INAHMI / GADs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All parishes</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Miscellaneous expenses</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10,000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50% parishes trained in meteorological stations</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10,000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 20,000 </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6.1</w:t>
            </w:r>
          </w:p>
        </w:tc>
      </w:tr>
      <w:tr w:rsidR="003E5775" w:rsidRPr="003E5775" w:rsidTr="00E505AB">
        <w:trPr>
          <w:trHeight w:val="660"/>
        </w:trPr>
        <w:tc>
          <w:tcPr>
            <w:tcW w:w="0" w:type="auto"/>
            <w:vMerge/>
            <w:tcBorders>
              <w:top w:val="nil"/>
              <w:left w:val="single" w:sz="4" w:space="0" w:color="auto"/>
              <w:bottom w:val="single" w:sz="4" w:space="0" w:color="auto"/>
              <w:right w:val="single" w:sz="4" w:space="0" w:color="auto"/>
            </w:tcBorders>
            <w:vAlign w:val="center"/>
            <w:hideMark/>
          </w:tcPr>
          <w:p w:rsidR="00E505AB" w:rsidRPr="003E5775" w:rsidRDefault="00E505AB" w:rsidP="00800A4D">
            <w:pPr>
              <w:rPr>
                <w:rFonts w:ascii="Arial" w:hAnsi="Arial" w:cs="Arial"/>
                <w:b/>
                <w:bCs/>
                <w:sz w:val="16"/>
                <w:szCs w:val="16"/>
              </w:rPr>
            </w:pP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INAHMI / GADs parishes</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All parishes</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Contractual services individual</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10,000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2 GADs operating meteorological stations</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10,000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4 GADs operating meteorological stations</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10,000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 30,000 </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6.2</w:t>
            </w:r>
          </w:p>
        </w:tc>
      </w:tr>
      <w:tr w:rsidR="003E5775" w:rsidRPr="003E5775" w:rsidTr="00E505AB">
        <w:trPr>
          <w:trHeight w:val="440"/>
        </w:trPr>
        <w:tc>
          <w:tcPr>
            <w:tcW w:w="0" w:type="auto"/>
            <w:vMerge/>
            <w:tcBorders>
              <w:top w:val="nil"/>
              <w:left w:val="single" w:sz="4" w:space="0" w:color="auto"/>
              <w:bottom w:val="single" w:sz="4" w:space="0" w:color="auto"/>
              <w:right w:val="single" w:sz="4" w:space="0" w:color="auto"/>
            </w:tcBorders>
            <w:vAlign w:val="center"/>
            <w:hideMark/>
          </w:tcPr>
          <w:p w:rsidR="00E505AB" w:rsidRPr="003E5775" w:rsidRDefault="00E505AB" w:rsidP="00800A4D">
            <w:pPr>
              <w:rPr>
                <w:rFonts w:ascii="Arial" w:hAnsi="Arial" w:cs="Arial"/>
                <w:b/>
                <w:bCs/>
                <w:sz w:val="16"/>
                <w:szCs w:val="16"/>
              </w:rPr>
            </w:pP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INAHMI / GADs parishes</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All parishes</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Miscellaneous expenses</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40,000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3FC01664">
            <w:pPr>
              <w:jc w:val="center"/>
              <w:rPr>
                <w:rFonts w:ascii="Calibri" w:hAnsi="Calibri"/>
                <w:sz w:val="16"/>
                <w:szCs w:val="16"/>
              </w:rPr>
            </w:pPr>
            <w:r w:rsidRPr="003E5775">
              <w:rPr>
                <w:rFonts w:ascii="Calibri" w:hAnsi="Calibri"/>
                <w:sz w:val="16"/>
                <w:szCs w:val="16"/>
              </w:rPr>
              <w:t>50% families trained in climate data</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40,000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 80,000 </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6.3</w:t>
            </w:r>
          </w:p>
        </w:tc>
      </w:tr>
      <w:tr w:rsidR="003E5775" w:rsidRPr="003E5775" w:rsidTr="00E505AB">
        <w:trPr>
          <w:trHeight w:val="660"/>
        </w:trPr>
        <w:tc>
          <w:tcPr>
            <w:tcW w:w="0" w:type="auto"/>
            <w:vMerge/>
            <w:tcBorders>
              <w:top w:val="nil"/>
              <w:left w:val="single" w:sz="4" w:space="0" w:color="auto"/>
              <w:bottom w:val="single" w:sz="4" w:space="0" w:color="auto"/>
              <w:right w:val="single" w:sz="4" w:space="0" w:color="auto"/>
            </w:tcBorders>
            <w:vAlign w:val="center"/>
            <w:hideMark/>
          </w:tcPr>
          <w:p w:rsidR="00E505AB" w:rsidRPr="003E5775" w:rsidRDefault="00E505AB" w:rsidP="00800A4D">
            <w:pPr>
              <w:rPr>
                <w:rFonts w:ascii="Arial" w:hAnsi="Arial" w:cs="Arial"/>
                <w:b/>
                <w:bCs/>
                <w:sz w:val="16"/>
                <w:szCs w:val="16"/>
              </w:rPr>
            </w:pP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INAHMI / GADs parishes</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All parishes</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Audiovisual &amp; print production costs</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5,000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3FC01664">
            <w:pPr>
              <w:jc w:val="center"/>
              <w:rPr>
                <w:rFonts w:ascii="Calibri" w:hAnsi="Calibri"/>
                <w:sz w:val="16"/>
                <w:szCs w:val="16"/>
              </w:rPr>
            </w:pPr>
            <w:r w:rsidRPr="003E5775">
              <w:rPr>
                <w:rFonts w:ascii="Calibri" w:hAnsi="Calibri"/>
                <w:sz w:val="16"/>
                <w:szCs w:val="16"/>
              </w:rPr>
              <w:t>Interactive content developed and delivered</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5,000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 10,000 </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6.4</w:t>
            </w:r>
          </w:p>
        </w:tc>
      </w:tr>
      <w:tr w:rsidR="003E5775" w:rsidRPr="003E5775" w:rsidTr="00E505AB">
        <w:trPr>
          <w:trHeight w:val="880"/>
        </w:trPr>
        <w:tc>
          <w:tcPr>
            <w:tcW w:w="0" w:type="auto"/>
            <w:vMerge/>
            <w:tcBorders>
              <w:top w:val="nil"/>
              <w:left w:val="single" w:sz="4" w:space="0" w:color="auto"/>
              <w:bottom w:val="single" w:sz="4" w:space="0" w:color="auto"/>
              <w:right w:val="single" w:sz="4" w:space="0" w:color="auto"/>
            </w:tcBorders>
            <w:vAlign w:val="center"/>
            <w:hideMark/>
          </w:tcPr>
          <w:p w:rsidR="00E505AB" w:rsidRPr="003E5775" w:rsidRDefault="00E505AB" w:rsidP="00800A4D">
            <w:pPr>
              <w:rPr>
                <w:rFonts w:ascii="Arial" w:hAnsi="Arial" w:cs="Arial"/>
                <w:b/>
                <w:bCs/>
                <w:sz w:val="16"/>
                <w:szCs w:val="16"/>
              </w:rPr>
            </w:pP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INAHMI / MAE</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All parishes</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Contractual services individual</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6,666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Data send from meteorological station to MAE platforms</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6,667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Data send from meteorological station to MAE platforms</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6,667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 20,000 </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6.5</w:t>
            </w:r>
          </w:p>
        </w:tc>
      </w:tr>
      <w:tr w:rsidR="003E5775" w:rsidRPr="003E5775" w:rsidTr="00E505AB">
        <w:trPr>
          <w:trHeight w:val="520"/>
        </w:trPr>
        <w:tc>
          <w:tcPr>
            <w:tcW w:w="0" w:type="auto"/>
            <w:tcBorders>
              <w:top w:val="nil"/>
              <w:left w:val="single" w:sz="4" w:space="0" w:color="auto"/>
              <w:bottom w:val="single" w:sz="4" w:space="0" w:color="auto"/>
              <w:right w:val="single" w:sz="4" w:space="0" w:color="auto"/>
            </w:tcBorders>
            <w:shd w:val="clear" w:color="auto" w:fill="BFBFBF" w:themeFill="background1" w:themeFillShade="BF"/>
            <w:vAlign w:val="center"/>
            <w:hideMark/>
          </w:tcPr>
          <w:p w:rsidR="00E505AB" w:rsidRPr="003E5775" w:rsidRDefault="00E505AB" w:rsidP="285BB72D">
            <w:pPr>
              <w:jc w:val="center"/>
              <w:rPr>
                <w:rFonts w:ascii="Arial" w:hAnsi="Arial" w:cs="Arial"/>
                <w:sz w:val="16"/>
                <w:szCs w:val="16"/>
              </w:rPr>
            </w:pPr>
            <w:r w:rsidRPr="003E5775">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BFBFBF" w:themeFill="background1" w:themeFillShade="BF"/>
            <w:noWrap/>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3FC01664">
            <w:pPr>
              <w:rPr>
                <w:rFonts w:ascii="Calibri" w:hAnsi="Calibri"/>
                <w:b/>
                <w:bCs/>
                <w:sz w:val="16"/>
                <w:szCs w:val="16"/>
              </w:rPr>
            </w:pPr>
            <w:r w:rsidRPr="003E5775">
              <w:rPr>
                <w:rFonts w:ascii="Calibri" w:hAnsi="Calibri"/>
                <w:b/>
                <w:bCs/>
                <w:sz w:val="16"/>
                <w:szCs w:val="16"/>
              </w:rPr>
              <w:t>Subtotal</w:t>
            </w:r>
          </w:p>
        </w:tc>
        <w:tc>
          <w:tcPr>
            <w:tcW w:w="0" w:type="auto"/>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 160,000 </w:t>
            </w:r>
          </w:p>
        </w:tc>
        <w:tc>
          <w:tcPr>
            <w:tcW w:w="0" w:type="auto"/>
            <w:tcBorders>
              <w:top w:val="nil"/>
              <w:left w:val="nil"/>
              <w:bottom w:val="single" w:sz="4" w:space="0" w:color="auto"/>
              <w:right w:val="single" w:sz="4" w:space="0" w:color="auto"/>
            </w:tcBorders>
            <w:shd w:val="clear" w:color="auto" w:fill="auto"/>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 </w:t>
            </w:r>
          </w:p>
        </w:tc>
      </w:tr>
      <w:tr w:rsidR="003E5775" w:rsidRPr="003E5775" w:rsidTr="00E505AB">
        <w:trPr>
          <w:trHeight w:val="520"/>
        </w:trPr>
        <w:tc>
          <w:tcPr>
            <w:tcW w:w="0" w:type="auto"/>
            <w:vMerge w:val="restart"/>
            <w:tcBorders>
              <w:top w:val="nil"/>
              <w:left w:val="single" w:sz="4" w:space="0" w:color="auto"/>
              <w:bottom w:val="single" w:sz="4" w:space="0" w:color="auto"/>
              <w:right w:val="single" w:sz="4" w:space="0" w:color="auto"/>
            </w:tcBorders>
            <w:shd w:val="clear" w:color="auto" w:fill="BFBFBF" w:themeFill="background1" w:themeFillShade="BF"/>
            <w:vAlign w:val="center"/>
            <w:hideMark/>
          </w:tcPr>
          <w:p w:rsidR="00E505AB" w:rsidRPr="003E5775" w:rsidRDefault="00E505AB" w:rsidP="3FC01664">
            <w:pPr>
              <w:jc w:val="center"/>
              <w:rPr>
                <w:rFonts w:ascii="Arial" w:hAnsi="Arial" w:cs="Arial"/>
                <w:b/>
                <w:bCs/>
                <w:sz w:val="16"/>
                <w:szCs w:val="16"/>
              </w:rPr>
            </w:pPr>
            <w:r w:rsidRPr="003E5775">
              <w:rPr>
                <w:rFonts w:ascii="Arial" w:hAnsi="Arial" w:cs="Arial"/>
                <w:b/>
                <w:bCs/>
                <w:sz w:val="16"/>
                <w:szCs w:val="16"/>
              </w:rPr>
              <w:t xml:space="preserve">7. Six development </w:t>
            </w:r>
            <w:r w:rsidRPr="003E5775">
              <w:rPr>
                <w:rFonts w:ascii="Arial" w:hAnsi="Arial" w:cs="Arial"/>
                <w:b/>
                <w:bCs/>
                <w:sz w:val="16"/>
                <w:szCs w:val="16"/>
              </w:rPr>
              <w:lastRenderedPageBreak/>
              <w:t>plans of local parishes incorporate measures for ecosystem-based adaptation to climate change</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lastRenderedPageBreak/>
              <w:t>GADs</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All parishes</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Local consultants</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10,000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3FC01664">
            <w:pPr>
              <w:jc w:val="center"/>
              <w:rPr>
                <w:rFonts w:ascii="Calibri" w:hAnsi="Calibri"/>
                <w:sz w:val="16"/>
                <w:szCs w:val="16"/>
              </w:rPr>
            </w:pPr>
            <w:r w:rsidRPr="003E5775">
              <w:rPr>
                <w:rFonts w:ascii="Calibri" w:hAnsi="Calibri"/>
                <w:sz w:val="16"/>
                <w:szCs w:val="16"/>
              </w:rPr>
              <w:t>Technical study finished</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 10,000 </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7.1</w:t>
            </w:r>
          </w:p>
        </w:tc>
      </w:tr>
      <w:tr w:rsidR="003E5775" w:rsidRPr="003E5775" w:rsidTr="00E505AB">
        <w:trPr>
          <w:trHeight w:val="520"/>
        </w:trPr>
        <w:tc>
          <w:tcPr>
            <w:tcW w:w="0" w:type="auto"/>
            <w:vMerge/>
            <w:tcBorders>
              <w:top w:val="nil"/>
              <w:left w:val="single" w:sz="4" w:space="0" w:color="auto"/>
              <w:bottom w:val="single" w:sz="4" w:space="0" w:color="auto"/>
              <w:right w:val="single" w:sz="4" w:space="0" w:color="auto"/>
            </w:tcBorders>
            <w:vAlign w:val="center"/>
            <w:hideMark/>
          </w:tcPr>
          <w:p w:rsidR="00E505AB" w:rsidRPr="003E5775" w:rsidRDefault="00E505AB" w:rsidP="00800A4D">
            <w:pPr>
              <w:rPr>
                <w:rFonts w:ascii="Arial" w:hAnsi="Arial" w:cs="Arial"/>
                <w:b/>
                <w:bCs/>
                <w:sz w:val="16"/>
                <w:szCs w:val="16"/>
              </w:rPr>
            </w:pP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GADs</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All parishes</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Local consultants</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5,000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3FC01664">
            <w:pPr>
              <w:jc w:val="center"/>
              <w:rPr>
                <w:rFonts w:ascii="Calibri" w:hAnsi="Calibri"/>
                <w:sz w:val="16"/>
                <w:szCs w:val="16"/>
              </w:rPr>
            </w:pPr>
            <w:r w:rsidRPr="003E5775">
              <w:rPr>
                <w:rFonts w:ascii="Calibri" w:hAnsi="Calibri"/>
                <w:sz w:val="16"/>
                <w:szCs w:val="16"/>
              </w:rPr>
              <w:t>climate change measures defined</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5,000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3FC01664">
            <w:pPr>
              <w:jc w:val="center"/>
              <w:rPr>
                <w:rFonts w:ascii="Calibri" w:hAnsi="Calibri"/>
                <w:sz w:val="16"/>
                <w:szCs w:val="16"/>
              </w:rPr>
            </w:pPr>
            <w:r w:rsidRPr="003E5775">
              <w:rPr>
                <w:rFonts w:ascii="Calibri" w:hAnsi="Calibri"/>
                <w:sz w:val="16"/>
                <w:szCs w:val="16"/>
              </w:rPr>
              <w:t>climate change measures defined</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5,000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3FC01664">
            <w:pPr>
              <w:jc w:val="center"/>
              <w:rPr>
                <w:rFonts w:ascii="Calibri" w:hAnsi="Calibri"/>
                <w:sz w:val="16"/>
                <w:szCs w:val="16"/>
              </w:rPr>
            </w:pPr>
            <w:r w:rsidRPr="003E5775">
              <w:rPr>
                <w:rFonts w:ascii="Calibri" w:hAnsi="Calibri"/>
                <w:sz w:val="16"/>
                <w:szCs w:val="16"/>
              </w:rPr>
              <w:t>climate change measures defined</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5,000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 20,000 </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7.2</w:t>
            </w:r>
          </w:p>
        </w:tc>
      </w:tr>
      <w:tr w:rsidR="003E5775" w:rsidRPr="003E5775" w:rsidTr="00E505AB">
        <w:trPr>
          <w:trHeight w:val="520"/>
        </w:trPr>
        <w:tc>
          <w:tcPr>
            <w:tcW w:w="0" w:type="auto"/>
            <w:vMerge/>
            <w:tcBorders>
              <w:top w:val="nil"/>
              <w:left w:val="single" w:sz="4" w:space="0" w:color="auto"/>
              <w:bottom w:val="single" w:sz="4" w:space="0" w:color="auto"/>
              <w:right w:val="single" w:sz="4" w:space="0" w:color="auto"/>
            </w:tcBorders>
            <w:vAlign w:val="center"/>
            <w:hideMark/>
          </w:tcPr>
          <w:p w:rsidR="00E505AB" w:rsidRPr="003E5775" w:rsidRDefault="00E505AB" w:rsidP="00800A4D">
            <w:pPr>
              <w:rPr>
                <w:rFonts w:ascii="Arial" w:hAnsi="Arial" w:cs="Arial"/>
                <w:b/>
                <w:bCs/>
                <w:sz w:val="16"/>
                <w:szCs w:val="16"/>
              </w:rPr>
            </w:pP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GADs</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All parishes</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Local consultants</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10,000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3FC01664">
            <w:pPr>
              <w:jc w:val="center"/>
              <w:rPr>
                <w:rFonts w:ascii="Calibri" w:hAnsi="Calibri"/>
                <w:sz w:val="16"/>
                <w:szCs w:val="16"/>
              </w:rPr>
            </w:pPr>
            <w:r w:rsidRPr="003E5775">
              <w:rPr>
                <w:rFonts w:ascii="Calibri" w:hAnsi="Calibri"/>
                <w:sz w:val="16"/>
                <w:szCs w:val="16"/>
              </w:rPr>
              <w:t>PDOT published</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10,000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3FC01664">
            <w:pPr>
              <w:jc w:val="center"/>
              <w:rPr>
                <w:rFonts w:ascii="Calibri" w:hAnsi="Calibri"/>
                <w:sz w:val="16"/>
                <w:szCs w:val="16"/>
              </w:rPr>
            </w:pPr>
            <w:r w:rsidRPr="003E5775">
              <w:rPr>
                <w:rFonts w:ascii="Calibri" w:hAnsi="Calibri"/>
                <w:sz w:val="16"/>
                <w:szCs w:val="16"/>
              </w:rPr>
              <w:t>PDOT published</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10,000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 30,000 </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7.3</w:t>
            </w:r>
          </w:p>
        </w:tc>
      </w:tr>
      <w:tr w:rsidR="003E5775" w:rsidRPr="003E5775" w:rsidTr="00E505AB">
        <w:trPr>
          <w:trHeight w:val="520"/>
        </w:trPr>
        <w:tc>
          <w:tcPr>
            <w:tcW w:w="0" w:type="auto"/>
            <w:vMerge/>
            <w:tcBorders>
              <w:top w:val="nil"/>
              <w:left w:val="single" w:sz="4" w:space="0" w:color="auto"/>
              <w:bottom w:val="single" w:sz="4" w:space="0" w:color="auto"/>
              <w:right w:val="single" w:sz="4" w:space="0" w:color="auto"/>
            </w:tcBorders>
            <w:vAlign w:val="center"/>
            <w:hideMark/>
          </w:tcPr>
          <w:p w:rsidR="00E505AB" w:rsidRPr="003E5775" w:rsidRDefault="00E505AB" w:rsidP="00800A4D">
            <w:pPr>
              <w:rPr>
                <w:rFonts w:ascii="Arial" w:hAnsi="Arial" w:cs="Arial"/>
                <w:b/>
                <w:bCs/>
                <w:sz w:val="16"/>
                <w:szCs w:val="16"/>
              </w:rPr>
            </w:pP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GADs</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All parishes</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Miscellaneous expenses</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3,333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3,333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3,333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 10,000 </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7.4</w:t>
            </w:r>
          </w:p>
        </w:tc>
      </w:tr>
      <w:tr w:rsidR="003E5775" w:rsidRPr="003E5775" w:rsidTr="00E505AB">
        <w:trPr>
          <w:trHeight w:val="520"/>
        </w:trPr>
        <w:tc>
          <w:tcPr>
            <w:tcW w:w="0" w:type="auto"/>
            <w:vMerge/>
            <w:tcBorders>
              <w:top w:val="nil"/>
              <w:left w:val="single" w:sz="4" w:space="0" w:color="auto"/>
              <w:bottom w:val="single" w:sz="4" w:space="0" w:color="auto"/>
              <w:right w:val="single" w:sz="4" w:space="0" w:color="auto"/>
            </w:tcBorders>
            <w:vAlign w:val="center"/>
            <w:hideMark/>
          </w:tcPr>
          <w:p w:rsidR="00E505AB" w:rsidRPr="003E5775" w:rsidRDefault="00E505AB" w:rsidP="00800A4D">
            <w:pPr>
              <w:rPr>
                <w:rFonts w:ascii="Arial" w:hAnsi="Arial" w:cs="Arial"/>
                <w:b/>
                <w:bCs/>
                <w:sz w:val="16"/>
                <w:szCs w:val="16"/>
              </w:rPr>
            </w:pP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GADs</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All parishes</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Miscellaneous expenses</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3,333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3FC01664">
            <w:pPr>
              <w:jc w:val="center"/>
              <w:rPr>
                <w:rFonts w:ascii="Calibri" w:hAnsi="Calibri"/>
                <w:sz w:val="16"/>
                <w:szCs w:val="16"/>
              </w:rPr>
            </w:pPr>
            <w:r w:rsidRPr="003E5775">
              <w:rPr>
                <w:rFonts w:ascii="Calibri" w:hAnsi="Calibri"/>
                <w:sz w:val="16"/>
                <w:szCs w:val="16"/>
              </w:rPr>
              <w:t>Trained population</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3,333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3FC01664">
            <w:pPr>
              <w:jc w:val="center"/>
              <w:rPr>
                <w:rFonts w:ascii="Calibri" w:hAnsi="Calibri"/>
                <w:sz w:val="16"/>
                <w:szCs w:val="16"/>
              </w:rPr>
            </w:pPr>
            <w:r w:rsidRPr="003E5775">
              <w:rPr>
                <w:rFonts w:ascii="Calibri" w:hAnsi="Calibri"/>
                <w:sz w:val="16"/>
                <w:szCs w:val="16"/>
              </w:rPr>
              <w:t>Trained population</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3,333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 10,000 </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7.5</w:t>
            </w:r>
          </w:p>
        </w:tc>
      </w:tr>
      <w:tr w:rsidR="003E5775" w:rsidRPr="003E5775" w:rsidTr="00E505AB">
        <w:trPr>
          <w:trHeight w:val="520"/>
        </w:trPr>
        <w:tc>
          <w:tcPr>
            <w:tcW w:w="0" w:type="auto"/>
            <w:tcBorders>
              <w:top w:val="nil"/>
              <w:left w:val="single" w:sz="4" w:space="0" w:color="auto"/>
              <w:bottom w:val="single" w:sz="4" w:space="0" w:color="auto"/>
              <w:right w:val="single" w:sz="4" w:space="0" w:color="auto"/>
            </w:tcBorders>
            <w:shd w:val="clear" w:color="auto" w:fill="BFBFBF" w:themeFill="background1" w:themeFillShade="BF"/>
            <w:vAlign w:val="center"/>
            <w:hideMark/>
          </w:tcPr>
          <w:p w:rsidR="00E505AB" w:rsidRPr="003E5775" w:rsidRDefault="00E505AB" w:rsidP="285BB72D">
            <w:pPr>
              <w:jc w:val="center"/>
              <w:rPr>
                <w:rFonts w:ascii="Arial" w:hAnsi="Arial" w:cs="Arial"/>
                <w:sz w:val="16"/>
                <w:szCs w:val="16"/>
              </w:rPr>
            </w:pPr>
            <w:r w:rsidRPr="003E5775">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BFBFBF" w:themeFill="background1" w:themeFillShade="BF"/>
            <w:noWrap/>
            <w:vAlign w:val="bottom"/>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3FC01664">
            <w:pPr>
              <w:rPr>
                <w:rFonts w:ascii="Calibri" w:hAnsi="Calibri"/>
                <w:b/>
                <w:bCs/>
                <w:sz w:val="16"/>
                <w:szCs w:val="16"/>
              </w:rPr>
            </w:pPr>
            <w:r w:rsidRPr="003E5775">
              <w:rPr>
                <w:rFonts w:ascii="Calibri" w:hAnsi="Calibri"/>
                <w:b/>
                <w:bCs/>
                <w:sz w:val="16"/>
                <w:szCs w:val="16"/>
              </w:rPr>
              <w:t>Subtotal</w:t>
            </w:r>
          </w:p>
        </w:tc>
        <w:tc>
          <w:tcPr>
            <w:tcW w:w="0" w:type="auto"/>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 80,000 </w:t>
            </w:r>
          </w:p>
        </w:tc>
        <w:tc>
          <w:tcPr>
            <w:tcW w:w="0" w:type="auto"/>
            <w:tcBorders>
              <w:top w:val="nil"/>
              <w:left w:val="nil"/>
              <w:bottom w:val="single" w:sz="4" w:space="0" w:color="auto"/>
              <w:right w:val="single" w:sz="4" w:space="0" w:color="auto"/>
            </w:tcBorders>
            <w:shd w:val="clear" w:color="auto" w:fill="auto"/>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 </w:t>
            </w:r>
          </w:p>
        </w:tc>
      </w:tr>
      <w:tr w:rsidR="003E5775" w:rsidRPr="003E5775" w:rsidTr="00E505AB">
        <w:trPr>
          <w:trHeight w:val="880"/>
        </w:trPr>
        <w:tc>
          <w:tcPr>
            <w:tcW w:w="0" w:type="auto"/>
            <w:vMerge w:val="restart"/>
            <w:tcBorders>
              <w:top w:val="nil"/>
              <w:left w:val="single" w:sz="4" w:space="0" w:color="auto"/>
              <w:bottom w:val="single" w:sz="4" w:space="0" w:color="auto"/>
              <w:right w:val="single" w:sz="4" w:space="0" w:color="auto"/>
            </w:tcBorders>
            <w:shd w:val="clear" w:color="auto" w:fill="BFBFBF" w:themeFill="background1" w:themeFillShade="BF"/>
            <w:vAlign w:val="center"/>
            <w:hideMark/>
          </w:tcPr>
          <w:p w:rsidR="00E505AB" w:rsidRPr="003E5775" w:rsidRDefault="00E505AB" w:rsidP="3FC01664">
            <w:pPr>
              <w:jc w:val="center"/>
              <w:rPr>
                <w:rFonts w:ascii="Arial" w:hAnsi="Arial" w:cs="Arial"/>
                <w:b/>
                <w:bCs/>
                <w:sz w:val="16"/>
                <w:szCs w:val="16"/>
              </w:rPr>
            </w:pPr>
            <w:r w:rsidRPr="003E5775">
              <w:rPr>
                <w:rFonts w:ascii="Arial" w:hAnsi="Arial" w:cs="Arial"/>
                <w:b/>
                <w:bCs/>
                <w:sz w:val="16"/>
                <w:szCs w:val="16"/>
              </w:rPr>
              <w:t>8. Strategic plan of communication, education, knowledge transference and scheme of replica, including demonstration farms.  Plus training on adaptation finance to financial institutions.</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GADs</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All parishes</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Contractual Individual Services</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5,000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3FC01664">
            <w:pPr>
              <w:jc w:val="center"/>
              <w:rPr>
                <w:rFonts w:ascii="Calibri" w:hAnsi="Calibri"/>
                <w:sz w:val="16"/>
                <w:szCs w:val="16"/>
              </w:rPr>
            </w:pPr>
            <w:r w:rsidRPr="003E5775">
              <w:rPr>
                <w:rFonts w:ascii="Calibri" w:hAnsi="Calibri"/>
                <w:sz w:val="16"/>
                <w:szCs w:val="16"/>
              </w:rPr>
              <w:t>events of communication delivered for all population</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5,000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3FC01664">
            <w:pPr>
              <w:jc w:val="center"/>
              <w:rPr>
                <w:rFonts w:ascii="Calibri" w:hAnsi="Calibri"/>
                <w:sz w:val="16"/>
                <w:szCs w:val="16"/>
              </w:rPr>
            </w:pPr>
            <w:r w:rsidRPr="003E5775">
              <w:rPr>
                <w:rFonts w:ascii="Calibri" w:hAnsi="Calibri"/>
                <w:sz w:val="16"/>
                <w:szCs w:val="16"/>
              </w:rPr>
              <w:t>events of communication delivered for all population</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5,000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3FC01664">
            <w:pPr>
              <w:jc w:val="center"/>
              <w:rPr>
                <w:rFonts w:ascii="Calibri" w:hAnsi="Calibri"/>
                <w:sz w:val="16"/>
                <w:szCs w:val="16"/>
              </w:rPr>
            </w:pPr>
            <w:r w:rsidRPr="003E5775">
              <w:rPr>
                <w:rFonts w:ascii="Calibri" w:hAnsi="Calibri"/>
                <w:sz w:val="16"/>
                <w:szCs w:val="16"/>
              </w:rPr>
              <w:t>events of communication delivered for all population</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5,000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 20,000 </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8.1</w:t>
            </w:r>
          </w:p>
        </w:tc>
      </w:tr>
      <w:tr w:rsidR="003E5775" w:rsidRPr="003E5775" w:rsidTr="00E505AB">
        <w:trPr>
          <w:trHeight w:val="660"/>
        </w:trPr>
        <w:tc>
          <w:tcPr>
            <w:tcW w:w="0" w:type="auto"/>
            <w:vMerge/>
            <w:tcBorders>
              <w:top w:val="nil"/>
              <w:left w:val="single" w:sz="4" w:space="0" w:color="auto"/>
              <w:bottom w:val="single" w:sz="4" w:space="0" w:color="auto"/>
              <w:right w:val="single" w:sz="4" w:space="0" w:color="auto"/>
            </w:tcBorders>
            <w:vAlign w:val="center"/>
            <w:hideMark/>
          </w:tcPr>
          <w:p w:rsidR="00E505AB" w:rsidRPr="003E5775" w:rsidRDefault="00E505AB" w:rsidP="00800A4D">
            <w:pPr>
              <w:rPr>
                <w:rFonts w:ascii="Arial" w:hAnsi="Arial" w:cs="Arial"/>
                <w:b/>
                <w:bCs/>
                <w:sz w:val="16"/>
                <w:szCs w:val="16"/>
              </w:rPr>
            </w:pP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Project Manager / GADs</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All parishes</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Contractual Individual Services</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3,750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3FC01664">
            <w:pPr>
              <w:jc w:val="center"/>
              <w:rPr>
                <w:rFonts w:ascii="Calibri" w:hAnsi="Calibri"/>
                <w:sz w:val="16"/>
                <w:szCs w:val="16"/>
              </w:rPr>
            </w:pPr>
            <w:r w:rsidRPr="003E5775">
              <w:rPr>
                <w:rFonts w:ascii="Calibri" w:hAnsi="Calibri"/>
                <w:sz w:val="16"/>
                <w:szCs w:val="16"/>
              </w:rPr>
              <w:t>plan communication delivered using media technologies</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3,750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3FC01664">
            <w:pPr>
              <w:jc w:val="center"/>
              <w:rPr>
                <w:rFonts w:ascii="Calibri" w:hAnsi="Calibri"/>
                <w:sz w:val="16"/>
                <w:szCs w:val="16"/>
              </w:rPr>
            </w:pPr>
            <w:r w:rsidRPr="003E5775">
              <w:rPr>
                <w:rFonts w:ascii="Calibri" w:hAnsi="Calibri"/>
                <w:sz w:val="16"/>
                <w:szCs w:val="16"/>
              </w:rPr>
              <w:t>plan communication delivered using media technologies</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3,750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3FC01664">
            <w:pPr>
              <w:jc w:val="center"/>
              <w:rPr>
                <w:rFonts w:ascii="Calibri" w:hAnsi="Calibri"/>
                <w:sz w:val="16"/>
                <w:szCs w:val="16"/>
              </w:rPr>
            </w:pPr>
            <w:r w:rsidRPr="003E5775">
              <w:rPr>
                <w:rFonts w:ascii="Calibri" w:hAnsi="Calibri"/>
                <w:sz w:val="16"/>
                <w:szCs w:val="16"/>
              </w:rPr>
              <w:t>plan communication delivered using media technologies</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3,750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 15,000 </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8.2</w:t>
            </w:r>
          </w:p>
        </w:tc>
      </w:tr>
      <w:tr w:rsidR="003E5775" w:rsidRPr="003E5775" w:rsidTr="00E505AB">
        <w:trPr>
          <w:trHeight w:val="440"/>
        </w:trPr>
        <w:tc>
          <w:tcPr>
            <w:tcW w:w="0" w:type="auto"/>
            <w:vMerge/>
            <w:tcBorders>
              <w:top w:val="nil"/>
              <w:left w:val="single" w:sz="4" w:space="0" w:color="auto"/>
              <w:bottom w:val="single" w:sz="4" w:space="0" w:color="auto"/>
              <w:right w:val="single" w:sz="4" w:space="0" w:color="auto"/>
            </w:tcBorders>
            <w:vAlign w:val="center"/>
            <w:hideMark/>
          </w:tcPr>
          <w:p w:rsidR="00E505AB" w:rsidRPr="003E5775" w:rsidRDefault="00E505AB" w:rsidP="00800A4D">
            <w:pPr>
              <w:rPr>
                <w:rFonts w:ascii="Arial" w:hAnsi="Arial" w:cs="Arial"/>
                <w:b/>
                <w:bCs/>
                <w:sz w:val="16"/>
                <w:szCs w:val="16"/>
              </w:rPr>
            </w:pP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Project Manager / GADs</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All parishes</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Miscellaneous expenses</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6,250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3FC01664">
            <w:pPr>
              <w:jc w:val="center"/>
              <w:rPr>
                <w:rFonts w:ascii="Calibri" w:hAnsi="Calibri"/>
                <w:sz w:val="16"/>
                <w:szCs w:val="16"/>
              </w:rPr>
            </w:pPr>
            <w:r w:rsidRPr="003E5775">
              <w:rPr>
                <w:rFonts w:ascii="Calibri" w:hAnsi="Calibri"/>
                <w:sz w:val="16"/>
                <w:szCs w:val="16"/>
              </w:rPr>
              <w:t>Sharing lessons learned</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6,250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3FC01664">
            <w:pPr>
              <w:jc w:val="center"/>
              <w:rPr>
                <w:rFonts w:ascii="Calibri" w:hAnsi="Calibri"/>
                <w:sz w:val="16"/>
                <w:szCs w:val="16"/>
              </w:rPr>
            </w:pPr>
            <w:r w:rsidRPr="003E5775">
              <w:rPr>
                <w:rFonts w:ascii="Calibri" w:hAnsi="Calibri"/>
                <w:sz w:val="16"/>
                <w:szCs w:val="16"/>
              </w:rPr>
              <w:t>Sharing lessons learned</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6,250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3FC01664">
            <w:pPr>
              <w:jc w:val="center"/>
              <w:rPr>
                <w:rFonts w:ascii="Calibri" w:hAnsi="Calibri"/>
                <w:sz w:val="16"/>
                <w:szCs w:val="16"/>
              </w:rPr>
            </w:pPr>
            <w:r w:rsidRPr="003E5775">
              <w:rPr>
                <w:rFonts w:ascii="Calibri" w:hAnsi="Calibri"/>
                <w:sz w:val="16"/>
                <w:szCs w:val="16"/>
              </w:rPr>
              <w:t>Sharing lessons learned</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6,250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 25,000 </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8.3</w:t>
            </w:r>
          </w:p>
        </w:tc>
      </w:tr>
      <w:tr w:rsidR="003E5775" w:rsidRPr="003E5775" w:rsidTr="00E505AB">
        <w:trPr>
          <w:trHeight w:val="660"/>
        </w:trPr>
        <w:tc>
          <w:tcPr>
            <w:tcW w:w="0" w:type="auto"/>
            <w:vMerge/>
            <w:tcBorders>
              <w:top w:val="nil"/>
              <w:left w:val="single" w:sz="4" w:space="0" w:color="auto"/>
              <w:bottom w:val="single" w:sz="4" w:space="0" w:color="auto"/>
              <w:right w:val="single" w:sz="4" w:space="0" w:color="auto"/>
            </w:tcBorders>
            <w:vAlign w:val="center"/>
            <w:hideMark/>
          </w:tcPr>
          <w:p w:rsidR="00E505AB" w:rsidRPr="003E5775" w:rsidRDefault="00E505AB" w:rsidP="00800A4D">
            <w:pPr>
              <w:rPr>
                <w:rFonts w:ascii="Arial" w:hAnsi="Arial" w:cs="Arial"/>
                <w:b/>
                <w:bCs/>
                <w:sz w:val="16"/>
                <w:szCs w:val="16"/>
              </w:rPr>
            </w:pP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Project Manager / GADs</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All parishes</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Miscellaneous expenses</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5,000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Trained farms in sustainable agriculture</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5,000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Trained farms in sustainable agriculture</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5,000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Trained farms in sustainable agriculture</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5,000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 20,000 </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8.4</w:t>
            </w:r>
          </w:p>
        </w:tc>
      </w:tr>
      <w:tr w:rsidR="003E5775" w:rsidRPr="003E5775" w:rsidTr="00E505AB">
        <w:trPr>
          <w:trHeight w:val="540"/>
        </w:trPr>
        <w:tc>
          <w:tcPr>
            <w:tcW w:w="0" w:type="auto"/>
            <w:vMerge/>
            <w:tcBorders>
              <w:top w:val="nil"/>
              <w:left w:val="single" w:sz="4" w:space="0" w:color="auto"/>
              <w:bottom w:val="single" w:sz="4" w:space="0" w:color="auto"/>
              <w:right w:val="single" w:sz="4" w:space="0" w:color="auto"/>
            </w:tcBorders>
            <w:vAlign w:val="center"/>
            <w:hideMark/>
          </w:tcPr>
          <w:p w:rsidR="00E505AB" w:rsidRPr="003E5775" w:rsidRDefault="00E505AB" w:rsidP="00800A4D">
            <w:pPr>
              <w:rPr>
                <w:rFonts w:ascii="Arial" w:hAnsi="Arial" w:cs="Arial"/>
                <w:b/>
                <w:bCs/>
                <w:sz w:val="16"/>
                <w:szCs w:val="16"/>
              </w:rPr>
            </w:pP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Project Manager</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All parishes</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Local consultants</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5,000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3FC01664">
            <w:pPr>
              <w:jc w:val="center"/>
              <w:rPr>
                <w:rFonts w:ascii="Calibri" w:hAnsi="Calibri"/>
                <w:sz w:val="16"/>
                <w:szCs w:val="16"/>
              </w:rPr>
            </w:pPr>
            <w:r w:rsidRPr="003E5775">
              <w:rPr>
                <w:rFonts w:ascii="Calibri" w:hAnsi="Calibri"/>
                <w:sz w:val="16"/>
                <w:szCs w:val="16"/>
              </w:rPr>
              <w:t>trained staff of finance institutions</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5,000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3FC01664">
            <w:pPr>
              <w:jc w:val="center"/>
              <w:rPr>
                <w:rFonts w:ascii="Calibri" w:hAnsi="Calibri"/>
                <w:sz w:val="16"/>
                <w:szCs w:val="16"/>
              </w:rPr>
            </w:pPr>
            <w:r w:rsidRPr="003E5775">
              <w:rPr>
                <w:rFonts w:ascii="Calibri" w:hAnsi="Calibri"/>
                <w:sz w:val="16"/>
                <w:szCs w:val="16"/>
              </w:rPr>
              <w:t>trained staff of finance institutions</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5,000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3FC01664">
            <w:pPr>
              <w:jc w:val="center"/>
              <w:rPr>
                <w:rFonts w:ascii="Calibri" w:hAnsi="Calibri"/>
                <w:sz w:val="16"/>
                <w:szCs w:val="16"/>
              </w:rPr>
            </w:pPr>
            <w:r w:rsidRPr="003E5775">
              <w:rPr>
                <w:rFonts w:ascii="Calibri" w:hAnsi="Calibri"/>
                <w:sz w:val="16"/>
                <w:szCs w:val="16"/>
              </w:rPr>
              <w:t>trained staff of finance institutions</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5,000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 20,000 </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8.5</w:t>
            </w:r>
          </w:p>
        </w:tc>
      </w:tr>
      <w:tr w:rsidR="003E5775" w:rsidRPr="003E5775" w:rsidTr="00E505AB">
        <w:trPr>
          <w:trHeight w:val="520"/>
        </w:trPr>
        <w:tc>
          <w:tcPr>
            <w:tcW w:w="0" w:type="auto"/>
            <w:vMerge/>
            <w:tcBorders>
              <w:top w:val="nil"/>
              <w:left w:val="single" w:sz="4" w:space="0" w:color="auto"/>
              <w:bottom w:val="single" w:sz="4" w:space="0" w:color="auto"/>
              <w:right w:val="single" w:sz="4" w:space="0" w:color="auto"/>
            </w:tcBorders>
            <w:vAlign w:val="center"/>
            <w:hideMark/>
          </w:tcPr>
          <w:p w:rsidR="00E505AB" w:rsidRPr="003E5775" w:rsidRDefault="00E505AB" w:rsidP="00800A4D">
            <w:pPr>
              <w:rPr>
                <w:rFonts w:ascii="Arial" w:hAnsi="Arial" w:cs="Arial"/>
                <w:b/>
                <w:bCs/>
                <w:sz w:val="16"/>
                <w:szCs w:val="16"/>
              </w:rPr>
            </w:pP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Project Manager</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All parishes</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Local consultants</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5,000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3FC01664">
            <w:pPr>
              <w:jc w:val="center"/>
              <w:rPr>
                <w:rFonts w:ascii="Calibri" w:hAnsi="Calibri"/>
                <w:sz w:val="16"/>
                <w:szCs w:val="16"/>
              </w:rPr>
            </w:pPr>
            <w:r w:rsidRPr="003E5775">
              <w:rPr>
                <w:rFonts w:ascii="Calibri" w:hAnsi="Calibri"/>
                <w:sz w:val="16"/>
                <w:szCs w:val="16"/>
              </w:rPr>
              <w:t>certificated organic crops</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5,000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3FC01664">
            <w:pPr>
              <w:jc w:val="center"/>
              <w:rPr>
                <w:rFonts w:ascii="Calibri" w:hAnsi="Calibri"/>
                <w:sz w:val="16"/>
                <w:szCs w:val="16"/>
              </w:rPr>
            </w:pPr>
            <w:r w:rsidRPr="003E5775">
              <w:rPr>
                <w:rFonts w:ascii="Calibri" w:hAnsi="Calibri"/>
                <w:sz w:val="16"/>
                <w:szCs w:val="16"/>
              </w:rPr>
              <w:t>certificated organic crops</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5,000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3FC01664">
            <w:pPr>
              <w:jc w:val="center"/>
              <w:rPr>
                <w:rFonts w:ascii="Calibri" w:hAnsi="Calibri"/>
                <w:sz w:val="16"/>
                <w:szCs w:val="16"/>
              </w:rPr>
            </w:pPr>
            <w:r w:rsidRPr="003E5775">
              <w:rPr>
                <w:rFonts w:ascii="Calibri" w:hAnsi="Calibri"/>
                <w:sz w:val="16"/>
                <w:szCs w:val="16"/>
              </w:rPr>
              <w:t>certificated organic crops</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5,000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 20,000 </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8.6</w:t>
            </w:r>
          </w:p>
        </w:tc>
      </w:tr>
      <w:tr w:rsidR="003E5775" w:rsidRPr="003E5775" w:rsidTr="00E505AB">
        <w:trPr>
          <w:trHeight w:val="520"/>
        </w:trPr>
        <w:tc>
          <w:tcPr>
            <w:tcW w:w="0" w:type="auto"/>
            <w:tcBorders>
              <w:top w:val="nil"/>
              <w:left w:val="single" w:sz="4" w:space="0" w:color="auto"/>
              <w:bottom w:val="single" w:sz="4" w:space="0" w:color="auto"/>
              <w:right w:val="single" w:sz="4" w:space="0" w:color="auto"/>
            </w:tcBorders>
            <w:shd w:val="clear" w:color="auto" w:fill="BFBFBF" w:themeFill="background1" w:themeFillShade="BF"/>
            <w:vAlign w:val="center"/>
            <w:hideMark/>
          </w:tcPr>
          <w:p w:rsidR="00E505AB" w:rsidRPr="003E5775" w:rsidRDefault="00E505AB" w:rsidP="285BB72D">
            <w:pPr>
              <w:jc w:val="center"/>
              <w:rPr>
                <w:rFonts w:ascii="Arial" w:hAnsi="Arial" w:cs="Arial"/>
                <w:sz w:val="16"/>
                <w:szCs w:val="16"/>
              </w:rPr>
            </w:pPr>
            <w:r w:rsidRPr="003E5775">
              <w:rPr>
                <w:rFonts w:ascii="Arial" w:hAnsi="Arial" w:cs="Arial"/>
                <w:sz w:val="16"/>
                <w:szCs w:val="16"/>
              </w:rPr>
              <w:lastRenderedPageBreak/>
              <w:t> </w:t>
            </w:r>
          </w:p>
        </w:tc>
        <w:tc>
          <w:tcPr>
            <w:tcW w:w="0" w:type="auto"/>
            <w:tcBorders>
              <w:top w:val="nil"/>
              <w:left w:val="nil"/>
              <w:bottom w:val="single" w:sz="4" w:space="0" w:color="auto"/>
              <w:right w:val="single" w:sz="4" w:space="0" w:color="auto"/>
            </w:tcBorders>
            <w:shd w:val="clear" w:color="auto" w:fill="auto"/>
            <w:noWrap/>
            <w:vAlign w:val="bottom"/>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auto"/>
            <w:vAlign w:val="bottom"/>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3FC01664">
            <w:pPr>
              <w:rPr>
                <w:rFonts w:ascii="Calibri" w:hAnsi="Calibri"/>
                <w:b/>
                <w:bCs/>
                <w:sz w:val="16"/>
                <w:szCs w:val="16"/>
              </w:rPr>
            </w:pPr>
            <w:r w:rsidRPr="003E5775">
              <w:rPr>
                <w:rFonts w:ascii="Calibri" w:hAnsi="Calibri"/>
                <w:b/>
                <w:bCs/>
                <w:sz w:val="16"/>
                <w:szCs w:val="16"/>
              </w:rPr>
              <w:t>Subtotal</w:t>
            </w:r>
          </w:p>
        </w:tc>
        <w:tc>
          <w:tcPr>
            <w:tcW w:w="0" w:type="auto"/>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tcBorders>
              <w:top w:val="nil"/>
              <w:left w:val="nil"/>
              <w:bottom w:val="single" w:sz="4" w:space="0" w:color="auto"/>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single" w:sz="4" w:space="0" w:color="auto"/>
              <w:right w:val="single" w:sz="4" w:space="0" w:color="auto"/>
            </w:tcBorders>
            <w:shd w:val="clear" w:color="auto" w:fill="BFBFBF" w:themeFill="background1" w:themeFillShade="BF"/>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 120,000 </w:t>
            </w:r>
          </w:p>
        </w:tc>
        <w:tc>
          <w:tcPr>
            <w:tcW w:w="0" w:type="auto"/>
            <w:tcBorders>
              <w:top w:val="nil"/>
              <w:left w:val="nil"/>
              <w:bottom w:val="single" w:sz="4" w:space="0" w:color="auto"/>
              <w:right w:val="single" w:sz="4" w:space="0" w:color="auto"/>
            </w:tcBorders>
            <w:shd w:val="clear" w:color="auto" w:fill="auto"/>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 </w:t>
            </w:r>
          </w:p>
        </w:tc>
      </w:tr>
      <w:tr w:rsidR="003E5775" w:rsidRPr="003E5775" w:rsidTr="00E505AB">
        <w:trPr>
          <w:trHeight w:val="660"/>
        </w:trPr>
        <w:tc>
          <w:tcPr>
            <w:tcW w:w="0" w:type="auto"/>
            <w:vMerge w:val="restart"/>
            <w:tcBorders>
              <w:top w:val="nil"/>
              <w:left w:val="single" w:sz="4" w:space="0" w:color="auto"/>
              <w:bottom w:val="single" w:sz="4" w:space="0" w:color="auto"/>
              <w:right w:val="single" w:sz="4" w:space="0" w:color="auto"/>
            </w:tcBorders>
            <w:shd w:val="clear" w:color="auto" w:fill="BFBFBF" w:themeFill="background1" w:themeFillShade="BF"/>
            <w:vAlign w:val="center"/>
            <w:hideMark/>
          </w:tcPr>
          <w:p w:rsidR="00E505AB" w:rsidRPr="003E5775" w:rsidRDefault="00E505AB" w:rsidP="285BB72D">
            <w:pPr>
              <w:jc w:val="center"/>
              <w:rPr>
                <w:rFonts w:ascii="Arial" w:hAnsi="Arial" w:cs="Arial"/>
                <w:b/>
                <w:bCs/>
                <w:sz w:val="16"/>
                <w:szCs w:val="16"/>
              </w:rPr>
            </w:pPr>
            <w:r w:rsidRPr="003E5775">
              <w:rPr>
                <w:rFonts w:ascii="Arial" w:hAnsi="Arial" w:cs="Arial"/>
                <w:b/>
                <w:bCs/>
                <w:sz w:val="16"/>
                <w:szCs w:val="16"/>
              </w:rPr>
              <w:t xml:space="preserve">9. Systematization of information gathered during the whole project design and implementation using existing informatics platforms </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MAE</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All parishes</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Contractual services individual</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15,000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3FC01664">
            <w:pPr>
              <w:jc w:val="center"/>
              <w:rPr>
                <w:rFonts w:ascii="Calibri" w:hAnsi="Calibri"/>
                <w:sz w:val="16"/>
                <w:szCs w:val="16"/>
              </w:rPr>
            </w:pPr>
            <w:r w:rsidRPr="003E5775">
              <w:rPr>
                <w:rFonts w:ascii="Calibri" w:hAnsi="Calibri"/>
                <w:sz w:val="16"/>
                <w:szCs w:val="16"/>
              </w:rPr>
              <w:t>platform developed, installed and operating</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5,000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3FC01664">
            <w:pPr>
              <w:jc w:val="center"/>
              <w:rPr>
                <w:rFonts w:ascii="Calibri" w:hAnsi="Calibri"/>
                <w:sz w:val="16"/>
                <w:szCs w:val="16"/>
              </w:rPr>
            </w:pPr>
            <w:r w:rsidRPr="003E5775">
              <w:rPr>
                <w:rFonts w:ascii="Calibri" w:hAnsi="Calibri"/>
                <w:sz w:val="16"/>
                <w:szCs w:val="16"/>
              </w:rPr>
              <w:t>platform maintenance and operation</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5,000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3FC01664">
            <w:pPr>
              <w:jc w:val="center"/>
              <w:rPr>
                <w:rFonts w:ascii="Calibri" w:hAnsi="Calibri"/>
                <w:sz w:val="16"/>
                <w:szCs w:val="16"/>
              </w:rPr>
            </w:pPr>
            <w:r w:rsidRPr="003E5775">
              <w:rPr>
                <w:rFonts w:ascii="Calibri" w:hAnsi="Calibri"/>
                <w:sz w:val="16"/>
                <w:szCs w:val="16"/>
              </w:rPr>
              <w:t>platform maintenance and operation</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 25,000 </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9.1</w:t>
            </w:r>
          </w:p>
        </w:tc>
      </w:tr>
      <w:tr w:rsidR="003E5775" w:rsidRPr="003E5775" w:rsidTr="00E505AB">
        <w:trPr>
          <w:trHeight w:val="440"/>
        </w:trPr>
        <w:tc>
          <w:tcPr>
            <w:tcW w:w="0" w:type="auto"/>
            <w:vMerge/>
            <w:tcBorders>
              <w:top w:val="nil"/>
              <w:left w:val="single" w:sz="4" w:space="0" w:color="auto"/>
              <w:bottom w:val="single" w:sz="4" w:space="0" w:color="auto"/>
              <w:right w:val="single" w:sz="4" w:space="0" w:color="auto"/>
            </w:tcBorders>
            <w:vAlign w:val="center"/>
            <w:hideMark/>
          </w:tcPr>
          <w:p w:rsidR="00E505AB" w:rsidRPr="003E5775" w:rsidRDefault="00E505AB" w:rsidP="00800A4D">
            <w:pPr>
              <w:rPr>
                <w:rFonts w:ascii="Arial" w:hAnsi="Arial" w:cs="Arial"/>
                <w:b/>
                <w:bCs/>
                <w:sz w:val="16"/>
                <w:szCs w:val="16"/>
              </w:rPr>
            </w:pP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MAE</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All parishes</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Contractual services individual</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10,000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platform integrated to IT MAE Systems</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 10,000 </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9.3</w:t>
            </w:r>
          </w:p>
        </w:tc>
      </w:tr>
      <w:tr w:rsidR="003E5775" w:rsidRPr="003E5775" w:rsidTr="00E505AB">
        <w:trPr>
          <w:trHeight w:val="440"/>
        </w:trPr>
        <w:tc>
          <w:tcPr>
            <w:tcW w:w="0" w:type="auto"/>
            <w:vMerge/>
            <w:tcBorders>
              <w:top w:val="nil"/>
              <w:left w:val="single" w:sz="4" w:space="0" w:color="auto"/>
              <w:bottom w:val="single" w:sz="4" w:space="0" w:color="auto"/>
              <w:right w:val="single" w:sz="4" w:space="0" w:color="auto"/>
            </w:tcBorders>
            <w:vAlign w:val="center"/>
            <w:hideMark/>
          </w:tcPr>
          <w:p w:rsidR="00E505AB" w:rsidRPr="003E5775" w:rsidRDefault="00E505AB" w:rsidP="00800A4D">
            <w:pPr>
              <w:rPr>
                <w:rFonts w:ascii="Arial" w:hAnsi="Arial" w:cs="Arial"/>
                <w:b/>
                <w:bCs/>
                <w:sz w:val="16"/>
                <w:szCs w:val="16"/>
              </w:rPr>
            </w:pP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MAE / GADs</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All parishes</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Contractual services individual</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2,500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50% of population with access to platform</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sz w:val="16"/>
                <w:szCs w:val="16"/>
              </w:rPr>
            </w:pPr>
            <w:r w:rsidRPr="003E5775">
              <w:rPr>
                <w:rFonts w:ascii="Calibri" w:hAnsi="Calibri"/>
                <w:sz w:val="16"/>
                <w:szCs w:val="16"/>
              </w:rPr>
              <w:t xml:space="preserve"> 2,500 </w:t>
            </w:r>
          </w:p>
        </w:tc>
        <w:tc>
          <w:tcPr>
            <w:tcW w:w="0" w:type="auto"/>
            <w:gridSpan w:val="2"/>
            <w:tcBorders>
              <w:top w:val="nil"/>
              <w:left w:val="nil"/>
              <w:bottom w:val="single" w:sz="4" w:space="0" w:color="auto"/>
              <w:right w:val="single" w:sz="4" w:space="0" w:color="auto"/>
            </w:tcBorders>
            <w:shd w:val="clear" w:color="auto" w:fill="A9D08E"/>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100% of population with access to platform</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 5,000 </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9.4</w:t>
            </w:r>
          </w:p>
        </w:tc>
      </w:tr>
      <w:tr w:rsidR="003E5775" w:rsidRPr="003E5775" w:rsidTr="00E505AB">
        <w:trPr>
          <w:trHeight w:val="520"/>
        </w:trPr>
        <w:tc>
          <w:tcPr>
            <w:tcW w:w="0" w:type="auto"/>
            <w:vMerge/>
            <w:tcBorders>
              <w:top w:val="nil"/>
              <w:left w:val="single" w:sz="4" w:space="0" w:color="auto"/>
              <w:bottom w:val="single" w:sz="4" w:space="0" w:color="auto"/>
              <w:right w:val="single" w:sz="4" w:space="0" w:color="auto"/>
            </w:tcBorders>
            <w:vAlign w:val="center"/>
            <w:hideMark/>
          </w:tcPr>
          <w:p w:rsidR="00E505AB" w:rsidRPr="003E5775" w:rsidRDefault="00E505AB" w:rsidP="00800A4D">
            <w:pPr>
              <w:rPr>
                <w:rFonts w:ascii="Arial" w:hAnsi="Arial" w:cs="Arial"/>
                <w:b/>
                <w:bCs/>
                <w:sz w:val="16"/>
                <w:szCs w:val="16"/>
              </w:rPr>
            </w:pPr>
          </w:p>
        </w:tc>
        <w:tc>
          <w:tcPr>
            <w:tcW w:w="0" w:type="auto"/>
            <w:tcBorders>
              <w:top w:val="nil"/>
              <w:left w:val="nil"/>
              <w:bottom w:val="nil"/>
              <w:right w:val="single" w:sz="4" w:space="0" w:color="auto"/>
            </w:tcBorders>
            <w:shd w:val="clear" w:color="auto" w:fill="auto"/>
            <w:noWrap/>
            <w:vAlign w:val="bottom"/>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nil"/>
              <w:right w:val="single" w:sz="4" w:space="0" w:color="auto"/>
            </w:tcBorders>
            <w:shd w:val="clear" w:color="auto" w:fill="auto"/>
            <w:vAlign w:val="bottom"/>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nil"/>
              <w:right w:val="single" w:sz="4" w:space="0" w:color="auto"/>
            </w:tcBorders>
            <w:shd w:val="clear" w:color="auto" w:fill="BFBFBF" w:themeFill="background1" w:themeFillShade="BF"/>
            <w:vAlign w:val="bottom"/>
            <w:hideMark/>
          </w:tcPr>
          <w:p w:rsidR="00E505AB" w:rsidRPr="003E5775" w:rsidRDefault="00E505AB" w:rsidP="3FC01664">
            <w:pPr>
              <w:rPr>
                <w:rFonts w:ascii="Calibri" w:hAnsi="Calibri"/>
                <w:b/>
                <w:bCs/>
                <w:sz w:val="16"/>
                <w:szCs w:val="16"/>
              </w:rPr>
            </w:pPr>
            <w:r w:rsidRPr="003E5775">
              <w:rPr>
                <w:rFonts w:ascii="Calibri" w:hAnsi="Calibri"/>
                <w:b/>
                <w:bCs/>
                <w:sz w:val="16"/>
                <w:szCs w:val="16"/>
              </w:rPr>
              <w:t>Subtotal</w:t>
            </w:r>
          </w:p>
        </w:tc>
        <w:tc>
          <w:tcPr>
            <w:tcW w:w="0" w:type="auto"/>
            <w:tcBorders>
              <w:top w:val="nil"/>
              <w:left w:val="nil"/>
              <w:bottom w:val="nil"/>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nil"/>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nil"/>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nil"/>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nil"/>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nil"/>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tcBorders>
              <w:top w:val="nil"/>
              <w:left w:val="nil"/>
              <w:bottom w:val="nil"/>
              <w:right w:val="single" w:sz="4" w:space="0" w:color="auto"/>
            </w:tcBorders>
            <w:shd w:val="clear" w:color="auto" w:fill="BFBFBF" w:themeFill="background1" w:themeFillShade="BF"/>
            <w:vAlign w:val="bottom"/>
            <w:hideMark/>
          </w:tcPr>
          <w:p w:rsidR="00E505AB" w:rsidRPr="003E5775" w:rsidRDefault="00E505AB" w:rsidP="285BB72D">
            <w:pPr>
              <w:rPr>
                <w:rFonts w:ascii="Calibri" w:hAnsi="Calibri"/>
                <w:b/>
                <w:bCs/>
                <w:sz w:val="16"/>
                <w:szCs w:val="16"/>
              </w:rPr>
            </w:pPr>
            <w:r w:rsidRPr="003E5775">
              <w:rPr>
                <w:rFonts w:ascii="Calibri" w:hAnsi="Calibri"/>
                <w:b/>
                <w:bCs/>
                <w:sz w:val="16"/>
                <w:szCs w:val="16"/>
              </w:rPr>
              <w:t> </w:t>
            </w:r>
          </w:p>
        </w:tc>
        <w:tc>
          <w:tcPr>
            <w:tcW w:w="0" w:type="auto"/>
            <w:gridSpan w:val="2"/>
            <w:tcBorders>
              <w:top w:val="nil"/>
              <w:left w:val="nil"/>
              <w:bottom w:val="nil"/>
              <w:right w:val="single" w:sz="4" w:space="0" w:color="auto"/>
            </w:tcBorders>
            <w:shd w:val="clear" w:color="auto" w:fill="BFBFBF" w:themeFill="background1" w:themeFillShade="BF"/>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 40,000 </w:t>
            </w:r>
          </w:p>
        </w:tc>
        <w:tc>
          <w:tcPr>
            <w:tcW w:w="0" w:type="auto"/>
            <w:tcBorders>
              <w:top w:val="nil"/>
              <w:left w:val="nil"/>
              <w:bottom w:val="single" w:sz="4" w:space="0" w:color="auto"/>
              <w:right w:val="single" w:sz="4" w:space="0" w:color="auto"/>
            </w:tcBorders>
            <w:shd w:val="clear" w:color="auto" w:fill="auto"/>
            <w:vAlign w:val="center"/>
            <w:hideMark/>
          </w:tcPr>
          <w:p w:rsidR="00E505AB" w:rsidRPr="003E5775" w:rsidRDefault="00E505AB" w:rsidP="285BB72D">
            <w:pPr>
              <w:jc w:val="center"/>
              <w:rPr>
                <w:rFonts w:ascii="Calibri" w:hAnsi="Calibri"/>
                <w:sz w:val="16"/>
                <w:szCs w:val="16"/>
              </w:rPr>
            </w:pPr>
            <w:r w:rsidRPr="003E5775">
              <w:rPr>
                <w:rFonts w:ascii="Calibri" w:hAnsi="Calibri"/>
                <w:sz w:val="16"/>
                <w:szCs w:val="16"/>
              </w:rPr>
              <w:t> </w:t>
            </w:r>
          </w:p>
        </w:tc>
      </w:tr>
      <w:tr w:rsidR="003E5775" w:rsidRPr="003E5775" w:rsidTr="00E505AB">
        <w:trPr>
          <w:trHeight w:val="520"/>
        </w:trPr>
        <w:tc>
          <w:tcPr>
            <w:tcW w:w="0" w:type="auto"/>
            <w:gridSpan w:val="19"/>
            <w:tcBorders>
              <w:top w:val="single" w:sz="8" w:space="0" w:color="auto"/>
              <w:left w:val="single" w:sz="8" w:space="0" w:color="auto"/>
              <w:bottom w:val="single" w:sz="8" w:space="0" w:color="auto"/>
              <w:right w:val="nil"/>
            </w:tcBorders>
            <w:shd w:val="clear" w:color="auto" w:fill="BFBFBF" w:themeFill="background1" w:themeFillShade="BF"/>
            <w:noWrap/>
            <w:vAlign w:val="center"/>
            <w:hideMark/>
          </w:tcPr>
          <w:p w:rsidR="00E505AB" w:rsidRPr="003E5775" w:rsidRDefault="00E505AB" w:rsidP="3FC01664">
            <w:pPr>
              <w:rPr>
                <w:rFonts w:ascii="Arial" w:hAnsi="Arial" w:cs="Arial"/>
                <w:b/>
                <w:bCs/>
                <w:sz w:val="16"/>
                <w:szCs w:val="16"/>
              </w:rPr>
            </w:pPr>
            <w:r w:rsidRPr="003E5775">
              <w:rPr>
                <w:rFonts w:ascii="Arial" w:hAnsi="Arial" w:cs="Arial"/>
                <w:b/>
                <w:bCs/>
                <w:sz w:val="16"/>
                <w:szCs w:val="16"/>
              </w:rPr>
              <w:t>Total project cost</w:t>
            </w:r>
          </w:p>
        </w:tc>
        <w:tc>
          <w:tcPr>
            <w:tcW w:w="0" w:type="auto"/>
            <w:gridSpan w:val="2"/>
            <w:tcBorders>
              <w:top w:val="single" w:sz="8" w:space="0" w:color="auto"/>
              <w:left w:val="nil"/>
              <w:bottom w:val="single" w:sz="8" w:space="0" w:color="auto"/>
              <w:right w:val="single" w:sz="8" w:space="0" w:color="auto"/>
            </w:tcBorders>
            <w:shd w:val="clear" w:color="auto" w:fill="BFBFBF" w:themeFill="background1" w:themeFillShade="BF"/>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 2,190,000 </w:t>
            </w:r>
          </w:p>
        </w:tc>
      </w:tr>
      <w:tr w:rsidR="003E5775" w:rsidRPr="003E5775" w:rsidTr="00E505AB">
        <w:trPr>
          <w:trHeight w:val="520"/>
        </w:trPr>
        <w:tc>
          <w:tcPr>
            <w:tcW w:w="0" w:type="auto"/>
            <w:gridSpan w:val="19"/>
            <w:tcBorders>
              <w:top w:val="single" w:sz="8" w:space="0" w:color="auto"/>
              <w:left w:val="single" w:sz="8" w:space="0" w:color="auto"/>
              <w:bottom w:val="single" w:sz="8" w:space="0" w:color="auto"/>
              <w:right w:val="nil"/>
            </w:tcBorders>
            <w:shd w:val="clear" w:color="auto" w:fill="BFBFBF" w:themeFill="background1" w:themeFillShade="BF"/>
            <w:vAlign w:val="center"/>
            <w:hideMark/>
          </w:tcPr>
          <w:p w:rsidR="00E505AB" w:rsidRPr="003E5775" w:rsidRDefault="00E505AB" w:rsidP="285BB72D">
            <w:pPr>
              <w:jc w:val="both"/>
              <w:rPr>
                <w:rFonts w:ascii="Arial" w:hAnsi="Arial" w:cs="Arial"/>
                <w:b/>
                <w:bCs/>
                <w:sz w:val="16"/>
                <w:szCs w:val="16"/>
              </w:rPr>
            </w:pPr>
            <w:r w:rsidRPr="003E5775">
              <w:rPr>
                <w:rFonts w:ascii="Arial" w:hAnsi="Arial" w:cs="Arial"/>
                <w:b/>
                <w:bCs/>
                <w:sz w:val="16"/>
                <w:szCs w:val="16"/>
              </w:rPr>
              <w:t>Project/Programme Execution cost</w:t>
            </w:r>
          </w:p>
        </w:tc>
        <w:tc>
          <w:tcPr>
            <w:tcW w:w="0" w:type="auto"/>
            <w:gridSpan w:val="2"/>
            <w:tcBorders>
              <w:top w:val="nil"/>
              <w:left w:val="nil"/>
              <w:bottom w:val="single" w:sz="8" w:space="0" w:color="auto"/>
              <w:right w:val="single" w:sz="8" w:space="0" w:color="auto"/>
            </w:tcBorders>
            <w:shd w:val="clear" w:color="auto" w:fill="BFBFBF" w:themeFill="background1" w:themeFillShade="BF"/>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 180,000 </w:t>
            </w:r>
          </w:p>
        </w:tc>
      </w:tr>
      <w:tr w:rsidR="003E5775" w:rsidRPr="003E5775" w:rsidTr="00E505AB">
        <w:trPr>
          <w:trHeight w:val="520"/>
        </w:trPr>
        <w:tc>
          <w:tcPr>
            <w:tcW w:w="0" w:type="auto"/>
            <w:vMerge w:val="restart"/>
            <w:tcBorders>
              <w:top w:val="nil"/>
              <w:left w:val="single" w:sz="4" w:space="0" w:color="auto"/>
              <w:bottom w:val="single" w:sz="4" w:space="0" w:color="auto"/>
              <w:right w:val="single" w:sz="4" w:space="0" w:color="auto"/>
            </w:tcBorders>
            <w:shd w:val="clear" w:color="auto" w:fill="BFBFBF" w:themeFill="background1" w:themeFillShade="BF"/>
            <w:vAlign w:val="center"/>
            <w:hideMark/>
          </w:tcPr>
          <w:p w:rsidR="00E505AB" w:rsidRPr="003E5775" w:rsidRDefault="00E505AB" w:rsidP="3FC01664">
            <w:pPr>
              <w:jc w:val="center"/>
              <w:rPr>
                <w:rFonts w:ascii="Arial" w:hAnsi="Arial" w:cs="Arial"/>
                <w:b/>
                <w:bCs/>
                <w:sz w:val="16"/>
                <w:szCs w:val="16"/>
              </w:rPr>
            </w:pPr>
            <w:r w:rsidRPr="003E5775">
              <w:rPr>
                <w:rFonts w:ascii="Arial" w:hAnsi="Arial" w:cs="Arial"/>
                <w:b/>
                <w:bCs/>
                <w:sz w:val="16"/>
                <w:szCs w:val="16"/>
              </w:rPr>
              <w:t>Details</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 CAF</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Ecuador</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Direct Project Services Coordination Unit</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00FF3EAF">
            <w:pPr>
              <w:rPr>
                <w:rFonts w:ascii="Calibri" w:hAnsi="Calibri"/>
                <w:sz w:val="16"/>
                <w:szCs w:val="16"/>
              </w:rPr>
            </w:pPr>
            <w:r w:rsidRPr="003E5775">
              <w:rPr>
                <w:rFonts w:ascii="Calibri" w:hAnsi="Calibri"/>
                <w:sz w:val="16"/>
                <w:szCs w:val="16"/>
              </w:rPr>
              <w:t> 36000</w:t>
            </w:r>
          </w:p>
        </w:tc>
        <w:tc>
          <w:tcPr>
            <w:tcW w:w="0" w:type="auto"/>
            <w:tcBorders>
              <w:top w:val="nil"/>
              <w:left w:val="nil"/>
              <w:bottom w:val="single" w:sz="4" w:space="0" w:color="auto"/>
              <w:right w:val="single" w:sz="4" w:space="0" w:color="auto"/>
            </w:tcBorders>
            <w:shd w:val="clear" w:color="auto" w:fill="A8D08D" w:themeFill="accent6" w:themeFillTint="99"/>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 Project Unit consolidation</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24000 </w:t>
            </w:r>
          </w:p>
        </w:tc>
        <w:tc>
          <w:tcPr>
            <w:tcW w:w="0" w:type="auto"/>
            <w:gridSpan w:val="3"/>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Midterm Review support</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24000 </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00405B34">
            <w:pPr>
              <w:rPr>
                <w:rFonts w:ascii="Calibri" w:hAnsi="Calibri"/>
                <w:sz w:val="16"/>
                <w:szCs w:val="16"/>
              </w:rPr>
            </w:pPr>
            <w:r w:rsidRPr="003E5775">
              <w:rPr>
                <w:rFonts w:ascii="Calibri" w:hAnsi="Calibri"/>
                <w:sz w:val="16"/>
                <w:szCs w:val="16"/>
              </w:rPr>
              <w:t>Final Evaluation support</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36000 </w:t>
            </w:r>
          </w:p>
        </w:tc>
        <w:tc>
          <w:tcPr>
            <w:tcW w:w="0" w:type="auto"/>
            <w:tcBorders>
              <w:top w:val="nil"/>
              <w:left w:val="nil"/>
              <w:bottom w:val="single" w:sz="4" w:space="0" w:color="auto"/>
              <w:right w:val="single" w:sz="4" w:space="0" w:color="auto"/>
            </w:tcBorders>
            <w:shd w:val="clear" w:color="auto" w:fill="A8D08D" w:themeFill="accent6" w:themeFillTint="99"/>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 Support Exit Strategy</w:t>
            </w:r>
          </w:p>
        </w:tc>
        <w:tc>
          <w:tcPr>
            <w:tcW w:w="0" w:type="auto"/>
            <w:gridSpan w:val="2"/>
            <w:tcBorders>
              <w:top w:val="nil"/>
              <w:left w:val="nil"/>
              <w:bottom w:val="single" w:sz="4" w:space="0" w:color="auto"/>
              <w:right w:val="single" w:sz="4" w:space="0" w:color="auto"/>
            </w:tcBorders>
            <w:shd w:val="clear" w:color="auto" w:fill="9BC2E6"/>
            <w:vAlign w:val="center"/>
          </w:tcPr>
          <w:p w:rsidR="00E505AB" w:rsidRPr="003E5775" w:rsidRDefault="00E505AB" w:rsidP="285BB72D">
            <w:pPr>
              <w:jc w:val="center"/>
              <w:rPr>
                <w:rFonts w:ascii="Calibri" w:hAnsi="Calibri"/>
                <w:sz w:val="16"/>
                <w:szCs w:val="16"/>
              </w:rPr>
            </w:pPr>
            <w:r w:rsidRPr="003E5775">
              <w:rPr>
                <w:rFonts w:ascii="Calibri" w:hAnsi="Calibri"/>
                <w:b/>
                <w:bCs/>
                <w:sz w:val="16"/>
                <w:szCs w:val="16"/>
              </w:rPr>
              <w:t> 120000</w:t>
            </w:r>
          </w:p>
        </w:tc>
      </w:tr>
      <w:tr w:rsidR="003E5775" w:rsidRPr="003E5775" w:rsidTr="00E505AB">
        <w:trPr>
          <w:trHeight w:val="520"/>
        </w:trPr>
        <w:tc>
          <w:tcPr>
            <w:tcW w:w="0" w:type="auto"/>
            <w:vMerge/>
            <w:tcBorders>
              <w:top w:val="nil"/>
              <w:left w:val="single" w:sz="4" w:space="0" w:color="auto"/>
              <w:bottom w:val="single" w:sz="4" w:space="0" w:color="auto"/>
              <w:right w:val="single" w:sz="4" w:space="0" w:color="auto"/>
            </w:tcBorders>
            <w:vAlign w:val="center"/>
            <w:hideMark/>
          </w:tcPr>
          <w:p w:rsidR="00E505AB" w:rsidRPr="003E5775" w:rsidRDefault="00E505AB" w:rsidP="00800A4D">
            <w:pPr>
              <w:rPr>
                <w:rFonts w:ascii="Arial" w:hAnsi="Arial" w:cs="Arial"/>
                <w:b/>
                <w:bCs/>
                <w:sz w:val="16"/>
                <w:szCs w:val="16"/>
              </w:rPr>
            </w:pP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 CAF</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Ecuador</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Direct Project Services Miscellaneous expenses</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12000</w:t>
            </w:r>
          </w:p>
        </w:tc>
        <w:tc>
          <w:tcPr>
            <w:tcW w:w="0" w:type="auto"/>
            <w:tcBorders>
              <w:top w:val="nil"/>
              <w:left w:val="nil"/>
              <w:bottom w:val="single" w:sz="4" w:space="0" w:color="auto"/>
              <w:right w:val="single" w:sz="4" w:space="0" w:color="auto"/>
            </w:tcBorders>
            <w:shd w:val="clear" w:color="auto" w:fill="A8D08D" w:themeFill="accent6" w:themeFillTint="99"/>
            <w:vAlign w:val="center"/>
            <w:hideMark/>
          </w:tcPr>
          <w:p w:rsidR="00E505AB" w:rsidRPr="003E5775" w:rsidRDefault="00E505AB" w:rsidP="3FC01664">
            <w:pPr>
              <w:rPr>
                <w:rFonts w:ascii="Calibri" w:hAnsi="Calibri"/>
                <w:sz w:val="16"/>
                <w:szCs w:val="16"/>
              </w:rPr>
            </w:pPr>
            <w:r w:rsidRPr="003E5775">
              <w:rPr>
                <w:rFonts w:ascii="Calibri" w:hAnsi="Calibri"/>
                <w:sz w:val="16"/>
                <w:szCs w:val="16"/>
              </w:rPr>
              <w:t> Project Unit consolidation</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12000 </w:t>
            </w:r>
          </w:p>
        </w:tc>
        <w:tc>
          <w:tcPr>
            <w:tcW w:w="0" w:type="auto"/>
            <w:gridSpan w:val="3"/>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 Contract services support</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24000 </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00FF3EAF">
            <w:pPr>
              <w:rPr>
                <w:rFonts w:ascii="Calibri" w:hAnsi="Calibri"/>
                <w:sz w:val="16"/>
                <w:szCs w:val="16"/>
              </w:rPr>
            </w:pPr>
            <w:r w:rsidRPr="003E5775">
              <w:rPr>
                <w:rFonts w:ascii="Calibri" w:hAnsi="Calibri"/>
                <w:sz w:val="16"/>
                <w:szCs w:val="16"/>
              </w:rPr>
              <w:t>Communication plan support</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285BB72D">
            <w:pPr>
              <w:rPr>
                <w:rFonts w:ascii="Calibri" w:hAnsi="Calibri"/>
                <w:sz w:val="16"/>
                <w:szCs w:val="16"/>
              </w:rPr>
            </w:pPr>
            <w:r w:rsidRPr="003E5775">
              <w:rPr>
                <w:rFonts w:ascii="Calibri" w:hAnsi="Calibri"/>
                <w:sz w:val="16"/>
                <w:szCs w:val="16"/>
              </w:rPr>
              <w:t>12000 </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00FF3EAF">
            <w:pPr>
              <w:rPr>
                <w:rFonts w:ascii="Calibri" w:hAnsi="Calibri"/>
                <w:b/>
                <w:bCs/>
                <w:sz w:val="16"/>
                <w:szCs w:val="16"/>
              </w:rPr>
            </w:pPr>
            <w:r w:rsidRPr="003E5775">
              <w:rPr>
                <w:rFonts w:ascii="Calibri" w:hAnsi="Calibri"/>
                <w:b/>
                <w:bCs/>
                <w:sz w:val="16"/>
                <w:szCs w:val="16"/>
              </w:rPr>
              <w:t> </w:t>
            </w:r>
            <w:r w:rsidRPr="003E5775">
              <w:rPr>
                <w:rFonts w:ascii="Calibri" w:hAnsi="Calibri"/>
                <w:sz w:val="16"/>
                <w:szCs w:val="16"/>
              </w:rPr>
              <w:t>Goods and services delivery</w:t>
            </w:r>
          </w:p>
        </w:tc>
        <w:tc>
          <w:tcPr>
            <w:tcW w:w="0" w:type="auto"/>
            <w:gridSpan w:val="2"/>
            <w:tcBorders>
              <w:top w:val="nil"/>
              <w:left w:val="nil"/>
              <w:bottom w:val="single" w:sz="4" w:space="0" w:color="auto"/>
              <w:right w:val="single" w:sz="4" w:space="0" w:color="auto"/>
            </w:tcBorders>
            <w:shd w:val="clear" w:color="auto" w:fill="DDEBF7"/>
            <w:vAlign w:val="center"/>
          </w:tcPr>
          <w:p w:rsidR="00E505AB" w:rsidRPr="003E5775" w:rsidRDefault="00E505AB" w:rsidP="285BB72D">
            <w:pPr>
              <w:jc w:val="center"/>
              <w:rPr>
                <w:rFonts w:ascii="Calibri" w:hAnsi="Calibri"/>
                <w:sz w:val="16"/>
                <w:szCs w:val="16"/>
              </w:rPr>
            </w:pPr>
            <w:r w:rsidRPr="003E5775">
              <w:rPr>
                <w:rFonts w:ascii="Calibri" w:hAnsi="Calibri"/>
                <w:b/>
                <w:bCs/>
                <w:sz w:val="16"/>
                <w:szCs w:val="16"/>
              </w:rPr>
              <w:t> 60000</w:t>
            </w:r>
          </w:p>
        </w:tc>
      </w:tr>
      <w:tr w:rsidR="003E5775" w:rsidRPr="003E5775" w:rsidTr="00E505AB">
        <w:trPr>
          <w:trHeight w:val="520"/>
        </w:trPr>
        <w:tc>
          <w:tcPr>
            <w:tcW w:w="0" w:type="auto"/>
            <w:gridSpan w:val="12"/>
            <w:tcBorders>
              <w:top w:val="single" w:sz="8" w:space="0" w:color="auto"/>
              <w:left w:val="single" w:sz="8" w:space="0" w:color="auto"/>
              <w:bottom w:val="single" w:sz="8" w:space="0" w:color="auto"/>
              <w:right w:val="nil"/>
            </w:tcBorders>
            <w:shd w:val="clear" w:color="auto" w:fill="BFBFBF" w:themeFill="background1" w:themeFillShade="BF"/>
            <w:noWrap/>
            <w:vAlign w:val="center"/>
            <w:hideMark/>
          </w:tcPr>
          <w:p w:rsidR="00E505AB" w:rsidRPr="003E5775" w:rsidRDefault="00E505AB" w:rsidP="3FC01664">
            <w:pPr>
              <w:rPr>
                <w:rFonts w:ascii="Arial" w:hAnsi="Arial" w:cs="Arial"/>
                <w:b/>
                <w:bCs/>
                <w:sz w:val="16"/>
                <w:szCs w:val="16"/>
              </w:rPr>
            </w:pPr>
            <w:r w:rsidRPr="003E5775">
              <w:rPr>
                <w:rFonts w:ascii="Arial" w:hAnsi="Arial" w:cs="Arial"/>
                <w:b/>
                <w:bCs/>
                <w:sz w:val="16"/>
                <w:szCs w:val="16"/>
              </w:rPr>
              <w:t>Total project cost</w:t>
            </w:r>
          </w:p>
        </w:tc>
        <w:tc>
          <w:tcPr>
            <w:tcW w:w="0" w:type="auto"/>
            <w:gridSpan w:val="2"/>
            <w:tcBorders>
              <w:top w:val="single" w:sz="8" w:space="0" w:color="auto"/>
              <w:left w:val="nil"/>
              <w:bottom w:val="single" w:sz="8" w:space="0" w:color="auto"/>
              <w:right w:val="nil"/>
            </w:tcBorders>
            <w:shd w:val="clear" w:color="auto" w:fill="BFBFBF" w:themeFill="background1" w:themeFillShade="BF"/>
            <w:noWrap/>
            <w:vAlign w:val="bottom"/>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7"/>
            <w:tcBorders>
              <w:top w:val="single" w:sz="8" w:space="0" w:color="auto"/>
              <w:left w:val="nil"/>
              <w:bottom w:val="single" w:sz="8" w:space="0" w:color="auto"/>
              <w:right w:val="nil"/>
            </w:tcBorders>
            <w:shd w:val="clear" w:color="auto" w:fill="BFBFBF" w:themeFill="background1" w:themeFillShade="BF"/>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                                                                            2,370,000 </w:t>
            </w:r>
          </w:p>
        </w:tc>
      </w:tr>
      <w:tr w:rsidR="003E5775" w:rsidRPr="003E5775" w:rsidTr="00E505AB">
        <w:trPr>
          <w:trHeight w:val="520"/>
        </w:trPr>
        <w:tc>
          <w:tcPr>
            <w:tcW w:w="0" w:type="auto"/>
            <w:gridSpan w:val="19"/>
            <w:tcBorders>
              <w:top w:val="single" w:sz="8" w:space="0" w:color="auto"/>
              <w:left w:val="single" w:sz="8" w:space="0" w:color="auto"/>
              <w:bottom w:val="single" w:sz="8" w:space="0" w:color="auto"/>
              <w:right w:val="nil"/>
            </w:tcBorders>
            <w:shd w:val="clear" w:color="auto" w:fill="BFBFBF" w:themeFill="background1" w:themeFillShade="BF"/>
            <w:vAlign w:val="center"/>
            <w:hideMark/>
          </w:tcPr>
          <w:p w:rsidR="00E505AB" w:rsidRPr="003E5775" w:rsidRDefault="00E505AB" w:rsidP="285BB72D">
            <w:pPr>
              <w:jc w:val="both"/>
              <w:rPr>
                <w:rFonts w:ascii="Arial" w:hAnsi="Arial" w:cs="Arial"/>
                <w:b/>
                <w:bCs/>
                <w:sz w:val="16"/>
                <w:szCs w:val="16"/>
              </w:rPr>
            </w:pPr>
            <w:r w:rsidRPr="003E5775">
              <w:rPr>
                <w:rFonts w:ascii="Arial" w:hAnsi="Arial" w:cs="Arial"/>
                <w:b/>
                <w:bCs/>
                <w:sz w:val="16"/>
                <w:szCs w:val="16"/>
              </w:rPr>
              <w:t>Project/Programme Cycle Management Fee charged by the Implementing Entity (if applicable)</w:t>
            </w:r>
          </w:p>
        </w:tc>
        <w:tc>
          <w:tcPr>
            <w:tcW w:w="0" w:type="auto"/>
            <w:gridSpan w:val="2"/>
            <w:tcBorders>
              <w:top w:val="nil"/>
              <w:left w:val="nil"/>
              <w:bottom w:val="single" w:sz="8" w:space="0" w:color="auto"/>
              <w:right w:val="single" w:sz="8" w:space="0" w:color="auto"/>
            </w:tcBorders>
            <w:shd w:val="clear" w:color="auto" w:fill="BFBFBF" w:themeFill="background1" w:themeFillShade="BF"/>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 119,373 </w:t>
            </w:r>
          </w:p>
        </w:tc>
      </w:tr>
      <w:tr w:rsidR="003E5775" w:rsidRPr="003E5775" w:rsidTr="00E505AB">
        <w:trPr>
          <w:trHeight w:val="520"/>
        </w:trPr>
        <w:tc>
          <w:tcPr>
            <w:tcW w:w="0" w:type="auto"/>
            <w:vMerge w:val="restart"/>
            <w:tcBorders>
              <w:top w:val="nil"/>
              <w:left w:val="single" w:sz="4" w:space="0" w:color="auto"/>
              <w:bottom w:val="single" w:sz="4" w:space="0" w:color="auto"/>
              <w:right w:val="single" w:sz="4" w:space="0" w:color="auto"/>
            </w:tcBorders>
            <w:shd w:val="clear" w:color="auto" w:fill="BFBFBF" w:themeFill="background1" w:themeFillShade="BF"/>
            <w:vAlign w:val="center"/>
            <w:hideMark/>
          </w:tcPr>
          <w:p w:rsidR="00E505AB" w:rsidRPr="003E5775" w:rsidRDefault="00E505AB" w:rsidP="00A81E61">
            <w:pPr>
              <w:jc w:val="center"/>
              <w:rPr>
                <w:rFonts w:ascii="Arial" w:hAnsi="Arial" w:cs="Arial"/>
                <w:b/>
                <w:bCs/>
                <w:sz w:val="16"/>
                <w:szCs w:val="16"/>
              </w:rPr>
            </w:pPr>
            <w:r w:rsidRPr="003E5775">
              <w:rPr>
                <w:rFonts w:ascii="Arial" w:hAnsi="Arial" w:cs="Arial"/>
                <w:b/>
                <w:bCs/>
                <w:sz w:val="16"/>
                <w:szCs w:val="16"/>
              </w:rPr>
              <w:t>Details</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00A81E61">
            <w:pPr>
              <w:rPr>
                <w:rFonts w:ascii="Calibri" w:hAnsi="Calibri"/>
                <w:sz w:val="16"/>
                <w:szCs w:val="16"/>
              </w:rPr>
            </w:pPr>
            <w:r w:rsidRPr="003E5775">
              <w:rPr>
                <w:rFonts w:ascii="Calibri" w:hAnsi="Calibri"/>
                <w:sz w:val="16"/>
                <w:szCs w:val="16"/>
              </w:rPr>
              <w:t> CAF</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00A81E61">
            <w:pPr>
              <w:rPr>
                <w:rFonts w:ascii="Calibri" w:hAnsi="Calibri"/>
                <w:sz w:val="16"/>
                <w:szCs w:val="16"/>
              </w:rPr>
            </w:pPr>
            <w:r w:rsidRPr="003E5775">
              <w:rPr>
                <w:rFonts w:ascii="Calibri" w:hAnsi="Calibri"/>
                <w:sz w:val="16"/>
                <w:szCs w:val="16"/>
              </w:rPr>
              <w:t>Ecuador</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00A81E61">
            <w:pPr>
              <w:rPr>
                <w:rFonts w:ascii="Calibri" w:hAnsi="Calibri"/>
                <w:sz w:val="16"/>
                <w:szCs w:val="16"/>
              </w:rPr>
            </w:pPr>
            <w:r w:rsidRPr="003E5775">
              <w:rPr>
                <w:rFonts w:ascii="Calibri" w:hAnsi="Calibri"/>
                <w:sz w:val="16"/>
                <w:szCs w:val="16"/>
              </w:rPr>
              <w:t>Financial administration.</w:t>
            </w:r>
          </w:p>
        </w:tc>
        <w:tc>
          <w:tcPr>
            <w:tcW w:w="0" w:type="auto"/>
            <w:gridSpan w:val="2"/>
            <w:tcBorders>
              <w:top w:val="nil"/>
              <w:left w:val="nil"/>
              <w:bottom w:val="single" w:sz="4" w:space="0" w:color="auto"/>
              <w:right w:val="single" w:sz="4" w:space="0" w:color="auto"/>
            </w:tcBorders>
            <w:shd w:val="clear" w:color="auto" w:fill="9BC2E6"/>
            <w:hideMark/>
          </w:tcPr>
          <w:p w:rsidR="00E505AB" w:rsidRPr="003E5775" w:rsidRDefault="00E505AB" w:rsidP="00A81E61">
            <w:pPr>
              <w:rPr>
                <w:rFonts w:ascii="Calibri" w:hAnsi="Calibri"/>
                <w:sz w:val="16"/>
                <w:szCs w:val="16"/>
              </w:rPr>
            </w:pPr>
            <w:r w:rsidRPr="003E5775">
              <w:rPr>
                <w:rFonts w:ascii="Calibri" w:hAnsi="Calibri"/>
                <w:sz w:val="16"/>
                <w:szCs w:val="16"/>
              </w:rPr>
              <w:t>6250</w:t>
            </w:r>
          </w:p>
        </w:tc>
        <w:tc>
          <w:tcPr>
            <w:tcW w:w="0" w:type="auto"/>
            <w:tcBorders>
              <w:top w:val="nil"/>
              <w:left w:val="nil"/>
              <w:bottom w:val="single" w:sz="4" w:space="0" w:color="auto"/>
              <w:right w:val="single" w:sz="4" w:space="0" w:color="auto"/>
            </w:tcBorders>
            <w:shd w:val="clear" w:color="auto" w:fill="A8D08D" w:themeFill="accent6" w:themeFillTint="99"/>
            <w:vAlign w:val="center"/>
            <w:hideMark/>
          </w:tcPr>
          <w:p w:rsidR="00E505AB" w:rsidRPr="003E5775" w:rsidRDefault="00E505AB" w:rsidP="00A81E61">
            <w:pPr>
              <w:rPr>
                <w:rFonts w:ascii="Calibri" w:hAnsi="Calibri"/>
                <w:sz w:val="16"/>
                <w:szCs w:val="16"/>
              </w:rPr>
            </w:pPr>
            <w:r w:rsidRPr="003E5775">
              <w:rPr>
                <w:rFonts w:ascii="Calibri" w:hAnsi="Calibri"/>
                <w:sz w:val="16"/>
                <w:szCs w:val="16"/>
              </w:rPr>
              <w:t> Project Unit account</w:t>
            </w:r>
          </w:p>
        </w:tc>
        <w:tc>
          <w:tcPr>
            <w:tcW w:w="0" w:type="auto"/>
            <w:tcBorders>
              <w:top w:val="nil"/>
              <w:left w:val="nil"/>
              <w:bottom w:val="single" w:sz="4" w:space="0" w:color="auto"/>
              <w:right w:val="single" w:sz="4" w:space="0" w:color="auto"/>
            </w:tcBorders>
            <w:shd w:val="clear" w:color="auto" w:fill="9BC2E6"/>
            <w:hideMark/>
          </w:tcPr>
          <w:p w:rsidR="00E505AB" w:rsidRPr="003E5775" w:rsidRDefault="00E505AB" w:rsidP="00A81E61">
            <w:pPr>
              <w:rPr>
                <w:rFonts w:ascii="Calibri" w:hAnsi="Calibri"/>
                <w:sz w:val="16"/>
                <w:szCs w:val="16"/>
              </w:rPr>
            </w:pPr>
            <w:r w:rsidRPr="003E5775">
              <w:rPr>
                <w:rFonts w:ascii="Calibri" w:hAnsi="Calibri"/>
                <w:sz w:val="16"/>
                <w:szCs w:val="16"/>
              </w:rPr>
              <w:t>6250</w:t>
            </w:r>
          </w:p>
        </w:tc>
        <w:tc>
          <w:tcPr>
            <w:tcW w:w="0" w:type="auto"/>
            <w:gridSpan w:val="3"/>
            <w:tcBorders>
              <w:top w:val="nil"/>
              <w:left w:val="nil"/>
              <w:bottom w:val="single" w:sz="4" w:space="0" w:color="auto"/>
              <w:right w:val="single" w:sz="4" w:space="0" w:color="auto"/>
            </w:tcBorders>
            <w:shd w:val="clear" w:color="auto" w:fill="9BC2E6"/>
            <w:vAlign w:val="center"/>
            <w:hideMark/>
          </w:tcPr>
          <w:p w:rsidR="00E505AB" w:rsidRPr="003E5775" w:rsidRDefault="00E505AB" w:rsidP="00A81E61">
            <w:pPr>
              <w:rPr>
                <w:rFonts w:ascii="Calibri" w:hAnsi="Calibri"/>
                <w:sz w:val="16"/>
                <w:szCs w:val="16"/>
              </w:rPr>
            </w:pPr>
            <w:r w:rsidRPr="003E5775">
              <w:rPr>
                <w:rFonts w:ascii="Calibri" w:hAnsi="Calibri"/>
                <w:sz w:val="16"/>
                <w:szCs w:val="16"/>
              </w:rPr>
              <w:t>Financial oversight</w:t>
            </w:r>
          </w:p>
        </w:tc>
        <w:tc>
          <w:tcPr>
            <w:tcW w:w="0" w:type="auto"/>
            <w:gridSpan w:val="2"/>
            <w:tcBorders>
              <w:top w:val="nil"/>
              <w:left w:val="nil"/>
              <w:bottom w:val="single" w:sz="4" w:space="0" w:color="auto"/>
              <w:right w:val="single" w:sz="4" w:space="0" w:color="auto"/>
            </w:tcBorders>
            <w:shd w:val="clear" w:color="auto" w:fill="9BC2E6"/>
            <w:hideMark/>
          </w:tcPr>
          <w:p w:rsidR="00E505AB" w:rsidRPr="003E5775" w:rsidRDefault="00E505AB" w:rsidP="00A81E61">
            <w:pPr>
              <w:rPr>
                <w:rFonts w:ascii="Calibri" w:hAnsi="Calibri"/>
                <w:sz w:val="16"/>
                <w:szCs w:val="16"/>
              </w:rPr>
            </w:pPr>
            <w:r w:rsidRPr="003E5775">
              <w:rPr>
                <w:rFonts w:ascii="Calibri" w:hAnsi="Calibri"/>
                <w:sz w:val="16"/>
                <w:szCs w:val="16"/>
              </w:rPr>
              <w:t>6250</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00A81E61">
            <w:pPr>
              <w:rPr>
                <w:rFonts w:ascii="Calibri" w:hAnsi="Calibri"/>
                <w:sz w:val="16"/>
                <w:szCs w:val="16"/>
              </w:rPr>
            </w:pPr>
            <w:r w:rsidRPr="003E5775">
              <w:rPr>
                <w:rFonts w:ascii="Calibri" w:hAnsi="Calibri"/>
                <w:sz w:val="16"/>
                <w:szCs w:val="16"/>
              </w:rPr>
              <w:t> </w:t>
            </w:r>
          </w:p>
        </w:tc>
        <w:tc>
          <w:tcPr>
            <w:tcW w:w="0" w:type="auto"/>
            <w:gridSpan w:val="2"/>
            <w:tcBorders>
              <w:top w:val="nil"/>
              <w:left w:val="nil"/>
              <w:bottom w:val="single" w:sz="4" w:space="0" w:color="auto"/>
              <w:right w:val="single" w:sz="4" w:space="0" w:color="auto"/>
            </w:tcBorders>
            <w:shd w:val="clear" w:color="auto" w:fill="9BC2E6"/>
            <w:hideMark/>
          </w:tcPr>
          <w:p w:rsidR="00E505AB" w:rsidRPr="003E5775" w:rsidRDefault="00E505AB" w:rsidP="00A81E61">
            <w:pPr>
              <w:rPr>
                <w:rFonts w:ascii="Calibri" w:hAnsi="Calibri"/>
                <w:sz w:val="16"/>
                <w:szCs w:val="16"/>
              </w:rPr>
            </w:pPr>
            <w:r w:rsidRPr="003E5775">
              <w:rPr>
                <w:rFonts w:ascii="Calibri" w:hAnsi="Calibri"/>
                <w:sz w:val="16"/>
                <w:szCs w:val="16"/>
              </w:rPr>
              <w:t>6250</w:t>
            </w:r>
          </w:p>
        </w:tc>
        <w:tc>
          <w:tcPr>
            <w:tcW w:w="0" w:type="auto"/>
            <w:tcBorders>
              <w:top w:val="nil"/>
              <w:left w:val="nil"/>
              <w:bottom w:val="single" w:sz="4" w:space="0" w:color="auto"/>
              <w:right w:val="single" w:sz="4" w:space="0" w:color="auto"/>
            </w:tcBorders>
            <w:shd w:val="clear" w:color="auto" w:fill="A8D08D" w:themeFill="accent6" w:themeFillTint="99"/>
            <w:vAlign w:val="center"/>
            <w:hideMark/>
          </w:tcPr>
          <w:p w:rsidR="00E505AB" w:rsidRPr="003E5775" w:rsidRDefault="00E505AB" w:rsidP="00A81E61">
            <w:pPr>
              <w:rPr>
                <w:rFonts w:ascii="Calibri" w:hAnsi="Calibri"/>
                <w:bCs/>
                <w:sz w:val="16"/>
                <w:szCs w:val="16"/>
              </w:rPr>
            </w:pPr>
            <w:r w:rsidRPr="003E5775">
              <w:rPr>
                <w:rFonts w:ascii="Calibri" w:hAnsi="Calibri"/>
                <w:bCs/>
                <w:sz w:val="16"/>
                <w:szCs w:val="16"/>
              </w:rPr>
              <w:t>Operational oversight</w:t>
            </w:r>
          </w:p>
        </w:tc>
        <w:tc>
          <w:tcPr>
            <w:tcW w:w="0" w:type="auto"/>
            <w:gridSpan w:val="2"/>
            <w:tcBorders>
              <w:top w:val="nil"/>
              <w:left w:val="nil"/>
              <w:bottom w:val="single" w:sz="4" w:space="0" w:color="auto"/>
              <w:right w:val="single" w:sz="4" w:space="0" w:color="auto"/>
            </w:tcBorders>
            <w:shd w:val="clear" w:color="auto" w:fill="9BC2E6"/>
            <w:vAlign w:val="center"/>
          </w:tcPr>
          <w:p w:rsidR="00E505AB" w:rsidRPr="003E5775" w:rsidRDefault="00E505AB" w:rsidP="00A81E61">
            <w:pPr>
              <w:jc w:val="center"/>
              <w:rPr>
                <w:rFonts w:ascii="Calibri" w:hAnsi="Calibri"/>
                <w:sz w:val="16"/>
                <w:szCs w:val="16"/>
              </w:rPr>
            </w:pPr>
            <w:r w:rsidRPr="003E5775">
              <w:rPr>
                <w:rFonts w:ascii="Calibri" w:hAnsi="Calibri"/>
                <w:b/>
                <w:bCs/>
                <w:sz w:val="16"/>
                <w:szCs w:val="16"/>
              </w:rPr>
              <w:t> 25000</w:t>
            </w:r>
          </w:p>
        </w:tc>
      </w:tr>
      <w:tr w:rsidR="003E5775" w:rsidRPr="003E5775" w:rsidTr="00E505AB">
        <w:trPr>
          <w:trHeight w:val="520"/>
        </w:trPr>
        <w:tc>
          <w:tcPr>
            <w:tcW w:w="0" w:type="auto"/>
            <w:vMerge/>
            <w:tcBorders>
              <w:top w:val="nil"/>
              <w:left w:val="single" w:sz="4" w:space="0" w:color="auto"/>
              <w:bottom w:val="single" w:sz="4" w:space="0" w:color="auto"/>
              <w:right w:val="single" w:sz="4" w:space="0" w:color="auto"/>
            </w:tcBorders>
            <w:vAlign w:val="center"/>
            <w:hideMark/>
          </w:tcPr>
          <w:p w:rsidR="00E505AB" w:rsidRPr="003E5775" w:rsidRDefault="00E505AB" w:rsidP="00BC539E">
            <w:pPr>
              <w:rPr>
                <w:rFonts w:ascii="Arial" w:hAnsi="Arial" w:cs="Arial"/>
                <w:b/>
                <w:bCs/>
                <w:sz w:val="16"/>
                <w:szCs w:val="16"/>
              </w:rPr>
            </w:pP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00BC539E">
            <w:pPr>
              <w:rPr>
                <w:rFonts w:ascii="Calibri" w:hAnsi="Calibri"/>
                <w:sz w:val="16"/>
                <w:szCs w:val="16"/>
              </w:rPr>
            </w:pPr>
            <w:r w:rsidRPr="003E5775">
              <w:rPr>
                <w:rFonts w:ascii="Calibri" w:hAnsi="Calibri"/>
                <w:sz w:val="16"/>
                <w:szCs w:val="16"/>
              </w:rPr>
              <w:t> CAF</w:t>
            </w:r>
          </w:p>
        </w:tc>
        <w:tc>
          <w:tcPr>
            <w:tcW w:w="0" w:type="auto"/>
            <w:gridSpan w:val="2"/>
            <w:tcBorders>
              <w:top w:val="nil"/>
              <w:left w:val="nil"/>
              <w:bottom w:val="single" w:sz="4" w:space="0" w:color="auto"/>
              <w:right w:val="single" w:sz="4" w:space="0" w:color="auto"/>
            </w:tcBorders>
            <w:shd w:val="clear" w:color="auto" w:fill="DDEBF7"/>
            <w:vAlign w:val="center"/>
            <w:hideMark/>
          </w:tcPr>
          <w:p w:rsidR="00E505AB" w:rsidRPr="003E5775" w:rsidRDefault="00E505AB" w:rsidP="00BC539E">
            <w:pPr>
              <w:rPr>
                <w:rFonts w:ascii="Calibri" w:hAnsi="Calibri"/>
                <w:sz w:val="16"/>
                <w:szCs w:val="16"/>
              </w:rPr>
            </w:pPr>
            <w:r w:rsidRPr="003E5775">
              <w:rPr>
                <w:rFonts w:ascii="Calibri" w:hAnsi="Calibri"/>
                <w:sz w:val="16"/>
                <w:szCs w:val="16"/>
              </w:rPr>
              <w:t>Ecuador</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00BC539E">
            <w:pPr>
              <w:rPr>
                <w:rFonts w:ascii="Calibri" w:hAnsi="Calibri"/>
                <w:sz w:val="16"/>
                <w:szCs w:val="16"/>
              </w:rPr>
            </w:pPr>
            <w:r w:rsidRPr="003E5775">
              <w:rPr>
                <w:rFonts w:ascii="Calibri" w:hAnsi="Calibri"/>
                <w:sz w:val="16"/>
                <w:szCs w:val="16"/>
              </w:rPr>
              <w:t>Procurement and miscellane</w:t>
            </w:r>
            <w:r w:rsidRPr="003E5775">
              <w:rPr>
                <w:rFonts w:ascii="Calibri" w:hAnsi="Calibri"/>
                <w:sz w:val="16"/>
                <w:szCs w:val="16"/>
              </w:rPr>
              <w:lastRenderedPageBreak/>
              <w:t>ous expenses</w:t>
            </w:r>
          </w:p>
        </w:tc>
        <w:tc>
          <w:tcPr>
            <w:tcW w:w="0" w:type="auto"/>
            <w:gridSpan w:val="2"/>
            <w:tcBorders>
              <w:top w:val="nil"/>
              <w:left w:val="nil"/>
              <w:bottom w:val="single" w:sz="4" w:space="0" w:color="auto"/>
              <w:right w:val="single" w:sz="4" w:space="0" w:color="auto"/>
            </w:tcBorders>
            <w:shd w:val="clear" w:color="auto" w:fill="DDEBF7"/>
            <w:hideMark/>
          </w:tcPr>
          <w:p w:rsidR="00E505AB" w:rsidRPr="003E5775" w:rsidRDefault="00E505AB" w:rsidP="00BC539E">
            <w:pPr>
              <w:rPr>
                <w:rFonts w:ascii="Calibri" w:hAnsi="Calibri"/>
                <w:sz w:val="16"/>
                <w:szCs w:val="16"/>
              </w:rPr>
            </w:pPr>
            <w:r w:rsidRPr="003E5775">
              <w:rPr>
                <w:rFonts w:ascii="Calibri" w:hAnsi="Calibri"/>
                <w:sz w:val="16"/>
                <w:szCs w:val="16"/>
              </w:rPr>
              <w:lastRenderedPageBreak/>
              <w:t>9600</w:t>
            </w:r>
          </w:p>
        </w:tc>
        <w:tc>
          <w:tcPr>
            <w:tcW w:w="0" w:type="auto"/>
            <w:tcBorders>
              <w:top w:val="nil"/>
              <w:left w:val="nil"/>
              <w:bottom w:val="single" w:sz="4" w:space="0" w:color="auto"/>
              <w:right w:val="single" w:sz="4" w:space="0" w:color="auto"/>
            </w:tcBorders>
            <w:shd w:val="clear" w:color="auto" w:fill="A8D08D" w:themeFill="accent6" w:themeFillTint="99"/>
            <w:vAlign w:val="center"/>
            <w:hideMark/>
          </w:tcPr>
          <w:p w:rsidR="00E505AB" w:rsidRPr="003E5775" w:rsidRDefault="00E505AB" w:rsidP="00BC539E">
            <w:pPr>
              <w:rPr>
                <w:rFonts w:ascii="Calibri" w:hAnsi="Calibri"/>
                <w:sz w:val="16"/>
                <w:szCs w:val="16"/>
              </w:rPr>
            </w:pPr>
            <w:r w:rsidRPr="003E5775">
              <w:rPr>
                <w:rFonts w:ascii="Calibri" w:hAnsi="Calibri"/>
                <w:sz w:val="16"/>
                <w:szCs w:val="16"/>
              </w:rPr>
              <w:t>  Project Unit</w:t>
            </w:r>
          </w:p>
        </w:tc>
        <w:tc>
          <w:tcPr>
            <w:tcW w:w="0" w:type="auto"/>
            <w:tcBorders>
              <w:top w:val="nil"/>
              <w:left w:val="nil"/>
              <w:bottom w:val="single" w:sz="4" w:space="0" w:color="auto"/>
              <w:right w:val="single" w:sz="4" w:space="0" w:color="auto"/>
            </w:tcBorders>
            <w:shd w:val="clear" w:color="auto" w:fill="DDEBF7"/>
            <w:hideMark/>
          </w:tcPr>
          <w:p w:rsidR="00E505AB" w:rsidRPr="003E5775" w:rsidRDefault="00E505AB" w:rsidP="00BC539E">
            <w:pPr>
              <w:rPr>
                <w:rFonts w:ascii="Calibri" w:hAnsi="Calibri"/>
                <w:sz w:val="16"/>
                <w:szCs w:val="16"/>
              </w:rPr>
            </w:pPr>
            <w:r w:rsidRPr="003E5775">
              <w:rPr>
                <w:rFonts w:ascii="Calibri" w:hAnsi="Calibri"/>
                <w:sz w:val="16"/>
                <w:szCs w:val="16"/>
              </w:rPr>
              <w:t>9600</w:t>
            </w:r>
          </w:p>
        </w:tc>
        <w:tc>
          <w:tcPr>
            <w:tcW w:w="0" w:type="auto"/>
            <w:gridSpan w:val="3"/>
            <w:tcBorders>
              <w:top w:val="nil"/>
              <w:left w:val="nil"/>
              <w:bottom w:val="single" w:sz="4" w:space="0" w:color="auto"/>
              <w:right w:val="single" w:sz="4" w:space="0" w:color="auto"/>
            </w:tcBorders>
            <w:shd w:val="clear" w:color="auto" w:fill="DDEBF7"/>
            <w:vAlign w:val="center"/>
            <w:hideMark/>
          </w:tcPr>
          <w:p w:rsidR="00E505AB" w:rsidRPr="003E5775" w:rsidRDefault="00E505AB" w:rsidP="00BC539E">
            <w:pPr>
              <w:rPr>
                <w:rFonts w:ascii="Calibri" w:hAnsi="Calibri"/>
                <w:sz w:val="16"/>
                <w:szCs w:val="16"/>
              </w:rPr>
            </w:pPr>
            <w:r w:rsidRPr="003E5775">
              <w:rPr>
                <w:rFonts w:ascii="Calibri" w:hAnsi="Calibri"/>
                <w:sz w:val="16"/>
                <w:szCs w:val="16"/>
              </w:rPr>
              <w:t> Office supplies and support</w:t>
            </w:r>
          </w:p>
        </w:tc>
        <w:tc>
          <w:tcPr>
            <w:tcW w:w="0" w:type="auto"/>
            <w:gridSpan w:val="2"/>
            <w:tcBorders>
              <w:top w:val="nil"/>
              <w:left w:val="nil"/>
              <w:bottom w:val="single" w:sz="4" w:space="0" w:color="auto"/>
              <w:right w:val="single" w:sz="4" w:space="0" w:color="auto"/>
            </w:tcBorders>
            <w:shd w:val="clear" w:color="auto" w:fill="DDEBF7"/>
            <w:hideMark/>
          </w:tcPr>
          <w:p w:rsidR="00E505AB" w:rsidRPr="003E5775" w:rsidRDefault="00E505AB" w:rsidP="00BC539E">
            <w:pPr>
              <w:rPr>
                <w:rFonts w:ascii="Calibri" w:hAnsi="Calibri"/>
                <w:sz w:val="16"/>
                <w:szCs w:val="16"/>
              </w:rPr>
            </w:pPr>
            <w:r w:rsidRPr="003E5775">
              <w:rPr>
                <w:rFonts w:ascii="Calibri" w:hAnsi="Calibri"/>
                <w:sz w:val="16"/>
                <w:szCs w:val="16"/>
              </w:rPr>
              <w:t>9600</w:t>
            </w:r>
          </w:p>
        </w:tc>
        <w:tc>
          <w:tcPr>
            <w:tcW w:w="0" w:type="auto"/>
            <w:tcBorders>
              <w:top w:val="nil"/>
              <w:left w:val="nil"/>
              <w:bottom w:val="single" w:sz="4" w:space="0" w:color="auto"/>
              <w:right w:val="single" w:sz="4" w:space="0" w:color="auto"/>
            </w:tcBorders>
            <w:shd w:val="clear" w:color="auto" w:fill="DDEBF7"/>
            <w:vAlign w:val="center"/>
            <w:hideMark/>
          </w:tcPr>
          <w:p w:rsidR="00E505AB" w:rsidRPr="003E5775" w:rsidRDefault="00E505AB" w:rsidP="00BC539E">
            <w:pPr>
              <w:rPr>
                <w:rFonts w:ascii="Calibri" w:hAnsi="Calibri"/>
                <w:sz w:val="16"/>
                <w:szCs w:val="16"/>
              </w:rPr>
            </w:pPr>
            <w:r w:rsidRPr="003E5775">
              <w:rPr>
                <w:rFonts w:ascii="Calibri" w:hAnsi="Calibri"/>
                <w:sz w:val="16"/>
                <w:szCs w:val="16"/>
              </w:rPr>
              <w:t> Office supplies and support</w:t>
            </w:r>
          </w:p>
        </w:tc>
        <w:tc>
          <w:tcPr>
            <w:tcW w:w="0" w:type="auto"/>
            <w:gridSpan w:val="2"/>
            <w:tcBorders>
              <w:top w:val="nil"/>
              <w:left w:val="nil"/>
              <w:bottom w:val="single" w:sz="4" w:space="0" w:color="auto"/>
              <w:right w:val="single" w:sz="4" w:space="0" w:color="auto"/>
            </w:tcBorders>
            <w:shd w:val="clear" w:color="auto" w:fill="DDEBF7"/>
            <w:hideMark/>
          </w:tcPr>
          <w:p w:rsidR="00E505AB" w:rsidRPr="003E5775" w:rsidRDefault="00E505AB" w:rsidP="00BC539E">
            <w:pPr>
              <w:rPr>
                <w:rFonts w:ascii="Calibri" w:hAnsi="Calibri"/>
                <w:sz w:val="16"/>
                <w:szCs w:val="16"/>
              </w:rPr>
            </w:pPr>
            <w:r w:rsidRPr="003E5775">
              <w:rPr>
                <w:rFonts w:ascii="Calibri" w:hAnsi="Calibri"/>
                <w:sz w:val="16"/>
                <w:szCs w:val="16"/>
              </w:rPr>
              <w:t>9600</w:t>
            </w:r>
          </w:p>
        </w:tc>
        <w:tc>
          <w:tcPr>
            <w:tcW w:w="0" w:type="auto"/>
            <w:tcBorders>
              <w:top w:val="nil"/>
              <w:left w:val="nil"/>
              <w:bottom w:val="single" w:sz="4" w:space="0" w:color="auto"/>
              <w:right w:val="single" w:sz="4" w:space="0" w:color="auto"/>
            </w:tcBorders>
            <w:shd w:val="clear" w:color="auto" w:fill="A8D08D" w:themeFill="accent6" w:themeFillTint="99"/>
            <w:vAlign w:val="center"/>
            <w:hideMark/>
          </w:tcPr>
          <w:p w:rsidR="00E505AB" w:rsidRPr="003E5775" w:rsidRDefault="00E505AB" w:rsidP="00BC539E">
            <w:pPr>
              <w:rPr>
                <w:rFonts w:ascii="Calibri" w:hAnsi="Calibri"/>
                <w:b/>
                <w:bCs/>
                <w:sz w:val="16"/>
                <w:szCs w:val="16"/>
              </w:rPr>
            </w:pPr>
            <w:r w:rsidRPr="003E5775">
              <w:rPr>
                <w:rFonts w:ascii="Calibri" w:hAnsi="Calibri"/>
                <w:sz w:val="16"/>
                <w:szCs w:val="16"/>
              </w:rPr>
              <w:t xml:space="preserve"> Office supplies </w:t>
            </w:r>
            <w:r w:rsidRPr="003E5775">
              <w:rPr>
                <w:rFonts w:ascii="Calibri" w:hAnsi="Calibri"/>
                <w:sz w:val="16"/>
                <w:szCs w:val="16"/>
              </w:rPr>
              <w:lastRenderedPageBreak/>
              <w:t>and support</w:t>
            </w:r>
          </w:p>
        </w:tc>
        <w:tc>
          <w:tcPr>
            <w:tcW w:w="0" w:type="auto"/>
            <w:gridSpan w:val="2"/>
            <w:tcBorders>
              <w:top w:val="nil"/>
              <w:left w:val="nil"/>
              <w:bottom w:val="single" w:sz="4" w:space="0" w:color="auto"/>
              <w:right w:val="single" w:sz="4" w:space="0" w:color="auto"/>
            </w:tcBorders>
            <w:shd w:val="clear" w:color="auto" w:fill="DDEBF7"/>
            <w:vAlign w:val="center"/>
          </w:tcPr>
          <w:p w:rsidR="00E505AB" w:rsidRPr="003E5775" w:rsidRDefault="00E505AB" w:rsidP="00BC539E">
            <w:pPr>
              <w:jc w:val="center"/>
              <w:rPr>
                <w:rFonts w:ascii="Calibri" w:hAnsi="Calibri"/>
                <w:sz w:val="16"/>
                <w:szCs w:val="16"/>
              </w:rPr>
            </w:pPr>
            <w:r w:rsidRPr="003E5775">
              <w:rPr>
                <w:rFonts w:ascii="Calibri" w:hAnsi="Calibri"/>
                <w:b/>
                <w:bCs/>
                <w:sz w:val="16"/>
                <w:szCs w:val="16"/>
              </w:rPr>
              <w:lastRenderedPageBreak/>
              <w:t> 38400</w:t>
            </w:r>
          </w:p>
        </w:tc>
      </w:tr>
      <w:tr w:rsidR="003E5775" w:rsidRPr="003E5775" w:rsidTr="00E505AB">
        <w:trPr>
          <w:trHeight w:val="520"/>
        </w:trPr>
        <w:tc>
          <w:tcPr>
            <w:tcW w:w="0" w:type="auto"/>
            <w:vMerge/>
            <w:tcBorders>
              <w:top w:val="nil"/>
              <w:left w:val="single" w:sz="4" w:space="0" w:color="auto"/>
              <w:bottom w:val="single" w:sz="4" w:space="0" w:color="auto"/>
              <w:right w:val="single" w:sz="4" w:space="0" w:color="auto"/>
            </w:tcBorders>
            <w:vAlign w:val="center"/>
          </w:tcPr>
          <w:p w:rsidR="00E505AB" w:rsidRPr="003E5775" w:rsidRDefault="00E505AB" w:rsidP="00A81E61">
            <w:pPr>
              <w:rPr>
                <w:rFonts w:ascii="Arial" w:hAnsi="Arial" w:cs="Arial"/>
                <w:b/>
                <w:bCs/>
                <w:sz w:val="16"/>
                <w:szCs w:val="16"/>
              </w:rPr>
            </w:pPr>
          </w:p>
        </w:tc>
        <w:tc>
          <w:tcPr>
            <w:tcW w:w="0" w:type="auto"/>
            <w:gridSpan w:val="2"/>
            <w:tcBorders>
              <w:top w:val="nil"/>
              <w:left w:val="nil"/>
              <w:bottom w:val="single" w:sz="4" w:space="0" w:color="auto"/>
              <w:right w:val="single" w:sz="4" w:space="0" w:color="auto"/>
            </w:tcBorders>
            <w:shd w:val="clear" w:color="auto" w:fill="DDEBF7"/>
            <w:vAlign w:val="center"/>
          </w:tcPr>
          <w:p w:rsidR="00E505AB" w:rsidRPr="003E5775" w:rsidRDefault="00E505AB" w:rsidP="00A81E61">
            <w:pPr>
              <w:rPr>
                <w:rFonts w:ascii="Calibri" w:hAnsi="Calibri"/>
                <w:sz w:val="16"/>
                <w:szCs w:val="16"/>
              </w:rPr>
            </w:pPr>
            <w:r w:rsidRPr="003E5775">
              <w:rPr>
                <w:rFonts w:ascii="Calibri" w:hAnsi="Calibri"/>
                <w:sz w:val="16"/>
                <w:szCs w:val="16"/>
              </w:rPr>
              <w:t> CAF</w:t>
            </w:r>
          </w:p>
        </w:tc>
        <w:tc>
          <w:tcPr>
            <w:tcW w:w="0" w:type="auto"/>
            <w:gridSpan w:val="2"/>
            <w:tcBorders>
              <w:top w:val="nil"/>
              <w:left w:val="nil"/>
              <w:bottom w:val="single" w:sz="4" w:space="0" w:color="auto"/>
              <w:right w:val="single" w:sz="4" w:space="0" w:color="auto"/>
            </w:tcBorders>
            <w:shd w:val="clear" w:color="auto" w:fill="DDEBF7"/>
            <w:vAlign w:val="center"/>
          </w:tcPr>
          <w:p w:rsidR="00E505AB" w:rsidRPr="003E5775" w:rsidRDefault="00E505AB" w:rsidP="00A81E61">
            <w:pPr>
              <w:rPr>
                <w:rFonts w:ascii="Calibri" w:hAnsi="Calibri"/>
                <w:sz w:val="16"/>
                <w:szCs w:val="16"/>
              </w:rPr>
            </w:pPr>
            <w:r w:rsidRPr="003E5775">
              <w:rPr>
                <w:rFonts w:ascii="Calibri" w:hAnsi="Calibri"/>
                <w:sz w:val="16"/>
                <w:szCs w:val="16"/>
              </w:rPr>
              <w:t>Ecuador</w:t>
            </w:r>
          </w:p>
        </w:tc>
        <w:tc>
          <w:tcPr>
            <w:tcW w:w="0" w:type="auto"/>
            <w:tcBorders>
              <w:top w:val="nil"/>
              <w:left w:val="nil"/>
              <w:bottom w:val="single" w:sz="4" w:space="0" w:color="auto"/>
              <w:right w:val="single" w:sz="4" w:space="0" w:color="auto"/>
            </w:tcBorders>
            <w:shd w:val="clear" w:color="auto" w:fill="DDEBF7"/>
            <w:vAlign w:val="center"/>
          </w:tcPr>
          <w:p w:rsidR="00E505AB" w:rsidRPr="003E5775" w:rsidRDefault="00E505AB" w:rsidP="00A81E61">
            <w:pPr>
              <w:rPr>
                <w:rFonts w:ascii="Calibri" w:hAnsi="Calibri"/>
                <w:sz w:val="16"/>
                <w:szCs w:val="16"/>
              </w:rPr>
            </w:pPr>
            <w:r w:rsidRPr="003E5775">
              <w:rPr>
                <w:rFonts w:ascii="Calibri" w:hAnsi="Calibri"/>
                <w:sz w:val="16"/>
                <w:szCs w:val="16"/>
              </w:rPr>
              <w:t xml:space="preserve">Project oversight. </w:t>
            </w:r>
          </w:p>
        </w:tc>
        <w:tc>
          <w:tcPr>
            <w:tcW w:w="0" w:type="auto"/>
            <w:gridSpan w:val="2"/>
            <w:tcBorders>
              <w:top w:val="nil"/>
              <w:left w:val="nil"/>
              <w:bottom w:val="single" w:sz="4" w:space="0" w:color="auto"/>
              <w:right w:val="single" w:sz="4" w:space="0" w:color="auto"/>
            </w:tcBorders>
            <w:shd w:val="clear" w:color="auto" w:fill="DDEBF7"/>
          </w:tcPr>
          <w:p w:rsidR="00E505AB" w:rsidRPr="003E5775" w:rsidRDefault="00E505AB" w:rsidP="00A81E61">
            <w:pPr>
              <w:rPr>
                <w:rFonts w:ascii="Calibri" w:hAnsi="Calibri"/>
                <w:sz w:val="16"/>
                <w:szCs w:val="16"/>
              </w:rPr>
            </w:pPr>
            <w:r w:rsidRPr="003E5775">
              <w:rPr>
                <w:rFonts w:ascii="Calibri" w:hAnsi="Calibri"/>
                <w:sz w:val="16"/>
                <w:szCs w:val="16"/>
              </w:rPr>
              <w:t>6250</w:t>
            </w:r>
          </w:p>
        </w:tc>
        <w:tc>
          <w:tcPr>
            <w:tcW w:w="0" w:type="auto"/>
            <w:tcBorders>
              <w:top w:val="nil"/>
              <w:left w:val="nil"/>
              <w:bottom w:val="single" w:sz="4" w:space="0" w:color="auto"/>
              <w:right w:val="single" w:sz="4" w:space="0" w:color="auto"/>
            </w:tcBorders>
            <w:shd w:val="clear" w:color="auto" w:fill="DDEBF7"/>
            <w:vAlign w:val="center"/>
          </w:tcPr>
          <w:p w:rsidR="00E505AB" w:rsidRPr="003E5775" w:rsidRDefault="00E505AB" w:rsidP="00A81E61">
            <w:pPr>
              <w:rPr>
                <w:rFonts w:ascii="Calibri" w:hAnsi="Calibri"/>
                <w:sz w:val="16"/>
                <w:szCs w:val="16"/>
              </w:rPr>
            </w:pPr>
            <w:r w:rsidRPr="003E5775">
              <w:rPr>
                <w:rFonts w:ascii="Calibri" w:hAnsi="Calibri"/>
                <w:sz w:val="16"/>
                <w:szCs w:val="16"/>
              </w:rPr>
              <w:t>Inception support</w:t>
            </w:r>
          </w:p>
        </w:tc>
        <w:tc>
          <w:tcPr>
            <w:tcW w:w="0" w:type="auto"/>
            <w:tcBorders>
              <w:top w:val="nil"/>
              <w:left w:val="nil"/>
              <w:bottom w:val="single" w:sz="4" w:space="0" w:color="auto"/>
              <w:right w:val="single" w:sz="4" w:space="0" w:color="auto"/>
            </w:tcBorders>
            <w:shd w:val="clear" w:color="auto" w:fill="DDEBF7"/>
          </w:tcPr>
          <w:p w:rsidR="00E505AB" w:rsidRPr="003E5775" w:rsidRDefault="00E505AB" w:rsidP="00A81E61">
            <w:pPr>
              <w:rPr>
                <w:rFonts w:ascii="Calibri" w:hAnsi="Calibri"/>
                <w:sz w:val="16"/>
                <w:szCs w:val="16"/>
              </w:rPr>
            </w:pPr>
            <w:r w:rsidRPr="003E5775">
              <w:rPr>
                <w:rFonts w:ascii="Calibri" w:hAnsi="Calibri"/>
                <w:sz w:val="16"/>
                <w:szCs w:val="16"/>
              </w:rPr>
              <w:t>6250</w:t>
            </w:r>
          </w:p>
        </w:tc>
        <w:tc>
          <w:tcPr>
            <w:tcW w:w="0" w:type="auto"/>
            <w:gridSpan w:val="3"/>
            <w:tcBorders>
              <w:top w:val="nil"/>
              <w:left w:val="nil"/>
              <w:bottom w:val="single" w:sz="4" w:space="0" w:color="auto"/>
              <w:right w:val="single" w:sz="4" w:space="0" w:color="auto"/>
            </w:tcBorders>
            <w:shd w:val="clear" w:color="auto" w:fill="A8D08D" w:themeFill="accent6" w:themeFillTint="99"/>
            <w:vAlign w:val="center"/>
          </w:tcPr>
          <w:p w:rsidR="00E505AB" w:rsidRPr="003E5775" w:rsidRDefault="00E505AB" w:rsidP="00A81E61">
            <w:pPr>
              <w:rPr>
                <w:rFonts w:ascii="Calibri" w:hAnsi="Calibri"/>
                <w:sz w:val="16"/>
                <w:szCs w:val="16"/>
              </w:rPr>
            </w:pPr>
            <w:r w:rsidRPr="003E5775">
              <w:rPr>
                <w:rFonts w:ascii="Calibri" w:hAnsi="Calibri"/>
                <w:sz w:val="16"/>
                <w:szCs w:val="16"/>
              </w:rPr>
              <w:t>Middle Term Review support</w:t>
            </w:r>
          </w:p>
        </w:tc>
        <w:tc>
          <w:tcPr>
            <w:tcW w:w="0" w:type="auto"/>
            <w:gridSpan w:val="2"/>
            <w:tcBorders>
              <w:top w:val="nil"/>
              <w:left w:val="nil"/>
              <w:bottom w:val="single" w:sz="4" w:space="0" w:color="auto"/>
              <w:right w:val="single" w:sz="4" w:space="0" w:color="auto"/>
            </w:tcBorders>
            <w:shd w:val="clear" w:color="auto" w:fill="DDEBF7"/>
          </w:tcPr>
          <w:p w:rsidR="00E505AB" w:rsidRPr="003E5775" w:rsidRDefault="00E505AB" w:rsidP="00A81E61">
            <w:pPr>
              <w:rPr>
                <w:rFonts w:ascii="Calibri" w:hAnsi="Calibri"/>
                <w:sz w:val="16"/>
                <w:szCs w:val="16"/>
              </w:rPr>
            </w:pPr>
            <w:r w:rsidRPr="003E5775">
              <w:rPr>
                <w:rFonts w:ascii="Calibri" w:hAnsi="Calibri"/>
                <w:sz w:val="16"/>
                <w:szCs w:val="16"/>
              </w:rPr>
              <w:t>6250</w:t>
            </w:r>
          </w:p>
        </w:tc>
        <w:tc>
          <w:tcPr>
            <w:tcW w:w="0" w:type="auto"/>
            <w:tcBorders>
              <w:top w:val="nil"/>
              <w:left w:val="nil"/>
              <w:bottom w:val="single" w:sz="4" w:space="0" w:color="auto"/>
              <w:right w:val="single" w:sz="4" w:space="0" w:color="auto"/>
            </w:tcBorders>
            <w:shd w:val="clear" w:color="auto" w:fill="DDEBF7"/>
            <w:vAlign w:val="center"/>
          </w:tcPr>
          <w:p w:rsidR="00E505AB" w:rsidRPr="003E5775" w:rsidRDefault="00E505AB" w:rsidP="00A81E61">
            <w:pPr>
              <w:rPr>
                <w:rFonts w:ascii="Calibri" w:hAnsi="Calibri"/>
                <w:sz w:val="16"/>
                <w:szCs w:val="16"/>
              </w:rPr>
            </w:pPr>
            <w:r w:rsidRPr="003E5775">
              <w:rPr>
                <w:rFonts w:ascii="Calibri" w:hAnsi="Calibri"/>
                <w:sz w:val="16"/>
                <w:szCs w:val="16"/>
              </w:rPr>
              <w:t>Gender report support</w:t>
            </w:r>
          </w:p>
        </w:tc>
        <w:tc>
          <w:tcPr>
            <w:tcW w:w="0" w:type="auto"/>
            <w:gridSpan w:val="2"/>
            <w:tcBorders>
              <w:top w:val="nil"/>
              <w:left w:val="nil"/>
              <w:bottom w:val="single" w:sz="4" w:space="0" w:color="auto"/>
              <w:right w:val="single" w:sz="4" w:space="0" w:color="auto"/>
            </w:tcBorders>
            <w:shd w:val="clear" w:color="auto" w:fill="DDEBF7"/>
          </w:tcPr>
          <w:p w:rsidR="00E505AB" w:rsidRPr="003E5775" w:rsidRDefault="00E505AB" w:rsidP="00A81E61">
            <w:pPr>
              <w:rPr>
                <w:rFonts w:ascii="Calibri" w:hAnsi="Calibri"/>
                <w:sz w:val="16"/>
                <w:szCs w:val="16"/>
              </w:rPr>
            </w:pPr>
            <w:r w:rsidRPr="003E5775">
              <w:rPr>
                <w:rFonts w:ascii="Calibri" w:hAnsi="Calibri"/>
                <w:sz w:val="16"/>
                <w:szCs w:val="16"/>
              </w:rPr>
              <w:t>6250</w:t>
            </w:r>
          </w:p>
        </w:tc>
        <w:tc>
          <w:tcPr>
            <w:tcW w:w="0" w:type="auto"/>
            <w:tcBorders>
              <w:top w:val="nil"/>
              <w:left w:val="nil"/>
              <w:bottom w:val="single" w:sz="4" w:space="0" w:color="auto"/>
              <w:right w:val="single" w:sz="4" w:space="0" w:color="auto"/>
            </w:tcBorders>
            <w:shd w:val="clear" w:color="auto" w:fill="A8D08D" w:themeFill="accent6" w:themeFillTint="99"/>
            <w:vAlign w:val="center"/>
          </w:tcPr>
          <w:p w:rsidR="00E505AB" w:rsidRPr="003E5775" w:rsidRDefault="00E505AB" w:rsidP="00A81E61">
            <w:pPr>
              <w:rPr>
                <w:rFonts w:ascii="Calibri" w:hAnsi="Calibri"/>
                <w:sz w:val="16"/>
                <w:szCs w:val="16"/>
              </w:rPr>
            </w:pPr>
            <w:r w:rsidRPr="003E5775">
              <w:rPr>
                <w:rFonts w:ascii="Calibri" w:hAnsi="Calibri"/>
                <w:sz w:val="16"/>
                <w:szCs w:val="16"/>
              </w:rPr>
              <w:t>Final Evaluation support</w:t>
            </w:r>
          </w:p>
        </w:tc>
        <w:tc>
          <w:tcPr>
            <w:tcW w:w="0" w:type="auto"/>
            <w:gridSpan w:val="2"/>
            <w:tcBorders>
              <w:top w:val="nil"/>
              <w:left w:val="nil"/>
              <w:bottom w:val="single" w:sz="4" w:space="0" w:color="auto"/>
              <w:right w:val="single" w:sz="4" w:space="0" w:color="auto"/>
            </w:tcBorders>
            <w:shd w:val="clear" w:color="auto" w:fill="DDEBF7"/>
            <w:vAlign w:val="center"/>
          </w:tcPr>
          <w:p w:rsidR="00E505AB" w:rsidRPr="003E5775" w:rsidRDefault="00E505AB" w:rsidP="00A81E61">
            <w:pPr>
              <w:rPr>
                <w:rFonts w:ascii="Calibri" w:hAnsi="Calibri"/>
                <w:b/>
                <w:bCs/>
                <w:sz w:val="16"/>
                <w:szCs w:val="16"/>
              </w:rPr>
            </w:pPr>
            <w:r w:rsidRPr="003E5775">
              <w:rPr>
                <w:rFonts w:ascii="Calibri" w:hAnsi="Calibri"/>
                <w:b/>
                <w:bCs/>
                <w:sz w:val="16"/>
                <w:szCs w:val="16"/>
              </w:rPr>
              <w:t>   25000</w:t>
            </w:r>
          </w:p>
        </w:tc>
      </w:tr>
      <w:tr w:rsidR="003E5775" w:rsidRPr="003E5775" w:rsidTr="00E505AB">
        <w:trPr>
          <w:trHeight w:val="520"/>
        </w:trPr>
        <w:tc>
          <w:tcPr>
            <w:tcW w:w="0" w:type="auto"/>
            <w:vMerge/>
            <w:tcBorders>
              <w:top w:val="nil"/>
              <w:left w:val="single" w:sz="4" w:space="0" w:color="auto"/>
              <w:bottom w:val="single" w:sz="4" w:space="0" w:color="auto"/>
              <w:right w:val="single" w:sz="4" w:space="0" w:color="auto"/>
            </w:tcBorders>
            <w:vAlign w:val="center"/>
            <w:hideMark/>
          </w:tcPr>
          <w:p w:rsidR="00E505AB" w:rsidRPr="003E5775" w:rsidRDefault="00E505AB" w:rsidP="00A81E61">
            <w:pPr>
              <w:rPr>
                <w:rFonts w:ascii="Arial" w:hAnsi="Arial" w:cs="Arial"/>
                <w:b/>
                <w:bCs/>
                <w:sz w:val="16"/>
                <w:szCs w:val="16"/>
              </w:rPr>
            </w:pP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00A81E61">
            <w:pPr>
              <w:rPr>
                <w:rFonts w:ascii="Calibri" w:hAnsi="Calibri"/>
                <w:sz w:val="16"/>
                <w:szCs w:val="16"/>
              </w:rPr>
            </w:pPr>
            <w:r w:rsidRPr="003E5775">
              <w:rPr>
                <w:rFonts w:ascii="Calibri" w:hAnsi="Calibri"/>
                <w:sz w:val="16"/>
                <w:szCs w:val="16"/>
              </w:rPr>
              <w:t>CAF</w:t>
            </w:r>
          </w:p>
        </w:tc>
        <w:tc>
          <w:tcPr>
            <w:tcW w:w="0" w:type="auto"/>
            <w:gridSpan w:val="2"/>
            <w:tcBorders>
              <w:top w:val="nil"/>
              <w:left w:val="nil"/>
              <w:bottom w:val="single" w:sz="4" w:space="0" w:color="auto"/>
              <w:right w:val="single" w:sz="4" w:space="0" w:color="auto"/>
            </w:tcBorders>
            <w:shd w:val="clear" w:color="auto" w:fill="9BC2E6"/>
            <w:vAlign w:val="center"/>
            <w:hideMark/>
          </w:tcPr>
          <w:p w:rsidR="00E505AB" w:rsidRPr="003E5775" w:rsidRDefault="00E505AB" w:rsidP="00A81E61">
            <w:pPr>
              <w:rPr>
                <w:rFonts w:ascii="Calibri" w:hAnsi="Calibri"/>
                <w:sz w:val="16"/>
                <w:szCs w:val="16"/>
              </w:rPr>
            </w:pPr>
            <w:r w:rsidRPr="003E5775">
              <w:rPr>
                <w:rFonts w:ascii="Calibri" w:hAnsi="Calibri"/>
                <w:sz w:val="16"/>
                <w:szCs w:val="16"/>
              </w:rPr>
              <w:t>Ecuador</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00A81E61">
            <w:pPr>
              <w:rPr>
                <w:rFonts w:ascii="Calibri" w:hAnsi="Calibri"/>
                <w:sz w:val="16"/>
                <w:szCs w:val="16"/>
              </w:rPr>
            </w:pPr>
            <w:r w:rsidRPr="003E5775">
              <w:rPr>
                <w:rFonts w:ascii="Calibri" w:hAnsi="Calibri"/>
                <w:sz w:val="16"/>
                <w:szCs w:val="16"/>
              </w:rPr>
              <w:t>Reporting</w:t>
            </w:r>
          </w:p>
        </w:tc>
        <w:tc>
          <w:tcPr>
            <w:tcW w:w="0" w:type="auto"/>
            <w:gridSpan w:val="2"/>
            <w:tcBorders>
              <w:top w:val="nil"/>
              <w:left w:val="nil"/>
              <w:bottom w:val="single" w:sz="4" w:space="0" w:color="auto"/>
              <w:right w:val="single" w:sz="4" w:space="0" w:color="auto"/>
            </w:tcBorders>
            <w:shd w:val="clear" w:color="auto" w:fill="9BC2E6"/>
            <w:hideMark/>
          </w:tcPr>
          <w:p w:rsidR="00E505AB" w:rsidRPr="003E5775" w:rsidRDefault="00E505AB" w:rsidP="00A81E61">
            <w:pPr>
              <w:rPr>
                <w:rFonts w:ascii="Calibri" w:hAnsi="Calibri"/>
                <w:sz w:val="16"/>
                <w:szCs w:val="16"/>
              </w:rPr>
            </w:pPr>
          </w:p>
        </w:tc>
        <w:tc>
          <w:tcPr>
            <w:tcW w:w="0" w:type="auto"/>
            <w:tcBorders>
              <w:top w:val="nil"/>
              <w:left w:val="nil"/>
              <w:bottom w:val="single" w:sz="4" w:space="0" w:color="auto"/>
              <w:right w:val="single" w:sz="4" w:space="0" w:color="auto"/>
            </w:tcBorders>
            <w:shd w:val="clear" w:color="auto" w:fill="A8D08D" w:themeFill="accent6" w:themeFillTint="99"/>
            <w:vAlign w:val="center"/>
            <w:hideMark/>
          </w:tcPr>
          <w:p w:rsidR="00E505AB" w:rsidRPr="003E5775" w:rsidRDefault="00E505AB" w:rsidP="00BC539E">
            <w:pPr>
              <w:rPr>
                <w:rFonts w:ascii="Calibri" w:hAnsi="Calibri"/>
                <w:sz w:val="16"/>
                <w:szCs w:val="16"/>
              </w:rPr>
            </w:pPr>
            <w:r w:rsidRPr="003E5775">
              <w:rPr>
                <w:rFonts w:ascii="Calibri" w:hAnsi="Calibri"/>
                <w:sz w:val="16"/>
                <w:szCs w:val="16"/>
              </w:rPr>
              <w:t> Inception report and translation</w:t>
            </w:r>
          </w:p>
        </w:tc>
        <w:tc>
          <w:tcPr>
            <w:tcW w:w="0" w:type="auto"/>
            <w:tcBorders>
              <w:top w:val="nil"/>
              <w:left w:val="nil"/>
              <w:bottom w:val="single" w:sz="4" w:space="0" w:color="auto"/>
              <w:right w:val="single" w:sz="4" w:space="0" w:color="auto"/>
            </w:tcBorders>
            <w:shd w:val="clear" w:color="auto" w:fill="9BC2E6"/>
            <w:hideMark/>
          </w:tcPr>
          <w:p w:rsidR="00E505AB" w:rsidRPr="003E5775" w:rsidRDefault="00E505AB" w:rsidP="00A81E61">
            <w:pPr>
              <w:rPr>
                <w:rFonts w:ascii="Calibri" w:hAnsi="Calibri"/>
                <w:sz w:val="16"/>
                <w:szCs w:val="16"/>
              </w:rPr>
            </w:pPr>
            <w:r w:rsidRPr="003E5775">
              <w:rPr>
                <w:rFonts w:ascii="Calibri" w:hAnsi="Calibri"/>
                <w:sz w:val="16"/>
                <w:szCs w:val="16"/>
              </w:rPr>
              <w:t>5162</w:t>
            </w:r>
          </w:p>
        </w:tc>
        <w:tc>
          <w:tcPr>
            <w:tcW w:w="0" w:type="auto"/>
            <w:gridSpan w:val="3"/>
            <w:tcBorders>
              <w:top w:val="nil"/>
              <w:left w:val="nil"/>
              <w:bottom w:val="single" w:sz="4" w:space="0" w:color="auto"/>
              <w:right w:val="single" w:sz="4" w:space="0" w:color="auto"/>
            </w:tcBorders>
            <w:shd w:val="clear" w:color="auto" w:fill="9BC2E6"/>
            <w:vAlign w:val="center"/>
            <w:hideMark/>
          </w:tcPr>
          <w:p w:rsidR="00E505AB" w:rsidRPr="003E5775" w:rsidRDefault="00E505AB" w:rsidP="00A81E61">
            <w:pPr>
              <w:rPr>
                <w:rFonts w:ascii="Calibri" w:hAnsi="Calibri"/>
                <w:sz w:val="16"/>
                <w:szCs w:val="16"/>
              </w:rPr>
            </w:pPr>
            <w:r w:rsidRPr="003E5775">
              <w:rPr>
                <w:rFonts w:ascii="Calibri" w:hAnsi="Calibri"/>
                <w:sz w:val="16"/>
                <w:szCs w:val="16"/>
              </w:rPr>
              <w:t> Annual report and translation</w:t>
            </w:r>
          </w:p>
        </w:tc>
        <w:tc>
          <w:tcPr>
            <w:tcW w:w="0" w:type="auto"/>
            <w:gridSpan w:val="2"/>
            <w:tcBorders>
              <w:top w:val="nil"/>
              <w:left w:val="nil"/>
              <w:bottom w:val="single" w:sz="4" w:space="0" w:color="auto"/>
              <w:right w:val="single" w:sz="4" w:space="0" w:color="auto"/>
            </w:tcBorders>
            <w:shd w:val="clear" w:color="auto" w:fill="9BC2E6"/>
            <w:hideMark/>
          </w:tcPr>
          <w:p w:rsidR="00E505AB" w:rsidRPr="003E5775" w:rsidRDefault="00E505AB" w:rsidP="00A81E61">
            <w:pPr>
              <w:rPr>
                <w:rFonts w:ascii="Calibri" w:hAnsi="Calibri"/>
                <w:sz w:val="16"/>
                <w:szCs w:val="16"/>
              </w:rPr>
            </w:pPr>
            <w:r w:rsidRPr="003E5775">
              <w:rPr>
                <w:rFonts w:ascii="Calibri" w:hAnsi="Calibri"/>
                <w:sz w:val="16"/>
                <w:szCs w:val="16"/>
              </w:rPr>
              <w:t>5162</w:t>
            </w:r>
          </w:p>
        </w:tc>
        <w:tc>
          <w:tcPr>
            <w:tcW w:w="0" w:type="auto"/>
            <w:tcBorders>
              <w:top w:val="nil"/>
              <w:left w:val="nil"/>
              <w:bottom w:val="single" w:sz="4" w:space="0" w:color="auto"/>
              <w:right w:val="single" w:sz="4" w:space="0" w:color="auto"/>
            </w:tcBorders>
            <w:shd w:val="clear" w:color="auto" w:fill="9BC2E6"/>
            <w:vAlign w:val="center"/>
            <w:hideMark/>
          </w:tcPr>
          <w:p w:rsidR="00E505AB" w:rsidRPr="003E5775" w:rsidRDefault="00E505AB" w:rsidP="00BC539E">
            <w:pPr>
              <w:rPr>
                <w:rFonts w:ascii="Calibri" w:hAnsi="Calibri"/>
                <w:sz w:val="16"/>
                <w:szCs w:val="16"/>
              </w:rPr>
            </w:pPr>
            <w:r w:rsidRPr="003E5775">
              <w:rPr>
                <w:rFonts w:ascii="Calibri" w:hAnsi="Calibri"/>
                <w:sz w:val="16"/>
                <w:szCs w:val="16"/>
              </w:rPr>
              <w:t xml:space="preserve"> Annual report </w:t>
            </w:r>
          </w:p>
        </w:tc>
        <w:tc>
          <w:tcPr>
            <w:tcW w:w="0" w:type="auto"/>
            <w:gridSpan w:val="2"/>
            <w:tcBorders>
              <w:top w:val="nil"/>
              <w:left w:val="nil"/>
              <w:bottom w:val="single" w:sz="4" w:space="0" w:color="auto"/>
              <w:right w:val="single" w:sz="4" w:space="0" w:color="auto"/>
            </w:tcBorders>
            <w:shd w:val="clear" w:color="auto" w:fill="9BC2E6"/>
            <w:hideMark/>
          </w:tcPr>
          <w:p w:rsidR="00E505AB" w:rsidRPr="003E5775" w:rsidRDefault="00E505AB" w:rsidP="00A81E61">
            <w:pPr>
              <w:rPr>
                <w:rFonts w:ascii="Calibri" w:hAnsi="Calibri"/>
                <w:sz w:val="16"/>
                <w:szCs w:val="16"/>
              </w:rPr>
            </w:pPr>
            <w:r w:rsidRPr="003E5775">
              <w:rPr>
                <w:rFonts w:ascii="Calibri" w:hAnsi="Calibri"/>
                <w:sz w:val="16"/>
                <w:szCs w:val="16"/>
              </w:rPr>
              <w:t>5162</w:t>
            </w:r>
          </w:p>
        </w:tc>
        <w:tc>
          <w:tcPr>
            <w:tcW w:w="0" w:type="auto"/>
            <w:tcBorders>
              <w:top w:val="nil"/>
              <w:left w:val="nil"/>
              <w:bottom w:val="single" w:sz="4" w:space="0" w:color="auto"/>
              <w:right w:val="single" w:sz="4" w:space="0" w:color="auto"/>
            </w:tcBorders>
            <w:shd w:val="clear" w:color="auto" w:fill="A8D08D" w:themeFill="accent6" w:themeFillTint="99"/>
            <w:vAlign w:val="center"/>
            <w:hideMark/>
          </w:tcPr>
          <w:p w:rsidR="00E505AB" w:rsidRPr="003E5775" w:rsidRDefault="00E505AB" w:rsidP="00A81E61">
            <w:pPr>
              <w:rPr>
                <w:rFonts w:ascii="Calibri" w:hAnsi="Calibri"/>
                <w:sz w:val="16"/>
                <w:szCs w:val="16"/>
              </w:rPr>
            </w:pPr>
            <w:r w:rsidRPr="003E5775">
              <w:rPr>
                <w:rFonts w:ascii="Calibri" w:hAnsi="Calibri"/>
                <w:sz w:val="16"/>
                <w:szCs w:val="16"/>
              </w:rPr>
              <w:t> Final Report</w:t>
            </w:r>
          </w:p>
        </w:tc>
        <w:tc>
          <w:tcPr>
            <w:tcW w:w="0" w:type="auto"/>
            <w:gridSpan w:val="2"/>
            <w:tcBorders>
              <w:top w:val="nil"/>
              <w:left w:val="nil"/>
              <w:bottom w:val="single" w:sz="4" w:space="0" w:color="auto"/>
              <w:right w:val="single" w:sz="4" w:space="0" w:color="auto"/>
            </w:tcBorders>
            <w:shd w:val="clear" w:color="auto" w:fill="9BC2E6"/>
            <w:vAlign w:val="center"/>
          </w:tcPr>
          <w:p w:rsidR="00E505AB" w:rsidRPr="003E5775" w:rsidRDefault="00E505AB" w:rsidP="00A81E61">
            <w:pPr>
              <w:jc w:val="center"/>
              <w:rPr>
                <w:rFonts w:ascii="Calibri" w:hAnsi="Calibri"/>
                <w:sz w:val="16"/>
                <w:szCs w:val="16"/>
              </w:rPr>
            </w:pPr>
            <w:r w:rsidRPr="003E5775">
              <w:rPr>
                <w:rFonts w:ascii="Calibri" w:hAnsi="Calibri"/>
                <w:b/>
                <w:bCs/>
                <w:sz w:val="16"/>
                <w:szCs w:val="16"/>
              </w:rPr>
              <w:t>15486</w:t>
            </w:r>
          </w:p>
        </w:tc>
      </w:tr>
      <w:tr w:rsidR="003E5775" w:rsidRPr="003E5775" w:rsidTr="00E505AB">
        <w:trPr>
          <w:trHeight w:val="520"/>
        </w:trPr>
        <w:tc>
          <w:tcPr>
            <w:tcW w:w="0" w:type="auto"/>
            <w:vMerge/>
            <w:tcBorders>
              <w:top w:val="nil"/>
              <w:left w:val="single" w:sz="4" w:space="0" w:color="auto"/>
              <w:bottom w:val="single" w:sz="4" w:space="0" w:color="auto"/>
              <w:right w:val="single" w:sz="4" w:space="0" w:color="auto"/>
            </w:tcBorders>
            <w:vAlign w:val="center"/>
            <w:hideMark/>
          </w:tcPr>
          <w:p w:rsidR="00E505AB" w:rsidRPr="003E5775" w:rsidRDefault="00E505AB" w:rsidP="00A81E61">
            <w:pPr>
              <w:rPr>
                <w:rFonts w:ascii="Arial" w:hAnsi="Arial" w:cs="Arial"/>
                <w:b/>
                <w:bCs/>
                <w:sz w:val="16"/>
                <w:szCs w:val="16"/>
              </w:rPr>
            </w:pPr>
          </w:p>
        </w:tc>
        <w:tc>
          <w:tcPr>
            <w:tcW w:w="0" w:type="auto"/>
            <w:gridSpan w:val="2"/>
            <w:tcBorders>
              <w:top w:val="nil"/>
              <w:left w:val="nil"/>
              <w:bottom w:val="nil"/>
              <w:right w:val="single" w:sz="4" w:space="0" w:color="auto"/>
            </w:tcBorders>
            <w:shd w:val="clear" w:color="auto" w:fill="DDEBF7"/>
            <w:vAlign w:val="center"/>
            <w:hideMark/>
          </w:tcPr>
          <w:p w:rsidR="00E505AB" w:rsidRPr="003E5775" w:rsidRDefault="00E505AB" w:rsidP="00A81E61">
            <w:pPr>
              <w:rPr>
                <w:rFonts w:ascii="Calibri" w:hAnsi="Calibri"/>
                <w:sz w:val="16"/>
                <w:szCs w:val="16"/>
              </w:rPr>
            </w:pPr>
            <w:r w:rsidRPr="003E5775">
              <w:rPr>
                <w:rFonts w:ascii="Calibri" w:hAnsi="Calibri"/>
                <w:sz w:val="16"/>
                <w:szCs w:val="16"/>
              </w:rPr>
              <w:t> CAF</w:t>
            </w:r>
          </w:p>
        </w:tc>
        <w:tc>
          <w:tcPr>
            <w:tcW w:w="0" w:type="auto"/>
            <w:gridSpan w:val="2"/>
            <w:tcBorders>
              <w:top w:val="nil"/>
              <w:left w:val="nil"/>
              <w:bottom w:val="nil"/>
              <w:right w:val="single" w:sz="4" w:space="0" w:color="auto"/>
            </w:tcBorders>
            <w:shd w:val="clear" w:color="auto" w:fill="DDEBF7"/>
            <w:vAlign w:val="center"/>
            <w:hideMark/>
          </w:tcPr>
          <w:p w:rsidR="00E505AB" w:rsidRPr="003E5775" w:rsidRDefault="00E505AB" w:rsidP="00A81E61">
            <w:pPr>
              <w:rPr>
                <w:rFonts w:ascii="Calibri" w:hAnsi="Calibri"/>
                <w:sz w:val="16"/>
                <w:szCs w:val="16"/>
              </w:rPr>
            </w:pPr>
            <w:r w:rsidRPr="003E5775">
              <w:rPr>
                <w:rFonts w:ascii="Calibri" w:hAnsi="Calibri"/>
                <w:sz w:val="16"/>
                <w:szCs w:val="16"/>
              </w:rPr>
              <w:t>Ecuador</w:t>
            </w:r>
          </w:p>
        </w:tc>
        <w:tc>
          <w:tcPr>
            <w:tcW w:w="0" w:type="auto"/>
            <w:tcBorders>
              <w:top w:val="nil"/>
              <w:left w:val="nil"/>
              <w:bottom w:val="nil"/>
              <w:right w:val="single" w:sz="4" w:space="0" w:color="auto"/>
            </w:tcBorders>
            <w:shd w:val="clear" w:color="auto" w:fill="DDEBF7"/>
            <w:vAlign w:val="center"/>
            <w:hideMark/>
          </w:tcPr>
          <w:p w:rsidR="00E505AB" w:rsidRPr="003E5775" w:rsidRDefault="00E505AB" w:rsidP="00A81E61">
            <w:pPr>
              <w:rPr>
                <w:rFonts w:ascii="Calibri" w:hAnsi="Calibri"/>
                <w:sz w:val="14"/>
                <w:szCs w:val="16"/>
              </w:rPr>
            </w:pPr>
            <w:r w:rsidRPr="003E5775">
              <w:rPr>
                <w:rFonts w:ascii="Calibri" w:hAnsi="Calibri"/>
                <w:sz w:val="14"/>
                <w:szCs w:val="16"/>
              </w:rPr>
              <w:t>Support services to the project´s management unit within CAF</w:t>
            </w:r>
          </w:p>
        </w:tc>
        <w:tc>
          <w:tcPr>
            <w:tcW w:w="0" w:type="auto"/>
            <w:gridSpan w:val="2"/>
            <w:tcBorders>
              <w:top w:val="nil"/>
              <w:left w:val="nil"/>
              <w:bottom w:val="nil"/>
              <w:right w:val="single" w:sz="4" w:space="0" w:color="auto"/>
            </w:tcBorders>
            <w:shd w:val="clear" w:color="auto" w:fill="DDEBF7"/>
            <w:hideMark/>
          </w:tcPr>
          <w:p w:rsidR="00E505AB" w:rsidRPr="003E5775" w:rsidRDefault="00E505AB" w:rsidP="00A81E61">
            <w:pPr>
              <w:rPr>
                <w:rFonts w:ascii="Calibri" w:hAnsi="Calibri"/>
                <w:sz w:val="16"/>
                <w:szCs w:val="16"/>
              </w:rPr>
            </w:pPr>
            <w:r w:rsidRPr="003E5775">
              <w:rPr>
                <w:rFonts w:ascii="Calibri" w:hAnsi="Calibri"/>
                <w:sz w:val="16"/>
                <w:szCs w:val="16"/>
              </w:rPr>
              <w:t>3871</w:t>
            </w:r>
          </w:p>
        </w:tc>
        <w:tc>
          <w:tcPr>
            <w:tcW w:w="0" w:type="auto"/>
            <w:tcBorders>
              <w:top w:val="nil"/>
              <w:left w:val="nil"/>
              <w:bottom w:val="nil"/>
              <w:right w:val="single" w:sz="4" w:space="0" w:color="auto"/>
            </w:tcBorders>
            <w:shd w:val="clear" w:color="auto" w:fill="A8D08D" w:themeFill="accent6" w:themeFillTint="99"/>
            <w:vAlign w:val="center"/>
            <w:hideMark/>
          </w:tcPr>
          <w:p w:rsidR="00E505AB" w:rsidRPr="003E5775" w:rsidRDefault="00E505AB" w:rsidP="00A81E61">
            <w:pPr>
              <w:rPr>
                <w:rFonts w:ascii="Calibri" w:hAnsi="Calibri"/>
                <w:sz w:val="16"/>
                <w:szCs w:val="16"/>
              </w:rPr>
            </w:pPr>
            <w:r w:rsidRPr="003E5775">
              <w:rPr>
                <w:rFonts w:ascii="Calibri" w:hAnsi="Calibri"/>
                <w:sz w:val="16"/>
                <w:szCs w:val="16"/>
              </w:rPr>
              <w:t>  Project Unit support</w:t>
            </w:r>
          </w:p>
        </w:tc>
        <w:tc>
          <w:tcPr>
            <w:tcW w:w="0" w:type="auto"/>
            <w:tcBorders>
              <w:top w:val="nil"/>
              <w:left w:val="nil"/>
              <w:bottom w:val="nil"/>
              <w:right w:val="single" w:sz="4" w:space="0" w:color="auto"/>
            </w:tcBorders>
            <w:shd w:val="clear" w:color="auto" w:fill="DDEBF7"/>
            <w:hideMark/>
          </w:tcPr>
          <w:p w:rsidR="00E505AB" w:rsidRPr="003E5775" w:rsidRDefault="00E505AB" w:rsidP="00A81E61">
            <w:pPr>
              <w:rPr>
                <w:rFonts w:ascii="Calibri" w:hAnsi="Calibri"/>
                <w:sz w:val="16"/>
                <w:szCs w:val="16"/>
              </w:rPr>
            </w:pPr>
            <w:r w:rsidRPr="003E5775">
              <w:rPr>
                <w:rFonts w:ascii="Calibri" w:hAnsi="Calibri"/>
                <w:sz w:val="16"/>
                <w:szCs w:val="16"/>
              </w:rPr>
              <w:t>3871</w:t>
            </w:r>
          </w:p>
        </w:tc>
        <w:tc>
          <w:tcPr>
            <w:tcW w:w="0" w:type="auto"/>
            <w:gridSpan w:val="3"/>
            <w:tcBorders>
              <w:top w:val="nil"/>
              <w:left w:val="nil"/>
              <w:bottom w:val="nil"/>
              <w:right w:val="single" w:sz="4" w:space="0" w:color="auto"/>
            </w:tcBorders>
            <w:shd w:val="clear" w:color="auto" w:fill="DDEBF7"/>
            <w:vAlign w:val="center"/>
            <w:hideMark/>
          </w:tcPr>
          <w:p w:rsidR="00E505AB" w:rsidRPr="003E5775" w:rsidRDefault="00E505AB" w:rsidP="00A81E61">
            <w:pPr>
              <w:rPr>
                <w:rFonts w:ascii="Calibri" w:hAnsi="Calibri"/>
                <w:sz w:val="16"/>
                <w:szCs w:val="16"/>
              </w:rPr>
            </w:pPr>
            <w:r w:rsidRPr="003E5775">
              <w:rPr>
                <w:rFonts w:ascii="Calibri" w:hAnsi="Calibri"/>
                <w:sz w:val="16"/>
                <w:szCs w:val="16"/>
              </w:rPr>
              <w:t>Project Unit support</w:t>
            </w:r>
          </w:p>
        </w:tc>
        <w:tc>
          <w:tcPr>
            <w:tcW w:w="0" w:type="auto"/>
            <w:gridSpan w:val="2"/>
            <w:tcBorders>
              <w:top w:val="nil"/>
              <w:left w:val="nil"/>
              <w:bottom w:val="nil"/>
              <w:right w:val="single" w:sz="4" w:space="0" w:color="auto"/>
            </w:tcBorders>
            <w:shd w:val="clear" w:color="auto" w:fill="DDEBF7"/>
            <w:hideMark/>
          </w:tcPr>
          <w:p w:rsidR="00E505AB" w:rsidRPr="003E5775" w:rsidRDefault="00E505AB" w:rsidP="00A81E61">
            <w:pPr>
              <w:rPr>
                <w:rFonts w:ascii="Calibri" w:hAnsi="Calibri"/>
                <w:sz w:val="16"/>
                <w:szCs w:val="16"/>
              </w:rPr>
            </w:pPr>
            <w:r w:rsidRPr="003E5775">
              <w:rPr>
                <w:rFonts w:ascii="Calibri" w:hAnsi="Calibri"/>
                <w:sz w:val="16"/>
                <w:szCs w:val="16"/>
              </w:rPr>
              <w:t>3871</w:t>
            </w:r>
          </w:p>
        </w:tc>
        <w:tc>
          <w:tcPr>
            <w:tcW w:w="0" w:type="auto"/>
            <w:tcBorders>
              <w:top w:val="nil"/>
              <w:left w:val="nil"/>
              <w:bottom w:val="nil"/>
              <w:right w:val="single" w:sz="4" w:space="0" w:color="auto"/>
            </w:tcBorders>
            <w:shd w:val="clear" w:color="auto" w:fill="DDEBF7"/>
            <w:vAlign w:val="center"/>
            <w:hideMark/>
          </w:tcPr>
          <w:p w:rsidR="00E505AB" w:rsidRPr="003E5775" w:rsidRDefault="00E505AB" w:rsidP="00A81E61">
            <w:pPr>
              <w:rPr>
                <w:rFonts w:ascii="Calibri" w:hAnsi="Calibri"/>
                <w:sz w:val="16"/>
                <w:szCs w:val="16"/>
              </w:rPr>
            </w:pPr>
            <w:r w:rsidRPr="003E5775">
              <w:rPr>
                <w:rFonts w:ascii="Calibri" w:hAnsi="Calibri"/>
                <w:sz w:val="16"/>
                <w:szCs w:val="16"/>
              </w:rPr>
              <w:t>Project Unit support</w:t>
            </w:r>
          </w:p>
        </w:tc>
        <w:tc>
          <w:tcPr>
            <w:tcW w:w="0" w:type="auto"/>
            <w:gridSpan w:val="2"/>
            <w:tcBorders>
              <w:top w:val="nil"/>
              <w:left w:val="nil"/>
              <w:bottom w:val="nil"/>
              <w:right w:val="single" w:sz="4" w:space="0" w:color="auto"/>
            </w:tcBorders>
            <w:shd w:val="clear" w:color="auto" w:fill="DDEBF7"/>
            <w:hideMark/>
          </w:tcPr>
          <w:p w:rsidR="00E505AB" w:rsidRPr="003E5775" w:rsidRDefault="00E505AB" w:rsidP="00A81E61">
            <w:pPr>
              <w:rPr>
                <w:rFonts w:ascii="Calibri" w:hAnsi="Calibri"/>
                <w:sz w:val="16"/>
                <w:szCs w:val="16"/>
              </w:rPr>
            </w:pPr>
            <w:r w:rsidRPr="003E5775">
              <w:rPr>
                <w:rFonts w:ascii="Calibri" w:hAnsi="Calibri"/>
                <w:sz w:val="16"/>
                <w:szCs w:val="16"/>
              </w:rPr>
              <w:t>3874</w:t>
            </w:r>
          </w:p>
        </w:tc>
        <w:tc>
          <w:tcPr>
            <w:tcW w:w="0" w:type="auto"/>
            <w:tcBorders>
              <w:top w:val="nil"/>
              <w:left w:val="nil"/>
              <w:bottom w:val="nil"/>
              <w:right w:val="single" w:sz="4" w:space="0" w:color="auto"/>
            </w:tcBorders>
            <w:shd w:val="clear" w:color="auto" w:fill="A8D08D" w:themeFill="accent6" w:themeFillTint="99"/>
            <w:vAlign w:val="center"/>
            <w:hideMark/>
          </w:tcPr>
          <w:p w:rsidR="00E505AB" w:rsidRPr="003E5775" w:rsidRDefault="00E505AB" w:rsidP="00BC539E">
            <w:pPr>
              <w:rPr>
                <w:rFonts w:ascii="Calibri" w:hAnsi="Calibri"/>
                <w:b/>
                <w:bCs/>
                <w:sz w:val="16"/>
                <w:szCs w:val="16"/>
              </w:rPr>
            </w:pPr>
            <w:r w:rsidRPr="003E5775">
              <w:rPr>
                <w:rFonts w:ascii="Calibri" w:hAnsi="Calibri"/>
                <w:sz w:val="16"/>
                <w:szCs w:val="16"/>
              </w:rPr>
              <w:t>Operational process and closure</w:t>
            </w:r>
          </w:p>
        </w:tc>
        <w:tc>
          <w:tcPr>
            <w:tcW w:w="0" w:type="auto"/>
            <w:gridSpan w:val="2"/>
            <w:tcBorders>
              <w:top w:val="nil"/>
              <w:left w:val="nil"/>
              <w:bottom w:val="nil"/>
              <w:right w:val="single" w:sz="4" w:space="0" w:color="auto"/>
            </w:tcBorders>
            <w:shd w:val="clear" w:color="auto" w:fill="DDEBF7"/>
            <w:vAlign w:val="center"/>
          </w:tcPr>
          <w:p w:rsidR="00E505AB" w:rsidRPr="003E5775" w:rsidRDefault="00E505AB" w:rsidP="00A81E61">
            <w:pPr>
              <w:jc w:val="center"/>
              <w:rPr>
                <w:rFonts w:ascii="Calibri" w:hAnsi="Calibri"/>
                <w:sz w:val="16"/>
                <w:szCs w:val="16"/>
              </w:rPr>
            </w:pPr>
            <w:r w:rsidRPr="003E5775">
              <w:rPr>
                <w:rFonts w:ascii="Calibri" w:hAnsi="Calibri"/>
                <w:b/>
                <w:bCs/>
                <w:sz w:val="16"/>
                <w:szCs w:val="16"/>
              </w:rPr>
              <w:t> 15487</w:t>
            </w:r>
          </w:p>
        </w:tc>
      </w:tr>
      <w:tr w:rsidR="005D41F8" w:rsidRPr="003E5775" w:rsidTr="00E505AB">
        <w:trPr>
          <w:trHeight w:val="520"/>
        </w:trPr>
        <w:tc>
          <w:tcPr>
            <w:tcW w:w="0" w:type="auto"/>
            <w:gridSpan w:val="12"/>
            <w:tcBorders>
              <w:top w:val="single" w:sz="8" w:space="0" w:color="auto"/>
              <w:left w:val="single" w:sz="8" w:space="0" w:color="auto"/>
              <w:bottom w:val="single" w:sz="8" w:space="0" w:color="auto"/>
              <w:right w:val="nil"/>
            </w:tcBorders>
            <w:shd w:val="clear" w:color="auto" w:fill="BFBFBF" w:themeFill="background1" w:themeFillShade="BF"/>
            <w:noWrap/>
            <w:vAlign w:val="center"/>
            <w:hideMark/>
          </w:tcPr>
          <w:p w:rsidR="00E505AB" w:rsidRPr="003E5775" w:rsidRDefault="00E505AB" w:rsidP="3FC01664">
            <w:pPr>
              <w:rPr>
                <w:rFonts w:ascii="Arial" w:hAnsi="Arial" w:cs="Arial"/>
                <w:b/>
                <w:bCs/>
                <w:sz w:val="16"/>
                <w:szCs w:val="16"/>
              </w:rPr>
            </w:pPr>
            <w:r w:rsidRPr="003E5775">
              <w:rPr>
                <w:rFonts w:ascii="Arial" w:hAnsi="Arial" w:cs="Arial"/>
                <w:b/>
                <w:bCs/>
                <w:sz w:val="16"/>
                <w:szCs w:val="16"/>
              </w:rPr>
              <w:t xml:space="preserve">TOTAL   </w:t>
            </w:r>
          </w:p>
        </w:tc>
        <w:tc>
          <w:tcPr>
            <w:tcW w:w="0" w:type="auto"/>
            <w:gridSpan w:val="2"/>
            <w:tcBorders>
              <w:top w:val="single" w:sz="8" w:space="0" w:color="auto"/>
              <w:left w:val="nil"/>
              <w:bottom w:val="single" w:sz="8" w:space="0" w:color="auto"/>
              <w:right w:val="nil"/>
            </w:tcBorders>
            <w:shd w:val="clear" w:color="auto" w:fill="BFBFBF" w:themeFill="background1" w:themeFillShade="BF"/>
            <w:noWrap/>
            <w:vAlign w:val="bottom"/>
            <w:hideMark/>
          </w:tcPr>
          <w:p w:rsidR="00E505AB" w:rsidRPr="003E5775" w:rsidRDefault="00E505AB" w:rsidP="285BB72D">
            <w:pPr>
              <w:rPr>
                <w:rFonts w:ascii="Calibri" w:hAnsi="Calibri"/>
                <w:sz w:val="16"/>
                <w:szCs w:val="16"/>
              </w:rPr>
            </w:pPr>
            <w:r w:rsidRPr="003E5775">
              <w:rPr>
                <w:rFonts w:ascii="Calibri" w:hAnsi="Calibri"/>
                <w:sz w:val="16"/>
                <w:szCs w:val="16"/>
              </w:rPr>
              <w:t> </w:t>
            </w:r>
          </w:p>
        </w:tc>
        <w:tc>
          <w:tcPr>
            <w:tcW w:w="0" w:type="auto"/>
            <w:gridSpan w:val="7"/>
            <w:tcBorders>
              <w:top w:val="single" w:sz="8" w:space="0" w:color="auto"/>
              <w:left w:val="nil"/>
              <w:bottom w:val="single" w:sz="8" w:space="0" w:color="auto"/>
              <w:right w:val="nil"/>
            </w:tcBorders>
            <w:shd w:val="clear" w:color="auto" w:fill="BFBFBF" w:themeFill="background1" w:themeFillShade="BF"/>
            <w:vAlign w:val="center"/>
            <w:hideMark/>
          </w:tcPr>
          <w:p w:rsidR="00E505AB" w:rsidRPr="003E5775" w:rsidRDefault="00E505AB" w:rsidP="285BB72D">
            <w:pPr>
              <w:jc w:val="right"/>
              <w:rPr>
                <w:rFonts w:ascii="Calibri" w:hAnsi="Calibri"/>
                <w:b/>
                <w:bCs/>
                <w:sz w:val="16"/>
                <w:szCs w:val="16"/>
              </w:rPr>
            </w:pPr>
            <w:r w:rsidRPr="003E5775">
              <w:rPr>
                <w:rFonts w:ascii="Calibri" w:hAnsi="Calibri"/>
                <w:b/>
                <w:bCs/>
                <w:sz w:val="16"/>
                <w:szCs w:val="16"/>
              </w:rPr>
              <w:t xml:space="preserve">                                                                            2,489,373 </w:t>
            </w:r>
          </w:p>
        </w:tc>
      </w:tr>
    </w:tbl>
    <w:p w:rsidR="00681791" w:rsidRPr="003E5775" w:rsidRDefault="00681791" w:rsidP="00681791"/>
    <w:tbl>
      <w:tblPr>
        <w:tblStyle w:val="Tablaconcuadrcula"/>
        <w:tblW w:w="0" w:type="auto"/>
        <w:tblInd w:w="6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269"/>
        <w:gridCol w:w="4357"/>
      </w:tblGrid>
      <w:tr w:rsidR="003E5775" w:rsidRPr="003E5775" w:rsidTr="00AF3415">
        <w:trPr>
          <w:trHeight w:val="3086"/>
        </w:trPr>
        <w:tc>
          <w:tcPr>
            <w:tcW w:w="6269" w:type="dxa"/>
          </w:tcPr>
          <w:p w:rsidR="00F66DFF" w:rsidRPr="003E5775" w:rsidRDefault="00F66DFF" w:rsidP="00AF3415">
            <w:pPr>
              <w:pStyle w:val="Piedepgina"/>
              <w:tabs>
                <w:tab w:val="clear" w:pos="4320"/>
                <w:tab w:val="clear" w:pos="8640"/>
              </w:tabs>
              <w:rPr>
                <w:rFonts w:ascii="Arial" w:hAnsi="Arial" w:cs="Arial"/>
                <w:sz w:val="28"/>
                <w:szCs w:val="28"/>
              </w:rPr>
            </w:pPr>
            <w:r w:rsidRPr="003E5775">
              <w:rPr>
                <w:rFonts w:ascii="Arial" w:hAnsi="Arial" w:cs="Arial"/>
                <w:noProof/>
                <w:sz w:val="28"/>
                <w:szCs w:val="28"/>
                <w:lang w:val="es-EC" w:eastAsia="es-EC"/>
              </w:rPr>
              <w:drawing>
                <wp:inline distT="0" distB="0" distL="0" distR="0" wp14:anchorId="3305C17B" wp14:editId="7EDC552F">
                  <wp:extent cx="3739662" cy="1690204"/>
                  <wp:effectExtent l="0" t="0" r="0" b="0"/>
                  <wp:docPr id="1902509954" name="Imagen 19025099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181">
                            <a:extLst>
                              <a:ext uri="{28A0092B-C50C-407E-A947-70E740481C1C}">
                                <a14:useLocalDpi xmlns:a14="http://schemas.microsoft.com/office/drawing/2010/main" val="0"/>
                              </a:ext>
                            </a:extLst>
                          </a:blip>
                          <a:srcRect b="15872"/>
                          <a:stretch/>
                        </pic:blipFill>
                        <pic:spPr bwMode="auto">
                          <a:xfrm>
                            <a:off x="0" y="0"/>
                            <a:ext cx="3762424" cy="1700492"/>
                          </a:xfrm>
                          <a:prstGeom prst="rect">
                            <a:avLst/>
                          </a:prstGeom>
                          <a:noFill/>
                          <a:ln>
                            <a:noFill/>
                          </a:ln>
                          <a:extLst>
                            <a:ext uri="{53640926-AAD7-44D8-BBD7-CCE9431645EC}">
                              <a14:shadowObscured xmlns:a14="http://schemas.microsoft.com/office/drawing/2010/main"/>
                            </a:ext>
                          </a:extLst>
                        </pic:spPr>
                      </pic:pic>
                    </a:graphicData>
                  </a:graphic>
                </wp:inline>
              </w:drawing>
            </w:r>
          </w:p>
          <w:p w:rsidR="00F66DFF" w:rsidRPr="003E5775" w:rsidRDefault="00F66DFF" w:rsidP="00AF3415">
            <w:pPr>
              <w:pStyle w:val="Piedepgina"/>
              <w:tabs>
                <w:tab w:val="clear" w:pos="4320"/>
                <w:tab w:val="clear" w:pos="8640"/>
              </w:tabs>
              <w:rPr>
                <w:rFonts w:ascii="Arial" w:hAnsi="Arial" w:cs="Arial"/>
                <w:sz w:val="28"/>
                <w:szCs w:val="28"/>
              </w:rPr>
            </w:pPr>
          </w:p>
          <w:p w:rsidR="00F66DFF" w:rsidRPr="003E5775" w:rsidRDefault="00F66DFF" w:rsidP="00AF3415">
            <w:pPr>
              <w:pStyle w:val="Piedepgina"/>
              <w:tabs>
                <w:tab w:val="clear" w:pos="4320"/>
                <w:tab w:val="clear" w:pos="8640"/>
              </w:tabs>
              <w:rPr>
                <w:rFonts w:ascii="Arial" w:hAnsi="Arial" w:cs="Arial"/>
                <w:sz w:val="28"/>
                <w:szCs w:val="28"/>
              </w:rPr>
            </w:pPr>
          </w:p>
          <w:p w:rsidR="00F66DFF" w:rsidRPr="003E5775" w:rsidRDefault="00F66DFF" w:rsidP="00AF3415">
            <w:pPr>
              <w:pStyle w:val="Piedepgina"/>
              <w:tabs>
                <w:tab w:val="clear" w:pos="4320"/>
                <w:tab w:val="clear" w:pos="8640"/>
              </w:tabs>
              <w:rPr>
                <w:rFonts w:ascii="Arial" w:hAnsi="Arial" w:cs="Arial"/>
                <w:sz w:val="28"/>
                <w:szCs w:val="28"/>
              </w:rPr>
            </w:pPr>
          </w:p>
        </w:tc>
        <w:tc>
          <w:tcPr>
            <w:tcW w:w="4357" w:type="dxa"/>
          </w:tcPr>
          <w:p w:rsidR="00F66DFF" w:rsidRPr="003E5775" w:rsidRDefault="00F66DFF" w:rsidP="00AF3415">
            <w:pPr>
              <w:pStyle w:val="Piedepgina"/>
              <w:tabs>
                <w:tab w:val="clear" w:pos="4320"/>
                <w:tab w:val="clear" w:pos="8640"/>
              </w:tabs>
              <w:rPr>
                <w:rFonts w:ascii="Arial" w:hAnsi="Arial" w:cs="Arial"/>
                <w:sz w:val="28"/>
                <w:szCs w:val="28"/>
              </w:rPr>
            </w:pPr>
            <w:r w:rsidRPr="003E5775">
              <w:rPr>
                <w:rFonts w:ascii="Arial" w:hAnsi="Arial" w:cs="Arial"/>
                <w:noProof/>
                <w:sz w:val="28"/>
                <w:szCs w:val="28"/>
                <w:lang w:val="es-EC" w:eastAsia="es-EC"/>
              </w:rPr>
              <w:drawing>
                <wp:inline distT="0" distB="0" distL="0" distR="0" wp14:anchorId="65BCF38B" wp14:editId="1CD804EC">
                  <wp:extent cx="2625969" cy="1690370"/>
                  <wp:effectExtent l="0" t="0" r="0" b="0"/>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2641627" cy="1700450"/>
                          </a:xfrm>
                          <a:prstGeom prst="rect">
                            <a:avLst/>
                          </a:prstGeom>
                          <a:noFill/>
                        </pic:spPr>
                      </pic:pic>
                    </a:graphicData>
                  </a:graphic>
                </wp:inline>
              </w:drawing>
            </w:r>
          </w:p>
        </w:tc>
      </w:tr>
      <w:tr w:rsidR="00F66DFF" w:rsidRPr="003E5775" w:rsidTr="00AF3415">
        <w:tblPrEx>
          <w:tblCellMar>
            <w:left w:w="70" w:type="dxa"/>
            <w:right w:w="70" w:type="dxa"/>
          </w:tblCellMar>
        </w:tblPrEx>
        <w:trPr>
          <w:trHeight w:val="2697"/>
        </w:trPr>
        <w:tc>
          <w:tcPr>
            <w:tcW w:w="6269" w:type="dxa"/>
          </w:tcPr>
          <w:p w:rsidR="00F66DFF" w:rsidRPr="003E5775" w:rsidRDefault="00F66DFF" w:rsidP="00AF3415">
            <w:pPr>
              <w:pStyle w:val="Piedepgina"/>
              <w:tabs>
                <w:tab w:val="clear" w:pos="4320"/>
                <w:tab w:val="clear" w:pos="8640"/>
              </w:tabs>
              <w:jc w:val="center"/>
              <w:rPr>
                <w:rFonts w:ascii="Arial" w:hAnsi="Arial" w:cs="Arial"/>
                <w:sz w:val="28"/>
                <w:szCs w:val="28"/>
              </w:rPr>
            </w:pPr>
            <w:r w:rsidRPr="003E5775">
              <w:rPr>
                <w:rFonts w:ascii="Arial" w:hAnsi="Arial" w:cs="Arial"/>
                <w:noProof/>
                <w:sz w:val="28"/>
                <w:szCs w:val="28"/>
                <w:lang w:val="es-EC" w:eastAsia="es-EC"/>
              </w:rPr>
              <w:lastRenderedPageBreak/>
              <w:drawing>
                <wp:inline distT="0" distB="0" distL="0" distR="0" wp14:anchorId="26419B04" wp14:editId="3DE4B4A8">
                  <wp:extent cx="2661139" cy="1611395"/>
                  <wp:effectExtent l="0" t="0" r="0" b="0"/>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83">
                            <a:extLst>
                              <a:ext uri="{28A0092B-C50C-407E-A947-70E740481C1C}">
                                <a14:useLocalDpi xmlns:a14="http://schemas.microsoft.com/office/drawing/2010/main" val="0"/>
                              </a:ext>
                            </a:extLst>
                          </a:blip>
                          <a:srcRect/>
                          <a:stretch>
                            <a:fillRect/>
                          </a:stretch>
                        </pic:blipFill>
                        <pic:spPr bwMode="auto">
                          <a:xfrm>
                            <a:off x="0" y="0"/>
                            <a:ext cx="2690359" cy="1629088"/>
                          </a:xfrm>
                          <a:prstGeom prst="rect">
                            <a:avLst/>
                          </a:prstGeom>
                          <a:noFill/>
                        </pic:spPr>
                      </pic:pic>
                    </a:graphicData>
                  </a:graphic>
                </wp:inline>
              </w:drawing>
            </w:r>
          </w:p>
        </w:tc>
        <w:tc>
          <w:tcPr>
            <w:tcW w:w="4357" w:type="dxa"/>
          </w:tcPr>
          <w:p w:rsidR="00F66DFF" w:rsidRPr="003E5775" w:rsidRDefault="00F66DFF" w:rsidP="00AF3415">
            <w:pPr>
              <w:pStyle w:val="Piedepgina"/>
              <w:tabs>
                <w:tab w:val="clear" w:pos="4320"/>
                <w:tab w:val="clear" w:pos="8640"/>
              </w:tabs>
              <w:rPr>
                <w:rFonts w:ascii="Arial" w:hAnsi="Arial" w:cs="Arial"/>
                <w:sz w:val="28"/>
                <w:szCs w:val="28"/>
              </w:rPr>
            </w:pPr>
            <w:r w:rsidRPr="003E5775">
              <w:rPr>
                <w:rFonts w:ascii="Arial" w:hAnsi="Arial" w:cs="Arial"/>
                <w:noProof/>
                <w:sz w:val="28"/>
                <w:szCs w:val="28"/>
                <w:lang w:val="es-EC" w:eastAsia="es-EC"/>
              </w:rPr>
              <w:drawing>
                <wp:inline distT="0" distB="0" distL="0" distR="0" wp14:anchorId="09F36075" wp14:editId="58C830A9">
                  <wp:extent cx="2614246" cy="1621790"/>
                  <wp:effectExtent l="0" t="0" r="0" b="0"/>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84">
                            <a:extLst>
                              <a:ext uri="{28A0092B-C50C-407E-A947-70E740481C1C}">
                                <a14:useLocalDpi xmlns:a14="http://schemas.microsoft.com/office/drawing/2010/main" val="0"/>
                              </a:ext>
                            </a:extLst>
                          </a:blip>
                          <a:srcRect/>
                          <a:stretch>
                            <a:fillRect/>
                          </a:stretch>
                        </pic:blipFill>
                        <pic:spPr bwMode="auto">
                          <a:xfrm>
                            <a:off x="0" y="0"/>
                            <a:ext cx="2623592" cy="1627588"/>
                          </a:xfrm>
                          <a:prstGeom prst="rect">
                            <a:avLst/>
                          </a:prstGeom>
                          <a:noFill/>
                        </pic:spPr>
                      </pic:pic>
                    </a:graphicData>
                  </a:graphic>
                </wp:inline>
              </w:drawing>
            </w:r>
          </w:p>
        </w:tc>
      </w:tr>
    </w:tbl>
    <w:p w:rsidR="00C87445" w:rsidRPr="003E5775" w:rsidRDefault="00C87445" w:rsidP="00D04EF4">
      <w:pPr>
        <w:pStyle w:val="Piedepgina"/>
        <w:tabs>
          <w:tab w:val="clear" w:pos="4320"/>
          <w:tab w:val="clear" w:pos="8640"/>
        </w:tabs>
        <w:ind w:left="567" w:hanging="567"/>
        <w:rPr>
          <w:rFonts w:ascii="Arial" w:hAnsi="Arial" w:cs="Arial"/>
          <w:sz w:val="28"/>
          <w:szCs w:val="28"/>
        </w:rPr>
      </w:pPr>
    </w:p>
    <w:p w:rsidR="00F66DFF" w:rsidRPr="003E5775" w:rsidRDefault="00F66DFF" w:rsidP="00F66DFF">
      <w:pPr>
        <w:pStyle w:val="Descripcin"/>
        <w:ind w:left="567" w:hanging="567"/>
        <w:rPr>
          <w:rFonts w:ascii="Arial" w:hAnsi="Arial" w:cs="Arial"/>
        </w:rPr>
      </w:pPr>
      <w:r w:rsidRPr="003E5775">
        <w:rPr>
          <w:rFonts w:ascii="Arial" w:hAnsi="Arial" w:cs="Arial"/>
        </w:rPr>
        <w:t xml:space="preserve">Table </w:t>
      </w:r>
      <w:r w:rsidR="008A7F9B" w:rsidRPr="003E5775">
        <w:fldChar w:fldCharType="begin"/>
      </w:r>
      <w:r w:rsidRPr="003E5775">
        <w:rPr>
          <w:rFonts w:ascii="Arial" w:hAnsi="Arial" w:cs="Arial"/>
        </w:rPr>
        <w:instrText xml:space="preserve"> SEQ Table \* ARABIC </w:instrText>
      </w:r>
      <w:r w:rsidR="008A7F9B" w:rsidRPr="003E5775">
        <w:rPr>
          <w:rFonts w:ascii="Arial" w:hAnsi="Arial" w:cs="Arial"/>
        </w:rPr>
        <w:fldChar w:fldCharType="separate"/>
      </w:r>
      <w:r w:rsidR="00444941" w:rsidRPr="003E5775">
        <w:rPr>
          <w:rFonts w:ascii="Arial" w:hAnsi="Arial" w:cs="Arial"/>
          <w:noProof/>
        </w:rPr>
        <w:t>40</w:t>
      </w:r>
      <w:r w:rsidR="008A7F9B" w:rsidRPr="003E5775">
        <w:fldChar w:fldCharType="end"/>
      </w:r>
      <w:r w:rsidRPr="003E5775">
        <w:rPr>
          <w:rFonts w:ascii="Arial" w:hAnsi="Arial" w:cs="Arial"/>
        </w:rPr>
        <w:t>: Annual budged disbursement</w:t>
      </w:r>
    </w:p>
    <w:p w:rsidR="00F66DFF" w:rsidRPr="003E5775" w:rsidRDefault="00F66DFF" w:rsidP="00D04EF4">
      <w:pPr>
        <w:pStyle w:val="Piedepgina"/>
        <w:tabs>
          <w:tab w:val="clear" w:pos="4320"/>
          <w:tab w:val="clear" w:pos="8640"/>
        </w:tabs>
        <w:ind w:left="567" w:hanging="567"/>
        <w:rPr>
          <w:rFonts w:ascii="Arial" w:hAnsi="Arial" w:cs="Arial"/>
          <w:sz w:val="28"/>
          <w:szCs w:val="28"/>
        </w:rPr>
      </w:pPr>
    </w:p>
    <w:p w:rsidR="00F66DFF" w:rsidRPr="003E5775" w:rsidRDefault="00F66DFF" w:rsidP="00D04EF4">
      <w:pPr>
        <w:pStyle w:val="Piedepgina"/>
        <w:tabs>
          <w:tab w:val="clear" w:pos="4320"/>
          <w:tab w:val="clear" w:pos="8640"/>
        </w:tabs>
        <w:ind w:left="567" w:hanging="567"/>
        <w:rPr>
          <w:rFonts w:ascii="Arial" w:hAnsi="Arial" w:cs="Arial"/>
          <w:sz w:val="28"/>
          <w:szCs w:val="28"/>
        </w:rPr>
      </w:pPr>
    </w:p>
    <w:p w:rsidR="00F66DFF" w:rsidRPr="003E5775" w:rsidRDefault="00F66DFF" w:rsidP="00D04EF4">
      <w:pPr>
        <w:pStyle w:val="Piedepgina"/>
        <w:tabs>
          <w:tab w:val="clear" w:pos="4320"/>
          <w:tab w:val="clear" w:pos="8640"/>
        </w:tabs>
        <w:ind w:left="567" w:hanging="567"/>
        <w:rPr>
          <w:rFonts w:ascii="Arial" w:hAnsi="Arial" w:cs="Arial"/>
          <w:sz w:val="28"/>
          <w:szCs w:val="28"/>
        </w:rPr>
      </w:pPr>
    </w:p>
    <w:p w:rsidR="00F66DFF" w:rsidRPr="003E5775" w:rsidRDefault="00F66DFF" w:rsidP="00D04EF4">
      <w:pPr>
        <w:pStyle w:val="Piedepgina"/>
        <w:tabs>
          <w:tab w:val="clear" w:pos="4320"/>
          <w:tab w:val="clear" w:pos="8640"/>
        </w:tabs>
        <w:ind w:left="567" w:hanging="567"/>
        <w:rPr>
          <w:rFonts w:ascii="Arial" w:hAnsi="Arial" w:cs="Arial"/>
          <w:sz w:val="28"/>
          <w:szCs w:val="28"/>
        </w:rPr>
      </w:pPr>
    </w:p>
    <w:p w:rsidR="00F66DFF" w:rsidRPr="003E5775" w:rsidRDefault="00F66DFF" w:rsidP="00D04EF4">
      <w:pPr>
        <w:pStyle w:val="Piedepgina"/>
        <w:tabs>
          <w:tab w:val="clear" w:pos="4320"/>
          <w:tab w:val="clear" w:pos="8640"/>
        </w:tabs>
        <w:ind w:left="567" w:hanging="567"/>
        <w:rPr>
          <w:rFonts w:ascii="Arial" w:hAnsi="Arial" w:cs="Arial"/>
          <w:sz w:val="28"/>
          <w:szCs w:val="28"/>
        </w:rPr>
        <w:sectPr w:rsidR="00F66DFF" w:rsidRPr="003E5775" w:rsidSect="009B3864">
          <w:pgSz w:w="15840" w:h="12240" w:orient="landscape"/>
          <w:pgMar w:top="1440" w:right="1440" w:bottom="1440" w:left="1440" w:header="720" w:footer="720" w:gutter="0"/>
          <w:cols w:space="720"/>
          <w:docGrid w:linePitch="360"/>
        </w:sectPr>
      </w:pPr>
    </w:p>
    <w:p w:rsidR="005578C1" w:rsidRPr="003E5775" w:rsidRDefault="3FC01664" w:rsidP="3FC01664">
      <w:pPr>
        <w:pStyle w:val="Piedepgina"/>
        <w:tabs>
          <w:tab w:val="clear" w:pos="4320"/>
          <w:tab w:val="clear" w:pos="8640"/>
        </w:tabs>
        <w:ind w:left="567" w:hanging="567"/>
        <w:rPr>
          <w:rFonts w:ascii="Arial" w:hAnsi="Arial" w:cs="Arial"/>
          <w:sz w:val="28"/>
          <w:szCs w:val="28"/>
        </w:rPr>
      </w:pPr>
      <w:r w:rsidRPr="003E5775">
        <w:rPr>
          <w:rFonts w:ascii="Arial" w:hAnsi="Arial" w:cs="Arial"/>
          <w:sz w:val="28"/>
          <w:szCs w:val="28"/>
        </w:rPr>
        <w:lastRenderedPageBreak/>
        <w:t>Overview Annexes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4"/>
        <w:gridCol w:w="7655"/>
      </w:tblGrid>
      <w:tr w:rsidR="003E5775" w:rsidRPr="003E5775" w:rsidTr="006A3334">
        <w:trPr>
          <w:trHeight w:val="493"/>
        </w:trPr>
        <w:tc>
          <w:tcPr>
            <w:tcW w:w="1384" w:type="dxa"/>
            <w:shd w:val="clear" w:color="auto" w:fill="auto"/>
          </w:tcPr>
          <w:p w:rsidR="008C4C10" w:rsidRPr="003E5775" w:rsidRDefault="008C4C10" w:rsidP="00CC096D">
            <w:pPr>
              <w:ind w:left="567" w:hanging="567"/>
              <w:jc w:val="both"/>
              <w:rPr>
                <w:rFonts w:ascii="Arial" w:hAnsi="Arial" w:cs="Arial"/>
                <w:sz w:val="20"/>
                <w:szCs w:val="22"/>
              </w:rPr>
            </w:pPr>
            <w:r w:rsidRPr="003E5775">
              <w:rPr>
                <w:rFonts w:ascii="Arial" w:hAnsi="Arial" w:cs="Arial"/>
                <w:sz w:val="20"/>
                <w:szCs w:val="22"/>
              </w:rPr>
              <w:t>Annex 1.</w:t>
            </w:r>
            <w:r w:rsidR="0051129B" w:rsidRPr="003E5775">
              <w:rPr>
                <w:rFonts w:ascii="Arial" w:hAnsi="Arial" w:cs="Arial"/>
                <w:sz w:val="20"/>
                <w:szCs w:val="22"/>
              </w:rPr>
              <w:t>A</w:t>
            </w:r>
          </w:p>
        </w:tc>
        <w:tc>
          <w:tcPr>
            <w:tcW w:w="7655" w:type="dxa"/>
            <w:shd w:val="clear" w:color="auto" w:fill="auto"/>
          </w:tcPr>
          <w:p w:rsidR="008C4C10" w:rsidRPr="003E5775" w:rsidRDefault="0051129B" w:rsidP="006A3334">
            <w:pPr>
              <w:ind w:left="29" w:hanging="29"/>
              <w:jc w:val="both"/>
              <w:rPr>
                <w:rFonts w:ascii="Arial" w:hAnsi="Arial" w:cs="Arial"/>
                <w:sz w:val="20"/>
                <w:szCs w:val="22"/>
              </w:rPr>
            </w:pPr>
            <w:r w:rsidRPr="003E5775">
              <w:rPr>
                <w:rFonts w:ascii="Arial" w:hAnsi="Arial" w:cs="Arial"/>
                <w:sz w:val="20"/>
                <w:szCs w:val="22"/>
              </w:rPr>
              <w:t xml:space="preserve">Ecuador </w:t>
            </w:r>
            <w:r w:rsidR="008C4C10" w:rsidRPr="003E5775">
              <w:rPr>
                <w:rFonts w:ascii="Arial" w:hAnsi="Arial" w:cs="Arial"/>
                <w:sz w:val="20"/>
                <w:szCs w:val="22"/>
              </w:rPr>
              <w:t xml:space="preserve">Letter of </w:t>
            </w:r>
            <w:r w:rsidR="006A3334" w:rsidRPr="003E5775">
              <w:rPr>
                <w:rFonts w:ascii="Arial" w:hAnsi="Arial" w:cs="Arial"/>
                <w:sz w:val="20"/>
                <w:szCs w:val="22"/>
              </w:rPr>
              <w:t>Endorsement</w:t>
            </w:r>
            <w:r w:rsidR="008C4C10" w:rsidRPr="003E5775">
              <w:rPr>
                <w:rFonts w:ascii="Arial" w:hAnsi="Arial" w:cs="Arial"/>
                <w:sz w:val="20"/>
                <w:szCs w:val="22"/>
              </w:rPr>
              <w:t xml:space="preserve"> National </w:t>
            </w:r>
          </w:p>
        </w:tc>
      </w:tr>
      <w:tr w:rsidR="003E5775" w:rsidRPr="003E5775" w:rsidTr="006A3334">
        <w:trPr>
          <w:trHeight w:val="493"/>
        </w:trPr>
        <w:tc>
          <w:tcPr>
            <w:tcW w:w="1384" w:type="dxa"/>
            <w:shd w:val="clear" w:color="auto" w:fill="auto"/>
          </w:tcPr>
          <w:p w:rsidR="008C4C10" w:rsidRPr="003E5775" w:rsidRDefault="0051129B" w:rsidP="00CC096D">
            <w:pPr>
              <w:ind w:left="567" w:hanging="567"/>
              <w:jc w:val="both"/>
              <w:rPr>
                <w:rFonts w:ascii="Arial" w:hAnsi="Arial" w:cs="Arial"/>
                <w:sz w:val="20"/>
                <w:szCs w:val="22"/>
              </w:rPr>
            </w:pPr>
            <w:r w:rsidRPr="003E5775">
              <w:rPr>
                <w:rFonts w:ascii="Arial" w:hAnsi="Arial" w:cs="Arial"/>
                <w:sz w:val="20"/>
                <w:szCs w:val="22"/>
              </w:rPr>
              <w:t>Annex 1</w:t>
            </w:r>
            <w:r w:rsidR="008C4C10" w:rsidRPr="003E5775">
              <w:rPr>
                <w:rFonts w:ascii="Arial" w:hAnsi="Arial" w:cs="Arial"/>
                <w:sz w:val="20"/>
                <w:szCs w:val="22"/>
              </w:rPr>
              <w:t>.</w:t>
            </w:r>
            <w:r w:rsidRPr="003E5775">
              <w:rPr>
                <w:rFonts w:ascii="Arial" w:hAnsi="Arial" w:cs="Arial"/>
                <w:sz w:val="20"/>
                <w:szCs w:val="22"/>
              </w:rPr>
              <w:t>B</w:t>
            </w:r>
          </w:p>
        </w:tc>
        <w:tc>
          <w:tcPr>
            <w:tcW w:w="7655" w:type="dxa"/>
            <w:shd w:val="clear" w:color="auto" w:fill="auto"/>
          </w:tcPr>
          <w:p w:rsidR="008C4C10" w:rsidRPr="003E5775" w:rsidRDefault="0051129B" w:rsidP="0051129B">
            <w:pPr>
              <w:ind w:left="29" w:hanging="29"/>
              <w:jc w:val="both"/>
              <w:rPr>
                <w:rFonts w:ascii="Arial" w:hAnsi="Arial" w:cs="Arial"/>
                <w:sz w:val="20"/>
                <w:szCs w:val="22"/>
              </w:rPr>
            </w:pPr>
            <w:r w:rsidRPr="003E5775">
              <w:rPr>
                <w:rFonts w:ascii="Arial" w:hAnsi="Arial" w:cs="Arial"/>
                <w:sz w:val="20"/>
                <w:szCs w:val="22"/>
              </w:rPr>
              <w:t xml:space="preserve">Implementing Entity Certification - National Project Ecuador </w:t>
            </w:r>
          </w:p>
        </w:tc>
      </w:tr>
      <w:tr w:rsidR="003E5775" w:rsidRPr="003E5775" w:rsidTr="006A3334">
        <w:trPr>
          <w:trHeight w:val="493"/>
        </w:trPr>
        <w:tc>
          <w:tcPr>
            <w:tcW w:w="1384" w:type="dxa"/>
            <w:shd w:val="clear" w:color="auto" w:fill="auto"/>
          </w:tcPr>
          <w:p w:rsidR="0051129B" w:rsidRPr="003E5775" w:rsidRDefault="0051129B" w:rsidP="0051129B">
            <w:pPr>
              <w:ind w:left="567" w:hanging="567"/>
              <w:jc w:val="both"/>
              <w:rPr>
                <w:rFonts w:ascii="Arial" w:hAnsi="Arial" w:cs="Arial"/>
                <w:sz w:val="20"/>
                <w:szCs w:val="22"/>
              </w:rPr>
            </w:pPr>
            <w:r w:rsidRPr="003E5775">
              <w:rPr>
                <w:rFonts w:ascii="Arial" w:hAnsi="Arial" w:cs="Arial"/>
                <w:sz w:val="20"/>
                <w:szCs w:val="22"/>
              </w:rPr>
              <w:t>Annex 2.</w:t>
            </w:r>
          </w:p>
        </w:tc>
        <w:tc>
          <w:tcPr>
            <w:tcW w:w="7655" w:type="dxa"/>
            <w:shd w:val="clear" w:color="auto" w:fill="auto"/>
          </w:tcPr>
          <w:p w:rsidR="0051129B" w:rsidRPr="003E5775" w:rsidRDefault="0051129B" w:rsidP="0051129B">
            <w:pPr>
              <w:ind w:left="29" w:hanging="29"/>
              <w:jc w:val="both"/>
              <w:rPr>
                <w:rFonts w:ascii="Arial" w:hAnsi="Arial" w:cs="Arial"/>
                <w:sz w:val="20"/>
                <w:szCs w:val="22"/>
              </w:rPr>
            </w:pPr>
            <w:r w:rsidRPr="003E5775">
              <w:rPr>
                <w:rFonts w:ascii="Arial" w:hAnsi="Arial" w:cs="Arial"/>
                <w:sz w:val="20"/>
                <w:szCs w:val="22"/>
              </w:rPr>
              <w:t>Abbreviations and Bibliography</w:t>
            </w:r>
          </w:p>
        </w:tc>
      </w:tr>
      <w:tr w:rsidR="003E5775" w:rsidRPr="003E5775" w:rsidTr="006A3334">
        <w:trPr>
          <w:trHeight w:val="493"/>
        </w:trPr>
        <w:tc>
          <w:tcPr>
            <w:tcW w:w="1384" w:type="dxa"/>
            <w:shd w:val="clear" w:color="auto" w:fill="auto"/>
          </w:tcPr>
          <w:p w:rsidR="0051129B" w:rsidRPr="003E5775" w:rsidRDefault="0051129B" w:rsidP="0051129B">
            <w:pPr>
              <w:ind w:left="567" w:hanging="567"/>
              <w:jc w:val="both"/>
              <w:rPr>
                <w:rFonts w:ascii="Arial" w:hAnsi="Arial" w:cs="Arial"/>
                <w:sz w:val="20"/>
                <w:szCs w:val="22"/>
              </w:rPr>
            </w:pPr>
            <w:r w:rsidRPr="003E5775">
              <w:rPr>
                <w:rFonts w:ascii="Arial" w:hAnsi="Arial" w:cs="Arial"/>
                <w:sz w:val="20"/>
                <w:szCs w:val="22"/>
              </w:rPr>
              <w:t>Annex 3.</w:t>
            </w:r>
          </w:p>
        </w:tc>
        <w:tc>
          <w:tcPr>
            <w:tcW w:w="7655" w:type="dxa"/>
            <w:shd w:val="clear" w:color="auto" w:fill="auto"/>
          </w:tcPr>
          <w:p w:rsidR="0051129B" w:rsidRPr="003E5775" w:rsidRDefault="0051129B" w:rsidP="0051129B">
            <w:pPr>
              <w:ind w:left="29" w:hanging="29"/>
              <w:jc w:val="both"/>
              <w:rPr>
                <w:rFonts w:ascii="Arial" w:hAnsi="Arial" w:cs="Arial"/>
                <w:sz w:val="20"/>
                <w:szCs w:val="22"/>
              </w:rPr>
            </w:pPr>
            <w:r w:rsidRPr="003E5775">
              <w:rPr>
                <w:rFonts w:ascii="Arial" w:hAnsi="Arial" w:cs="Arial"/>
                <w:sz w:val="20"/>
                <w:szCs w:val="22"/>
              </w:rPr>
              <w:t>Maps</w:t>
            </w:r>
          </w:p>
        </w:tc>
      </w:tr>
      <w:tr w:rsidR="003E5775" w:rsidRPr="003E5775" w:rsidTr="006A3334">
        <w:trPr>
          <w:trHeight w:val="493"/>
        </w:trPr>
        <w:tc>
          <w:tcPr>
            <w:tcW w:w="1384" w:type="dxa"/>
            <w:shd w:val="clear" w:color="auto" w:fill="auto"/>
          </w:tcPr>
          <w:p w:rsidR="0051129B" w:rsidRPr="003E5775" w:rsidRDefault="0051129B" w:rsidP="0051129B">
            <w:pPr>
              <w:ind w:left="567" w:hanging="567"/>
              <w:jc w:val="both"/>
              <w:rPr>
                <w:rFonts w:ascii="Arial" w:hAnsi="Arial" w:cs="Arial"/>
                <w:sz w:val="20"/>
                <w:szCs w:val="22"/>
              </w:rPr>
            </w:pPr>
            <w:r w:rsidRPr="003E5775">
              <w:rPr>
                <w:rFonts w:ascii="Arial" w:hAnsi="Arial" w:cs="Arial"/>
                <w:sz w:val="20"/>
                <w:szCs w:val="22"/>
              </w:rPr>
              <w:t>Annex 4.A</w:t>
            </w:r>
          </w:p>
        </w:tc>
        <w:tc>
          <w:tcPr>
            <w:tcW w:w="7655" w:type="dxa"/>
            <w:shd w:val="clear" w:color="auto" w:fill="FFFFFF" w:themeFill="background1"/>
          </w:tcPr>
          <w:p w:rsidR="0051129B" w:rsidRPr="003E5775" w:rsidRDefault="0051129B" w:rsidP="0051129B">
            <w:pPr>
              <w:shd w:val="clear" w:color="auto" w:fill="FFFFFF" w:themeFill="background1"/>
              <w:ind w:hanging="29"/>
              <w:jc w:val="both"/>
              <w:rPr>
                <w:rFonts w:ascii="Arial" w:hAnsi="Arial" w:cs="Arial"/>
                <w:sz w:val="20"/>
                <w:szCs w:val="22"/>
              </w:rPr>
            </w:pPr>
            <w:r w:rsidRPr="003E5775">
              <w:rPr>
                <w:rFonts w:ascii="Arial" w:hAnsi="Arial" w:cs="Arial"/>
                <w:sz w:val="20"/>
                <w:szCs w:val="22"/>
              </w:rPr>
              <w:t>Memoir of inception workshop in 2016</w:t>
            </w:r>
          </w:p>
          <w:p w:rsidR="0051129B" w:rsidRPr="003E5775" w:rsidRDefault="0051129B" w:rsidP="0051129B">
            <w:pPr>
              <w:shd w:val="clear" w:color="auto" w:fill="FFFFFF" w:themeFill="background1"/>
              <w:ind w:hanging="29"/>
              <w:jc w:val="both"/>
              <w:rPr>
                <w:rFonts w:ascii="Arial" w:hAnsi="Arial" w:cs="Arial"/>
                <w:sz w:val="20"/>
                <w:szCs w:val="22"/>
              </w:rPr>
            </w:pPr>
          </w:p>
        </w:tc>
      </w:tr>
      <w:tr w:rsidR="003E5775" w:rsidRPr="003E5775" w:rsidTr="006A3334">
        <w:trPr>
          <w:trHeight w:val="493"/>
        </w:trPr>
        <w:tc>
          <w:tcPr>
            <w:tcW w:w="1384" w:type="dxa"/>
            <w:shd w:val="clear" w:color="auto" w:fill="auto"/>
          </w:tcPr>
          <w:p w:rsidR="0051129B" w:rsidRPr="003E5775" w:rsidRDefault="0051129B" w:rsidP="0051129B">
            <w:pPr>
              <w:ind w:left="567" w:hanging="567"/>
              <w:jc w:val="both"/>
              <w:rPr>
                <w:rFonts w:ascii="Arial" w:hAnsi="Arial" w:cs="Arial"/>
                <w:sz w:val="20"/>
                <w:szCs w:val="22"/>
              </w:rPr>
            </w:pPr>
            <w:r w:rsidRPr="003E5775">
              <w:rPr>
                <w:rFonts w:ascii="Arial" w:hAnsi="Arial" w:cs="Arial"/>
                <w:sz w:val="20"/>
                <w:szCs w:val="22"/>
              </w:rPr>
              <w:t>Annex 4.B</w:t>
            </w:r>
          </w:p>
        </w:tc>
        <w:tc>
          <w:tcPr>
            <w:tcW w:w="7655" w:type="dxa"/>
            <w:shd w:val="clear" w:color="auto" w:fill="FFFFFF" w:themeFill="background1"/>
          </w:tcPr>
          <w:p w:rsidR="0051129B" w:rsidRPr="003E5775" w:rsidRDefault="0051129B" w:rsidP="00F87464">
            <w:pPr>
              <w:shd w:val="clear" w:color="auto" w:fill="FFFFFF" w:themeFill="background1"/>
              <w:ind w:hanging="29"/>
              <w:jc w:val="both"/>
              <w:rPr>
                <w:rFonts w:ascii="Arial" w:hAnsi="Arial" w:cs="Arial"/>
                <w:sz w:val="20"/>
                <w:szCs w:val="22"/>
              </w:rPr>
            </w:pPr>
            <w:r w:rsidRPr="003E5775">
              <w:rPr>
                <w:rFonts w:ascii="Arial" w:hAnsi="Arial" w:cs="Arial"/>
                <w:sz w:val="20"/>
                <w:szCs w:val="22"/>
              </w:rPr>
              <w:t xml:space="preserve">Memoir of visits to GADs and workshops 2017 </w:t>
            </w:r>
          </w:p>
        </w:tc>
      </w:tr>
      <w:tr w:rsidR="003E5775" w:rsidRPr="003E5775" w:rsidTr="006A3334">
        <w:trPr>
          <w:trHeight w:val="493"/>
        </w:trPr>
        <w:tc>
          <w:tcPr>
            <w:tcW w:w="1384" w:type="dxa"/>
            <w:shd w:val="clear" w:color="auto" w:fill="auto"/>
          </w:tcPr>
          <w:p w:rsidR="0051129B" w:rsidRPr="003E5775" w:rsidRDefault="0051129B" w:rsidP="0051129B">
            <w:pPr>
              <w:ind w:left="567" w:hanging="567"/>
              <w:jc w:val="both"/>
              <w:rPr>
                <w:rFonts w:ascii="Arial" w:hAnsi="Arial" w:cs="Arial"/>
                <w:sz w:val="20"/>
                <w:szCs w:val="22"/>
              </w:rPr>
            </w:pPr>
            <w:r w:rsidRPr="003E5775">
              <w:rPr>
                <w:rFonts w:ascii="Arial" w:hAnsi="Arial" w:cs="Arial"/>
                <w:sz w:val="20"/>
                <w:szCs w:val="22"/>
              </w:rPr>
              <w:t>Annex 5</w:t>
            </w:r>
            <w:r w:rsidR="00F87464" w:rsidRPr="003E5775">
              <w:rPr>
                <w:rFonts w:ascii="Arial" w:hAnsi="Arial" w:cs="Arial"/>
                <w:sz w:val="20"/>
                <w:szCs w:val="22"/>
              </w:rPr>
              <w:t>.</w:t>
            </w:r>
          </w:p>
        </w:tc>
        <w:tc>
          <w:tcPr>
            <w:tcW w:w="7655" w:type="dxa"/>
            <w:shd w:val="clear" w:color="auto" w:fill="FFFFFF" w:themeFill="background1"/>
          </w:tcPr>
          <w:p w:rsidR="0051129B" w:rsidRPr="003E5775" w:rsidRDefault="0051129B" w:rsidP="0051129B">
            <w:pPr>
              <w:ind w:hanging="29"/>
              <w:jc w:val="both"/>
              <w:rPr>
                <w:rFonts w:ascii="Arial" w:hAnsi="Arial" w:cs="Arial"/>
                <w:sz w:val="20"/>
                <w:szCs w:val="22"/>
              </w:rPr>
            </w:pPr>
            <w:r w:rsidRPr="003E5775">
              <w:rPr>
                <w:rFonts w:ascii="Arial" w:hAnsi="Arial" w:cs="Arial"/>
                <w:sz w:val="20"/>
                <w:szCs w:val="22"/>
              </w:rPr>
              <w:t xml:space="preserve">Stakeholders, interests and socioeconomic situation 2015 </w:t>
            </w:r>
          </w:p>
          <w:p w:rsidR="0051129B" w:rsidRPr="003E5775" w:rsidRDefault="0051129B" w:rsidP="0051129B">
            <w:pPr>
              <w:ind w:left="29" w:hanging="29"/>
              <w:jc w:val="both"/>
              <w:rPr>
                <w:rFonts w:ascii="Arial" w:hAnsi="Arial" w:cs="Arial"/>
                <w:sz w:val="20"/>
                <w:szCs w:val="22"/>
              </w:rPr>
            </w:pPr>
          </w:p>
        </w:tc>
      </w:tr>
      <w:tr w:rsidR="003E5775" w:rsidRPr="003E5775" w:rsidTr="006A3334">
        <w:trPr>
          <w:trHeight w:val="493"/>
        </w:trPr>
        <w:tc>
          <w:tcPr>
            <w:tcW w:w="1384" w:type="dxa"/>
            <w:shd w:val="clear" w:color="auto" w:fill="auto"/>
          </w:tcPr>
          <w:p w:rsidR="0051129B" w:rsidRPr="003E5775" w:rsidRDefault="0051129B" w:rsidP="0051129B">
            <w:pPr>
              <w:ind w:left="567" w:hanging="567"/>
              <w:jc w:val="both"/>
              <w:rPr>
                <w:rFonts w:ascii="Arial" w:hAnsi="Arial" w:cs="Arial"/>
                <w:sz w:val="20"/>
                <w:szCs w:val="22"/>
              </w:rPr>
            </w:pPr>
            <w:r w:rsidRPr="003E5775">
              <w:rPr>
                <w:rFonts w:ascii="Arial" w:hAnsi="Arial" w:cs="Arial"/>
                <w:sz w:val="20"/>
                <w:szCs w:val="22"/>
              </w:rPr>
              <w:t>Annex 6.</w:t>
            </w:r>
          </w:p>
        </w:tc>
        <w:tc>
          <w:tcPr>
            <w:tcW w:w="7655" w:type="dxa"/>
            <w:shd w:val="clear" w:color="auto" w:fill="FFFFFF" w:themeFill="background1"/>
          </w:tcPr>
          <w:p w:rsidR="0051129B" w:rsidRPr="003E5775" w:rsidRDefault="00F87464" w:rsidP="0051129B">
            <w:pPr>
              <w:ind w:left="29" w:hanging="29"/>
              <w:jc w:val="both"/>
              <w:rPr>
                <w:rFonts w:ascii="Arial" w:hAnsi="Arial" w:cs="Arial"/>
                <w:sz w:val="20"/>
                <w:szCs w:val="22"/>
              </w:rPr>
            </w:pPr>
            <w:r w:rsidRPr="003E5775">
              <w:rPr>
                <w:rFonts w:ascii="Arial" w:hAnsi="Arial" w:cs="Arial"/>
                <w:sz w:val="20"/>
                <w:szCs w:val="22"/>
              </w:rPr>
              <w:t>Stakeholders gender and vulnerable pre 2017</w:t>
            </w:r>
          </w:p>
        </w:tc>
      </w:tr>
      <w:tr w:rsidR="003E5775" w:rsidRPr="003E5775" w:rsidTr="006A3334">
        <w:trPr>
          <w:trHeight w:val="493"/>
        </w:trPr>
        <w:tc>
          <w:tcPr>
            <w:tcW w:w="1384" w:type="dxa"/>
            <w:shd w:val="clear" w:color="auto" w:fill="auto"/>
          </w:tcPr>
          <w:p w:rsidR="0051129B" w:rsidRPr="003E5775" w:rsidRDefault="0051129B" w:rsidP="0051129B">
            <w:pPr>
              <w:ind w:left="567" w:hanging="567"/>
              <w:jc w:val="both"/>
              <w:rPr>
                <w:rFonts w:ascii="Arial" w:hAnsi="Arial" w:cs="Arial"/>
                <w:sz w:val="20"/>
                <w:szCs w:val="22"/>
              </w:rPr>
            </w:pPr>
            <w:r w:rsidRPr="003E5775">
              <w:rPr>
                <w:rFonts w:ascii="Arial" w:hAnsi="Arial" w:cs="Arial"/>
                <w:sz w:val="20"/>
                <w:szCs w:val="22"/>
              </w:rPr>
              <w:t>Annex 7.</w:t>
            </w:r>
          </w:p>
        </w:tc>
        <w:tc>
          <w:tcPr>
            <w:tcW w:w="7655" w:type="dxa"/>
            <w:shd w:val="clear" w:color="auto" w:fill="FFFFFF" w:themeFill="background1"/>
          </w:tcPr>
          <w:p w:rsidR="0051129B" w:rsidRPr="003E5775" w:rsidRDefault="006A3334" w:rsidP="006A3334">
            <w:pPr>
              <w:ind w:left="29" w:hanging="29"/>
              <w:jc w:val="both"/>
              <w:rPr>
                <w:rFonts w:ascii="Arial" w:hAnsi="Arial" w:cs="Arial"/>
                <w:sz w:val="20"/>
                <w:szCs w:val="22"/>
              </w:rPr>
            </w:pPr>
            <w:r w:rsidRPr="003E5775">
              <w:rPr>
                <w:rFonts w:ascii="Arial" w:hAnsi="Arial" w:cs="Arial"/>
                <w:sz w:val="20"/>
                <w:szCs w:val="22"/>
              </w:rPr>
              <w:t xml:space="preserve">Environmental Social Risk Screening and </w:t>
            </w:r>
            <w:r w:rsidR="0051129B" w:rsidRPr="003E5775">
              <w:rPr>
                <w:rFonts w:ascii="Arial" w:hAnsi="Arial" w:cs="Arial"/>
                <w:sz w:val="20"/>
                <w:szCs w:val="22"/>
              </w:rPr>
              <w:t>Man</w:t>
            </w:r>
            <w:r w:rsidR="00F87464" w:rsidRPr="003E5775">
              <w:rPr>
                <w:rFonts w:ascii="Arial" w:hAnsi="Arial" w:cs="Arial"/>
                <w:sz w:val="20"/>
                <w:szCs w:val="22"/>
              </w:rPr>
              <w:t>a</w:t>
            </w:r>
            <w:r w:rsidR="0051129B" w:rsidRPr="003E5775">
              <w:rPr>
                <w:rFonts w:ascii="Arial" w:hAnsi="Arial" w:cs="Arial"/>
                <w:sz w:val="20"/>
                <w:szCs w:val="22"/>
              </w:rPr>
              <w:t>g</w:t>
            </w:r>
            <w:r w:rsidR="00F87464" w:rsidRPr="003E5775">
              <w:rPr>
                <w:rFonts w:ascii="Arial" w:hAnsi="Arial" w:cs="Arial"/>
                <w:sz w:val="20"/>
                <w:szCs w:val="22"/>
              </w:rPr>
              <w:t>e</w:t>
            </w:r>
            <w:r w:rsidR="0051129B" w:rsidRPr="003E5775">
              <w:rPr>
                <w:rFonts w:ascii="Arial" w:hAnsi="Arial" w:cs="Arial"/>
                <w:sz w:val="20"/>
                <w:szCs w:val="22"/>
              </w:rPr>
              <w:t>m</w:t>
            </w:r>
            <w:r w:rsidR="00F87464" w:rsidRPr="003E5775">
              <w:rPr>
                <w:rFonts w:ascii="Arial" w:hAnsi="Arial" w:cs="Arial"/>
                <w:sz w:val="20"/>
                <w:szCs w:val="22"/>
              </w:rPr>
              <w:t>ent</w:t>
            </w:r>
            <w:r w:rsidR="0051129B" w:rsidRPr="003E5775">
              <w:rPr>
                <w:rFonts w:ascii="Arial" w:hAnsi="Arial" w:cs="Arial"/>
                <w:sz w:val="20"/>
                <w:szCs w:val="22"/>
              </w:rPr>
              <w:t xml:space="preserve"> Plan</w:t>
            </w:r>
            <w:r w:rsidR="00F87464" w:rsidRPr="003E5775">
              <w:rPr>
                <w:rFonts w:ascii="Arial" w:hAnsi="Arial" w:cs="Arial"/>
                <w:sz w:val="20"/>
                <w:szCs w:val="22"/>
              </w:rPr>
              <w:t xml:space="preserve"> ESMP</w:t>
            </w:r>
          </w:p>
        </w:tc>
      </w:tr>
      <w:tr w:rsidR="003E5775" w:rsidRPr="003E5775" w:rsidTr="006A3334">
        <w:trPr>
          <w:trHeight w:val="493"/>
        </w:trPr>
        <w:tc>
          <w:tcPr>
            <w:tcW w:w="1384" w:type="dxa"/>
            <w:tcBorders>
              <w:bottom w:val="single" w:sz="4" w:space="0" w:color="auto"/>
            </w:tcBorders>
            <w:shd w:val="clear" w:color="auto" w:fill="auto"/>
          </w:tcPr>
          <w:p w:rsidR="0051129B" w:rsidRPr="003E5775" w:rsidRDefault="0051129B" w:rsidP="0051129B">
            <w:pPr>
              <w:ind w:left="567" w:hanging="567"/>
              <w:jc w:val="both"/>
              <w:rPr>
                <w:rFonts w:ascii="Arial" w:hAnsi="Arial" w:cs="Arial"/>
                <w:sz w:val="20"/>
                <w:szCs w:val="22"/>
              </w:rPr>
            </w:pPr>
            <w:r w:rsidRPr="003E5775">
              <w:rPr>
                <w:rFonts w:ascii="Arial" w:hAnsi="Arial" w:cs="Arial"/>
                <w:sz w:val="20"/>
                <w:szCs w:val="22"/>
              </w:rPr>
              <w:t>Annex 8.</w:t>
            </w:r>
          </w:p>
        </w:tc>
        <w:tc>
          <w:tcPr>
            <w:tcW w:w="7655" w:type="dxa"/>
            <w:tcBorders>
              <w:bottom w:val="single" w:sz="4" w:space="0" w:color="auto"/>
            </w:tcBorders>
            <w:shd w:val="clear" w:color="auto" w:fill="FFFFFF" w:themeFill="background1"/>
          </w:tcPr>
          <w:p w:rsidR="0051129B" w:rsidRPr="003E5775" w:rsidRDefault="0051129B" w:rsidP="0051129B">
            <w:pPr>
              <w:ind w:left="29" w:hanging="29"/>
              <w:jc w:val="both"/>
              <w:rPr>
                <w:rFonts w:ascii="Arial" w:hAnsi="Arial" w:cs="Arial"/>
                <w:sz w:val="20"/>
                <w:szCs w:val="22"/>
              </w:rPr>
            </w:pPr>
            <w:r w:rsidRPr="003E5775">
              <w:rPr>
                <w:rFonts w:ascii="Arial" w:hAnsi="Arial" w:cs="Arial"/>
                <w:sz w:val="20"/>
                <w:szCs w:val="22"/>
              </w:rPr>
              <w:t>Investment Fund feasibility assessment</w:t>
            </w:r>
          </w:p>
        </w:tc>
      </w:tr>
      <w:tr w:rsidR="003E5775" w:rsidRPr="003E5775" w:rsidTr="006A3334">
        <w:trPr>
          <w:trHeight w:val="493"/>
        </w:trPr>
        <w:tc>
          <w:tcPr>
            <w:tcW w:w="1384" w:type="dxa"/>
            <w:tcBorders>
              <w:bottom w:val="single" w:sz="4" w:space="0" w:color="auto"/>
            </w:tcBorders>
            <w:shd w:val="clear" w:color="auto" w:fill="auto"/>
          </w:tcPr>
          <w:p w:rsidR="0051129B" w:rsidRPr="003E5775" w:rsidRDefault="0051129B" w:rsidP="0051129B">
            <w:pPr>
              <w:ind w:left="567" w:hanging="567"/>
              <w:jc w:val="both"/>
              <w:rPr>
                <w:rFonts w:ascii="Arial" w:hAnsi="Arial" w:cs="Arial"/>
                <w:sz w:val="20"/>
                <w:szCs w:val="22"/>
              </w:rPr>
            </w:pPr>
            <w:r w:rsidRPr="003E5775">
              <w:rPr>
                <w:rFonts w:ascii="Arial" w:hAnsi="Arial" w:cs="Arial"/>
                <w:sz w:val="20"/>
                <w:szCs w:val="22"/>
              </w:rPr>
              <w:t>Annex 9.</w:t>
            </w:r>
          </w:p>
        </w:tc>
        <w:tc>
          <w:tcPr>
            <w:tcW w:w="7655" w:type="dxa"/>
            <w:tcBorders>
              <w:bottom w:val="single" w:sz="4" w:space="0" w:color="auto"/>
            </w:tcBorders>
            <w:shd w:val="clear" w:color="auto" w:fill="FFFFFF" w:themeFill="background1"/>
          </w:tcPr>
          <w:p w:rsidR="0051129B" w:rsidRPr="003E5775" w:rsidRDefault="006A3334" w:rsidP="0051129B">
            <w:pPr>
              <w:ind w:left="29" w:hanging="29"/>
              <w:jc w:val="both"/>
              <w:rPr>
                <w:rFonts w:ascii="Arial" w:hAnsi="Arial" w:cs="Arial"/>
                <w:sz w:val="20"/>
                <w:szCs w:val="22"/>
              </w:rPr>
            </w:pPr>
            <w:r w:rsidRPr="003E5775">
              <w:rPr>
                <w:rFonts w:ascii="Arial" w:hAnsi="Arial" w:cs="Arial"/>
                <w:sz w:val="20"/>
                <w:szCs w:val="22"/>
              </w:rPr>
              <w:t>Gender and vulnerable groups analysis</w:t>
            </w:r>
          </w:p>
        </w:tc>
      </w:tr>
      <w:tr w:rsidR="003E5775" w:rsidRPr="003E5775" w:rsidTr="006A3334">
        <w:trPr>
          <w:trHeight w:val="493"/>
        </w:trPr>
        <w:tc>
          <w:tcPr>
            <w:tcW w:w="1384" w:type="dxa"/>
            <w:tcBorders>
              <w:bottom w:val="single" w:sz="4" w:space="0" w:color="auto"/>
            </w:tcBorders>
            <w:shd w:val="clear" w:color="auto" w:fill="auto"/>
          </w:tcPr>
          <w:p w:rsidR="0051129B" w:rsidRPr="003E5775" w:rsidRDefault="0051129B" w:rsidP="0051129B">
            <w:pPr>
              <w:ind w:left="567" w:hanging="567"/>
              <w:jc w:val="both"/>
              <w:rPr>
                <w:rFonts w:ascii="Arial" w:hAnsi="Arial" w:cs="Arial"/>
                <w:sz w:val="20"/>
                <w:szCs w:val="22"/>
              </w:rPr>
            </w:pPr>
            <w:r w:rsidRPr="003E5775">
              <w:rPr>
                <w:rFonts w:ascii="Arial" w:hAnsi="Arial" w:cs="Arial"/>
                <w:sz w:val="20"/>
                <w:szCs w:val="22"/>
              </w:rPr>
              <w:t>Annex 10.</w:t>
            </w:r>
          </w:p>
        </w:tc>
        <w:tc>
          <w:tcPr>
            <w:tcW w:w="7655" w:type="dxa"/>
            <w:tcBorders>
              <w:bottom w:val="single" w:sz="4" w:space="0" w:color="auto"/>
            </w:tcBorders>
            <w:shd w:val="clear" w:color="auto" w:fill="FFFFFF" w:themeFill="background1"/>
          </w:tcPr>
          <w:p w:rsidR="0051129B" w:rsidRPr="003E5775" w:rsidRDefault="0051129B" w:rsidP="0051129B">
            <w:pPr>
              <w:ind w:left="29" w:hanging="29"/>
              <w:jc w:val="both"/>
              <w:rPr>
                <w:rFonts w:ascii="Arial" w:hAnsi="Arial" w:cs="Arial"/>
                <w:sz w:val="20"/>
                <w:szCs w:val="22"/>
              </w:rPr>
            </w:pPr>
            <w:r w:rsidRPr="003E5775">
              <w:rPr>
                <w:rFonts w:ascii="Arial" w:hAnsi="Arial" w:cs="Arial"/>
                <w:sz w:val="20"/>
                <w:szCs w:val="22"/>
              </w:rPr>
              <w:t>Definition of beneficiaries of the Río Blanco upper basin</w:t>
            </w:r>
          </w:p>
        </w:tc>
      </w:tr>
      <w:tr w:rsidR="003E5775" w:rsidRPr="003E5775" w:rsidTr="006A3334">
        <w:trPr>
          <w:trHeight w:val="493"/>
        </w:trPr>
        <w:tc>
          <w:tcPr>
            <w:tcW w:w="1384" w:type="dxa"/>
            <w:tcBorders>
              <w:bottom w:val="single" w:sz="4" w:space="0" w:color="auto"/>
            </w:tcBorders>
            <w:shd w:val="clear" w:color="auto" w:fill="auto"/>
          </w:tcPr>
          <w:p w:rsidR="0051129B" w:rsidRPr="003E5775" w:rsidRDefault="0051129B" w:rsidP="0051129B">
            <w:pPr>
              <w:ind w:left="567" w:hanging="567"/>
              <w:jc w:val="both"/>
              <w:rPr>
                <w:rFonts w:ascii="Arial" w:hAnsi="Arial" w:cs="Arial"/>
                <w:sz w:val="20"/>
                <w:szCs w:val="22"/>
              </w:rPr>
            </w:pPr>
            <w:r w:rsidRPr="003E5775">
              <w:rPr>
                <w:rFonts w:ascii="Arial" w:hAnsi="Arial" w:cs="Arial"/>
                <w:sz w:val="20"/>
                <w:szCs w:val="22"/>
              </w:rPr>
              <w:t>Annex 11.</w:t>
            </w:r>
            <w:r w:rsidR="006A3334" w:rsidRPr="003E5775">
              <w:rPr>
                <w:rFonts w:ascii="Arial" w:hAnsi="Arial" w:cs="Arial"/>
                <w:sz w:val="20"/>
                <w:szCs w:val="22"/>
              </w:rPr>
              <w:t>A</w:t>
            </w:r>
          </w:p>
        </w:tc>
        <w:tc>
          <w:tcPr>
            <w:tcW w:w="7655" w:type="dxa"/>
            <w:tcBorders>
              <w:bottom w:val="single" w:sz="4" w:space="0" w:color="auto"/>
            </w:tcBorders>
            <w:shd w:val="clear" w:color="auto" w:fill="FFFFFF" w:themeFill="background1"/>
          </w:tcPr>
          <w:p w:rsidR="0051129B" w:rsidRPr="003E5775" w:rsidRDefault="0051129B" w:rsidP="0051129B">
            <w:pPr>
              <w:ind w:hanging="29"/>
              <w:jc w:val="both"/>
              <w:rPr>
                <w:rFonts w:ascii="Arial" w:hAnsi="Arial" w:cs="Arial"/>
                <w:sz w:val="20"/>
                <w:szCs w:val="22"/>
              </w:rPr>
            </w:pPr>
            <w:r w:rsidRPr="003E5775">
              <w:rPr>
                <w:rFonts w:ascii="Arial" w:hAnsi="Arial" w:cs="Arial"/>
                <w:sz w:val="20"/>
                <w:szCs w:val="22"/>
              </w:rPr>
              <w:t xml:space="preserve">Alternative approaches considered </w:t>
            </w:r>
            <w:r w:rsidR="006A3334" w:rsidRPr="003E5775">
              <w:rPr>
                <w:rFonts w:ascii="Arial" w:hAnsi="Arial" w:cs="Arial"/>
                <w:sz w:val="20"/>
                <w:szCs w:val="22"/>
              </w:rPr>
              <w:t xml:space="preserve">but not adopted in the project </w:t>
            </w:r>
          </w:p>
          <w:p w:rsidR="0051129B" w:rsidRPr="003E5775" w:rsidRDefault="0051129B" w:rsidP="0051129B">
            <w:pPr>
              <w:ind w:left="29" w:hanging="29"/>
              <w:jc w:val="both"/>
              <w:rPr>
                <w:rFonts w:ascii="Arial" w:hAnsi="Arial" w:cs="Arial"/>
                <w:sz w:val="20"/>
                <w:szCs w:val="22"/>
              </w:rPr>
            </w:pPr>
          </w:p>
        </w:tc>
      </w:tr>
      <w:tr w:rsidR="003E5775" w:rsidRPr="003E5775" w:rsidTr="006A3334">
        <w:trPr>
          <w:trHeight w:val="493"/>
        </w:trPr>
        <w:tc>
          <w:tcPr>
            <w:tcW w:w="1384" w:type="dxa"/>
            <w:tcBorders>
              <w:bottom w:val="single" w:sz="4" w:space="0" w:color="auto"/>
            </w:tcBorders>
            <w:shd w:val="clear" w:color="auto" w:fill="auto"/>
          </w:tcPr>
          <w:p w:rsidR="006A3334" w:rsidRPr="003E5775" w:rsidRDefault="006A3334" w:rsidP="0051129B">
            <w:pPr>
              <w:ind w:left="567" w:hanging="567"/>
              <w:jc w:val="both"/>
              <w:rPr>
                <w:rFonts w:ascii="Arial" w:hAnsi="Arial" w:cs="Arial"/>
                <w:sz w:val="20"/>
                <w:szCs w:val="22"/>
              </w:rPr>
            </w:pPr>
            <w:r w:rsidRPr="003E5775">
              <w:rPr>
                <w:rFonts w:ascii="Arial" w:hAnsi="Arial" w:cs="Arial"/>
                <w:sz w:val="20"/>
                <w:szCs w:val="22"/>
              </w:rPr>
              <w:t>Annex 11.B</w:t>
            </w:r>
          </w:p>
        </w:tc>
        <w:tc>
          <w:tcPr>
            <w:tcW w:w="7655" w:type="dxa"/>
            <w:tcBorders>
              <w:bottom w:val="single" w:sz="4" w:space="0" w:color="auto"/>
            </w:tcBorders>
            <w:shd w:val="clear" w:color="auto" w:fill="FFFFFF" w:themeFill="background1"/>
          </w:tcPr>
          <w:p w:rsidR="006A3334" w:rsidRPr="003E5775" w:rsidRDefault="006A3334" w:rsidP="0051129B">
            <w:pPr>
              <w:ind w:hanging="29"/>
              <w:jc w:val="both"/>
              <w:rPr>
                <w:rFonts w:ascii="Arial" w:hAnsi="Arial" w:cs="Arial"/>
                <w:sz w:val="20"/>
                <w:szCs w:val="22"/>
              </w:rPr>
            </w:pPr>
            <w:r w:rsidRPr="003E5775">
              <w:rPr>
                <w:rFonts w:ascii="Arial" w:hAnsi="Arial" w:cs="Arial"/>
                <w:sz w:val="20"/>
                <w:szCs w:val="22"/>
                <w:lang w:val="es-EC"/>
              </w:rPr>
              <w:t>Buenas Prácticas CC</w:t>
            </w:r>
          </w:p>
        </w:tc>
      </w:tr>
      <w:tr w:rsidR="003E5775" w:rsidRPr="003E5775" w:rsidTr="006A3334">
        <w:trPr>
          <w:trHeight w:val="493"/>
        </w:trPr>
        <w:tc>
          <w:tcPr>
            <w:tcW w:w="1384" w:type="dxa"/>
            <w:tcBorders>
              <w:bottom w:val="single" w:sz="4" w:space="0" w:color="auto"/>
            </w:tcBorders>
            <w:shd w:val="clear" w:color="auto" w:fill="auto"/>
          </w:tcPr>
          <w:p w:rsidR="0051129B" w:rsidRPr="003E5775" w:rsidRDefault="0051129B" w:rsidP="0051129B">
            <w:pPr>
              <w:ind w:left="567" w:hanging="567"/>
              <w:jc w:val="both"/>
              <w:rPr>
                <w:rFonts w:ascii="Arial" w:hAnsi="Arial" w:cs="Arial"/>
                <w:sz w:val="20"/>
                <w:szCs w:val="22"/>
              </w:rPr>
            </w:pPr>
            <w:r w:rsidRPr="003E5775">
              <w:rPr>
                <w:rFonts w:ascii="Arial" w:hAnsi="Arial" w:cs="Arial"/>
                <w:sz w:val="20"/>
                <w:szCs w:val="22"/>
              </w:rPr>
              <w:t>Annex 12.</w:t>
            </w:r>
            <w:r w:rsidR="006A3334" w:rsidRPr="003E5775">
              <w:rPr>
                <w:rFonts w:ascii="Arial" w:hAnsi="Arial" w:cs="Arial"/>
                <w:sz w:val="20"/>
                <w:szCs w:val="22"/>
              </w:rPr>
              <w:t>A</w:t>
            </w:r>
          </w:p>
        </w:tc>
        <w:tc>
          <w:tcPr>
            <w:tcW w:w="7655" w:type="dxa"/>
            <w:tcBorders>
              <w:bottom w:val="single" w:sz="4" w:space="0" w:color="auto"/>
            </w:tcBorders>
            <w:shd w:val="clear" w:color="auto" w:fill="FFFFFF" w:themeFill="background1"/>
          </w:tcPr>
          <w:p w:rsidR="0051129B" w:rsidRPr="003E5775" w:rsidRDefault="0051129B" w:rsidP="0051129B">
            <w:pPr>
              <w:ind w:hanging="29"/>
              <w:jc w:val="both"/>
              <w:rPr>
                <w:rFonts w:ascii="Arial" w:hAnsi="Arial" w:cs="Arial"/>
                <w:sz w:val="20"/>
                <w:szCs w:val="22"/>
              </w:rPr>
            </w:pPr>
            <w:r w:rsidRPr="003E5775">
              <w:rPr>
                <w:rFonts w:ascii="Arial" w:hAnsi="Arial" w:cs="Arial"/>
                <w:sz w:val="20"/>
                <w:szCs w:val="22"/>
              </w:rPr>
              <w:t xml:space="preserve">Overview adaptation measures and selection methodology </w:t>
            </w:r>
          </w:p>
          <w:p w:rsidR="0051129B" w:rsidRPr="003E5775" w:rsidRDefault="0051129B" w:rsidP="006A3334">
            <w:pPr>
              <w:ind w:left="29" w:hanging="29"/>
              <w:jc w:val="both"/>
              <w:rPr>
                <w:rFonts w:ascii="Arial" w:hAnsi="Arial" w:cs="Arial"/>
                <w:sz w:val="20"/>
                <w:szCs w:val="22"/>
              </w:rPr>
            </w:pPr>
          </w:p>
        </w:tc>
      </w:tr>
      <w:tr w:rsidR="003E5775" w:rsidRPr="003E5775" w:rsidTr="006A3334">
        <w:trPr>
          <w:trHeight w:val="493"/>
        </w:trPr>
        <w:tc>
          <w:tcPr>
            <w:tcW w:w="1384" w:type="dxa"/>
            <w:tcBorders>
              <w:bottom w:val="single" w:sz="4" w:space="0" w:color="auto"/>
            </w:tcBorders>
            <w:shd w:val="clear" w:color="auto" w:fill="auto"/>
          </w:tcPr>
          <w:p w:rsidR="006A3334" w:rsidRPr="003E5775" w:rsidRDefault="006A3334" w:rsidP="0051129B">
            <w:pPr>
              <w:ind w:left="567" w:hanging="567"/>
              <w:jc w:val="both"/>
              <w:rPr>
                <w:rFonts w:ascii="Arial" w:hAnsi="Arial" w:cs="Arial"/>
                <w:sz w:val="20"/>
                <w:szCs w:val="22"/>
              </w:rPr>
            </w:pPr>
            <w:r w:rsidRPr="003E5775">
              <w:rPr>
                <w:rFonts w:ascii="Arial" w:hAnsi="Arial" w:cs="Arial"/>
                <w:sz w:val="20"/>
                <w:szCs w:val="22"/>
              </w:rPr>
              <w:t>Annex 12.B</w:t>
            </w:r>
          </w:p>
        </w:tc>
        <w:tc>
          <w:tcPr>
            <w:tcW w:w="7655" w:type="dxa"/>
            <w:tcBorders>
              <w:bottom w:val="single" w:sz="4" w:space="0" w:color="auto"/>
            </w:tcBorders>
            <w:shd w:val="clear" w:color="auto" w:fill="FFFFFF" w:themeFill="background1"/>
          </w:tcPr>
          <w:p w:rsidR="006A3334" w:rsidRPr="003E5775" w:rsidRDefault="006A3334" w:rsidP="0051129B">
            <w:pPr>
              <w:ind w:hanging="29"/>
              <w:jc w:val="both"/>
              <w:rPr>
                <w:rFonts w:ascii="Arial" w:hAnsi="Arial" w:cs="Arial"/>
                <w:sz w:val="20"/>
                <w:szCs w:val="22"/>
                <w:lang w:val="es-EC"/>
              </w:rPr>
            </w:pPr>
            <w:r w:rsidRPr="003E5775">
              <w:rPr>
                <w:rFonts w:ascii="Arial" w:hAnsi="Arial" w:cs="Arial"/>
                <w:sz w:val="20"/>
                <w:szCs w:val="22"/>
                <w:lang w:val="es-EC"/>
              </w:rPr>
              <w:t>Agricultura andina frente al cambio climático</w:t>
            </w:r>
          </w:p>
        </w:tc>
      </w:tr>
      <w:tr w:rsidR="003E5775" w:rsidRPr="003E5775" w:rsidTr="006A3334">
        <w:trPr>
          <w:trHeight w:val="493"/>
        </w:trPr>
        <w:tc>
          <w:tcPr>
            <w:tcW w:w="1384" w:type="dxa"/>
            <w:tcBorders>
              <w:bottom w:val="single" w:sz="4" w:space="0" w:color="auto"/>
            </w:tcBorders>
            <w:shd w:val="clear" w:color="auto" w:fill="auto"/>
          </w:tcPr>
          <w:p w:rsidR="006A3334" w:rsidRPr="003E5775" w:rsidRDefault="006A3334" w:rsidP="006A3334">
            <w:pPr>
              <w:ind w:left="567" w:hanging="567"/>
              <w:jc w:val="both"/>
              <w:rPr>
                <w:rFonts w:ascii="Arial" w:hAnsi="Arial" w:cs="Arial"/>
                <w:sz w:val="20"/>
                <w:szCs w:val="22"/>
              </w:rPr>
            </w:pPr>
            <w:r w:rsidRPr="003E5775">
              <w:rPr>
                <w:rFonts w:ascii="Arial" w:hAnsi="Arial" w:cs="Arial"/>
                <w:sz w:val="20"/>
                <w:szCs w:val="22"/>
              </w:rPr>
              <w:t>Annex 12.C</w:t>
            </w:r>
          </w:p>
        </w:tc>
        <w:tc>
          <w:tcPr>
            <w:tcW w:w="7655" w:type="dxa"/>
            <w:tcBorders>
              <w:bottom w:val="single" w:sz="4" w:space="0" w:color="auto"/>
            </w:tcBorders>
            <w:shd w:val="clear" w:color="auto" w:fill="FFFFFF" w:themeFill="background1"/>
          </w:tcPr>
          <w:p w:rsidR="006A3334" w:rsidRPr="003E5775" w:rsidRDefault="006A3334" w:rsidP="0051129B">
            <w:pPr>
              <w:ind w:hanging="29"/>
              <w:jc w:val="both"/>
              <w:rPr>
                <w:rFonts w:ascii="Arial" w:hAnsi="Arial" w:cs="Arial"/>
                <w:sz w:val="20"/>
                <w:szCs w:val="22"/>
                <w:lang w:val="es-EC"/>
              </w:rPr>
            </w:pPr>
            <w:r w:rsidRPr="003E5775">
              <w:rPr>
                <w:rFonts w:ascii="Arial" w:hAnsi="Arial" w:cs="Arial"/>
                <w:sz w:val="20"/>
                <w:szCs w:val="22"/>
              </w:rPr>
              <w:t>Microfinanzas</w:t>
            </w:r>
          </w:p>
        </w:tc>
      </w:tr>
      <w:tr w:rsidR="003E5775" w:rsidRPr="003E5775" w:rsidTr="006A3334">
        <w:trPr>
          <w:trHeight w:val="493"/>
        </w:trPr>
        <w:tc>
          <w:tcPr>
            <w:tcW w:w="1384" w:type="dxa"/>
            <w:tcBorders>
              <w:bottom w:val="single" w:sz="4" w:space="0" w:color="auto"/>
            </w:tcBorders>
            <w:shd w:val="clear" w:color="auto" w:fill="auto"/>
          </w:tcPr>
          <w:p w:rsidR="0051129B" w:rsidRPr="003E5775" w:rsidRDefault="0051129B" w:rsidP="0051129B">
            <w:pPr>
              <w:ind w:left="567" w:hanging="567"/>
              <w:jc w:val="both"/>
              <w:rPr>
                <w:rFonts w:ascii="Arial" w:hAnsi="Arial" w:cs="Arial"/>
                <w:sz w:val="20"/>
                <w:szCs w:val="22"/>
              </w:rPr>
            </w:pPr>
            <w:r w:rsidRPr="003E5775">
              <w:rPr>
                <w:rFonts w:ascii="Arial" w:hAnsi="Arial" w:cs="Arial"/>
                <w:sz w:val="20"/>
                <w:szCs w:val="22"/>
              </w:rPr>
              <w:t>Annex 13.</w:t>
            </w:r>
          </w:p>
        </w:tc>
        <w:tc>
          <w:tcPr>
            <w:tcW w:w="7655" w:type="dxa"/>
            <w:tcBorders>
              <w:bottom w:val="single" w:sz="4" w:space="0" w:color="auto"/>
            </w:tcBorders>
            <w:shd w:val="clear" w:color="auto" w:fill="auto"/>
          </w:tcPr>
          <w:p w:rsidR="0051129B" w:rsidRPr="003E5775" w:rsidRDefault="0051129B" w:rsidP="0051129B">
            <w:pPr>
              <w:ind w:left="29" w:hanging="29"/>
              <w:jc w:val="both"/>
              <w:rPr>
                <w:rFonts w:ascii="Arial" w:hAnsi="Arial" w:cs="Arial"/>
                <w:sz w:val="20"/>
                <w:szCs w:val="22"/>
              </w:rPr>
            </w:pPr>
            <w:r w:rsidRPr="003E5775">
              <w:rPr>
                <w:rFonts w:ascii="Arial" w:hAnsi="Arial" w:cs="Arial"/>
                <w:sz w:val="20"/>
                <w:szCs w:val="22"/>
              </w:rPr>
              <w:t>Socio Bosque and ACUS mechanisms</w:t>
            </w:r>
          </w:p>
        </w:tc>
      </w:tr>
      <w:tr w:rsidR="003E5775" w:rsidRPr="003E5775" w:rsidTr="006A3334">
        <w:trPr>
          <w:trHeight w:val="493"/>
        </w:trPr>
        <w:tc>
          <w:tcPr>
            <w:tcW w:w="1384" w:type="dxa"/>
            <w:shd w:val="clear" w:color="auto" w:fill="auto"/>
          </w:tcPr>
          <w:p w:rsidR="0051129B" w:rsidRPr="003E5775" w:rsidRDefault="0051129B" w:rsidP="0051129B">
            <w:pPr>
              <w:ind w:left="567" w:hanging="567"/>
              <w:jc w:val="both"/>
              <w:rPr>
                <w:rFonts w:ascii="Arial" w:hAnsi="Arial" w:cs="Arial"/>
                <w:sz w:val="20"/>
                <w:szCs w:val="22"/>
              </w:rPr>
            </w:pPr>
            <w:r w:rsidRPr="003E5775">
              <w:rPr>
                <w:rFonts w:ascii="Arial" w:hAnsi="Arial" w:cs="Arial"/>
                <w:sz w:val="20"/>
                <w:szCs w:val="22"/>
              </w:rPr>
              <w:t>Annex 14.</w:t>
            </w:r>
            <w:r w:rsidR="006A3334" w:rsidRPr="003E5775">
              <w:rPr>
                <w:rFonts w:ascii="Arial" w:hAnsi="Arial" w:cs="Arial"/>
                <w:sz w:val="20"/>
                <w:szCs w:val="22"/>
              </w:rPr>
              <w:t>A</w:t>
            </w:r>
          </w:p>
        </w:tc>
        <w:tc>
          <w:tcPr>
            <w:tcW w:w="7655" w:type="dxa"/>
            <w:shd w:val="clear" w:color="auto" w:fill="auto"/>
          </w:tcPr>
          <w:p w:rsidR="0051129B" w:rsidRPr="003E5775" w:rsidRDefault="006A3334" w:rsidP="0051129B">
            <w:pPr>
              <w:ind w:left="29" w:hanging="29"/>
              <w:jc w:val="both"/>
              <w:rPr>
                <w:rFonts w:ascii="Arial" w:hAnsi="Arial" w:cs="Arial"/>
                <w:sz w:val="20"/>
                <w:szCs w:val="22"/>
              </w:rPr>
            </w:pPr>
            <w:r w:rsidRPr="003E5775">
              <w:rPr>
                <w:rFonts w:ascii="Arial" w:hAnsi="Arial" w:cs="Arial"/>
                <w:sz w:val="20"/>
                <w:szCs w:val="22"/>
              </w:rPr>
              <w:t>Cost benefit analysis component 1</w:t>
            </w:r>
          </w:p>
        </w:tc>
      </w:tr>
      <w:tr w:rsidR="003E5775" w:rsidRPr="003E5775" w:rsidTr="006A3334">
        <w:trPr>
          <w:trHeight w:val="493"/>
        </w:trPr>
        <w:tc>
          <w:tcPr>
            <w:tcW w:w="1384" w:type="dxa"/>
            <w:shd w:val="clear" w:color="auto" w:fill="auto"/>
          </w:tcPr>
          <w:p w:rsidR="006A3334" w:rsidRPr="003E5775" w:rsidRDefault="006A3334" w:rsidP="0051129B">
            <w:pPr>
              <w:ind w:left="567" w:hanging="567"/>
              <w:jc w:val="both"/>
              <w:rPr>
                <w:rFonts w:ascii="Arial" w:hAnsi="Arial" w:cs="Arial"/>
                <w:sz w:val="20"/>
                <w:szCs w:val="22"/>
              </w:rPr>
            </w:pPr>
            <w:r w:rsidRPr="003E5775">
              <w:rPr>
                <w:rFonts w:ascii="Arial" w:hAnsi="Arial" w:cs="Arial"/>
                <w:sz w:val="20"/>
                <w:szCs w:val="22"/>
              </w:rPr>
              <w:t>Annex 14.B</w:t>
            </w:r>
          </w:p>
        </w:tc>
        <w:tc>
          <w:tcPr>
            <w:tcW w:w="7655" w:type="dxa"/>
            <w:shd w:val="clear" w:color="auto" w:fill="auto"/>
          </w:tcPr>
          <w:p w:rsidR="006A3334" w:rsidRPr="003E5775" w:rsidRDefault="006A3334" w:rsidP="0051129B">
            <w:pPr>
              <w:ind w:left="29" w:hanging="29"/>
              <w:jc w:val="both"/>
              <w:rPr>
                <w:rFonts w:ascii="Arial" w:hAnsi="Arial" w:cs="Arial"/>
                <w:sz w:val="20"/>
                <w:szCs w:val="22"/>
              </w:rPr>
            </w:pPr>
            <w:r w:rsidRPr="003E5775">
              <w:rPr>
                <w:rFonts w:ascii="Arial" w:hAnsi="Arial" w:cs="Arial"/>
                <w:sz w:val="20"/>
                <w:szCs w:val="22"/>
              </w:rPr>
              <w:t>Cost benefit analysis component 2</w:t>
            </w:r>
          </w:p>
        </w:tc>
      </w:tr>
      <w:tr w:rsidR="003E5775" w:rsidRPr="003E5775" w:rsidTr="006A3334">
        <w:trPr>
          <w:trHeight w:val="493"/>
        </w:trPr>
        <w:tc>
          <w:tcPr>
            <w:tcW w:w="1384" w:type="dxa"/>
            <w:shd w:val="clear" w:color="auto" w:fill="auto"/>
          </w:tcPr>
          <w:p w:rsidR="006A3334" w:rsidRPr="003E5775" w:rsidRDefault="006A3334" w:rsidP="0051129B">
            <w:pPr>
              <w:ind w:left="567" w:hanging="567"/>
              <w:jc w:val="both"/>
              <w:rPr>
                <w:rFonts w:ascii="Arial" w:hAnsi="Arial" w:cs="Arial"/>
                <w:sz w:val="20"/>
                <w:szCs w:val="22"/>
              </w:rPr>
            </w:pPr>
            <w:r w:rsidRPr="003E5775">
              <w:rPr>
                <w:rFonts w:ascii="Arial" w:hAnsi="Arial" w:cs="Arial"/>
                <w:sz w:val="20"/>
                <w:szCs w:val="22"/>
              </w:rPr>
              <w:t>Annex 14.C</w:t>
            </w:r>
          </w:p>
        </w:tc>
        <w:tc>
          <w:tcPr>
            <w:tcW w:w="7655" w:type="dxa"/>
            <w:shd w:val="clear" w:color="auto" w:fill="auto"/>
          </w:tcPr>
          <w:p w:rsidR="006A3334" w:rsidRPr="003E5775" w:rsidRDefault="006A3334" w:rsidP="0051129B">
            <w:pPr>
              <w:ind w:left="29" w:hanging="29"/>
              <w:jc w:val="both"/>
              <w:rPr>
                <w:rFonts w:ascii="Arial" w:hAnsi="Arial" w:cs="Arial"/>
                <w:sz w:val="20"/>
                <w:szCs w:val="22"/>
              </w:rPr>
            </w:pPr>
            <w:r w:rsidRPr="003E5775">
              <w:rPr>
                <w:rFonts w:ascii="Arial" w:hAnsi="Arial" w:cs="Arial"/>
                <w:sz w:val="20"/>
                <w:szCs w:val="22"/>
              </w:rPr>
              <w:t>Multicriteria Analysis component 1</w:t>
            </w:r>
          </w:p>
        </w:tc>
      </w:tr>
      <w:tr w:rsidR="003E5775" w:rsidRPr="003E5775" w:rsidTr="006A3334">
        <w:trPr>
          <w:trHeight w:val="493"/>
        </w:trPr>
        <w:tc>
          <w:tcPr>
            <w:tcW w:w="1384" w:type="dxa"/>
            <w:shd w:val="clear" w:color="auto" w:fill="auto"/>
          </w:tcPr>
          <w:p w:rsidR="006A3334" w:rsidRPr="003E5775" w:rsidRDefault="006A3334" w:rsidP="0051129B">
            <w:pPr>
              <w:ind w:left="567" w:hanging="567"/>
              <w:jc w:val="both"/>
              <w:rPr>
                <w:rFonts w:ascii="Arial" w:hAnsi="Arial" w:cs="Arial"/>
                <w:sz w:val="20"/>
                <w:szCs w:val="22"/>
              </w:rPr>
            </w:pPr>
            <w:r w:rsidRPr="003E5775">
              <w:rPr>
                <w:rFonts w:ascii="Arial" w:hAnsi="Arial" w:cs="Arial"/>
                <w:sz w:val="20"/>
                <w:szCs w:val="22"/>
              </w:rPr>
              <w:t>Annex 14.D</w:t>
            </w:r>
          </w:p>
        </w:tc>
        <w:tc>
          <w:tcPr>
            <w:tcW w:w="7655" w:type="dxa"/>
            <w:shd w:val="clear" w:color="auto" w:fill="auto"/>
          </w:tcPr>
          <w:p w:rsidR="006A3334" w:rsidRPr="003E5775" w:rsidRDefault="006A3334" w:rsidP="0051129B">
            <w:pPr>
              <w:ind w:left="29" w:hanging="29"/>
              <w:jc w:val="both"/>
              <w:rPr>
                <w:rFonts w:ascii="Arial" w:hAnsi="Arial" w:cs="Arial"/>
                <w:sz w:val="20"/>
                <w:szCs w:val="22"/>
              </w:rPr>
            </w:pPr>
            <w:r w:rsidRPr="003E5775">
              <w:rPr>
                <w:rFonts w:ascii="Arial" w:hAnsi="Arial" w:cs="Arial"/>
                <w:sz w:val="20"/>
                <w:szCs w:val="22"/>
              </w:rPr>
              <w:t>Multicriteria Analysis component 2</w:t>
            </w:r>
          </w:p>
        </w:tc>
      </w:tr>
      <w:tr w:rsidR="003E5775" w:rsidRPr="003E5775" w:rsidTr="006A3334">
        <w:trPr>
          <w:trHeight w:val="493"/>
        </w:trPr>
        <w:tc>
          <w:tcPr>
            <w:tcW w:w="1384" w:type="dxa"/>
            <w:tcBorders>
              <w:bottom w:val="single" w:sz="4" w:space="0" w:color="auto"/>
            </w:tcBorders>
            <w:shd w:val="clear" w:color="auto" w:fill="auto"/>
          </w:tcPr>
          <w:p w:rsidR="0051129B" w:rsidRPr="003E5775" w:rsidRDefault="0051129B" w:rsidP="0051129B">
            <w:pPr>
              <w:ind w:left="567" w:hanging="567"/>
              <w:jc w:val="both"/>
              <w:rPr>
                <w:rFonts w:ascii="Arial" w:hAnsi="Arial" w:cs="Arial"/>
                <w:sz w:val="20"/>
                <w:szCs w:val="22"/>
              </w:rPr>
            </w:pPr>
            <w:r w:rsidRPr="003E5775">
              <w:rPr>
                <w:rFonts w:ascii="Arial" w:hAnsi="Arial" w:cs="Arial"/>
                <w:sz w:val="20"/>
                <w:szCs w:val="22"/>
              </w:rPr>
              <w:t>Annex 15.</w:t>
            </w:r>
          </w:p>
        </w:tc>
        <w:tc>
          <w:tcPr>
            <w:tcW w:w="7655" w:type="dxa"/>
            <w:tcBorders>
              <w:bottom w:val="single" w:sz="4" w:space="0" w:color="auto"/>
            </w:tcBorders>
            <w:shd w:val="clear" w:color="auto" w:fill="auto"/>
          </w:tcPr>
          <w:p w:rsidR="0051129B" w:rsidRPr="003E5775" w:rsidRDefault="0051129B" w:rsidP="0051129B">
            <w:pPr>
              <w:ind w:left="29" w:hanging="29"/>
              <w:jc w:val="both"/>
              <w:rPr>
                <w:rFonts w:ascii="Arial" w:hAnsi="Arial" w:cs="Arial"/>
                <w:sz w:val="20"/>
                <w:szCs w:val="22"/>
              </w:rPr>
            </w:pPr>
            <w:r w:rsidRPr="003E5775">
              <w:rPr>
                <w:rFonts w:ascii="Arial" w:hAnsi="Arial" w:cs="Arial"/>
                <w:sz w:val="20"/>
                <w:szCs w:val="22"/>
              </w:rPr>
              <w:t>Project Budget</w:t>
            </w:r>
          </w:p>
        </w:tc>
      </w:tr>
    </w:tbl>
    <w:p w:rsidR="005578C1" w:rsidRPr="003E5775" w:rsidRDefault="005578C1" w:rsidP="00D04EF4">
      <w:pPr>
        <w:pStyle w:val="Piedepgina"/>
        <w:tabs>
          <w:tab w:val="clear" w:pos="4320"/>
          <w:tab w:val="clear" w:pos="8640"/>
        </w:tabs>
        <w:ind w:left="567" w:hanging="567"/>
        <w:rPr>
          <w:rFonts w:ascii="Arial" w:hAnsi="Arial" w:cs="Arial"/>
        </w:rPr>
        <w:sectPr w:rsidR="005578C1" w:rsidRPr="003E5775" w:rsidSect="009B3864">
          <w:pgSz w:w="12240" w:h="15840"/>
          <w:pgMar w:top="1440" w:right="1440" w:bottom="1440" w:left="1440" w:header="720" w:footer="720" w:gutter="0"/>
          <w:cols w:space="720"/>
          <w:docGrid w:linePitch="360"/>
        </w:sectPr>
      </w:pPr>
    </w:p>
    <w:p w:rsidR="005578C1" w:rsidRPr="003E5775" w:rsidRDefault="00952DD9" w:rsidP="285BB72D">
      <w:pPr>
        <w:pStyle w:val="Piedepgina"/>
        <w:ind w:left="567" w:hanging="567"/>
        <w:rPr>
          <w:rFonts w:ascii="Arial" w:hAnsi="Arial" w:cs="Arial"/>
          <w:b/>
          <w:bCs/>
          <w:caps/>
          <w:sz w:val="28"/>
          <w:szCs w:val="28"/>
        </w:rPr>
      </w:pPr>
      <w:r w:rsidRPr="003E5775">
        <w:rPr>
          <w:rFonts w:ascii="Arial" w:hAnsi="Arial" w:cs="Arial"/>
          <w:b/>
          <w:caps/>
          <w:noProof/>
          <w:sz w:val="28"/>
          <w:szCs w:val="28"/>
          <w:lang w:val="es-EC" w:eastAsia="es-EC"/>
        </w:rPr>
        <w:lastRenderedPageBreak/>
        <mc:AlternateContent>
          <mc:Choice Requires="wps">
            <w:drawing>
              <wp:anchor distT="0" distB="0" distL="114300" distR="114300" simplePos="0" relativeHeight="251658241" behindDoc="1" locked="0" layoutInCell="1" allowOverlap="1" wp14:anchorId="12FF9A2A" wp14:editId="72C9FDC5">
                <wp:simplePos x="0" y="0"/>
                <wp:positionH relativeFrom="column">
                  <wp:posOffset>-1061085</wp:posOffset>
                </wp:positionH>
                <wp:positionV relativeFrom="paragraph">
                  <wp:posOffset>-27940</wp:posOffset>
                </wp:positionV>
                <wp:extent cx="7962265" cy="459105"/>
                <wp:effectExtent l="0" t="0" r="0" b="0"/>
                <wp:wrapNone/>
                <wp:docPr id="13" name="AutoShape 1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962265" cy="459105"/>
                        </a:xfrm>
                        <a:prstGeom prst="roundRect">
                          <a:avLst>
                            <a:gd name="adj" fmla="val 16667"/>
                          </a:avLst>
                        </a:prstGeom>
                        <a:solidFill>
                          <a:srgbClr val="FCAF17"/>
                        </a:solidFill>
                        <a:ln>
                          <a:noFill/>
                        </a:ln>
                        <a:effectLst/>
                        <a:extLst>
                          <a:ext uri="{91240B29-F687-4f45-9708-019B960494DF}"/>
                          <a:ext uri="{AF507438-7753-43e0-B8FC-AC1667EBCBE1}"/>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684E6B8" id="AutoShape 123" o:spid="_x0000_s1026" style="position:absolute;margin-left:-83.55pt;margin-top:-2.2pt;width:626.95pt;height:36.15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" fillcolor="#fcaf17" stroked="f"/>
            </w:pict>
          </mc:Fallback>
        </mc:AlternateContent>
      </w:r>
      <w:r w:rsidR="005578C1" w:rsidRPr="003E5775">
        <w:rPr>
          <w:rFonts w:ascii="Arial" w:eastAsia="Calibri" w:hAnsi="Arial" w:cs="Arial"/>
          <w:b/>
          <w:bCs/>
          <w:caps/>
          <w:sz w:val="28"/>
          <w:szCs w:val="28"/>
        </w:rPr>
        <w:t>part</w:t>
      </w:r>
      <w:r w:rsidR="005578C1" w:rsidRPr="003E5775">
        <w:rPr>
          <w:rFonts w:ascii="Arial" w:hAnsi="Arial" w:cs="Arial"/>
          <w:b/>
          <w:bCs/>
          <w:caps/>
          <w:sz w:val="28"/>
          <w:szCs w:val="28"/>
        </w:rPr>
        <w:t xml:space="preserve"> </w:t>
      </w:r>
      <w:r w:rsidR="005578C1" w:rsidRPr="003E5775">
        <w:rPr>
          <w:rFonts w:ascii="Arial" w:eastAsia="Calibri" w:hAnsi="Arial" w:cs="Arial"/>
          <w:b/>
          <w:bCs/>
          <w:caps/>
          <w:sz w:val="28"/>
          <w:szCs w:val="28"/>
        </w:rPr>
        <w:t>iV</w:t>
      </w:r>
      <w:r w:rsidR="005578C1" w:rsidRPr="003E5775">
        <w:rPr>
          <w:rFonts w:ascii="Arial" w:hAnsi="Arial" w:cs="Arial"/>
          <w:b/>
          <w:bCs/>
          <w:caps/>
          <w:sz w:val="28"/>
          <w:szCs w:val="28"/>
        </w:rPr>
        <w:t xml:space="preserve">: </w:t>
      </w:r>
      <w:r w:rsidR="005578C1" w:rsidRPr="003E5775">
        <w:rPr>
          <w:rFonts w:ascii="Arial" w:eastAsia="Calibri" w:hAnsi="Arial" w:cs="Arial"/>
          <w:b/>
          <w:bCs/>
          <w:caps/>
          <w:sz w:val="28"/>
          <w:szCs w:val="28"/>
        </w:rPr>
        <w:t>endorsement</w:t>
      </w:r>
      <w:r w:rsidR="005578C1" w:rsidRPr="003E5775">
        <w:rPr>
          <w:rFonts w:ascii="Arial" w:hAnsi="Arial" w:cs="Arial"/>
          <w:b/>
          <w:bCs/>
          <w:caps/>
          <w:sz w:val="28"/>
          <w:szCs w:val="28"/>
        </w:rPr>
        <w:t xml:space="preserve"> </w:t>
      </w:r>
      <w:r w:rsidR="005578C1" w:rsidRPr="003E5775">
        <w:rPr>
          <w:rFonts w:ascii="Arial" w:eastAsia="Calibri" w:hAnsi="Arial" w:cs="Arial"/>
          <w:b/>
          <w:bCs/>
          <w:caps/>
          <w:sz w:val="28"/>
          <w:szCs w:val="28"/>
        </w:rPr>
        <w:t>by</w:t>
      </w:r>
      <w:r w:rsidR="005578C1" w:rsidRPr="003E5775">
        <w:rPr>
          <w:rFonts w:ascii="Arial" w:hAnsi="Arial" w:cs="Arial"/>
          <w:b/>
          <w:bCs/>
          <w:caps/>
          <w:sz w:val="28"/>
          <w:szCs w:val="28"/>
        </w:rPr>
        <w:t xml:space="preserve"> </w:t>
      </w:r>
      <w:r w:rsidR="005578C1" w:rsidRPr="003E5775">
        <w:rPr>
          <w:rFonts w:ascii="Arial" w:eastAsia="Calibri" w:hAnsi="Arial" w:cs="Arial"/>
          <w:b/>
          <w:bCs/>
          <w:caps/>
          <w:sz w:val="28"/>
          <w:szCs w:val="28"/>
        </w:rPr>
        <w:t>government</w:t>
      </w:r>
      <w:r w:rsidR="005578C1" w:rsidRPr="003E5775">
        <w:rPr>
          <w:rFonts w:ascii="Arial" w:hAnsi="Arial" w:cs="Arial"/>
          <w:b/>
          <w:bCs/>
          <w:caps/>
          <w:sz w:val="28"/>
          <w:szCs w:val="28"/>
        </w:rPr>
        <w:t xml:space="preserve"> </w:t>
      </w:r>
      <w:r w:rsidR="005578C1" w:rsidRPr="003E5775">
        <w:rPr>
          <w:rFonts w:ascii="Arial" w:eastAsia="Calibri" w:hAnsi="Arial" w:cs="Arial"/>
          <w:b/>
          <w:bCs/>
          <w:caps/>
          <w:sz w:val="28"/>
          <w:szCs w:val="28"/>
        </w:rPr>
        <w:t>and</w:t>
      </w:r>
      <w:r w:rsidR="005578C1" w:rsidRPr="003E5775">
        <w:rPr>
          <w:rFonts w:ascii="Arial" w:hAnsi="Arial" w:cs="Arial"/>
          <w:b/>
          <w:bCs/>
          <w:caps/>
          <w:sz w:val="28"/>
          <w:szCs w:val="28"/>
        </w:rPr>
        <w:t xml:space="preserve"> </w:t>
      </w:r>
      <w:r w:rsidR="005578C1" w:rsidRPr="003E5775">
        <w:rPr>
          <w:rFonts w:ascii="Arial" w:eastAsia="Calibri" w:hAnsi="Arial" w:cs="Arial"/>
          <w:b/>
          <w:bCs/>
          <w:caps/>
          <w:sz w:val="28"/>
          <w:szCs w:val="28"/>
        </w:rPr>
        <w:t>certification</w:t>
      </w:r>
      <w:r w:rsidR="005578C1" w:rsidRPr="003E5775">
        <w:rPr>
          <w:rFonts w:ascii="Arial" w:hAnsi="Arial" w:cs="Arial"/>
          <w:b/>
          <w:bCs/>
          <w:caps/>
          <w:sz w:val="28"/>
          <w:szCs w:val="28"/>
        </w:rPr>
        <w:t xml:space="preserve"> </w:t>
      </w:r>
      <w:r w:rsidR="005578C1" w:rsidRPr="003E5775">
        <w:rPr>
          <w:rFonts w:ascii="Arial" w:eastAsia="Calibri" w:hAnsi="Arial" w:cs="Arial"/>
          <w:b/>
          <w:bCs/>
          <w:caps/>
          <w:sz w:val="28"/>
          <w:szCs w:val="28"/>
        </w:rPr>
        <w:t>by</w:t>
      </w:r>
      <w:r w:rsidR="005578C1" w:rsidRPr="003E5775">
        <w:rPr>
          <w:rFonts w:ascii="Arial" w:hAnsi="Arial" w:cs="Arial"/>
          <w:b/>
          <w:bCs/>
          <w:caps/>
          <w:sz w:val="28"/>
          <w:szCs w:val="28"/>
        </w:rPr>
        <w:t xml:space="preserve"> </w:t>
      </w:r>
      <w:r w:rsidR="005578C1" w:rsidRPr="003E5775">
        <w:rPr>
          <w:rFonts w:ascii="Arial" w:eastAsia="Calibri" w:hAnsi="Arial" w:cs="Arial"/>
          <w:b/>
          <w:bCs/>
          <w:caps/>
          <w:sz w:val="28"/>
          <w:szCs w:val="28"/>
        </w:rPr>
        <w:t>the</w:t>
      </w:r>
      <w:r w:rsidR="005578C1" w:rsidRPr="003E5775">
        <w:rPr>
          <w:rFonts w:ascii="Arial" w:hAnsi="Arial" w:cs="Arial"/>
          <w:b/>
          <w:bCs/>
          <w:caps/>
          <w:sz w:val="28"/>
          <w:szCs w:val="28"/>
        </w:rPr>
        <w:t xml:space="preserve"> </w:t>
      </w:r>
      <w:r w:rsidR="005578C1" w:rsidRPr="003E5775">
        <w:rPr>
          <w:rFonts w:ascii="Arial" w:eastAsia="Calibri" w:hAnsi="Arial" w:cs="Arial"/>
          <w:b/>
          <w:bCs/>
          <w:caps/>
          <w:sz w:val="28"/>
          <w:szCs w:val="28"/>
        </w:rPr>
        <w:t>Implementing</w:t>
      </w:r>
      <w:r w:rsidR="005578C1" w:rsidRPr="003E5775">
        <w:rPr>
          <w:rFonts w:ascii="Arial" w:hAnsi="Arial" w:cs="Arial"/>
          <w:b/>
          <w:bCs/>
          <w:caps/>
          <w:sz w:val="28"/>
          <w:szCs w:val="28"/>
        </w:rPr>
        <w:t xml:space="preserve"> </w:t>
      </w:r>
      <w:r w:rsidR="005578C1" w:rsidRPr="003E5775">
        <w:rPr>
          <w:rFonts w:ascii="Arial" w:eastAsia="Calibri" w:hAnsi="Arial" w:cs="Arial"/>
          <w:b/>
          <w:bCs/>
          <w:caps/>
          <w:sz w:val="28"/>
          <w:szCs w:val="28"/>
        </w:rPr>
        <w:t>Entity</w:t>
      </w:r>
    </w:p>
    <w:p w:rsidR="005578C1" w:rsidRPr="003E5775" w:rsidRDefault="005578C1" w:rsidP="00D04EF4">
      <w:pPr>
        <w:ind w:left="567" w:hanging="567"/>
        <w:rPr>
          <w:rFonts w:ascii="Arial" w:hAnsi="Arial" w:cs="Arial"/>
          <w:b/>
          <w:smallCaps/>
          <w:sz w:val="28"/>
          <w:szCs w:val="28"/>
        </w:rPr>
      </w:pPr>
    </w:p>
    <w:p w:rsidR="005578C1" w:rsidRPr="003E5775" w:rsidRDefault="005578C1" w:rsidP="0077425B">
      <w:pPr>
        <w:numPr>
          <w:ilvl w:val="0"/>
          <w:numId w:val="3"/>
        </w:numPr>
        <w:ind w:left="567" w:hanging="567"/>
        <w:rPr>
          <w:rFonts w:ascii="Arial" w:hAnsi="Arial" w:cs="Arial"/>
          <w:b/>
          <w:bCs/>
          <w:sz w:val="28"/>
          <w:szCs w:val="28"/>
        </w:rPr>
      </w:pPr>
      <w:r w:rsidRPr="003E5775">
        <w:rPr>
          <w:rFonts w:ascii="Arial" w:eastAsia="Calibri" w:hAnsi="Arial" w:cs="Arial"/>
          <w:b/>
          <w:bCs/>
          <w:sz w:val="28"/>
          <w:szCs w:val="28"/>
        </w:rPr>
        <w:t>Record</w:t>
      </w:r>
      <w:r w:rsidRPr="003E5775">
        <w:rPr>
          <w:rFonts w:ascii="Arial" w:hAnsi="Arial" w:cs="Arial"/>
          <w:b/>
          <w:bCs/>
          <w:sz w:val="28"/>
          <w:szCs w:val="28"/>
        </w:rPr>
        <w:t xml:space="preserve"> </w:t>
      </w:r>
      <w:r w:rsidRPr="003E5775">
        <w:rPr>
          <w:rFonts w:ascii="Arial" w:eastAsia="Calibri" w:hAnsi="Arial" w:cs="Arial"/>
          <w:b/>
          <w:bCs/>
          <w:sz w:val="28"/>
          <w:szCs w:val="28"/>
        </w:rPr>
        <w:t>of</w:t>
      </w:r>
      <w:r w:rsidRPr="003E5775">
        <w:rPr>
          <w:rFonts w:ascii="Arial" w:hAnsi="Arial" w:cs="Arial"/>
          <w:b/>
          <w:bCs/>
          <w:sz w:val="28"/>
          <w:szCs w:val="28"/>
        </w:rPr>
        <w:t xml:space="preserve"> </w:t>
      </w:r>
      <w:r w:rsidRPr="003E5775">
        <w:rPr>
          <w:rFonts w:ascii="Arial" w:eastAsia="Calibri" w:hAnsi="Arial" w:cs="Arial"/>
          <w:b/>
          <w:bCs/>
          <w:sz w:val="28"/>
          <w:szCs w:val="28"/>
        </w:rPr>
        <w:t>endorsement</w:t>
      </w:r>
      <w:r w:rsidRPr="003E5775">
        <w:rPr>
          <w:rFonts w:ascii="Arial" w:hAnsi="Arial" w:cs="Arial"/>
          <w:b/>
          <w:bCs/>
          <w:sz w:val="28"/>
          <w:szCs w:val="28"/>
        </w:rPr>
        <w:t xml:space="preserve"> </w:t>
      </w:r>
      <w:r w:rsidRPr="003E5775">
        <w:rPr>
          <w:rFonts w:ascii="Arial" w:eastAsia="Calibri" w:hAnsi="Arial" w:cs="Arial"/>
          <w:b/>
          <w:bCs/>
          <w:sz w:val="28"/>
          <w:szCs w:val="28"/>
        </w:rPr>
        <w:t>on</w:t>
      </w:r>
      <w:r w:rsidRPr="003E5775">
        <w:rPr>
          <w:rFonts w:ascii="Arial" w:hAnsi="Arial" w:cs="Arial"/>
          <w:b/>
          <w:bCs/>
          <w:sz w:val="28"/>
          <w:szCs w:val="28"/>
        </w:rPr>
        <w:t xml:space="preserve"> </w:t>
      </w:r>
      <w:r w:rsidRPr="003E5775">
        <w:rPr>
          <w:rFonts w:ascii="Arial" w:eastAsia="Calibri" w:hAnsi="Arial" w:cs="Arial"/>
          <w:b/>
          <w:bCs/>
          <w:sz w:val="28"/>
          <w:szCs w:val="28"/>
        </w:rPr>
        <w:t>behalf</w:t>
      </w:r>
      <w:r w:rsidRPr="003E5775">
        <w:rPr>
          <w:rFonts w:ascii="Arial" w:hAnsi="Arial" w:cs="Arial"/>
          <w:b/>
          <w:bCs/>
          <w:sz w:val="28"/>
          <w:szCs w:val="28"/>
        </w:rPr>
        <w:t xml:space="preserve"> </w:t>
      </w:r>
      <w:r w:rsidRPr="003E5775">
        <w:rPr>
          <w:rFonts w:ascii="Arial" w:eastAsia="Calibri" w:hAnsi="Arial" w:cs="Arial"/>
          <w:b/>
          <w:bCs/>
          <w:sz w:val="28"/>
          <w:szCs w:val="28"/>
        </w:rPr>
        <w:t>of</w:t>
      </w:r>
      <w:r w:rsidRPr="003E5775">
        <w:rPr>
          <w:rFonts w:ascii="Arial" w:hAnsi="Arial" w:cs="Arial"/>
          <w:b/>
          <w:bCs/>
          <w:sz w:val="28"/>
          <w:szCs w:val="28"/>
        </w:rPr>
        <w:t xml:space="preserve"> </w:t>
      </w:r>
      <w:r w:rsidRPr="003E5775">
        <w:rPr>
          <w:rFonts w:ascii="Arial" w:eastAsia="Calibri" w:hAnsi="Arial" w:cs="Arial"/>
          <w:b/>
          <w:bCs/>
          <w:sz w:val="28"/>
          <w:szCs w:val="28"/>
        </w:rPr>
        <w:t>the</w:t>
      </w:r>
      <w:r w:rsidRPr="003E5775">
        <w:rPr>
          <w:rFonts w:ascii="Arial" w:hAnsi="Arial" w:cs="Arial"/>
          <w:b/>
          <w:bCs/>
          <w:sz w:val="28"/>
          <w:szCs w:val="28"/>
        </w:rPr>
        <w:t xml:space="preserve"> </w:t>
      </w:r>
      <w:r w:rsidRPr="003E5775">
        <w:rPr>
          <w:rFonts w:ascii="Arial" w:eastAsia="Calibri" w:hAnsi="Arial" w:cs="Arial"/>
          <w:b/>
          <w:bCs/>
          <w:sz w:val="28"/>
          <w:szCs w:val="28"/>
        </w:rPr>
        <w:t>government</w:t>
      </w:r>
      <w:r w:rsidRPr="003E5775">
        <w:rPr>
          <w:rStyle w:val="Refdenotaalpie"/>
          <w:rFonts w:ascii="Arial" w:hAnsi="Arial" w:cs="Arial"/>
          <w:b/>
          <w:bCs/>
          <w:smallCaps/>
        </w:rPr>
        <w:footnoteReference w:id="57"/>
      </w:r>
      <w:r w:rsidRPr="003E5775">
        <w:rPr>
          <w:rFonts w:ascii="Arial" w:hAnsi="Arial" w:cs="Arial"/>
          <w:b/>
          <w:bCs/>
          <w:smallCaps/>
          <w:sz w:val="28"/>
          <w:szCs w:val="28"/>
        </w:rPr>
        <w:tab/>
      </w:r>
      <w:r w:rsidRPr="003E5775">
        <w:rPr>
          <w:rFonts w:ascii="Arial" w:eastAsia="Calibri" w:hAnsi="Arial" w:cs="Arial"/>
          <w:i/>
          <w:iCs/>
          <w:sz w:val="28"/>
          <w:szCs w:val="28"/>
        </w:rPr>
        <w:t>Provide</w:t>
      </w:r>
      <w:r w:rsidRPr="003E5775">
        <w:rPr>
          <w:rFonts w:ascii="Arial" w:hAnsi="Arial" w:cs="Arial"/>
          <w:i/>
          <w:iCs/>
          <w:sz w:val="28"/>
          <w:szCs w:val="28"/>
        </w:rPr>
        <w:t xml:space="preserve"> </w:t>
      </w:r>
      <w:r w:rsidRPr="003E5775">
        <w:rPr>
          <w:rFonts w:ascii="Arial" w:eastAsia="Calibri" w:hAnsi="Arial" w:cs="Arial"/>
          <w:i/>
          <w:iCs/>
          <w:sz w:val="28"/>
          <w:szCs w:val="28"/>
        </w:rPr>
        <w:t>the</w:t>
      </w:r>
      <w:r w:rsidRPr="003E5775">
        <w:rPr>
          <w:rFonts w:ascii="Arial" w:hAnsi="Arial" w:cs="Arial"/>
          <w:i/>
          <w:iCs/>
          <w:sz w:val="28"/>
          <w:szCs w:val="28"/>
        </w:rPr>
        <w:t xml:space="preserve"> </w:t>
      </w:r>
      <w:r w:rsidRPr="003E5775">
        <w:rPr>
          <w:rFonts w:ascii="Arial" w:eastAsia="Calibri" w:hAnsi="Arial" w:cs="Arial"/>
          <w:i/>
          <w:iCs/>
          <w:sz w:val="28"/>
          <w:szCs w:val="28"/>
        </w:rPr>
        <w:t>name</w:t>
      </w:r>
      <w:r w:rsidRPr="003E5775">
        <w:rPr>
          <w:rFonts w:ascii="Arial" w:hAnsi="Arial" w:cs="Arial"/>
          <w:i/>
          <w:iCs/>
          <w:sz w:val="28"/>
          <w:szCs w:val="28"/>
        </w:rPr>
        <w:t xml:space="preserve"> </w:t>
      </w:r>
      <w:r w:rsidRPr="003E5775">
        <w:rPr>
          <w:rFonts w:ascii="Arial" w:eastAsia="Calibri" w:hAnsi="Arial" w:cs="Arial"/>
          <w:i/>
          <w:iCs/>
          <w:sz w:val="28"/>
          <w:szCs w:val="28"/>
        </w:rPr>
        <w:t>and</w:t>
      </w:r>
      <w:r w:rsidRPr="003E5775">
        <w:rPr>
          <w:rFonts w:ascii="Arial" w:hAnsi="Arial" w:cs="Arial"/>
          <w:i/>
          <w:iCs/>
          <w:sz w:val="28"/>
          <w:szCs w:val="28"/>
        </w:rPr>
        <w:t xml:space="preserve"> </w:t>
      </w:r>
      <w:r w:rsidRPr="003E5775">
        <w:rPr>
          <w:rFonts w:ascii="Arial" w:eastAsia="Calibri" w:hAnsi="Arial" w:cs="Arial"/>
          <w:i/>
          <w:iCs/>
          <w:sz w:val="28"/>
          <w:szCs w:val="28"/>
        </w:rPr>
        <w:t>position</w:t>
      </w:r>
      <w:r w:rsidRPr="003E5775">
        <w:rPr>
          <w:rFonts w:ascii="Arial" w:hAnsi="Arial" w:cs="Arial"/>
          <w:i/>
          <w:iCs/>
          <w:sz w:val="28"/>
          <w:szCs w:val="28"/>
        </w:rPr>
        <w:t xml:space="preserve"> </w:t>
      </w:r>
      <w:r w:rsidRPr="003E5775">
        <w:rPr>
          <w:rFonts w:ascii="Arial" w:eastAsia="Calibri" w:hAnsi="Arial" w:cs="Arial"/>
          <w:i/>
          <w:iCs/>
          <w:sz w:val="28"/>
          <w:szCs w:val="28"/>
        </w:rPr>
        <w:t>of</w:t>
      </w:r>
      <w:r w:rsidRPr="003E5775">
        <w:rPr>
          <w:rFonts w:ascii="Arial" w:hAnsi="Arial" w:cs="Arial"/>
          <w:i/>
          <w:iCs/>
          <w:sz w:val="28"/>
          <w:szCs w:val="28"/>
        </w:rPr>
        <w:t xml:space="preserve"> </w:t>
      </w:r>
      <w:r w:rsidRPr="003E5775">
        <w:rPr>
          <w:rFonts w:ascii="Arial" w:eastAsia="Calibri" w:hAnsi="Arial" w:cs="Arial"/>
          <w:i/>
          <w:iCs/>
          <w:sz w:val="28"/>
          <w:szCs w:val="28"/>
        </w:rPr>
        <w:t>the</w:t>
      </w:r>
      <w:r w:rsidRPr="003E5775">
        <w:rPr>
          <w:rFonts w:ascii="Arial" w:hAnsi="Arial" w:cs="Arial"/>
          <w:i/>
          <w:iCs/>
          <w:sz w:val="28"/>
          <w:szCs w:val="28"/>
        </w:rPr>
        <w:t xml:space="preserve"> </w:t>
      </w:r>
      <w:r w:rsidRPr="003E5775">
        <w:rPr>
          <w:rFonts w:ascii="Arial" w:eastAsia="Calibri" w:hAnsi="Arial" w:cs="Arial"/>
          <w:i/>
          <w:iCs/>
          <w:sz w:val="28"/>
          <w:szCs w:val="28"/>
        </w:rPr>
        <w:t>government</w:t>
      </w:r>
      <w:r w:rsidRPr="003E5775">
        <w:rPr>
          <w:rFonts w:ascii="Arial" w:hAnsi="Arial" w:cs="Arial"/>
          <w:i/>
          <w:iCs/>
          <w:sz w:val="28"/>
          <w:szCs w:val="28"/>
        </w:rPr>
        <w:t xml:space="preserve"> </w:t>
      </w:r>
      <w:r w:rsidRPr="003E5775">
        <w:rPr>
          <w:rFonts w:ascii="Arial" w:eastAsia="Calibri" w:hAnsi="Arial" w:cs="Arial"/>
          <w:i/>
          <w:iCs/>
          <w:sz w:val="28"/>
          <w:szCs w:val="28"/>
        </w:rPr>
        <w:t>official</w:t>
      </w:r>
      <w:r w:rsidRPr="003E5775">
        <w:rPr>
          <w:rFonts w:ascii="Arial" w:hAnsi="Arial" w:cs="Arial"/>
          <w:i/>
          <w:iCs/>
          <w:sz w:val="28"/>
          <w:szCs w:val="28"/>
        </w:rPr>
        <w:t xml:space="preserve"> </w:t>
      </w:r>
      <w:r w:rsidRPr="003E5775">
        <w:rPr>
          <w:rFonts w:ascii="Arial" w:eastAsia="Calibri" w:hAnsi="Arial" w:cs="Arial"/>
          <w:i/>
          <w:iCs/>
          <w:sz w:val="28"/>
          <w:szCs w:val="28"/>
        </w:rPr>
        <w:t>and</w:t>
      </w:r>
      <w:r w:rsidRPr="003E5775">
        <w:rPr>
          <w:rFonts w:ascii="Arial" w:hAnsi="Arial" w:cs="Arial"/>
          <w:i/>
          <w:iCs/>
          <w:sz w:val="28"/>
          <w:szCs w:val="28"/>
        </w:rPr>
        <w:t xml:space="preserve"> </w:t>
      </w:r>
      <w:r w:rsidRPr="003E5775">
        <w:rPr>
          <w:rFonts w:ascii="Arial" w:eastAsia="Calibri" w:hAnsi="Arial" w:cs="Arial"/>
          <w:i/>
          <w:iCs/>
          <w:sz w:val="28"/>
          <w:szCs w:val="28"/>
        </w:rPr>
        <w:t>indicate</w:t>
      </w:r>
      <w:r w:rsidRPr="003E5775">
        <w:rPr>
          <w:rFonts w:ascii="Arial" w:hAnsi="Arial" w:cs="Arial"/>
          <w:i/>
          <w:iCs/>
          <w:sz w:val="28"/>
          <w:szCs w:val="28"/>
        </w:rPr>
        <w:t xml:space="preserve"> </w:t>
      </w:r>
      <w:r w:rsidRPr="003E5775">
        <w:rPr>
          <w:rFonts w:ascii="Arial" w:eastAsia="Calibri" w:hAnsi="Arial" w:cs="Arial"/>
          <w:i/>
          <w:iCs/>
          <w:sz w:val="28"/>
          <w:szCs w:val="28"/>
        </w:rPr>
        <w:t>date</w:t>
      </w:r>
      <w:r w:rsidRPr="003E5775">
        <w:rPr>
          <w:rFonts w:ascii="Arial" w:hAnsi="Arial" w:cs="Arial"/>
          <w:i/>
          <w:iCs/>
          <w:sz w:val="28"/>
          <w:szCs w:val="28"/>
        </w:rPr>
        <w:t xml:space="preserve"> </w:t>
      </w:r>
      <w:r w:rsidRPr="003E5775">
        <w:rPr>
          <w:rFonts w:ascii="Arial" w:eastAsia="Calibri" w:hAnsi="Arial" w:cs="Arial"/>
          <w:i/>
          <w:iCs/>
          <w:sz w:val="28"/>
          <w:szCs w:val="28"/>
        </w:rPr>
        <w:t>of</w:t>
      </w:r>
      <w:r w:rsidRPr="003E5775">
        <w:rPr>
          <w:rFonts w:ascii="Arial" w:hAnsi="Arial" w:cs="Arial"/>
          <w:i/>
          <w:iCs/>
          <w:sz w:val="28"/>
          <w:szCs w:val="28"/>
        </w:rPr>
        <w:t xml:space="preserve"> </w:t>
      </w:r>
      <w:r w:rsidRPr="003E5775">
        <w:rPr>
          <w:rFonts w:ascii="Arial" w:eastAsia="Calibri" w:hAnsi="Arial" w:cs="Arial"/>
          <w:i/>
          <w:iCs/>
          <w:sz w:val="28"/>
          <w:szCs w:val="28"/>
        </w:rPr>
        <w:t>endorsement</w:t>
      </w:r>
      <w:r w:rsidRPr="003E5775">
        <w:rPr>
          <w:rFonts w:ascii="Arial" w:hAnsi="Arial" w:cs="Arial"/>
          <w:i/>
          <w:iCs/>
          <w:sz w:val="28"/>
          <w:szCs w:val="28"/>
        </w:rPr>
        <w:t xml:space="preserve">. </w:t>
      </w:r>
      <w:r w:rsidRPr="003E5775">
        <w:rPr>
          <w:rFonts w:ascii="Arial" w:eastAsia="Calibri" w:hAnsi="Arial" w:cs="Arial"/>
          <w:i/>
          <w:iCs/>
          <w:sz w:val="28"/>
          <w:szCs w:val="28"/>
        </w:rPr>
        <w:t>If</w:t>
      </w:r>
      <w:r w:rsidRPr="003E5775">
        <w:rPr>
          <w:rFonts w:ascii="Arial" w:hAnsi="Arial" w:cs="Arial"/>
          <w:i/>
          <w:iCs/>
          <w:sz w:val="28"/>
          <w:szCs w:val="28"/>
        </w:rPr>
        <w:t xml:space="preserve"> </w:t>
      </w:r>
      <w:r w:rsidRPr="003E5775">
        <w:rPr>
          <w:rFonts w:ascii="Arial" w:eastAsia="Calibri" w:hAnsi="Arial" w:cs="Arial"/>
          <w:i/>
          <w:iCs/>
          <w:sz w:val="28"/>
          <w:szCs w:val="28"/>
        </w:rPr>
        <w:t>this</w:t>
      </w:r>
      <w:r w:rsidRPr="003E5775">
        <w:rPr>
          <w:rFonts w:ascii="Arial" w:hAnsi="Arial" w:cs="Arial"/>
          <w:i/>
          <w:iCs/>
          <w:sz w:val="28"/>
          <w:szCs w:val="28"/>
        </w:rPr>
        <w:t xml:space="preserve"> </w:t>
      </w:r>
      <w:r w:rsidRPr="003E5775">
        <w:rPr>
          <w:rFonts w:ascii="Arial" w:eastAsia="Calibri" w:hAnsi="Arial" w:cs="Arial"/>
          <w:i/>
          <w:iCs/>
          <w:sz w:val="28"/>
          <w:szCs w:val="28"/>
        </w:rPr>
        <w:t>is</w:t>
      </w:r>
      <w:r w:rsidRPr="003E5775">
        <w:rPr>
          <w:rFonts w:ascii="Arial" w:hAnsi="Arial" w:cs="Arial"/>
          <w:i/>
          <w:iCs/>
          <w:sz w:val="28"/>
          <w:szCs w:val="28"/>
        </w:rPr>
        <w:t xml:space="preserve"> </w:t>
      </w:r>
      <w:r w:rsidRPr="003E5775">
        <w:rPr>
          <w:rFonts w:ascii="Arial" w:eastAsia="Calibri" w:hAnsi="Arial" w:cs="Arial"/>
          <w:i/>
          <w:iCs/>
          <w:sz w:val="28"/>
          <w:szCs w:val="28"/>
        </w:rPr>
        <w:t>a</w:t>
      </w:r>
      <w:r w:rsidRPr="003E5775">
        <w:rPr>
          <w:rFonts w:ascii="Arial" w:hAnsi="Arial" w:cs="Arial"/>
          <w:i/>
          <w:iCs/>
          <w:sz w:val="28"/>
          <w:szCs w:val="28"/>
        </w:rPr>
        <w:t xml:space="preserve"> </w:t>
      </w:r>
      <w:r w:rsidRPr="003E5775">
        <w:rPr>
          <w:rFonts w:ascii="Arial" w:eastAsia="Calibri" w:hAnsi="Arial" w:cs="Arial"/>
          <w:i/>
          <w:iCs/>
          <w:sz w:val="28"/>
          <w:szCs w:val="28"/>
        </w:rPr>
        <w:t>regional</w:t>
      </w:r>
      <w:r w:rsidRPr="003E5775">
        <w:rPr>
          <w:rFonts w:ascii="Arial" w:hAnsi="Arial" w:cs="Arial"/>
          <w:i/>
          <w:iCs/>
          <w:sz w:val="28"/>
          <w:szCs w:val="28"/>
        </w:rPr>
        <w:t xml:space="preserve"> </w:t>
      </w:r>
      <w:r w:rsidRPr="003E5775">
        <w:rPr>
          <w:rFonts w:ascii="Arial" w:eastAsia="Calibri" w:hAnsi="Arial" w:cs="Arial"/>
          <w:i/>
          <w:iCs/>
          <w:sz w:val="28"/>
          <w:szCs w:val="28"/>
        </w:rPr>
        <w:t>project</w:t>
      </w:r>
      <w:r w:rsidRPr="003E5775">
        <w:rPr>
          <w:rFonts w:ascii="Arial" w:hAnsi="Arial" w:cs="Arial"/>
          <w:i/>
          <w:iCs/>
          <w:sz w:val="28"/>
          <w:szCs w:val="28"/>
        </w:rPr>
        <w:t>/</w:t>
      </w:r>
      <w:r w:rsidRPr="003E5775">
        <w:rPr>
          <w:rFonts w:ascii="Arial" w:eastAsia="Calibri" w:hAnsi="Arial" w:cs="Arial"/>
          <w:i/>
          <w:iCs/>
          <w:sz w:val="28"/>
          <w:szCs w:val="28"/>
        </w:rPr>
        <w:t>programme</w:t>
      </w:r>
      <w:r w:rsidRPr="003E5775">
        <w:rPr>
          <w:rFonts w:ascii="Arial" w:hAnsi="Arial" w:cs="Arial"/>
          <w:i/>
          <w:iCs/>
          <w:sz w:val="28"/>
          <w:szCs w:val="28"/>
        </w:rPr>
        <w:t xml:space="preserve">, </w:t>
      </w:r>
      <w:r w:rsidRPr="003E5775">
        <w:rPr>
          <w:rFonts w:ascii="Arial" w:eastAsia="Calibri" w:hAnsi="Arial" w:cs="Arial"/>
          <w:i/>
          <w:iCs/>
          <w:sz w:val="28"/>
          <w:szCs w:val="28"/>
        </w:rPr>
        <w:t>list</w:t>
      </w:r>
      <w:r w:rsidRPr="003E5775">
        <w:rPr>
          <w:rFonts w:ascii="Arial" w:hAnsi="Arial" w:cs="Arial"/>
          <w:i/>
          <w:iCs/>
          <w:sz w:val="28"/>
          <w:szCs w:val="28"/>
        </w:rPr>
        <w:t xml:space="preserve"> </w:t>
      </w:r>
      <w:r w:rsidRPr="003E5775">
        <w:rPr>
          <w:rFonts w:ascii="Arial" w:eastAsia="Calibri" w:hAnsi="Arial" w:cs="Arial"/>
          <w:i/>
          <w:iCs/>
          <w:sz w:val="28"/>
          <w:szCs w:val="28"/>
        </w:rPr>
        <w:t>the</w:t>
      </w:r>
      <w:r w:rsidRPr="003E5775">
        <w:rPr>
          <w:rFonts w:ascii="Arial" w:hAnsi="Arial" w:cs="Arial"/>
          <w:i/>
          <w:iCs/>
          <w:sz w:val="28"/>
          <w:szCs w:val="28"/>
        </w:rPr>
        <w:t xml:space="preserve"> </w:t>
      </w:r>
      <w:r w:rsidRPr="003E5775">
        <w:rPr>
          <w:rFonts w:ascii="Arial" w:eastAsia="Calibri" w:hAnsi="Arial" w:cs="Arial"/>
          <w:i/>
          <w:iCs/>
          <w:sz w:val="28"/>
          <w:szCs w:val="28"/>
        </w:rPr>
        <w:t>endorsing</w:t>
      </w:r>
      <w:r w:rsidRPr="003E5775">
        <w:rPr>
          <w:rFonts w:ascii="Arial" w:hAnsi="Arial" w:cs="Arial"/>
          <w:i/>
          <w:iCs/>
          <w:sz w:val="28"/>
          <w:szCs w:val="28"/>
        </w:rPr>
        <w:t xml:space="preserve"> </w:t>
      </w:r>
      <w:r w:rsidRPr="003E5775">
        <w:rPr>
          <w:rFonts w:ascii="Arial" w:eastAsia="Calibri" w:hAnsi="Arial" w:cs="Arial"/>
          <w:i/>
          <w:iCs/>
          <w:sz w:val="28"/>
          <w:szCs w:val="28"/>
        </w:rPr>
        <w:t>officials</w:t>
      </w:r>
      <w:r w:rsidRPr="003E5775">
        <w:rPr>
          <w:rFonts w:ascii="Arial" w:hAnsi="Arial" w:cs="Arial"/>
          <w:i/>
          <w:iCs/>
          <w:sz w:val="28"/>
          <w:szCs w:val="28"/>
        </w:rPr>
        <w:t xml:space="preserve"> </w:t>
      </w:r>
      <w:r w:rsidRPr="003E5775">
        <w:rPr>
          <w:rFonts w:ascii="Arial" w:eastAsia="Calibri" w:hAnsi="Arial" w:cs="Arial"/>
          <w:i/>
          <w:iCs/>
          <w:sz w:val="28"/>
          <w:szCs w:val="28"/>
        </w:rPr>
        <w:t>all</w:t>
      </w:r>
      <w:r w:rsidRPr="003E5775">
        <w:rPr>
          <w:rFonts w:ascii="Arial" w:hAnsi="Arial" w:cs="Arial"/>
          <w:i/>
          <w:iCs/>
          <w:sz w:val="28"/>
          <w:szCs w:val="28"/>
        </w:rPr>
        <w:t xml:space="preserve"> </w:t>
      </w:r>
      <w:r w:rsidRPr="003E5775">
        <w:rPr>
          <w:rFonts w:ascii="Arial" w:eastAsia="Calibri" w:hAnsi="Arial" w:cs="Arial"/>
          <w:i/>
          <w:iCs/>
          <w:sz w:val="28"/>
          <w:szCs w:val="28"/>
        </w:rPr>
        <w:t>the</w:t>
      </w:r>
      <w:r w:rsidRPr="003E5775">
        <w:rPr>
          <w:rFonts w:ascii="Arial" w:hAnsi="Arial" w:cs="Arial"/>
          <w:i/>
          <w:iCs/>
          <w:sz w:val="28"/>
          <w:szCs w:val="28"/>
        </w:rPr>
        <w:t xml:space="preserve"> </w:t>
      </w:r>
      <w:r w:rsidRPr="003E5775">
        <w:rPr>
          <w:rFonts w:ascii="Arial" w:eastAsia="Calibri" w:hAnsi="Arial" w:cs="Arial"/>
          <w:i/>
          <w:iCs/>
          <w:sz w:val="28"/>
          <w:szCs w:val="28"/>
        </w:rPr>
        <w:t>participating</w:t>
      </w:r>
      <w:r w:rsidRPr="003E5775">
        <w:rPr>
          <w:rFonts w:ascii="Arial" w:hAnsi="Arial" w:cs="Arial"/>
          <w:i/>
          <w:iCs/>
          <w:sz w:val="28"/>
          <w:szCs w:val="28"/>
        </w:rPr>
        <w:t xml:space="preserve"> </w:t>
      </w:r>
      <w:r w:rsidRPr="003E5775">
        <w:rPr>
          <w:rFonts w:ascii="Arial" w:eastAsia="Calibri" w:hAnsi="Arial" w:cs="Arial"/>
          <w:i/>
          <w:iCs/>
          <w:sz w:val="28"/>
          <w:szCs w:val="28"/>
        </w:rPr>
        <w:t>countries</w:t>
      </w:r>
      <w:r w:rsidRPr="003E5775">
        <w:rPr>
          <w:rFonts w:ascii="Arial" w:hAnsi="Arial" w:cs="Arial"/>
          <w:i/>
          <w:iCs/>
          <w:sz w:val="28"/>
          <w:szCs w:val="28"/>
        </w:rPr>
        <w:t xml:space="preserve">. </w:t>
      </w:r>
      <w:r w:rsidRPr="003E5775">
        <w:rPr>
          <w:rFonts w:ascii="Arial" w:eastAsia="Calibri" w:hAnsi="Arial" w:cs="Arial"/>
          <w:i/>
          <w:iCs/>
          <w:sz w:val="28"/>
          <w:szCs w:val="28"/>
        </w:rPr>
        <w:t>The</w:t>
      </w:r>
      <w:r w:rsidRPr="003E5775">
        <w:rPr>
          <w:rFonts w:ascii="Arial" w:hAnsi="Arial" w:cs="Arial"/>
          <w:i/>
          <w:iCs/>
          <w:sz w:val="28"/>
          <w:szCs w:val="28"/>
        </w:rPr>
        <w:t xml:space="preserve"> </w:t>
      </w:r>
      <w:r w:rsidRPr="003E5775">
        <w:rPr>
          <w:rFonts w:ascii="Arial" w:eastAsia="Calibri" w:hAnsi="Arial" w:cs="Arial"/>
          <w:i/>
          <w:iCs/>
          <w:sz w:val="28"/>
          <w:szCs w:val="28"/>
        </w:rPr>
        <w:t>endorsement</w:t>
      </w:r>
      <w:r w:rsidRPr="003E5775">
        <w:rPr>
          <w:rFonts w:ascii="Arial" w:hAnsi="Arial" w:cs="Arial"/>
          <w:i/>
          <w:iCs/>
          <w:sz w:val="28"/>
          <w:szCs w:val="28"/>
        </w:rPr>
        <w:t xml:space="preserve"> </w:t>
      </w:r>
      <w:r w:rsidRPr="003E5775">
        <w:rPr>
          <w:rFonts w:ascii="Arial" w:eastAsia="Calibri" w:hAnsi="Arial" w:cs="Arial"/>
          <w:i/>
          <w:iCs/>
          <w:sz w:val="28"/>
          <w:szCs w:val="28"/>
        </w:rPr>
        <w:t>letter</w:t>
      </w:r>
      <w:r w:rsidRPr="003E5775">
        <w:rPr>
          <w:rFonts w:ascii="Arial" w:hAnsi="Arial" w:cs="Arial"/>
          <w:i/>
          <w:iCs/>
          <w:sz w:val="28"/>
          <w:szCs w:val="28"/>
        </w:rPr>
        <w:t>(</w:t>
      </w:r>
      <w:r w:rsidRPr="003E5775">
        <w:rPr>
          <w:rFonts w:ascii="Arial" w:eastAsia="Calibri" w:hAnsi="Arial" w:cs="Arial"/>
          <w:i/>
          <w:iCs/>
          <w:sz w:val="28"/>
          <w:szCs w:val="28"/>
        </w:rPr>
        <w:t>s</w:t>
      </w:r>
      <w:r w:rsidRPr="003E5775">
        <w:rPr>
          <w:rFonts w:ascii="Arial" w:hAnsi="Arial" w:cs="Arial"/>
          <w:i/>
          <w:iCs/>
          <w:sz w:val="28"/>
          <w:szCs w:val="28"/>
        </w:rPr>
        <w:t xml:space="preserve">) </w:t>
      </w:r>
      <w:r w:rsidRPr="003E5775">
        <w:rPr>
          <w:rFonts w:ascii="Arial" w:eastAsia="Calibri" w:hAnsi="Arial" w:cs="Arial"/>
          <w:i/>
          <w:iCs/>
          <w:sz w:val="28"/>
          <w:szCs w:val="28"/>
        </w:rPr>
        <w:t>should</w:t>
      </w:r>
      <w:r w:rsidRPr="003E5775">
        <w:rPr>
          <w:rFonts w:ascii="Arial" w:hAnsi="Arial" w:cs="Arial"/>
          <w:i/>
          <w:iCs/>
          <w:sz w:val="28"/>
          <w:szCs w:val="28"/>
        </w:rPr>
        <w:t xml:space="preserve"> </w:t>
      </w:r>
      <w:r w:rsidRPr="003E5775">
        <w:rPr>
          <w:rFonts w:ascii="Arial" w:eastAsia="Calibri" w:hAnsi="Arial" w:cs="Arial"/>
          <w:i/>
          <w:iCs/>
          <w:sz w:val="28"/>
          <w:szCs w:val="28"/>
        </w:rPr>
        <w:t>be</w:t>
      </w:r>
      <w:r w:rsidRPr="003E5775">
        <w:rPr>
          <w:rFonts w:ascii="Arial" w:hAnsi="Arial" w:cs="Arial"/>
          <w:i/>
          <w:iCs/>
          <w:sz w:val="28"/>
          <w:szCs w:val="28"/>
        </w:rPr>
        <w:t xml:space="preserve"> </w:t>
      </w:r>
      <w:r w:rsidRPr="003E5775">
        <w:rPr>
          <w:rFonts w:ascii="Arial" w:eastAsia="Calibri" w:hAnsi="Arial" w:cs="Arial"/>
          <w:i/>
          <w:iCs/>
          <w:sz w:val="28"/>
          <w:szCs w:val="28"/>
        </w:rPr>
        <w:t>attached</w:t>
      </w:r>
      <w:r w:rsidRPr="003E5775">
        <w:rPr>
          <w:rFonts w:ascii="Arial" w:hAnsi="Arial" w:cs="Arial"/>
          <w:i/>
          <w:iCs/>
          <w:sz w:val="28"/>
          <w:szCs w:val="28"/>
        </w:rPr>
        <w:t xml:space="preserve"> </w:t>
      </w:r>
      <w:r w:rsidRPr="003E5775">
        <w:rPr>
          <w:rFonts w:ascii="Arial" w:eastAsia="Calibri" w:hAnsi="Arial" w:cs="Arial"/>
          <w:i/>
          <w:iCs/>
          <w:sz w:val="28"/>
          <w:szCs w:val="28"/>
        </w:rPr>
        <w:t>as</w:t>
      </w:r>
      <w:r w:rsidRPr="003E5775">
        <w:rPr>
          <w:rFonts w:ascii="Arial" w:hAnsi="Arial" w:cs="Arial"/>
          <w:i/>
          <w:iCs/>
          <w:sz w:val="28"/>
          <w:szCs w:val="28"/>
        </w:rPr>
        <w:t xml:space="preserve"> </w:t>
      </w:r>
      <w:r w:rsidRPr="003E5775">
        <w:rPr>
          <w:rFonts w:ascii="Arial" w:eastAsia="Calibri" w:hAnsi="Arial" w:cs="Arial"/>
          <w:i/>
          <w:iCs/>
          <w:sz w:val="28"/>
          <w:szCs w:val="28"/>
        </w:rPr>
        <w:t>an</w:t>
      </w:r>
      <w:r w:rsidRPr="003E5775">
        <w:rPr>
          <w:rFonts w:ascii="Arial" w:hAnsi="Arial" w:cs="Arial"/>
          <w:i/>
          <w:iCs/>
          <w:sz w:val="28"/>
          <w:szCs w:val="28"/>
        </w:rPr>
        <w:t xml:space="preserve"> </w:t>
      </w:r>
      <w:r w:rsidRPr="003E5775">
        <w:rPr>
          <w:rFonts w:ascii="Arial" w:eastAsia="Calibri" w:hAnsi="Arial" w:cs="Arial"/>
          <w:i/>
          <w:iCs/>
          <w:sz w:val="28"/>
          <w:szCs w:val="28"/>
        </w:rPr>
        <w:t>annex</w:t>
      </w:r>
      <w:r w:rsidRPr="003E5775">
        <w:rPr>
          <w:rFonts w:ascii="Arial" w:hAnsi="Arial" w:cs="Arial"/>
          <w:i/>
          <w:iCs/>
          <w:sz w:val="28"/>
          <w:szCs w:val="28"/>
        </w:rPr>
        <w:t xml:space="preserve"> </w:t>
      </w:r>
      <w:r w:rsidRPr="003E5775">
        <w:rPr>
          <w:rFonts w:ascii="Arial" w:eastAsia="Calibri" w:hAnsi="Arial" w:cs="Arial"/>
          <w:i/>
          <w:iCs/>
          <w:sz w:val="28"/>
          <w:szCs w:val="28"/>
        </w:rPr>
        <w:t>to</w:t>
      </w:r>
      <w:r w:rsidRPr="003E5775">
        <w:rPr>
          <w:rFonts w:ascii="Arial" w:hAnsi="Arial" w:cs="Arial"/>
          <w:i/>
          <w:iCs/>
          <w:sz w:val="28"/>
          <w:szCs w:val="28"/>
        </w:rPr>
        <w:t xml:space="preserve"> </w:t>
      </w:r>
      <w:r w:rsidRPr="003E5775">
        <w:rPr>
          <w:rFonts w:ascii="Arial" w:eastAsia="Calibri" w:hAnsi="Arial" w:cs="Arial"/>
          <w:i/>
          <w:iCs/>
          <w:sz w:val="28"/>
          <w:szCs w:val="28"/>
        </w:rPr>
        <w:t>the</w:t>
      </w:r>
      <w:r w:rsidRPr="003E5775">
        <w:rPr>
          <w:rFonts w:ascii="Arial" w:hAnsi="Arial" w:cs="Arial"/>
          <w:i/>
          <w:iCs/>
          <w:sz w:val="28"/>
          <w:szCs w:val="28"/>
        </w:rPr>
        <w:t xml:space="preserve"> </w:t>
      </w:r>
      <w:r w:rsidRPr="003E5775">
        <w:rPr>
          <w:rFonts w:ascii="Arial" w:eastAsia="Calibri" w:hAnsi="Arial" w:cs="Arial"/>
          <w:i/>
          <w:iCs/>
          <w:sz w:val="28"/>
          <w:szCs w:val="28"/>
        </w:rPr>
        <w:t>project</w:t>
      </w:r>
      <w:r w:rsidRPr="003E5775">
        <w:rPr>
          <w:rFonts w:ascii="Arial" w:hAnsi="Arial" w:cs="Arial"/>
          <w:i/>
          <w:iCs/>
          <w:sz w:val="28"/>
          <w:szCs w:val="28"/>
        </w:rPr>
        <w:t>/</w:t>
      </w:r>
      <w:r w:rsidRPr="003E5775">
        <w:rPr>
          <w:rFonts w:ascii="Arial" w:eastAsia="Calibri" w:hAnsi="Arial" w:cs="Arial"/>
          <w:i/>
          <w:iCs/>
          <w:sz w:val="28"/>
          <w:szCs w:val="28"/>
        </w:rPr>
        <w:t>programme</w:t>
      </w:r>
      <w:r w:rsidRPr="003E5775">
        <w:rPr>
          <w:rFonts w:ascii="Arial" w:hAnsi="Arial" w:cs="Arial"/>
          <w:i/>
          <w:iCs/>
          <w:sz w:val="28"/>
          <w:szCs w:val="28"/>
        </w:rPr>
        <w:t xml:space="preserve"> </w:t>
      </w:r>
      <w:r w:rsidRPr="003E5775">
        <w:rPr>
          <w:rFonts w:ascii="Arial" w:eastAsia="Calibri" w:hAnsi="Arial" w:cs="Arial"/>
          <w:i/>
          <w:iCs/>
          <w:sz w:val="28"/>
          <w:szCs w:val="28"/>
        </w:rPr>
        <w:t>proposal</w:t>
      </w:r>
      <w:r w:rsidRPr="003E5775">
        <w:rPr>
          <w:rFonts w:ascii="Arial" w:hAnsi="Arial" w:cs="Arial"/>
          <w:i/>
          <w:iCs/>
          <w:sz w:val="28"/>
          <w:szCs w:val="28"/>
        </w:rPr>
        <w:t xml:space="preserve">.  </w:t>
      </w:r>
      <w:r w:rsidRPr="003E5775">
        <w:rPr>
          <w:rFonts w:ascii="Arial" w:eastAsia="Calibri" w:hAnsi="Arial" w:cs="Arial"/>
          <w:i/>
          <w:iCs/>
          <w:sz w:val="28"/>
          <w:szCs w:val="28"/>
        </w:rPr>
        <w:t>Please</w:t>
      </w:r>
      <w:r w:rsidRPr="003E5775">
        <w:rPr>
          <w:rFonts w:ascii="Arial" w:hAnsi="Arial" w:cs="Arial"/>
          <w:i/>
          <w:iCs/>
          <w:sz w:val="28"/>
          <w:szCs w:val="28"/>
        </w:rPr>
        <w:t xml:space="preserve"> </w:t>
      </w:r>
      <w:r w:rsidRPr="003E5775">
        <w:rPr>
          <w:rFonts w:ascii="Arial" w:eastAsia="Calibri" w:hAnsi="Arial" w:cs="Arial"/>
          <w:i/>
          <w:iCs/>
          <w:sz w:val="28"/>
          <w:szCs w:val="28"/>
        </w:rPr>
        <w:t>attach</w:t>
      </w:r>
      <w:r w:rsidRPr="003E5775">
        <w:rPr>
          <w:rFonts w:ascii="Arial" w:hAnsi="Arial" w:cs="Arial"/>
          <w:i/>
          <w:iCs/>
          <w:sz w:val="28"/>
          <w:szCs w:val="28"/>
        </w:rPr>
        <w:t xml:space="preserve"> </w:t>
      </w:r>
      <w:r w:rsidRPr="003E5775">
        <w:rPr>
          <w:rFonts w:ascii="Arial" w:eastAsia="Calibri" w:hAnsi="Arial" w:cs="Arial"/>
          <w:i/>
          <w:iCs/>
          <w:sz w:val="28"/>
          <w:szCs w:val="28"/>
        </w:rPr>
        <w:t>the</w:t>
      </w:r>
      <w:r w:rsidRPr="003E5775">
        <w:rPr>
          <w:rFonts w:ascii="Arial" w:hAnsi="Arial" w:cs="Arial"/>
          <w:i/>
          <w:iCs/>
          <w:sz w:val="28"/>
          <w:szCs w:val="28"/>
        </w:rPr>
        <w:t xml:space="preserve"> </w:t>
      </w:r>
      <w:r w:rsidRPr="003E5775">
        <w:rPr>
          <w:rFonts w:ascii="Arial" w:eastAsia="Calibri" w:hAnsi="Arial" w:cs="Arial"/>
          <w:i/>
          <w:iCs/>
          <w:sz w:val="28"/>
          <w:szCs w:val="28"/>
        </w:rPr>
        <w:t>endorsement</w:t>
      </w:r>
      <w:r w:rsidRPr="003E5775">
        <w:rPr>
          <w:rFonts w:ascii="Arial" w:hAnsi="Arial" w:cs="Arial"/>
          <w:i/>
          <w:iCs/>
          <w:sz w:val="28"/>
          <w:szCs w:val="28"/>
        </w:rPr>
        <w:t xml:space="preserve"> </w:t>
      </w:r>
      <w:r w:rsidRPr="003E5775">
        <w:rPr>
          <w:rFonts w:ascii="Arial" w:eastAsia="Calibri" w:hAnsi="Arial" w:cs="Arial"/>
          <w:i/>
          <w:iCs/>
          <w:sz w:val="28"/>
          <w:szCs w:val="28"/>
        </w:rPr>
        <w:t>letter</w:t>
      </w:r>
      <w:r w:rsidRPr="003E5775">
        <w:rPr>
          <w:rFonts w:ascii="Arial" w:hAnsi="Arial" w:cs="Arial"/>
          <w:i/>
          <w:iCs/>
          <w:sz w:val="28"/>
          <w:szCs w:val="28"/>
        </w:rPr>
        <w:t>(</w:t>
      </w:r>
      <w:r w:rsidRPr="003E5775">
        <w:rPr>
          <w:rFonts w:ascii="Arial" w:eastAsia="Calibri" w:hAnsi="Arial" w:cs="Arial"/>
          <w:i/>
          <w:iCs/>
          <w:sz w:val="28"/>
          <w:szCs w:val="28"/>
        </w:rPr>
        <w:t>s</w:t>
      </w:r>
      <w:r w:rsidRPr="003E5775">
        <w:rPr>
          <w:rFonts w:ascii="Arial" w:hAnsi="Arial" w:cs="Arial"/>
          <w:i/>
          <w:iCs/>
          <w:sz w:val="28"/>
          <w:szCs w:val="28"/>
        </w:rPr>
        <w:t xml:space="preserve">) </w:t>
      </w:r>
      <w:r w:rsidRPr="003E5775">
        <w:rPr>
          <w:rFonts w:ascii="Arial" w:eastAsia="Calibri" w:hAnsi="Arial" w:cs="Arial"/>
          <w:i/>
          <w:iCs/>
          <w:sz w:val="28"/>
          <w:szCs w:val="28"/>
        </w:rPr>
        <w:t>with</w:t>
      </w:r>
      <w:r w:rsidRPr="003E5775">
        <w:rPr>
          <w:rFonts w:ascii="Arial" w:hAnsi="Arial" w:cs="Arial"/>
          <w:i/>
          <w:iCs/>
          <w:sz w:val="28"/>
          <w:szCs w:val="28"/>
        </w:rPr>
        <w:t xml:space="preserve"> </w:t>
      </w:r>
      <w:r w:rsidRPr="003E5775">
        <w:rPr>
          <w:rFonts w:ascii="Arial" w:eastAsia="Calibri" w:hAnsi="Arial" w:cs="Arial"/>
          <w:i/>
          <w:iCs/>
          <w:sz w:val="28"/>
          <w:szCs w:val="28"/>
        </w:rPr>
        <w:t>this</w:t>
      </w:r>
      <w:r w:rsidRPr="003E5775">
        <w:rPr>
          <w:rFonts w:ascii="Arial" w:hAnsi="Arial" w:cs="Arial"/>
          <w:i/>
          <w:iCs/>
          <w:sz w:val="28"/>
          <w:szCs w:val="28"/>
        </w:rPr>
        <w:t xml:space="preserve"> </w:t>
      </w:r>
      <w:r w:rsidRPr="003E5775">
        <w:rPr>
          <w:rFonts w:ascii="Arial" w:eastAsia="Calibri" w:hAnsi="Arial" w:cs="Arial"/>
          <w:i/>
          <w:iCs/>
          <w:sz w:val="28"/>
          <w:szCs w:val="28"/>
        </w:rPr>
        <w:t>template</w:t>
      </w:r>
      <w:r w:rsidRPr="003E5775">
        <w:rPr>
          <w:rFonts w:ascii="Arial" w:hAnsi="Arial" w:cs="Arial"/>
          <w:i/>
          <w:iCs/>
          <w:sz w:val="28"/>
          <w:szCs w:val="28"/>
        </w:rPr>
        <w:t xml:space="preserve">; </w:t>
      </w:r>
      <w:r w:rsidRPr="003E5775">
        <w:rPr>
          <w:rFonts w:ascii="Arial" w:eastAsia="Calibri" w:hAnsi="Arial" w:cs="Arial"/>
          <w:i/>
          <w:iCs/>
          <w:sz w:val="28"/>
          <w:szCs w:val="28"/>
        </w:rPr>
        <w:t>add</w:t>
      </w:r>
      <w:r w:rsidRPr="003E5775">
        <w:rPr>
          <w:rFonts w:ascii="Arial" w:hAnsi="Arial" w:cs="Arial"/>
          <w:i/>
          <w:iCs/>
          <w:sz w:val="28"/>
          <w:szCs w:val="28"/>
        </w:rPr>
        <w:t xml:space="preserve"> </w:t>
      </w:r>
      <w:r w:rsidRPr="003E5775">
        <w:rPr>
          <w:rFonts w:ascii="Arial" w:eastAsia="Calibri" w:hAnsi="Arial" w:cs="Arial"/>
          <w:i/>
          <w:iCs/>
          <w:sz w:val="28"/>
          <w:szCs w:val="28"/>
        </w:rPr>
        <w:t>as</w:t>
      </w:r>
      <w:r w:rsidRPr="003E5775">
        <w:rPr>
          <w:rFonts w:ascii="Arial" w:hAnsi="Arial" w:cs="Arial"/>
          <w:i/>
          <w:iCs/>
          <w:sz w:val="28"/>
          <w:szCs w:val="28"/>
        </w:rPr>
        <w:t xml:space="preserve"> </w:t>
      </w:r>
      <w:r w:rsidRPr="003E5775">
        <w:rPr>
          <w:rFonts w:ascii="Arial" w:eastAsia="Calibri" w:hAnsi="Arial" w:cs="Arial"/>
          <w:i/>
          <w:iCs/>
          <w:sz w:val="28"/>
          <w:szCs w:val="28"/>
        </w:rPr>
        <w:t>many</w:t>
      </w:r>
      <w:r w:rsidRPr="003E5775">
        <w:rPr>
          <w:rFonts w:ascii="Arial" w:hAnsi="Arial" w:cs="Arial"/>
          <w:i/>
          <w:iCs/>
          <w:sz w:val="28"/>
          <w:szCs w:val="28"/>
        </w:rPr>
        <w:t xml:space="preserve"> </w:t>
      </w:r>
      <w:r w:rsidRPr="003E5775">
        <w:rPr>
          <w:rFonts w:ascii="Arial" w:eastAsia="Calibri" w:hAnsi="Arial" w:cs="Arial"/>
          <w:i/>
          <w:iCs/>
          <w:sz w:val="28"/>
          <w:szCs w:val="28"/>
        </w:rPr>
        <w:t>participating</w:t>
      </w:r>
      <w:r w:rsidRPr="003E5775">
        <w:rPr>
          <w:rFonts w:ascii="Arial" w:hAnsi="Arial" w:cs="Arial"/>
          <w:i/>
          <w:iCs/>
          <w:sz w:val="28"/>
          <w:szCs w:val="28"/>
        </w:rPr>
        <w:t xml:space="preserve"> </w:t>
      </w:r>
      <w:r w:rsidRPr="003E5775">
        <w:rPr>
          <w:rFonts w:ascii="Arial" w:eastAsia="Calibri" w:hAnsi="Arial" w:cs="Arial"/>
          <w:i/>
          <w:iCs/>
          <w:sz w:val="28"/>
          <w:szCs w:val="28"/>
        </w:rPr>
        <w:t>governments</w:t>
      </w:r>
      <w:r w:rsidRPr="003E5775">
        <w:rPr>
          <w:rFonts w:ascii="Arial" w:hAnsi="Arial" w:cs="Arial"/>
          <w:i/>
          <w:iCs/>
          <w:sz w:val="28"/>
          <w:szCs w:val="28"/>
        </w:rPr>
        <w:t xml:space="preserve"> </w:t>
      </w:r>
      <w:r w:rsidRPr="003E5775">
        <w:rPr>
          <w:rFonts w:ascii="Arial" w:eastAsia="Calibri" w:hAnsi="Arial" w:cs="Arial"/>
          <w:i/>
          <w:iCs/>
          <w:sz w:val="28"/>
          <w:szCs w:val="28"/>
        </w:rPr>
        <w:t>if</w:t>
      </w:r>
      <w:r w:rsidRPr="003E5775">
        <w:rPr>
          <w:rFonts w:ascii="Arial" w:hAnsi="Arial" w:cs="Arial"/>
          <w:i/>
          <w:iCs/>
          <w:sz w:val="28"/>
          <w:szCs w:val="28"/>
        </w:rPr>
        <w:t xml:space="preserve"> </w:t>
      </w:r>
      <w:r w:rsidRPr="003E5775">
        <w:rPr>
          <w:rFonts w:ascii="Arial" w:eastAsia="Calibri" w:hAnsi="Arial" w:cs="Arial"/>
          <w:i/>
          <w:iCs/>
          <w:sz w:val="28"/>
          <w:szCs w:val="28"/>
        </w:rPr>
        <w:t>a</w:t>
      </w:r>
      <w:r w:rsidRPr="003E5775">
        <w:rPr>
          <w:rFonts w:ascii="Arial" w:hAnsi="Arial" w:cs="Arial"/>
          <w:i/>
          <w:iCs/>
          <w:sz w:val="28"/>
          <w:szCs w:val="28"/>
        </w:rPr>
        <w:t xml:space="preserve"> </w:t>
      </w:r>
      <w:r w:rsidRPr="003E5775">
        <w:rPr>
          <w:rFonts w:ascii="Arial" w:eastAsia="Calibri" w:hAnsi="Arial" w:cs="Arial"/>
          <w:i/>
          <w:iCs/>
          <w:sz w:val="28"/>
          <w:szCs w:val="28"/>
        </w:rPr>
        <w:t>regional</w:t>
      </w:r>
      <w:r w:rsidRPr="003E5775">
        <w:rPr>
          <w:rFonts w:ascii="Arial" w:hAnsi="Arial" w:cs="Arial"/>
          <w:i/>
          <w:iCs/>
          <w:sz w:val="28"/>
          <w:szCs w:val="28"/>
        </w:rPr>
        <w:t xml:space="preserve"> </w:t>
      </w:r>
      <w:r w:rsidRPr="003E5775">
        <w:rPr>
          <w:rFonts w:ascii="Arial" w:eastAsia="Calibri" w:hAnsi="Arial" w:cs="Arial"/>
          <w:i/>
          <w:iCs/>
          <w:sz w:val="28"/>
          <w:szCs w:val="28"/>
        </w:rPr>
        <w:t>project</w:t>
      </w:r>
      <w:r w:rsidRPr="003E5775">
        <w:rPr>
          <w:rFonts w:ascii="Arial" w:hAnsi="Arial" w:cs="Arial"/>
          <w:i/>
          <w:iCs/>
          <w:sz w:val="28"/>
          <w:szCs w:val="28"/>
        </w:rPr>
        <w:t>/</w:t>
      </w:r>
      <w:r w:rsidRPr="003E5775">
        <w:rPr>
          <w:rFonts w:ascii="Arial" w:eastAsia="Calibri" w:hAnsi="Arial" w:cs="Arial"/>
          <w:i/>
          <w:iCs/>
          <w:sz w:val="28"/>
          <w:szCs w:val="28"/>
        </w:rPr>
        <w:t>programme</w:t>
      </w:r>
      <w:r w:rsidRPr="003E5775">
        <w:rPr>
          <w:rFonts w:ascii="Arial" w:hAnsi="Arial" w:cs="Arial"/>
          <w:i/>
          <w:iCs/>
          <w:sz w:val="28"/>
          <w:szCs w:val="28"/>
        </w:rPr>
        <w:t>:</w:t>
      </w:r>
    </w:p>
    <w:p w:rsidR="005578C1" w:rsidRPr="003E5775" w:rsidRDefault="005578C1" w:rsidP="00D04EF4">
      <w:pPr>
        <w:ind w:left="567" w:hanging="567"/>
        <w:rPr>
          <w:rFonts w:ascii="Arial" w:hAnsi="Arial" w:cs="Arial"/>
          <w:b/>
          <w:bCs/>
          <w:smallCaps/>
          <w:sz w:val="28"/>
          <w:szCs w:val="28"/>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21"/>
        <w:gridCol w:w="4661"/>
      </w:tblGrid>
      <w:tr w:rsidR="003E5775" w:rsidRPr="003E5775" w:rsidTr="3FC01664">
        <w:trPr>
          <w:trHeight w:val="629"/>
        </w:trPr>
        <w:tc>
          <w:tcPr>
            <w:tcW w:w="4322" w:type="dxa"/>
          </w:tcPr>
          <w:p w:rsidR="005578C1" w:rsidRPr="003E5775" w:rsidRDefault="008A7F9B" w:rsidP="00D04EF4">
            <w:pPr>
              <w:ind w:left="567" w:hanging="567"/>
              <w:rPr>
                <w:rFonts w:ascii="Arial" w:hAnsi="Arial" w:cs="Arial"/>
                <w:sz w:val="28"/>
                <w:szCs w:val="28"/>
              </w:rPr>
            </w:pPr>
            <w:r w:rsidRPr="003E5775">
              <w:rPr>
                <w:rFonts w:ascii="Arial" w:hAnsi="Arial" w:cs="Arial"/>
              </w:rPr>
              <w:fldChar w:fldCharType="begin">
                <w:ffData>
                  <w:name w:val="Text30"/>
                  <w:enabled/>
                  <w:calcOnExit w:val="0"/>
                  <w:helpText w:type="text" w:val="Endorsements are required from the Operational or Political Focal Point in each country where activities would take place. Copy of the endorsement letter should be part of the submission.&#10;Add row(s) for additional country endorsements."/>
                  <w:statusText w:type="text" w:val="Provide the name of the Operational or Political Focal Point endorsing the Project document. Copy of the letter should be part of the subm"/>
                  <w:textInput>
                    <w:default w:val="(Enter Name, Position, Ministry)"/>
                  </w:textInput>
                </w:ffData>
              </w:fldChar>
            </w:r>
            <w:r w:rsidR="005578C1" w:rsidRPr="003E5775">
              <w:rPr>
                <w:rFonts w:ascii="Arial" w:hAnsi="Arial" w:cs="Arial"/>
                <w:i/>
                <w:iCs/>
                <w:sz w:val="28"/>
                <w:szCs w:val="28"/>
              </w:rPr>
              <w:instrText xml:space="preserve"> </w:instrText>
            </w:r>
            <w:r w:rsidR="005578C1" w:rsidRPr="003E5775">
              <w:rPr>
                <w:rFonts w:ascii="Arial" w:eastAsia="Calibri" w:hAnsi="Arial" w:cs="Arial"/>
                <w:i/>
                <w:iCs/>
                <w:sz w:val="28"/>
                <w:szCs w:val="28"/>
              </w:rPr>
              <w:instrText>FORMTEXT</w:instrText>
            </w:r>
            <w:r w:rsidR="005578C1" w:rsidRPr="003E5775">
              <w:rPr>
                <w:rFonts w:ascii="Arial" w:hAnsi="Arial" w:cs="Arial"/>
                <w:i/>
                <w:iCs/>
                <w:sz w:val="28"/>
                <w:szCs w:val="28"/>
              </w:rPr>
              <w:instrText xml:space="preserve"> </w:instrText>
            </w:r>
            <w:r w:rsidRPr="003E5775">
              <w:rPr>
                <w:rFonts w:ascii="Arial" w:hAnsi="Arial" w:cs="Arial"/>
                <w:i/>
                <w:iCs/>
                <w:sz w:val="28"/>
                <w:szCs w:val="28"/>
              </w:rPr>
            </w:r>
            <w:r w:rsidRPr="003E5775">
              <w:rPr>
                <w:rFonts w:ascii="Arial" w:hAnsi="Arial" w:cs="Arial"/>
                <w:i/>
                <w:iCs/>
                <w:sz w:val="28"/>
                <w:szCs w:val="28"/>
              </w:rPr>
              <w:fldChar w:fldCharType="separate"/>
            </w:r>
            <w:r w:rsidR="003237AD" w:rsidRPr="003E5775">
              <w:rPr>
                <w:rFonts w:ascii="Arial" w:hAnsi="Arial" w:cs="Arial"/>
                <w:i/>
                <w:iCs/>
                <w:noProof/>
                <w:sz w:val="28"/>
                <w:szCs w:val="28"/>
              </w:rPr>
              <w:t>(Enter Name, Position, Ministry)</w:t>
            </w:r>
            <w:r w:rsidRPr="003E5775">
              <w:rPr>
                <w:rFonts w:ascii="Arial" w:hAnsi="Arial" w:cs="Arial"/>
              </w:rPr>
              <w:fldChar w:fldCharType="end"/>
            </w:r>
          </w:p>
        </w:tc>
        <w:tc>
          <w:tcPr>
            <w:tcW w:w="4786" w:type="dxa"/>
          </w:tcPr>
          <w:p w:rsidR="005578C1" w:rsidRPr="003E5775" w:rsidRDefault="005578C1" w:rsidP="3FC01664">
            <w:pPr>
              <w:ind w:left="567" w:hanging="567"/>
              <w:rPr>
                <w:rFonts w:ascii="Arial" w:hAnsi="Arial" w:cs="Arial"/>
                <w:sz w:val="28"/>
                <w:szCs w:val="28"/>
              </w:rPr>
            </w:pPr>
            <w:r w:rsidRPr="003E5775">
              <w:rPr>
                <w:rFonts w:ascii="Arial" w:eastAsia="Calibri" w:hAnsi="Arial" w:cs="Arial"/>
                <w:sz w:val="28"/>
                <w:szCs w:val="28"/>
              </w:rPr>
              <w:t>Date</w:t>
            </w:r>
            <w:r w:rsidRPr="003E5775">
              <w:rPr>
                <w:rFonts w:ascii="Arial" w:hAnsi="Arial" w:cs="Arial"/>
                <w:i/>
                <w:iCs/>
                <w:sz w:val="28"/>
                <w:szCs w:val="28"/>
              </w:rPr>
              <w:t xml:space="preserve">: </w:t>
            </w:r>
            <w:r w:rsidR="008A7F9B" w:rsidRPr="003E5775">
              <w:fldChar w:fldCharType="begin">
                <w:ffData>
                  <w:name w:val="Text31"/>
                  <w:enabled/>
                  <w:calcOnExit w:val="0"/>
                  <w:helpText w:type="text" w:val="Date of endorsement by the Operational or Political Focal Point."/>
                  <w:textInput>
                    <w:default w:val="(Month, day, year)"/>
                  </w:textInput>
                </w:ffData>
              </w:fldChar>
            </w:r>
            <w:r w:rsidRPr="003E5775">
              <w:rPr>
                <w:rFonts w:ascii="Arial" w:hAnsi="Arial" w:cs="Arial"/>
                <w:i/>
                <w:iCs/>
                <w:sz w:val="28"/>
                <w:szCs w:val="28"/>
              </w:rPr>
              <w:instrText xml:space="preserve"> </w:instrText>
            </w:r>
            <w:r w:rsidRPr="003E5775">
              <w:rPr>
                <w:rFonts w:ascii="Arial" w:eastAsia="Calibri" w:hAnsi="Arial" w:cs="Arial"/>
                <w:i/>
                <w:iCs/>
                <w:sz w:val="28"/>
                <w:szCs w:val="28"/>
              </w:rPr>
              <w:instrText>FORMTEXT</w:instrText>
            </w:r>
            <w:r w:rsidRPr="003E5775">
              <w:rPr>
                <w:rFonts w:ascii="Arial" w:hAnsi="Arial" w:cs="Arial"/>
                <w:i/>
                <w:iCs/>
                <w:sz w:val="28"/>
                <w:szCs w:val="28"/>
              </w:rPr>
              <w:instrText xml:space="preserve"> </w:instrText>
            </w:r>
            <w:r w:rsidR="008A7F9B" w:rsidRPr="003E5775">
              <w:rPr>
                <w:rFonts w:ascii="Arial" w:hAnsi="Arial" w:cs="Arial"/>
                <w:i/>
                <w:iCs/>
                <w:sz w:val="28"/>
                <w:szCs w:val="28"/>
              </w:rPr>
            </w:r>
            <w:r w:rsidR="008A7F9B" w:rsidRPr="003E5775">
              <w:rPr>
                <w:rFonts w:ascii="Arial" w:hAnsi="Arial" w:cs="Arial"/>
                <w:i/>
                <w:iCs/>
                <w:sz w:val="28"/>
                <w:szCs w:val="28"/>
              </w:rPr>
              <w:fldChar w:fldCharType="separate"/>
            </w:r>
            <w:r w:rsidR="003237AD" w:rsidRPr="003E5775">
              <w:rPr>
                <w:rFonts w:ascii="Arial" w:hAnsi="Arial" w:cs="Arial"/>
                <w:i/>
                <w:iCs/>
                <w:noProof/>
                <w:sz w:val="28"/>
                <w:szCs w:val="28"/>
              </w:rPr>
              <w:t>(Month, day, year)</w:t>
            </w:r>
            <w:r w:rsidR="008A7F9B" w:rsidRPr="003E5775">
              <w:fldChar w:fldCharType="end"/>
            </w:r>
          </w:p>
        </w:tc>
      </w:tr>
    </w:tbl>
    <w:p w:rsidR="005578C1" w:rsidRPr="003E5775" w:rsidRDefault="005578C1" w:rsidP="00D04EF4">
      <w:pPr>
        <w:ind w:left="567" w:hanging="567"/>
        <w:rPr>
          <w:rFonts w:ascii="Arial" w:hAnsi="Arial" w:cs="Arial"/>
          <w:sz w:val="28"/>
          <w:szCs w:val="28"/>
        </w:rPr>
      </w:pPr>
      <w:r w:rsidRPr="003E5775">
        <w:rPr>
          <w:rFonts w:ascii="Arial" w:hAnsi="Arial" w:cs="Arial"/>
          <w:sz w:val="28"/>
          <w:szCs w:val="28"/>
        </w:rPr>
        <w:t xml:space="preserve">      </w:t>
      </w:r>
    </w:p>
    <w:p w:rsidR="005578C1" w:rsidRPr="003E5775" w:rsidRDefault="005578C1" w:rsidP="285BB72D">
      <w:pPr>
        <w:spacing w:after="80"/>
        <w:ind w:left="567" w:hanging="567"/>
        <w:rPr>
          <w:rFonts w:ascii="Arial" w:hAnsi="Arial" w:cs="Arial"/>
          <w:b/>
          <w:bCs/>
          <w:smallCaps/>
          <w:sz w:val="28"/>
          <w:szCs w:val="28"/>
        </w:rPr>
      </w:pPr>
      <w:r w:rsidRPr="003E5775">
        <w:rPr>
          <w:rFonts w:ascii="Arial" w:eastAsia="Calibri" w:hAnsi="Arial" w:cs="Arial"/>
          <w:b/>
          <w:bCs/>
          <w:smallCaps/>
          <w:sz w:val="28"/>
          <w:szCs w:val="28"/>
        </w:rPr>
        <w:t>B</w:t>
      </w:r>
      <w:r w:rsidRPr="003E5775">
        <w:rPr>
          <w:rFonts w:ascii="Arial" w:hAnsi="Arial" w:cs="Arial"/>
          <w:b/>
          <w:bCs/>
          <w:smallCaps/>
          <w:sz w:val="28"/>
          <w:szCs w:val="28"/>
        </w:rPr>
        <w:t xml:space="preserve">.   </w:t>
      </w:r>
      <w:r w:rsidRPr="003E5775">
        <w:rPr>
          <w:rFonts w:ascii="Arial" w:eastAsia="Calibri" w:hAnsi="Arial" w:cs="Arial"/>
          <w:b/>
          <w:bCs/>
          <w:sz w:val="28"/>
          <w:szCs w:val="28"/>
        </w:rPr>
        <w:t>Implementing</w:t>
      </w:r>
      <w:r w:rsidRPr="003E5775">
        <w:rPr>
          <w:rFonts w:ascii="Arial" w:hAnsi="Arial" w:cs="Arial"/>
          <w:b/>
          <w:bCs/>
          <w:sz w:val="28"/>
          <w:szCs w:val="28"/>
        </w:rPr>
        <w:t xml:space="preserve"> </w:t>
      </w:r>
      <w:r w:rsidRPr="003E5775">
        <w:rPr>
          <w:rFonts w:ascii="Arial" w:eastAsia="Calibri" w:hAnsi="Arial" w:cs="Arial"/>
          <w:b/>
          <w:bCs/>
          <w:sz w:val="28"/>
          <w:szCs w:val="28"/>
        </w:rPr>
        <w:t>Entity</w:t>
      </w:r>
      <w:r w:rsidRPr="003E5775">
        <w:rPr>
          <w:rFonts w:ascii="Arial" w:hAnsi="Arial" w:cs="Arial"/>
          <w:b/>
          <w:bCs/>
          <w:sz w:val="28"/>
          <w:szCs w:val="28"/>
        </w:rPr>
        <w:t xml:space="preserve"> </w:t>
      </w:r>
      <w:r w:rsidRPr="003E5775">
        <w:rPr>
          <w:rFonts w:ascii="Arial" w:eastAsia="Calibri" w:hAnsi="Arial" w:cs="Arial"/>
          <w:b/>
          <w:bCs/>
          <w:sz w:val="28"/>
          <w:szCs w:val="28"/>
        </w:rPr>
        <w:t>certification</w:t>
      </w:r>
      <w:r w:rsidRPr="003E5775">
        <w:rPr>
          <w:rFonts w:ascii="Arial" w:hAnsi="Arial" w:cs="Arial"/>
        </w:rPr>
        <w:tab/>
      </w:r>
      <w:r w:rsidRPr="003E5775">
        <w:rPr>
          <w:rFonts w:ascii="Arial" w:eastAsia="Calibri" w:hAnsi="Arial" w:cs="Arial"/>
          <w:i/>
          <w:iCs/>
          <w:sz w:val="28"/>
          <w:szCs w:val="28"/>
        </w:rPr>
        <w:t>Provide</w:t>
      </w:r>
      <w:r w:rsidRPr="003E5775">
        <w:rPr>
          <w:rFonts w:ascii="Arial" w:hAnsi="Arial" w:cs="Arial"/>
          <w:i/>
          <w:iCs/>
          <w:sz w:val="28"/>
          <w:szCs w:val="28"/>
        </w:rPr>
        <w:t xml:space="preserve"> </w:t>
      </w:r>
      <w:r w:rsidRPr="003E5775">
        <w:rPr>
          <w:rFonts w:ascii="Arial" w:eastAsia="Calibri" w:hAnsi="Arial" w:cs="Arial"/>
          <w:i/>
          <w:iCs/>
          <w:sz w:val="28"/>
          <w:szCs w:val="28"/>
        </w:rPr>
        <w:t>the</w:t>
      </w:r>
      <w:r w:rsidRPr="003E5775">
        <w:rPr>
          <w:rFonts w:ascii="Arial" w:hAnsi="Arial" w:cs="Arial"/>
          <w:i/>
          <w:iCs/>
          <w:sz w:val="28"/>
          <w:szCs w:val="28"/>
        </w:rPr>
        <w:t xml:space="preserve"> </w:t>
      </w:r>
      <w:r w:rsidRPr="003E5775">
        <w:rPr>
          <w:rFonts w:ascii="Arial" w:eastAsia="Calibri" w:hAnsi="Arial" w:cs="Arial"/>
          <w:i/>
          <w:iCs/>
          <w:sz w:val="28"/>
          <w:szCs w:val="28"/>
        </w:rPr>
        <w:t>name</w:t>
      </w:r>
      <w:r w:rsidRPr="003E5775">
        <w:rPr>
          <w:rFonts w:ascii="Arial" w:hAnsi="Arial" w:cs="Arial"/>
          <w:i/>
          <w:iCs/>
          <w:sz w:val="28"/>
          <w:szCs w:val="28"/>
        </w:rPr>
        <w:t xml:space="preserve"> </w:t>
      </w:r>
      <w:r w:rsidRPr="003E5775">
        <w:rPr>
          <w:rFonts w:ascii="Arial" w:eastAsia="Calibri" w:hAnsi="Arial" w:cs="Arial"/>
          <w:i/>
          <w:iCs/>
          <w:sz w:val="28"/>
          <w:szCs w:val="28"/>
        </w:rPr>
        <w:t>and</w:t>
      </w:r>
      <w:r w:rsidRPr="003E5775">
        <w:rPr>
          <w:rFonts w:ascii="Arial" w:hAnsi="Arial" w:cs="Arial"/>
          <w:i/>
          <w:iCs/>
          <w:sz w:val="28"/>
          <w:szCs w:val="28"/>
        </w:rPr>
        <w:t xml:space="preserve"> </w:t>
      </w:r>
      <w:r w:rsidRPr="003E5775">
        <w:rPr>
          <w:rFonts w:ascii="Arial" w:eastAsia="Calibri" w:hAnsi="Arial" w:cs="Arial"/>
          <w:i/>
          <w:iCs/>
          <w:sz w:val="28"/>
          <w:szCs w:val="28"/>
        </w:rPr>
        <w:t>signature</w:t>
      </w:r>
      <w:r w:rsidRPr="003E5775">
        <w:rPr>
          <w:rFonts w:ascii="Arial" w:hAnsi="Arial" w:cs="Arial"/>
          <w:i/>
          <w:iCs/>
          <w:sz w:val="28"/>
          <w:szCs w:val="28"/>
        </w:rPr>
        <w:t xml:space="preserve"> </w:t>
      </w:r>
      <w:r w:rsidRPr="003E5775">
        <w:rPr>
          <w:rFonts w:ascii="Arial" w:eastAsia="Calibri" w:hAnsi="Arial" w:cs="Arial"/>
          <w:i/>
          <w:iCs/>
          <w:sz w:val="28"/>
          <w:szCs w:val="28"/>
        </w:rPr>
        <w:t>of</w:t>
      </w:r>
      <w:r w:rsidRPr="003E5775">
        <w:rPr>
          <w:rFonts w:ascii="Arial" w:hAnsi="Arial" w:cs="Arial"/>
          <w:i/>
          <w:iCs/>
          <w:sz w:val="28"/>
          <w:szCs w:val="28"/>
        </w:rPr>
        <w:t xml:space="preserve"> </w:t>
      </w:r>
      <w:r w:rsidRPr="003E5775">
        <w:rPr>
          <w:rFonts w:ascii="Arial" w:eastAsia="Calibri" w:hAnsi="Arial" w:cs="Arial"/>
          <w:i/>
          <w:iCs/>
          <w:sz w:val="28"/>
          <w:szCs w:val="28"/>
        </w:rPr>
        <w:t>the</w:t>
      </w:r>
      <w:r w:rsidRPr="003E5775">
        <w:rPr>
          <w:rFonts w:ascii="Arial" w:hAnsi="Arial" w:cs="Arial"/>
          <w:i/>
          <w:iCs/>
          <w:sz w:val="28"/>
          <w:szCs w:val="28"/>
        </w:rPr>
        <w:t xml:space="preserve"> </w:t>
      </w:r>
      <w:r w:rsidRPr="003E5775">
        <w:rPr>
          <w:rFonts w:ascii="Arial" w:eastAsia="Calibri" w:hAnsi="Arial" w:cs="Arial"/>
          <w:i/>
          <w:iCs/>
          <w:sz w:val="28"/>
          <w:szCs w:val="28"/>
        </w:rPr>
        <w:t>Implementing</w:t>
      </w:r>
      <w:r w:rsidRPr="003E5775">
        <w:rPr>
          <w:rFonts w:ascii="Arial" w:hAnsi="Arial" w:cs="Arial"/>
          <w:i/>
          <w:iCs/>
          <w:sz w:val="28"/>
          <w:szCs w:val="28"/>
        </w:rPr>
        <w:t xml:space="preserve"> </w:t>
      </w:r>
      <w:r w:rsidRPr="003E5775">
        <w:rPr>
          <w:rFonts w:ascii="Arial" w:eastAsia="Calibri" w:hAnsi="Arial" w:cs="Arial"/>
          <w:i/>
          <w:iCs/>
          <w:sz w:val="28"/>
          <w:szCs w:val="28"/>
        </w:rPr>
        <w:t>Entity</w:t>
      </w:r>
      <w:r w:rsidRPr="003E5775">
        <w:rPr>
          <w:rFonts w:ascii="Arial" w:hAnsi="Arial" w:cs="Arial"/>
          <w:i/>
          <w:iCs/>
          <w:sz w:val="28"/>
          <w:szCs w:val="28"/>
        </w:rPr>
        <w:t xml:space="preserve"> </w:t>
      </w:r>
      <w:r w:rsidRPr="003E5775">
        <w:rPr>
          <w:rFonts w:ascii="Arial" w:eastAsia="Calibri" w:hAnsi="Arial" w:cs="Arial"/>
          <w:i/>
          <w:iCs/>
          <w:sz w:val="28"/>
          <w:szCs w:val="28"/>
        </w:rPr>
        <w:t>Coordinator</w:t>
      </w:r>
      <w:r w:rsidRPr="003E5775">
        <w:rPr>
          <w:rFonts w:ascii="Arial" w:hAnsi="Arial" w:cs="Arial"/>
          <w:i/>
          <w:iCs/>
          <w:sz w:val="28"/>
          <w:szCs w:val="28"/>
        </w:rPr>
        <w:t xml:space="preserve"> </w:t>
      </w:r>
      <w:r w:rsidRPr="003E5775">
        <w:rPr>
          <w:rFonts w:ascii="Arial" w:eastAsia="Calibri" w:hAnsi="Arial" w:cs="Arial"/>
          <w:i/>
          <w:iCs/>
          <w:sz w:val="28"/>
          <w:szCs w:val="28"/>
        </w:rPr>
        <w:t>and</w:t>
      </w:r>
      <w:r w:rsidRPr="003E5775">
        <w:rPr>
          <w:rFonts w:ascii="Arial" w:hAnsi="Arial" w:cs="Arial"/>
          <w:i/>
          <w:iCs/>
          <w:sz w:val="28"/>
          <w:szCs w:val="28"/>
        </w:rPr>
        <w:t xml:space="preserve"> </w:t>
      </w:r>
      <w:r w:rsidRPr="003E5775">
        <w:rPr>
          <w:rFonts w:ascii="Arial" w:eastAsia="Calibri" w:hAnsi="Arial" w:cs="Arial"/>
          <w:i/>
          <w:iCs/>
          <w:sz w:val="28"/>
          <w:szCs w:val="28"/>
        </w:rPr>
        <w:t>the</w:t>
      </w:r>
      <w:r w:rsidRPr="003E5775">
        <w:rPr>
          <w:rFonts w:ascii="Arial" w:hAnsi="Arial" w:cs="Arial"/>
          <w:i/>
          <w:iCs/>
          <w:sz w:val="28"/>
          <w:szCs w:val="28"/>
        </w:rPr>
        <w:t xml:space="preserve"> </w:t>
      </w:r>
      <w:r w:rsidRPr="003E5775">
        <w:rPr>
          <w:rFonts w:ascii="Arial" w:eastAsia="Calibri" w:hAnsi="Arial" w:cs="Arial"/>
          <w:i/>
          <w:iCs/>
          <w:sz w:val="28"/>
          <w:szCs w:val="28"/>
        </w:rPr>
        <w:t>date</w:t>
      </w:r>
      <w:r w:rsidRPr="003E5775">
        <w:rPr>
          <w:rFonts w:ascii="Arial" w:hAnsi="Arial" w:cs="Arial"/>
          <w:i/>
          <w:iCs/>
          <w:sz w:val="28"/>
          <w:szCs w:val="28"/>
        </w:rPr>
        <w:t xml:space="preserve"> </w:t>
      </w:r>
      <w:r w:rsidRPr="003E5775">
        <w:rPr>
          <w:rFonts w:ascii="Arial" w:eastAsia="Calibri" w:hAnsi="Arial" w:cs="Arial"/>
          <w:i/>
          <w:iCs/>
          <w:sz w:val="28"/>
          <w:szCs w:val="28"/>
        </w:rPr>
        <w:t>of</w:t>
      </w:r>
      <w:r w:rsidRPr="003E5775">
        <w:rPr>
          <w:rFonts w:ascii="Arial" w:hAnsi="Arial" w:cs="Arial"/>
          <w:i/>
          <w:iCs/>
          <w:sz w:val="28"/>
          <w:szCs w:val="28"/>
        </w:rPr>
        <w:t xml:space="preserve"> </w:t>
      </w:r>
      <w:r w:rsidRPr="003E5775">
        <w:rPr>
          <w:rFonts w:ascii="Arial" w:eastAsia="Calibri" w:hAnsi="Arial" w:cs="Arial"/>
          <w:i/>
          <w:iCs/>
          <w:sz w:val="28"/>
          <w:szCs w:val="28"/>
        </w:rPr>
        <w:t>signature</w:t>
      </w:r>
      <w:r w:rsidRPr="003E5775">
        <w:rPr>
          <w:rFonts w:ascii="Arial" w:hAnsi="Arial" w:cs="Arial"/>
          <w:i/>
          <w:iCs/>
          <w:sz w:val="28"/>
          <w:szCs w:val="28"/>
        </w:rPr>
        <w:t xml:space="preserve">. </w:t>
      </w:r>
      <w:r w:rsidRPr="003E5775">
        <w:rPr>
          <w:rFonts w:ascii="Arial" w:eastAsia="Calibri" w:hAnsi="Arial" w:cs="Arial"/>
          <w:i/>
          <w:iCs/>
          <w:sz w:val="28"/>
          <w:szCs w:val="28"/>
        </w:rPr>
        <w:t>Provide</w:t>
      </w:r>
      <w:r w:rsidRPr="003E5775">
        <w:rPr>
          <w:rFonts w:ascii="Arial" w:hAnsi="Arial" w:cs="Arial"/>
          <w:i/>
          <w:iCs/>
          <w:sz w:val="28"/>
          <w:szCs w:val="28"/>
        </w:rPr>
        <w:t xml:space="preserve"> </w:t>
      </w:r>
      <w:r w:rsidRPr="003E5775">
        <w:rPr>
          <w:rFonts w:ascii="Arial" w:eastAsia="Calibri" w:hAnsi="Arial" w:cs="Arial"/>
          <w:i/>
          <w:iCs/>
          <w:sz w:val="28"/>
          <w:szCs w:val="28"/>
        </w:rPr>
        <w:t>also</w:t>
      </w:r>
      <w:r w:rsidRPr="003E5775">
        <w:rPr>
          <w:rFonts w:ascii="Arial" w:hAnsi="Arial" w:cs="Arial"/>
          <w:i/>
          <w:iCs/>
          <w:sz w:val="28"/>
          <w:szCs w:val="28"/>
        </w:rPr>
        <w:t xml:space="preserve"> </w:t>
      </w:r>
      <w:r w:rsidRPr="003E5775">
        <w:rPr>
          <w:rFonts w:ascii="Arial" w:eastAsia="Calibri" w:hAnsi="Arial" w:cs="Arial"/>
          <w:i/>
          <w:iCs/>
          <w:sz w:val="28"/>
          <w:szCs w:val="28"/>
        </w:rPr>
        <w:t>the</w:t>
      </w:r>
      <w:r w:rsidRPr="003E5775">
        <w:rPr>
          <w:rFonts w:ascii="Arial" w:hAnsi="Arial" w:cs="Arial"/>
          <w:i/>
          <w:iCs/>
          <w:sz w:val="28"/>
          <w:szCs w:val="28"/>
        </w:rPr>
        <w:t xml:space="preserve"> </w:t>
      </w:r>
      <w:r w:rsidRPr="003E5775">
        <w:rPr>
          <w:rFonts w:ascii="Arial" w:eastAsia="Calibri" w:hAnsi="Arial" w:cs="Arial"/>
          <w:i/>
          <w:iCs/>
          <w:sz w:val="28"/>
          <w:szCs w:val="28"/>
        </w:rPr>
        <w:t>project</w:t>
      </w:r>
      <w:r w:rsidRPr="003E5775">
        <w:rPr>
          <w:rFonts w:ascii="Arial" w:hAnsi="Arial" w:cs="Arial"/>
          <w:i/>
          <w:iCs/>
          <w:sz w:val="28"/>
          <w:szCs w:val="28"/>
        </w:rPr>
        <w:t>/</w:t>
      </w:r>
      <w:r w:rsidRPr="003E5775">
        <w:rPr>
          <w:rFonts w:ascii="Arial" w:eastAsia="Calibri" w:hAnsi="Arial" w:cs="Arial"/>
          <w:i/>
          <w:iCs/>
          <w:sz w:val="28"/>
          <w:szCs w:val="28"/>
        </w:rPr>
        <w:t>programme</w:t>
      </w:r>
      <w:r w:rsidRPr="003E5775">
        <w:rPr>
          <w:rFonts w:ascii="Arial" w:hAnsi="Arial" w:cs="Arial"/>
          <w:i/>
          <w:iCs/>
          <w:sz w:val="28"/>
          <w:szCs w:val="28"/>
        </w:rPr>
        <w:t xml:space="preserve"> </w:t>
      </w:r>
      <w:r w:rsidRPr="003E5775">
        <w:rPr>
          <w:rFonts w:ascii="Arial" w:eastAsia="Calibri" w:hAnsi="Arial" w:cs="Arial"/>
          <w:i/>
          <w:iCs/>
          <w:sz w:val="28"/>
          <w:szCs w:val="28"/>
        </w:rPr>
        <w:t>contact</w:t>
      </w:r>
      <w:r w:rsidRPr="003E5775">
        <w:rPr>
          <w:rFonts w:ascii="Arial" w:hAnsi="Arial" w:cs="Arial"/>
          <w:i/>
          <w:iCs/>
          <w:sz w:val="28"/>
          <w:szCs w:val="28"/>
        </w:rPr>
        <w:t xml:space="preserve"> </w:t>
      </w:r>
      <w:r w:rsidRPr="003E5775">
        <w:rPr>
          <w:rFonts w:ascii="Arial" w:eastAsia="Calibri" w:hAnsi="Arial" w:cs="Arial"/>
          <w:i/>
          <w:iCs/>
          <w:sz w:val="28"/>
          <w:szCs w:val="28"/>
        </w:rPr>
        <w:t>person</w:t>
      </w:r>
      <w:r w:rsidRPr="003E5775">
        <w:rPr>
          <w:rFonts w:ascii="Arial" w:hAnsi="Arial" w:cs="Arial"/>
          <w:i/>
          <w:iCs/>
          <w:sz w:val="28"/>
          <w:szCs w:val="28"/>
        </w:rPr>
        <w:t>’</w:t>
      </w:r>
      <w:r w:rsidRPr="003E5775">
        <w:rPr>
          <w:rFonts w:ascii="Arial" w:eastAsia="Calibri" w:hAnsi="Arial" w:cs="Arial"/>
          <w:i/>
          <w:iCs/>
          <w:sz w:val="28"/>
          <w:szCs w:val="28"/>
        </w:rPr>
        <w:t>s</w:t>
      </w:r>
      <w:r w:rsidRPr="003E5775">
        <w:rPr>
          <w:rFonts w:ascii="Arial" w:hAnsi="Arial" w:cs="Arial"/>
          <w:i/>
          <w:iCs/>
          <w:sz w:val="28"/>
          <w:szCs w:val="28"/>
        </w:rPr>
        <w:t xml:space="preserve"> </w:t>
      </w:r>
      <w:r w:rsidRPr="003E5775">
        <w:rPr>
          <w:rFonts w:ascii="Arial" w:eastAsia="Calibri" w:hAnsi="Arial" w:cs="Arial"/>
          <w:i/>
          <w:iCs/>
          <w:sz w:val="28"/>
          <w:szCs w:val="28"/>
        </w:rPr>
        <w:t>name</w:t>
      </w:r>
      <w:r w:rsidRPr="003E5775">
        <w:rPr>
          <w:rFonts w:ascii="Arial" w:hAnsi="Arial" w:cs="Arial"/>
          <w:i/>
          <w:iCs/>
          <w:sz w:val="28"/>
          <w:szCs w:val="28"/>
        </w:rPr>
        <w:t xml:space="preserve">, </w:t>
      </w:r>
      <w:r w:rsidRPr="003E5775">
        <w:rPr>
          <w:rFonts w:ascii="Arial" w:eastAsia="Calibri" w:hAnsi="Arial" w:cs="Arial"/>
          <w:i/>
          <w:iCs/>
          <w:sz w:val="28"/>
          <w:szCs w:val="28"/>
        </w:rPr>
        <w:t>telephone</w:t>
      </w:r>
      <w:r w:rsidRPr="003E5775">
        <w:rPr>
          <w:rFonts w:ascii="Arial" w:hAnsi="Arial" w:cs="Arial"/>
          <w:i/>
          <w:iCs/>
          <w:sz w:val="28"/>
          <w:szCs w:val="28"/>
        </w:rPr>
        <w:t xml:space="preserve"> </w:t>
      </w:r>
      <w:r w:rsidRPr="003E5775">
        <w:rPr>
          <w:rFonts w:ascii="Arial" w:eastAsia="Calibri" w:hAnsi="Arial" w:cs="Arial"/>
          <w:i/>
          <w:iCs/>
          <w:sz w:val="28"/>
          <w:szCs w:val="28"/>
        </w:rPr>
        <w:t>number</w:t>
      </w:r>
      <w:r w:rsidRPr="003E5775">
        <w:rPr>
          <w:rFonts w:ascii="Arial" w:hAnsi="Arial" w:cs="Arial"/>
          <w:i/>
          <w:iCs/>
          <w:sz w:val="28"/>
          <w:szCs w:val="28"/>
        </w:rPr>
        <w:t xml:space="preserve"> </w:t>
      </w:r>
      <w:r w:rsidRPr="003E5775">
        <w:rPr>
          <w:rFonts w:ascii="Arial" w:eastAsia="Calibri" w:hAnsi="Arial" w:cs="Arial"/>
          <w:i/>
          <w:iCs/>
          <w:sz w:val="28"/>
          <w:szCs w:val="28"/>
        </w:rPr>
        <w:t>and</w:t>
      </w:r>
      <w:r w:rsidRPr="003E5775">
        <w:rPr>
          <w:rFonts w:ascii="Arial" w:hAnsi="Arial" w:cs="Arial"/>
          <w:i/>
          <w:iCs/>
          <w:sz w:val="28"/>
          <w:szCs w:val="28"/>
        </w:rPr>
        <w:t xml:space="preserve"> </w:t>
      </w:r>
      <w:r w:rsidRPr="003E5775">
        <w:rPr>
          <w:rFonts w:ascii="Arial" w:eastAsia="Calibri" w:hAnsi="Arial" w:cs="Arial"/>
          <w:i/>
          <w:iCs/>
          <w:sz w:val="28"/>
          <w:szCs w:val="28"/>
        </w:rPr>
        <w:t>email</w:t>
      </w:r>
      <w:r w:rsidRPr="003E5775">
        <w:rPr>
          <w:rFonts w:ascii="Arial" w:hAnsi="Arial" w:cs="Arial"/>
          <w:i/>
          <w:iCs/>
          <w:sz w:val="28"/>
          <w:szCs w:val="28"/>
        </w:rPr>
        <w:t xml:space="preserve"> </w:t>
      </w:r>
      <w:r w:rsidRPr="003E5775">
        <w:rPr>
          <w:rFonts w:ascii="Arial" w:eastAsia="Calibri" w:hAnsi="Arial" w:cs="Arial"/>
          <w:i/>
          <w:iCs/>
          <w:sz w:val="28"/>
          <w:szCs w:val="28"/>
        </w:rPr>
        <w:t>address</w:t>
      </w:r>
      <w:r w:rsidRPr="003E5775">
        <w:rPr>
          <w:rFonts w:ascii="Arial" w:hAnsi="Arial" w:cs="Arial"/>
          <w:i/>
          <w:sz w:val="28"/>
          <w:szCs w:val="28"/>
        </w:rPr>
        <w:tab/>
      </w:r>
      <w:r w:rsidRPr="003E5775">
        <w:rPr>
          <w:rFonts w:ascii="Arial" w:hAnsi="Arial" w:cs="Arial"/>
          <w:sz w:val="28"/>
          <w:szCs w:val="28"/>
        </w:rPr>
        <w:tab/>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08"/>
        <w:gridCol w:w="4674"/>
      </w:tblGrid>
      <w:tr w:rsidR="003E5775" w:rsidRPr="003E5775" w:rsidTr="285BB72D">
        <w:trPr>
          <w:cantSplit/>
        </w:trPr>
        <w:tc>
          <w:tcPr>
            <w:tcW w:w="9108" w:type="dxa"/>
            <w:gridSpan w:val="2"/>
          </w:tcPr>
          <w:p w:rsidR="005578C1" w:rsidRPr="003E5775" w:rsidRDefault="285BB72D" w:rsidP="285BB72D">
            <w:pPr>
              <w:ind w:left="567" w:hanging="567"/>
              <w:rPr>
                <w:rFonts w:ascii="Arial" w:hAnsi="Arial" w:cs="Arial"/>
                <w:sz w:val="28"/>
                <w:szCs w:val="28"/>
              </w:rPr>
            </w:pPr>
            <w:r w:rsidRPr="003E5775">
              <w:rPr>
                <w:rFonts w:ascii="Arial" w:eastAsia="Calibri" w:hAnsi="Arial" w:cs="Arial"/>
                <w:sz w:val="28"/>
                <w:szCs w:val="28"/>
              </w:rPr>
              <w:t>I</w:t>
            </w:r>
            <w:r w:rsidRPr="003E5775">
              <w:rPr>
                <w:rFonts w:ascii="Arial" w:hAnsi="Arial" w:cs="Arial"/>
                <w:sz w:val="28"/>
                <w:szCs w:val="28"/>
              </w:rPr>
              <w:t xml:space="preserve"> </w:t>
            </w:r>
            <w:r w:rsidRPr="003E5775">
              <w:rPr>
                <w:rFonts w:ascii="Arial" w:eastAsia="Calibri" w:hAnsi="Arial" w:cs="Arial"/>
                <w:sz w:val="28"/>
                <w:szCs w:val="28"/>
              </w:rPr>
              <w:t>certify</w:t>
            </w:r>
            <w:r w:rsidRPr="003E5775">
              <w:rPr>
                <w:rFonts w:ascii="Arial" w:hAnsi="Arial" w:cs="Arial"/>
                <w:sz w:val="28"/>
                <w:szCs w:val="28"/>
              </w:rPr>
              <w:t xml:space="preserve"> </w:t>
            </w:r>
            <w:r w:rsidRPr="003E5775">
              <w:rPr>
                <w:rFonts w:ascii="Arial" w:eastAsia="Calibri" w:hAnsi="Arial" w:cs="Arial"/>
                <w:sz w:val="28"/>
                <w:szCs w:val="28"/>
              </w:rPr>
              <w:t>that</w:t>
            </w:r>
            <w:r w:rsidRPr="003E5775">
              <w:rPr>
                <w:rFonts w:ascii="Arial" w:hAnsi="Arial" w:cs="Arial"/>
                <w:sz w:val="28"/>
                <w:szCs w:val="28"/>
              </w:rPr>
              <w:t xml:space="preserve"> </w:t>
            </w:r>
            <w:r w:rsidRPr="003E5775">
              <w:rPr>
                <w:rFonts w:ascii="Arial" w:eastAsia="Calibri" w:hAnsi="Arial" w:cs="Arial"/>
                <w:sz w:val="28"/>
                <w:szCs w:val="28"/>
              </w:rPr>
              <w:t>this</w:t>
            </w:r>
            <w:r w:rsidRPr="003E5775">
              <w:rPr>
                <w:rFonts w:ascii="Arial" w:hAnsi="Arial" w:cs="Arial"/>
                <w:sz w:val="28"/>
                <w:szCs w:val="28"/>
              </w:rPr>
              <w:t xml:space="preserve"> </w:t>
            </w:r>
            <w:r w:rsidRPr="003E5775">
              <w:rPr>
                <w:rFonts w:ascii="Arial" w:eastAsia="Calibri" w:hAnsi="Arial" w:cs="Arial"/>
                <w:sz w:val="28"/>
                <w:szCs w:val="28"/>
              </w:rPr>
              <w:t>proposal</w:t>
            </w:r>
            <w:r w:rsidRPr="003E5775">
              <w:rPr>
                <w:rFonts w:ascii="Arial" w:hAnsi="Arial" w:cs="Arial"/>
                <w:sz w:val="28"/>
                <w:szCs w:val="28"/>
              </w:rPr>
              <w:t xml:space="preserve"> </w:t>
            </w:r>
            <w:r w:rsidRPr="003E5775">
              <w:rPr>
                <w:rFonts w:ascii="Arial" w:eastAsia="Calibri" w:hAnsi="Arial" w:cs="Arial"/>
                <w:sz w:val="28"/>
                <w:szCs w:val="28"/>
              </w:rPr>
              <w:t>has</w:t>
            </w:r>
            <w:r w:rsidRPr="003E5775">
              <w:rPr>
                <w:rFonts w:ascii="Arial" w:hAnsi="Arial" w:cs="Arial"/>
                <w:sz w:val="28"/>
                <w:szCs w:val="28"/>
              </w:rPr>
              <w:t xml:space="preserve"> </w:t>
            </w:r>
            <w:r w:rsidRPr="003E5775">
              <w:rPr>
                <w:rFonts w:ascii="Arial" w:eastAsia="Calibri" w:hAnsi="Arial" w:cs="Arial"/>
                <w:sz w:val="28"/>
                <w:szCs w:val="28"/>
              </w:rPr>
              <w:t>been</w:t>
            </w:r>
            <w:r w:rsidRPr="003E5775">
              <w:rPr>
                <w:rFonts w:ascii="Arial" w:hAnsi="Arial" w:cs="Arial"/>
                <w:sz w:val="28"/>
                <w:szCs w:val="28"/>
              </w:rPr>
              <w:t xml:space="preserve"> </w:t>
            </w:r>
            <w:r w:rsidRPr="003E5775">
              <w:rPr>
                <w:rFonts w:ascii="Arial" w:eastAsia="Calibri" w:hAnsi="Arial" w:cs="Arial"/>
                <w:sz w:val="28"/>
                <w:szCs w:val="28"/>
              </w:rPr>
              <w:t>prepared</w:t>
            </w:r>
            <w:r w:rsidRPr="003E5775">
              <w:rPr>
                <w:rFonts w:ascii="Arial" w:hAnsi="Arial" w:cs="Arial"/>
                <w:sz w:val="28"/>
                <w:szCs w:val="28"/>
              </w:rPr>
              <w:t xml:space="preserve"> </w:t>
            </w:r>
            <w:r w:rsidRPr="003E5775">
              <w:rPr>
                <w:rFonts w:ascii="Arial" w:eastAsia="Calibri" w:hAnsi="Arial" w:cs="Arial"/>
                <w:sz w:val="28"/>
                <w:szCs w:val="28"/>
              </w:rPr>
              <w:t>in</w:t>
            </w:r>
            <w:r w:rsidRPr="003E5775">
              <w:rPr>
                <w:rFonts w:ascii="Arial" w:hAnsi="Arial" w:cs="Arial"/>
                <w:sz w:val="28"/>
                <w:szCs w:val="28"/>
              </w:rPr>
              <w:t xml:space="preserve"> </w:t>
            </w:r>
            <w:r w:rsidRPr="003E5775">
              <w:rPr>
                <w:rFonts w:ascii="Arial" w:eastAsia="Calibri" w:hAnsi="Arial" w:cs="Arial"/>
                <w:sz w:val="28"/>
                <w:szCs w:val="28"/>
              </w:rPr>
              <w:t>accordance</w:t>
            </w:r>
            <w:r w:rsidRPr="003E5775">
              <w:rPr>
                <w:rFonts w:ascii="Arial" w:hAnsi="Arial" w:cs="Arial"/>
                <w:sz w:val="28"/>
                <w:szCs w:val="28"/>
              </w:rPr>
              <w:t xml:space="preserve"> </w:t>
            </w:r>
            <w:r w:rsidRPr="003E5775">
              <w:rPr>
                <w:rFonts w:ascii="Arial" w:eastAsia="Calibri" w:hAnsi="Arial" w:cs="Arial"/>
                <w:sz w:val="28"/>
                <w:szCs w:val="28"/>
              </w:rPr>
              <w:t>with</w:t>
            </w:r>
            <w:r w:rsidRPr="003E5775">
              <w:rPr>
                <w:rFonts w:ascii="Arial" w:hAnsi="Arial" w:cs="Arial"/>
                <w:sz w:val="28"/>
                <w:szCs w:val="28"/>
              </w:rPr>
              <w:t xml:space="preserve"> </w:t>
            </w:r>
            <w:r w:rsidRPr="003E5775">
              <w:rPr>
                <w:rFonts w:ascii="Arial" w:eastAsia="Calibri" w:hAnsi="Arial" w:cs="Arial"/>
                <w:sz w:val="28"/>
                <w:szCs w:val="28"/>
              </w:rPr>
              <w:t>guidelines</w:t>
            </w:r>
            <w:r w:rsidRPr="003E5775">
              <w:rPr>
                <w:rFonts w:ascii="Arial" w:hAnsi="Arial" w:cs="Arial"/>
                <w:sz w:val="28"/>
                <w:szCs w:val="28"/>
              </w:rPr>
              <w:t xml:space="preserve"> </w:t>
            </w:r>
            <w:r w:rsidRPr="003E5775">
              <w:rPr>
                <w:rFonts w:ascii="Arial" w:eastAsia="Calibri" w:hAnsi="Arial" w:cs="Arial"/>
                <w:sz w:val="28"/>
                <w:szCs w:val="28"/>
              </w:rPr>
              <w:t>provided</w:t>
            </w:r>
            <w:r w:rsidRPr="003E5775">
              <w:rPr>
                <w:rFonts w:ascii="Arial" w:hAnsi="Arial" w:cs="Arial"/>
                <w:sz w:val="28"/>
                <w:szCs w:val="28"/>
              </w:rPr>
              <w:t xml:space="preserve"> </w:t>
            </w:r>
            <w:r w:rsidRPr="003E5775">
              <w:rPr>
                <w:rFonts w:ascii="Arial" w:eastAsia="Calibri" w:hAnsi="Arial" w:cs="Arial"/>
                <w:sz w:val="28"/>
                <w:szCs w:val="28"/>
              </w:rPr>
              <w:t>by</w:t>
            </w:r>
            <w:r w:rsidRPr="003E5775">
              <w:rPr>
                <w:rFonts w:ascii="Arial" w:hAnsi="Arial" w:cs="Arial"/>
                <w:sz w:val="28"/>
                <w:szCs w:val="28"/>
              </w:rPr>
              <w:t xml:space="preserve"> </w:t>
            </w:r>
            <w:r w:rsidRPr="003E5775">
              <w:rPr>
                <w:rFonts w:ascii="Arial" w:eastAsia="Calibri" w:hAnsi="Arial" w:cs="Arial"/>
                <w:sz w:val="28"/>
                <w:szCs w:val="28"/>
              </w:rPr>
              <w:t>the</w:t>
            </w:r>
            <w:r w:rsidRPr="003E5775">
              <w:rPr>
                <w:rFonts w:ascii="Arial" w:hAnsi="Arial" w:cs="Arial"/>
                <w:sz w:val="28"/>
                <w:szCs w:val="28"/>
              </w:rPr>
              <w:t xml:space="preserve"> </w:t>
            </w:r>
            <w:r w:rsidRPr="003E5775">
              <w:rPr>
                <w:rFonts w:ascii="Arial" w:eastAsia="Calibri" w:hAnsi="Arial" w:cs="Arial"/>
                <w:sz w:val="28"/>
                <w:szCs w:val="28"/>
              </w:rPr>
              <w:t>Adaptation</w:t>
            </w:r>
            <w:r w:rsidRPr="003E5775">
              <w:rPr>
                <w:rFonts w:ascii="Arial" w:hAnsi="Arial" w:cs="Arial"/>
                <w:sz w:val="28"/>
                <w:szCs w:val="28"/>
              </w:rPr>
              <w:t xml:space="preserve"> </w:t>
            </w:r>
            <w:r w:rsidRPr="003E5775">
              <w:rPr>
                <w:rFonts w:ascii="Arial" w:eastAsia="Calibri" w:hAnsi="Arial" w:cs="Arial"/>
                <w:sz w:val="28"/>
                <w:szCs w:val="28"/>
              </w:rPr>
              <w:t>Fund</w:t>
            </w:r>
            <w:r w:rsidRPr="003E5775">
              <w:rPr>
                <w:rFonts w:ascii="Arial" w:hAnsi="Arial" w:cs="Arial"/>
                <w:sz w:val="28"/>
                <w:szCs w:val="28"/>
              </w:rPr>
              <w:t xml:space="preserve"> </w:t>
            </w:r>
            <w:r w:rsidRPr="003E5775">
              <w:rPr>
                <w:rFonts w:ascii="Arial" w:eastAsia="Calibri" w:hAnsi="Arial" w:cs="Arial"/>
                <w:sz w:val="28"/>
                <w:szCs w:val="28"/>
              </w:rPr>
              <w:t>Board</w:t>
            </w:r>
            <w:r w:rsidRPr="003E5775">
              <w:rPr>
                <w:rFonts w:ascii="Arial" w:hAnsi="Arial" w:cs="Arial"/>
                <w:sz w:val="28"/>
                <w:szCs w:val="28"/>
              </w:rPr>
              <w:t xml:space="preserve">, </w:t>
            </w:r>
            <w:r w:rsidRPr="003E5775">
              <w:rPr>
                <w:rFonts w:ascii="Arial" w:eastAsia="Calibri" w:hAnsi="Arial" w:cs="Arial"/>
                <w:sz w:val="28"/>
                <w:szCs w:val="28"/>
              </w:rPr>
              <w:t>and</w:t>
            </w:r>
            <w:r w:rsidRPr="003E5775">
              <w:rPr>
                <w:rFonts w:ascii="Arial" w:hAnsi="Arial" w:cs="Arial"/>
                <w:sz w:val="28"/>
                <w:szCs w:val="28"/>
              </w:rPr>
              <w:t xml:space="preserve"> </w:t>
            </w:r>
            <w:r w:rsidRPr="003E5775">
              <w:rPr>
                <w:rFonts w:ascii="Arial" w:eastAsia="Calibri" w:hAnsi="Arial" w:cs="Arial"/>
                <w:sz w:val="28"/>
                <w:szCs w:val="28"/>
              </w:rPr>
              <w:t>prevailing</w:t>
            </w:r>
            <w:r w:rsidRPr="003E5775">
              <w:rPr>
                <w:rFonts w:ascii="Arial" w:hAnsi="Arial" w:cs="Arial"/>
                <w:sz w:val="28"/>
                <w:szCs w:val="28"/>
              </w:rPr>
              <w:t xml:space="preserve"> </w:t>
            </w:r>
            <w:r w:rsidRPr="003E5775">
              <w:rPr>
                <w:rFonts w:ascii="Arial" w:eastAsia="Calibri" w:hAnsi="Arial" w:cs="Arial"/>
                <w:sz w:val="28"/>
                <w:szCs w:val="28"/>
              </w:rPr>
              <w:t>National</w:t>
            </w:r>
            <w:r w:rsidRPr="003E5775">
              <w:rPr>
                <w:rFonts w:ascii="Arial" w:hAnsi="Arial" w:cs="Arial"/>
                <w:sz w:val="28"/>
                <w:szCs w:val="28"/>
              </w:rPr>
              <w:t xml:space="preserve"> </w:t>
            </w:r>
            <w:r w:rsidRPr="003E5775">
              <w:rPr>
                <w:rFonts w:ascii="Arial" w:eastAsia="Calibri" w:hAnsi="Arial" w:cs="Arial"/>
                <w:sz w:val="28"/>
                <w:szCs w:val="28"/>
              </w:rPr>
              <w:t>Development</w:t>
            </w:r>
            <w:r w:rsidRPr="003E5775">
              <w:rPr>
                <w:rFonts w:ascii="Arial" w:hAnsi="Arial" w:cs="Arial"/>
                <w:sz w:val="28"/>
                <w:szCs w:val="28"/>
              </w:rPr>
              <w:t xml:space="preserve"> </w:t>
            </w:r>
            <w:r w:rsidRPr="003E5775">
              <w:rPr>
                <w:rFonts w:ascii="Arial" w:eastAsia="Calibri" w:hAnsi="Arial" w:cs="Arial"/>
                <w:sz w:val="28"/>
                <w:szCs w:val="28"/>
              </w:rPr>
              <w:t>and</w:t>
            </w:r>
            <w:r w:rsidRPr="003E5775">
              <w:rPr>
                <w:rFonts w:ascii="Arial" w:hAnsi="Arial" w:cs="Arial"/>
                <w:sz w:val="28"/>
                <w:szCs w:val="28"/>
              </w:rPr>
              <w:t xml:space="preserve"> </w:t>
            </w:r>
            <w:r w:rsidRPr="003E5775">
              <w:rPr>
                <w:rFonts w:ascii="Arial" w:eastAsia="Calibri" w:hAnsi="Arial" w:cs="Arial"/>
                <w:sz w:val="28"/>
                <w:szCs w:val="28"/>
              </w:rPr>
              <w:t>Adaptation</w:t>
            </w:r>
            <w:r w:rsidRPr="003E5775">
              <w:rPr>
                <w:rFonts w:ascii="Arial" w:hAnsi="Arial" w:cs="Arial"/>
                <w:sz w:val="28"/>
                <w:szCs w:val="28"/>
              </w:rPr>
              <w:t xml:space="preserve"> </w:t>
            </w:r>
            <w:r w:rsidRPr="003E5775">
              <w:rPr>
                <w:rFonts w:ascii="Arial" w:eastAsia="Calibri" w:hAnsi="Arial" w:cs="Arial"/>
                <w:sz w:val="28"/>
                <w:szCs w:val="28"/>
              </w:rPr>
              <w:t>Plans</w:t>
            </w:r>
            <w:r w:rsidRPr="003E5775">
              <w:rPr>
                <w:rFonts w:ascii="Arial" w:hAnsi="Arial" w:cs="Arial"/>
                <w:sz w:val="28"/>
                <w:szCs w:val="28"/>
              </w:rPr>
              <w:t xml:space="preserve"> </w:t>
            </w:r>
            <w:r w:rsidRPr="003E5775">
              <w:rPr>
                <w:rFonts w:ascii="Arial" w:hAnsi="Arial" w:cs="Arial"/>
                <w:sz w:val="28"/>
                <w:szCs w:val="28"/>
                <w:highlight w:val="lightGray"/>
              </w:rPr>
              <w:t>(……</w:t>
            </w:r>
            <w:r w:rsidRPr="003E5775">
              <w:rPr>
                <w:rFonts w:ascii="Arial" w:eastAsia="Calibri" w:hAnsi="Arial" w:cs="Arial"/>
                <w:sz w:val="28"/>
                <w:szCs w:val="28"/>
                <w:highlight w:val="lightGray"/>
              </w:rPr>
              <w:t>list</w:t>
            </w:r>
            <w:r w:rsidRPr="003E5775">
              <w:rPr>
                <w:rFonts w:ascii="Arial" w:hAnsi="Arial" w:cs="Arial"/>
                <w:sz w:val="28"/>
                <w:szCs w:val="28"/>
                <w:highlight w:val="lightGray"/>
              </w:rPr>
              <w:t xml:space="preserve"> </w:t>
            </w:r>
            <w:r w:rsidRPr="003E5775">
              <w:rPr>
                <w:rFonts w:ascii="Arial" w:eastAsia="Calibri" w:hAnsi="Arial" w:cs="Arial"/>
                <w:sz w:val="28"/>
                <w:szCs w:val="28"/>
                <w:highlight w:val="lightGray"/>
              </w:rPr>
              <w:t>here</w:t>
            </w:r>
            <w:r w:rsidRPr="003E5775">
              <w:rPr>
                <w:rFonts w:ascii="Arial" w:hAnsi="Arial" w:cs="Arial"/>
                <w:sz w:val="28"/>
                <w:szCs w:val="28"/>
                <w:highlight w:val="lightGray"/>
              </w:rPr>
              <w:t>…..</w:t>
            </w:r>
            <w:r w:rsidRPr="003E5775">
              <w:rPr>
                <w:rFonts w:ascii="Arial" w:hAnsi="Arial" w:cs="Arial"/>
                <w:sz w:val="28"/>
                <w:szCs w:val="28"/>
              </w:rPr>
              <w:t xml:space="preserve">) </w:t>
            </w:r>
            <w:r w:rsidRPr="003E5775">
              <w:rPr>
                <w:rFonts w:ascii="Arial" w:eastAsia="Calibri" w:hAnsi="Arial" w:cs="Arial"/>
                <w:sz w:val="28"/>
                <w:szCs w:val="28"/>
              </w:rPr>
              <w:t>and</w:t>
            </w:r>
            <w:r w:rsidRPr="003E5775">
              <w:rPr>
                <w:rFonts w:ascii="Arial" w:hAnsi="Arial" w:cs="Arial"/>
                <w:sz w:val="28"/>
                <w:szCs w:val="28"/>
              </w:rPr>
              <w:t xml:space="preserve"> </w:t>
            </w:r>
            <w:r w:rsidRPr="003E5775">
              <w:rPr>
                <w:rFonts w:ascii="Arial" w:eastAsia="Calibri" w:hAnsi="Arial" w:cs="Arial"/>
                <w:sz w:val="28"/>
                <w:szCs w:val="28"/>
              </w:rPr>
              <w:t>subject</w:t>
            </w:r>
            <w:r w:rsidRPr="003E5775">
              <w:rPr>
                <w:rFonts w:ascii="Arial" w:hAnsi="Arial" w:cs="Arial"/>
                <w:sz w:val="28"/>
                <w:szCs w:val="28"/>
              </w:rPr>
              <w:t xml:space="preserve"> </w:t>
            </w:r>
            <w:r w:rsidRPr="003E5775">
              <w:rPr>
                <w:rFonts w:ascii="Arial" w:eastAsia="Calibri" w:hAnsi="Arial" w:cs="Arial"/>
                <w:sz w:val="28"/>
                <w:szCs w:val="28"/>
              </w:rPr>
              <w:t>to</w:t>
            </w:r>
            <w:r w:rsidRPr="003E5775">
              <w:rPr>
                <w:rFonts w:ascii="Arial" w:hAnsi="Arial" w:cs="Arial"/>
                <w:sz w:val="28"/>
                <w:szCs w:val="28"/>
              </w:rPr>
              <w:t xml:space="preserve"> </w:t>
            </w:r>
            <w:r w:rsidRPr="003E5775">
              <w:rPr>
                <w:rFonts w:ascii="Arial" w:eastAsia="Calibri" w:hAnsi="Arial" w:cs="Arial"/>
                <w:sz w:val="28"/>
                <w:szCs w:val="28"/>
              </w:rPr>
              <w:t>the</w:t>
            </w:r>
            <w:r w:rsidRPr="003E5775">
              <w:rPr>
                <w:rFonts w:ascii="Arial" w:hAnsi="Arial" w:cs="Arial"/>
                <w:sz w:val="28"/>
                <w:szCs w:val="28"/>
              </w:rPr>
              <w:t xml:space="preserve"> </w:t>
            </w:r>
            <w:r w:rsidRPr="003E5775">
              <w:rPr>
                <w:rFonts w:ascii="Arial" w:eastAsia="Calibri" w:hAnsi="Arial" w:cs="Arial"/>
                <w:sz w:val="28"/>
                <w:szCs w:val="28"/>
              </w:rPr>
              <w:t>approval</w:t>
            </w:r>
            <w:r w:rsidRPr="003E5775">
              <w:rPr>
                <w:rFonts w:ascii="Arial" w:hAnsi="Arial" w:cs="Arial"/>
                <w:sz w:val="28"/>
                <w:szCs w:val="28"/>
              </w:rPr>
              <w:t xml:space="preserve"> </w:t>
            </w:r>
            <w:r w:rsidRPr="003E5775">
              <w:rPr>
                <w:rFonts w:ascii="Arial" w:eastAsia="Calibri" w:hAnsi="Arial" w:cs="Arial"/>
                <w:sz w:val="28"/>
                <w:szCs w:val="28"/>
              </w:rPr>
              <w:t>by</w:t>
            </w:r>
            <w:r w:rsidRPr="003E5775">
              <w:rPr>
                <w:rFonts w:ascii="Arial" w:hAnsi="Arial" w:cs="Arial"/>
                <w:sz w:val="28"/>
                <w:szCs w:val="28"/>
              </w:rPr>
              <w:t xml:space="preserve"> </w:t>
            </w:r>
            <w:r w:rsidRPr="003E5775">
              <w:rPr>
                <w:rFonts w:ascii="Arial" w:eastAsia="Calibri" w:hAnsi="Arial" w:cs="Arial"/>
                <w:sz w:val="28"/>
                <w:szCs w:val="28"/>
              </w:rPr>
              <w:t>the</w:t>
            </w:r>
            <w:r w:rsidRPr="003E5775">
              <w:rPr>
                <w:rFonts w:ascii="Arial" w:hAnsi="Arial" w:cs="Arial"/>
                <w:sz w:val="28"/>
                <w:szCs w:val="28"/>
              </w:rPr>
              <w:t xml:space="preserve"> </w:t>
            </w:r>
            <w:r w:rsidRPr="003E5775">
              <w:rPr>
                <w:rFonts w:ascii="Arial" w:eastAsia="Calibri" w:hAnsi="Arial" w:cs="Arial"/>
                <w:sz w:val="28"/>
                <w:szCs w:val="28"/>
              </w:rPr>
              <w:t>Adaptation</w:t>
            </w:r>
            <w:r w:rsidRPr="003E5775">
              <w:rPr>
                <w:rFonts w:ascii="Arial" w:hAnsi="Arial" w:cs="Arial"/>
                <w:sz w:val="28"/>
                <w:szCs w:val="28"/>
              </w:rPr>
              <w:t xml:space="preserve"> </w:t>
            </w:r>
            <w:r w:rsidRPr="003E5775">
              <w:rPr>
                <w:rFonts w:ascii="Arial" w:eastAsia="Calibri" w:hAnsi="Arial" w:cs="Arial"/>
                <w:sz w:val="28"/>
                <w:szCs w:val="28"/>
              </w:rPr>
              <w:t>Fund</w:t>
            </w:r>
            <w:r w:rsidRPr="003E5775">
              <w:rPr>
                <w:rFonts w:ascii="Arial" w:hAnsi="Arial" w:cs="Arial"/>
                <w:sz w:val="28"/>
                <w:szCs w:val="28"/>
              </w:rPr>
              <w:t xml:space="preserve"> </w:t>
            </w:r>
            <w:r w:rsidRPr="003E5775">
              <w:rPr>
                <w:rFonts w:ascii="Arial" w:eastAsia="Calibri" w:hAnsi="Arial" w:cs="Arial"/>
                <w:sz w:val="28"/>
                <w:szCs w:val="28"/>
              </w:rPr>
              <w:t>Board</w:t>
            </w:r>
            <w:r w:rsidRPr="003E5775">
              <w:rPr>
                <w:rFonts w:ascii="Arial" w:hAnsi="Arial" w:cs="Arial"/>
                <w:sz w:val="28"/>
                <w:szCs w:val="28"/>
              </w:rPr>
              <w:t xml:space="preserve">, </w:t>
            </w:r>
            <w:r w:rsidRPr="003E5775">
              <w:rPr>
                <w:rFonts w:ascii="Arial" w:eastAsia="Calibri" w:hAnsi="Arial" w:cs="Arial"/>
                <w:sz w:val="28"/>
                <w:szCs w:val="28"/>
                <w:u w:val="single"/>
              </w:rPr>
              <w:t>commit</w:t>
            </w:r>
            <w:r w:rsidRPr="003E5775">
              <w:rPr>
                <w:rFonts w:ascii="Arial" w:hAnsi="Arial" w:cs="Arial"/>
                <w:sz w:val="28"/>
                <w:szCs w:val="28"/>
                <w:u w:val="single"/>
              </w:rPr>
              <w:t xml:space="preserve"> </w:t>
            </w:r>
            <w:r w:rsidRPr="003E5775">
              <w:rPr>
                <w:rFonts w:ascii="Arial" w:eastAsia="Calibri" w:hAnsi="Arial" w:cs="Arial"/>
                <w:sz w:val="28"/>
                <w:szCs w:val="28"/>
                <w:u w:val="single"/>
              </w:rPr>
              <w:t>to</w:t>
            </w:r>
            <w:r w:rsidRPr="003E5775">
              <w:rPr>
                <w:rFonts w:ascii="Arial" w:hAnsi="Arial" w:cs="Arial"/>
                <w:sz w:val="28"/>
                <w:szCs w:val="28"/>
                <w:u w:val="single"/>
              </w:rPr>
              <w:t xml:space="preserve"> </w:t>
            </w:r>
            <w:r w:rsidRPr="003E5775">
              <w:rPr>
                <w:rFonts w:ascii="Arial" w:eastAsia="Calibri" w:hAnsi="Arial" w:cs="Arial"/>
                <w:sz w:val="28"/>
                <w:szCs w:val="28"/>
                <w:u w:val="single"/>
              </w:rPr>
              <w:t>implementing</w:t>
            </w:r>
            <w:r w:rsidRPr="003E5775">
              <w:rPr>
                <w:rFonts w:ascii="Arial" w:hAnsi="Arial" w:cs="Arial"/>
                <w:sz w:val="28"/>
                <w:szCs w:val="28"/>
                <w:u w:val="single"/>
              </w:rPr>
              <w:t xml:space="preserve"> </w:t>
            </w:r>
            <w:r w:rsidRPr="003E5775">
              <w:rPr>
                <w:rFonts w:ascii="Arial" w:eastAsia="Calibri" w:hAnsi="Arial" w:cs="Arial"/>
                <w:sz w:val="28"/>
                <w:szCs w:val="28"/>
                <w:u w:val="single"/>
              </w:rPr>
              <w:t>the</w:t>
            </w:r>
            <w:r w:rsidRPr="003E5775">
              <w:rPr>
                <w:rFonts w:ascii="Arial" w:hAnsi="Arial" w:cs="Arial"/>
                <w:sz w:val="28"/>
                <w:szCs w:val="28"/>
                <w:u w:val="single"/>
              </w:rPr>
              <w:t xml:space="preserve"> </w:t>
            </w:r>
            <w:r w:rsidRPr="003E5775">
              <w:rPr>
                <w:rFonts w:ascii="Arial" w:eastAsia="Calibri" w:hAnsi="Arial" w:cs="Arial"/>
                <w:sz w:val="28"/>
                <w:szCs w:val="28"/>
                <w:u w:val="single"/>
              </w:rPr>
              <w:t>project</w:t>
            </w:r>
            <w:r w:rsidRPr="003E5775">
              <w:rPr>
                <w:rFonts w:ascii="Arial" w:hAnsi="Arial" w:cs="Arial"/>
                <w:sz w:val="28"/>
                <w:szCs w:val="28"/>
                <w:u w:val="single"/>
              </w:rPr>
              <w:t>/</w:t>
            </w:r>
            <w:r w:rsidRPr="003E5775">
              <w:rPr>
                <w:rFonts w:ascii="Arial" w:eastAsia="Calibri" w:hAnsi="Arial" w:cs="Arial"/>
                <w:sz w:val="28"/>
                <w:szCs w:val="28"/>
                <w:u w:val="single"/>
              </w:rPr>
              <w:t>programme</w:t>
            </w:r>
            <w:r w:rsidRPr="003E5775">
              <w:rPr>
                <w:rFonts w:ascii="Arial" w:hAnsi="Arial" w:cs="Arial"/>
                <w:sz w:val="28"/>
                <w:szCs w:val="28"/>
                <w:u w:val="single"/>
              </w:rPr>
              <w:t xml:space="preserve"> </w:t>
            </w:r>
            <w:r w:rsidRPr="003E5775">
              <w:rPr>
                <w:rFonts w:ascii="Arial" w:eastAsia="Calibri" w:hAnsi="Arial" w:cs="Arial"/>
                <w:sz w:val="28"/>
                <w:szCs w:val="28"/>
                <w:u w:val="single"/>
              </w:rPr>
              <w:t>in</w:t>
            </w:r>
            <w:r w:rsidRPr="003E5775">
              <w:rPr>
                <w:rFonts w:ascii="Arial" w:hAnsi="Arial" w:cs="Arial"/>
                <w:sz w:val="28"/>
                <w:szCs w:val="28"/>
                <w:u w:val="single"/>
              </w:rPr>
              <w:t xml:space="preserve"> </w:t>
            </w:r>
            <w:r w:rsidRPr="003E5775">
              <w:rPr>
                <w:rFonts w:ascii="Arial" w:eastAsia="Calibri" w:hAnsi="Arial" w:cs="Arial"/>
                <w:sz w:val="28"/>
                <w:szCs w:val="28"/>
                <w:u w:val="single"/>
              </w:rPr>
              <w:t>compliance</w:t>
            </w:r>
            <w:r w:rsidRPr="003E5775">
              <w:rPr>
                <w:rFonts w:ascii="Arial" w:hAnsi="Arial" w:cs="Arial"/>
                <w:sz w:val="28"/>
                <w:szCs w:val="28"/>
                <w:u w:val="single"/>
              </w:rPr>
              <w:t xml:space="preserve"> </w:t>
            </w:r>
            <w:r w:rsidRPr="003E5775">
              <w:rPr>
                <w:rFonts w:ascii="Arial" w:eastAsia="Calibri" w:hAnsi="Arial" w:cs="Arial"/>
                <w:sz w:val="28"/>
                <w:szCs w:val="28"/>
                <w:u w:val="single"/>
              </w:rPr>
              <w:t>with</w:t>
            </w:r>
            <w:r w:rsidRPr="003E5775">
              <w:rPr>
                <w:rFonts w:ascii="Arial" w:hAnsi="Arial" w:cs="Arial"/>
                <w:sz w:val="28"/>
                <w:szCs w:val="28"/>
                <w:u w:val="single"/>
              </w:rPr>
              <w:t xml:space="preserve"> </w:t>
            </w:r>
            <w:r w:rsidRPr="003E5775">
              <w:rPr>
                <w:rFonts w:ascii="Arial" w:eastAsia="Calibri" w:hAnsi="Arial" w:cs="Arial"/>
                <w:sz w:val="28"/>
                <w:szCs w:val="28"/>
                <w:u w:val="single"/>
              </w:rPr>
              <w:t>the</w:t>
            </w:r>
            <w:r w:rsidRPr="003E5775">
              <w:rPr>
                <w:rFonts w:ascii="Arial" w:hAnsi="Arial" w:cs="Arial"/>
                <w:sz w:val="28"/>
                <w:szCs w:val="28"/>
                <w:u w:val="single"/>
              </w:rPr>
              <w:t xml:space="preserve"> </w:t>
            </w:r>
            <w:r w:rsidRPr="003E5775">
              <w:rPr>
                <w:rFonts w:ascii="Arial" w:eastAsia="Calibri" w:hAnsi="Arial" w:cs="Arial"/>
                <w:sz w:val="28"/>
                <w:szCs w:val="28"/>
                <w:u w:val="single"/>
              </w:rPr>
              <w:t>Environmental</w:t>
            </w:r>
            <w:r w:rsidRPr="003E5775">
              <w:rPr>
                <w:rFonts w:ascii="Arial" w:hAnsi="Arial" w:cs="Arial"/>
                <w:sz w:val="28"/>
                <w:szCs w:val="28"/>
                <w:u w:val="single"/>
              </w:rPr>
              <w:t xml:space="preserve"> </w:t>
            </w:r>
            <w:r w:rsidRPr="003E5775">
              <w:rPr>
                <w:rFonts w:ascii="Arial" w:eastAsia="Calibri" w:hAnsi="Arial" w:cs="Arial"/>
                <w:sz w:val="28"/>
                <w:szCs w:val="28"/>
                <w:u w:val="single"/>
              </w:rPr>
              <w:t>and</w:t>
            </w:r>
            <w:r w:rsidRPr="003E5775">
              <w:rPr>
                <w:rFonts w:ascii="Arial" w:hAnsi="Arial" w:cs="Arial"/>
                <w:sz w:val="28"/>
                <w:szCs w:val="28"/>
                <w:u w:val="single"/>
              </w:rPr>
              <w:t xml:space="preserve"> </w:t>
            </w:r>
            <w:r w:rsidRPr="003E5775">
              <w:rPr>
                <w:rFonts w:ascii="Arial" w:eastAsia="Calibri" w:hAnsi="Arial" w:cs="Arial"/>
                <w:sz w:val="28"/>
                <w:szCs w:val="28"/>
                <w:u w:val="single"/>
              </w:rPr>
              <w:t>Social</w:t>
            </w:r>
            <w:r w:rsidRPr="003E5775">
              <w:rPr>
                <w:rFonts w:ascii="Arial" w:hAnsi="Arial" w:cs="Arial"/>
                <w:sz w:val="28"/>
                <w:szCs w:val="28"/>
                <w:u w:val="single"/>
              </w:rPr>
              <w:t xml:space="preserve"> </w:t>
            </w:r>
            <w:r w:rsidRPr="003E5775">
              <w:rPr>
                <w:rFonts w:ascii="Arial" w:eastAsia="Calibri" w:hAnsi="Arial" w:cs="Arial"/>
                <w:sz w:val="28"/>
                <w:szCs w:val="28"/>
                <w:u w:val="single"/>
              </w:rPr>
              <w:t>Policy</w:t>
            </w:r>
            <w:r w:rsidRPr="003E5775">
              <w:rPr>
                <w:rFonts w:ascii="Arial" w:hAnsi="Arial" w:cs="Arial"/>
                <w:sz w:val="28"/>
                <w:szCs w:val="28"/>
                <w:u w:val="single"/>
              </w:rPr>
              <w:t xml:space="preserve"> </w:t>
            </w:r>
            <w:r w:rsidRPr="003E5775">
              <w:rPr>
                <w:rFonts w:ascii="Arial" w:eastAsia="Calibri" w:hAnsi="Arial" w:cs="Arial"/>
                <w:sz w:val="28"/>
                <w:szCs w:val="28"/>
                <w:u w:val="single"/>
              </w:rPr>
              <w:t>of</w:t>
            </w:r>
            <w:r w:rsidRPr="003E5775">
              <w:rPr>
                <w:rFonts w:ascii="Arial" w:hAnsi="Arial" w:cs="Arial"/>
                <w:sz w:val="28"/>
                <w:szCs w:val="28"/>
                <w:u w:val="single"/>
              </w:rPr>
              <w:t xml:space="preserve"> </w:t>
            </w:r>
            <w:r w:rsidRPr="003E5775">
              <w:rPr>
                <w:rFonts w:ascii="Arial" w:eastAsia="Calibri" w:hAnsi="Arial" w:cs="Arial"/>
                <w:sz w:val="28"/>
                <w:szCs w:val="28"/>
                <w:u w:val="single"/>
              </w:rPr>
              <w:t>the</w:t>
            </w:r>
            <w:r w:rsidRPr="003E5775">
              <w:rPr>
                <w:rFonts w:ascii="Arial" w:hAnsi="Arial" w:cs="Arial"/>
                <w:sz w:val="28"/>
                <w:szCs w:val="28"/>
                <w:u w:val="single"/>
              </w:rPr>
              <w:t xml:space="preserve"> </w:t>
            </w:r>
            <w:r w:rsidRPr="003E5775">
              <w:rPr>
                <w:rFonts w:ascii="Arial" w:eastAsia="Calibri" w:hAnsi="Arial" w:cs="Arial"/>
                <w:sz w:val="28"/>
                <w:szCs w:val="28"/>
                <w:u w:val="single"/>
              </w:rPr>
              <w:t>Adaptation</w:t>
            </w:r>
            <w:r w:rsidRPr="003E5775">
              <w:rPr>
                <w:rFonts w:ascii="Arial" w:hAnsi="Arial" w:cs="Arial"/>
                <w:sz w:val="28"/>
                <w:szCs w:val="28"/>
                <w:u w:val="single"/>
              </w:rPr>
              <w:t xml:space="preserve"> </w:t>
            </w:r>
            <w:r w:rsidRPr="003E5775">
              <w:rPr>
                <w:rFonts w:ascii="Arial" w:eastAsia="Calibri" w:hAnsi="Arial" w:cs="Arial"/>
                <w:sz w:val="28"/>
                <w:szCs w:val="28"/>
                <w:u w:val="single"/>
              </w:rPr>
              <w:t>Fund</w:t>
            </w:r>
            <w:r w:rsidRPr="003E5775">
              <w:rPr>
                <w:rFonts w:ascii="Arial" w:hAnsi="Arial" w:cs="Arial"/>
                <w:sz w:val="28"/>
                <w:szCs w:val="28"/>
              </w:rPr>
              <w:t xml:space="preserve"> </w:t>
            </w:r>
            <w:r w:rsidRPr="003E5775">
              <w:rPr>
                <w:rFonts w:ascii="Arial" w:eastAsia="Calibri" w:hAnsi="Arial" w:cs="Arial"/>
                <w:sz w:val="28"/>
                <w:szCs w:val="28"/>
              </w:rPr>
              <w:t>and</w:t>
            </w:r>
            <w:r w:rsidRPr="003E5775">
              <w:rPr>
                <w:rFonts w:ascii="Arial" w:hAnsi="Arial" w:cs="Arial"/>
                <w:sz w:val="28"/>
                <w:szCs w:val="28"/>
              </w:rPr>
              <w:t xml:space="preserve"> </w:t>
            </w:r>
            <w:r w:rsidRPr="003E5775">
              <w:rPr>
                <w:rFonts w:ascii="Arial" w:eastAsia="Calibri" w:hAnsi="Arial" w:cs="Arial"/>
                <w:sz w:val="28"/>
                <w:szCs w:val="28"/>
              </w:rPr>
              <w:t>on</w:t>
            </w:r>
            <w:r w:rsidRPr="003E5775">
              <w:rPr>
                <w:rFonts w:ascii="Arial" w:hAnsi="Arial" w:cs="Arial"/>
                <w:sz w:val="28"/>
                <w:szCs w:val="28"/>
              </w:rPr>
              <w:t xml:space="preserve"> </w:t>
            </w:r>
            <w:r w:rsidRPr="003E5775">
              <w:rPr>
                <w:rFonts w:ascii="Arial" w:eastAsia="Calibri" w:hAnsi="Arial" w:cs="Arial"/>
                <w:sz w:val="28"/>
                <w:szCs w:val="28"/>
              </w:rPr>
              <w:t>the</w:t>
            </w:r>
            <w:r w:rsidRPr="003E5775">
              <w:rPr>
                <w:rFonts w:ascii="Arial" w:hAnsi="Arial" w:cs="Arial"/>
                <w:sz w:val="28"/>
                <w:szCs w:val="28"/>
              </w:rPr>
              <w:t xml:space="preserve"> </w:t>
            </w:r>
            <w:r w:rsidRPr="003E5775">
              <w:rPr>
                <w:rFonts w:ascii="Arial" w:eastAsia="Calibri" w:hAnsi="Arial" w:cs="Arial"/>
                <w:sz w:val="28"/>
                <w:szCs w:val="28"/>
              </w:rPr>
              <w:t>understanding</w:t>
            </w:r>
            <w:r w:rsidRPr="003E5775">
              <w:rPr>
                <w:rFonts w:ascii="Arial" w:hAnsi="Arial" w:cs="Arial"/>
                <w:sz w:val="28"/>
                <w:szCs w:val="28"/>
              </w:rPr>
              <w:t xml:space="preserve"> </w:t>
            </w:r>
            <w:r w:rsidRPr="003E5775">
              <w:rPr>
                <w:rFonts w:ascii="Arial" w:eastAsia="Calibri" w:hAnsi="Arial" w:cs="Arial"/>
                <w:sz w:val="28"/>
                <w:szCs w:val="28"/>
              </w:rPr>
              <w:t>that</w:t>
            </w:r>
            <w:r w:rsidRPr="003E5775">
              <w:rPr>
                <w:rFonts w:ascii="Arial" w:hAnsi="Arial" w:cs="Arial"/>
                <w:sz w:val="28"/>
                <w:szCs w:val="28"/>
              </w:rPr>
              <w:t xml:space="preserve"> </w:t>
            </w:r>
            <w:r w:rsidRPr="003E5775">
              <w:rPr>
                <w:rFonts w:ascii="Arial" w:eastAsia="Calibri" w:hAnsi="Arial" w:cs="Arial"/>
                <w:sz w:val="28"/>
                <w:szCs w:val="28"/>
              </w:rPr>
              <w:t>the</w:t>
            </w:r>
            <w:r w:rsidRPr="003E5775">
              <w:rPr>
                <w:rFonts w:ascii="Arial" w:hAnsi="Arial" w:cs="Arial"/>
                <w:sz w:val="28"/>
                <w:szCs w:val="28"/>
              </w:rPr>
              <w:t xml:space="preserve"> </w:t>
            </w:r>
            <w:r w:rsidRPr="003E5775">
              <w:rPr>
                <w:rFonts w:ascii="Arial" w:eastAsia="Calibri" w:hAnsi="Arial" w:cs="Arial"/>
                <w:sz w:val="28"/>
                <w:szCs w:val="28"/>
              </w:rPr>
              <w:t>Implementing</w:t>
            </w:r>
            <w:r w:rsidRPr="003E5775">
              <w:rPr>
                <w:rFonts w:ascii="Arial" w:hAnsi="Arial" w:cs="Arial"/>
                <w:sz w:val="28"/>
                <w:szCs w:val="28"/>
              </w:rPr>
              <w:t xml:space="preserve"> </w:t>
            </w:r>
            <w:r w:rsidRPr="003E5775">
              <w:rPr>
                <w:rFonts w:ascii="Arial" w:eastAsia="Calibri" w:hAnsi="Arial" w:cs="Arial"/>
                <w:sz w:val="28"/>
                <w:szCs w:val="28"/>
              </w:rPr>
              <w:t>Entity</w:t>
            </w:r>
            <w:r w:rsidRPr="003E5775">
              <w:rPr>
                <w:rFonts w:ascii="Arial" w:hAnsi="Arial" w:cs="Arial"/>
                <w:sz w:val="28"/>
                <w:szCs w:val="28"/>
              </w:rPr>
              <w:t xml:space="preserve"> </w:t>
            </w:r>
            <w:r w:rsidRPr="003E5775">
              <w:rPr>
                <w:rFonts w:ascii="Arial" w:eastAsia="Calibri" w:hAnsi="Arial" w:cs="Arial"/>
                <w:sz w:val="28"/>
                <w:szCs w:val="28"/>
              </w:rPr>
              <w:t>will</w:t>
            </w:r>
            <w:r w:rsidRPr="003E5775">
              <w:rPr>
                <w:rFonts w:ascii="Arial" w:hAnsi="Arial" w:cs="Arial"/>
                <w:sz w:val="28"/>
                <w:szCs w:val="28"/>
              </w:rPr>
              <w:t xml:space="preserve"> </w:t>
            </w:r>
            <w:r w:rsidRPr="003E5775">
              <w:rPr>
                <w:rFonts w:ascii="Arial" w:eastAsia="Calibri" w:hAnsi="Arial" w:cs="Arial"/>
                <w:sz w:val="28"/>
                <w:szCs w:val="28"/>
              </w:rPr>
              <w:t>be</w:t>
            </w:r>
            <w:r w:rsidRPr="003E5775">
              <w:rPr>
                <w:rFonts w:ascii="Arial" w:hAnsi="Arial" w:cs="Arial"/>
                <w:sz w:val="28"/>
                <w:szCs w:val="28"/>
              </w:rPr>
              <w:t xml:space="preserve"> </w:t>
            </w:r>
            <w:r w:rsidRPr="003E5775">
              <w:rPr>
                <w:rFonts w:ascii="Arial" w:eastAsia="Calibri" w:hAnsi="Arial" w:cs="Arial"/>
                <w:sz w:val="28"/>
                <w:szCs w:val="28"/>
              </w:rPr>
              <w:t>fully</w:t>
            </w:r>
            <w:r w:rsidRPr="003E5775">
              <w:rPr>
                <w:rFonts w:ascii="Arial" w:hAnsi="Arial" w:cs="Arial"/>
                <w:sz w:val="28"/>
                <w:szCs w:val="28"/>
              </w:rPr>
              <w:t xml:space="preserve"> (</w:t>
            </w:r>
            <w:r w:rsidRPr="003E5775">
              <w:rPr>
                <w:rFonts w:ascii="Arial" w:eastAsia="Calibri" w:hAnsi="Arial" w:cs="Arial"/>
                <w:sz w:val="28"/>
                <w:szCs w:val="28"/>
              </w:rPr>
              <w:t>legally</w:t>
            </w:r>
            <w:r w:rsidRPr="003E5775">
              <w:rPr>
                <w:rFonts w:ascii="Arial" w:hAnsi="Arial" w:cs="Arial"/>
                <w:sz w:val="28"/>
                <w:szCs w:val="28"/>
              </w:rPr>
              <w:t xml:space="preserve"> </w:t>
            </w:r>
            <w:r w:rsidRPr="003E5775">
              <w:rPr>
                <w:rFonts w:ascii="Arial" w:eastAsia="Calibri" w:hAnsi="Arial" w:cs="Arial"/>
                <w:sz w:val="28"/>
                <w:szCs w:val="28"/>
              </w:rPr>
              <w:t>and</w:t>
            </w:r>
            <w:r w:rsidRPr="003E5775">
              <w:rPr>
                <w:rFonts w:ascii="Arial" w:hAnsi="Arial" w:cs="Arial"/>
                <w:sz w:val="28"/>
                <w:szCs w:val="28"/>
              </w:rPr>
              <w:t xml:space="preserve"> </w:t>
            </w:r>
            <w:r w:rsidRPr="003E5775">
              <w:rPr>
                <w:rFonts w:ascii="Arial" w:eastAsia="Calibri" w:hAnsi="Arial" w:cs="Arial"/>
                <w:sz w:val="28"/>
                <w:szCs w:val="28"/>
              </w:rPr>
              <w:t>financially</w:t>
            </w:r>
            <w:r w:rsidRPr="003E5775">
              <w:rPr>
                <w:rFonts w:ascii="Arial" w:hAnsi="Arial" w:cs="Arial"/>
                <w:sz w:val="28"/>
                <w:szCs w:val="28"/>
              </w:rPr>
              <w:t xml:space="preserve">) </w:t>
            </w:r>
            <w:r w:rsidRPr="003E5775">
              <w:rPr>
                <w:rFonts w:ascii="Arial" w:eastAsia="Calibri" w:hAnsi="Arial" w:cs="Arial"/>
                <w:sz w:val="28"/>
                <w:szCs w:val="28"/>
              </w:rPr>
              <w:t>responsible</w:t>
            </w:r>
            <w:r w:rsidRPr="003E5775">
              <w:rPr>
                <w:rFonts w:ascii="Arial" w:hAnsi="Arial" w:cs="Arial"/>
                <w:sz w:val="28"/>
                <w:szCs w:val="28"/>
              </w:rPr>
              <w:t xml:space="preserve"> </w:t>
            </w:r>
            <w:r w:rsidRPr="003E5775">
              <w:rPr>
                <w:rFonts w:ascii="Arial" w:eastAsia="Calibri" w:hAnsi="Arial" w:cs="Arial"/>
                <w:sz w:val="28"/>
                <w:szCs w:val="28"/>
              </w:rPr>
              <w:t>for</w:t>
            </w:r>
            <w:r w:rsidRPr="003E5775">
              <w:rPr>
                <w:rFonts w:ascii="Arial" w:hAnsi="Arial" w:cs="Arial"/>
                <w:sz w:val="28"/>
                <w:szCs w:val="28"/>
              </w:rPr>
              <w:t xml:space="preserve"> </w:t>
            </w:r>
            <w:r w:rsidRPr="003E5775">
              <w:rPr>
                <w:rFonts w:ascii="Arial" w:eastAsia="Calibri" w:hAnsi="Arial" w:cs="Arial"/>
                <w:sz w:val="28"/>
                <w:szCs w:val="28"/>
              </w:rPr>
              <w:t>the</w:t>
            </w:r>
            <w:r w:rsidRPr="003E5775">
              <w:rPr>
                <w:rFonts w:ascii="Arial" w:hAnsi="Arial" w:cs="Arial"/>
                <w:sz w:val="28"/>
                <w:szCs w:val="28"/>
              </w:rPr>
              <w:t xml:space="preserve"> </w:t>
            </w:r>
            <w:r w:rsidRPr="003E5775">
              <w:rPr>
                <w:rFonts w:ascii="Arial" w:eastAsia="Calibri" w:hAnsi="Arial" w:cs="Arial"/>
                <w:sz w:val="28"/>
                <w:szCs w:val="28"/>
              </w:rPr>
              <w:t>implementation</w:t>
            </w:r>
            <w:r w:rsidRPr="003E5775">
              <w:rPr>
                <w:rFonts w:ascii="Arial" w:hAnsi="Arial" w:cs="Arial"/>
                <w:sz w:val="28"/>
                <w:szCs w:val="28"/>
              </w:rPr>
              <w:t xml:space="preserve"> </w:t>
            </w:r>
            <w:r w:rsidRPr="003E5775">
              <w:rPr>
                <w:rFonts w:ascii="Arial" w:eastAsia="Calibri" w:hAnsi="Arial" w:cs="Arial"/>
                <w:sz w:val="28"/>
                <w:szCs w:val="28"/>
              </w:rPr>
              <w:t>of</w:t>
            </w:r>
            <w:r w:rsidRPr="003E5775">
              <w:rPr>
                <w:rFonts w:ascii="Arial" w:hAnsi="Arial" w:cs="Arial"/>
                <w:sz w:val="28"/>
                <w:szCs w:val="28"/>
              </w:rPr>
              <w:t xml:space="preserve"> </w:t>
            </w:r>
            <w:r w:rsidRPr="003E5775">
              <w:rPr>
                <w:rFonts w:ascii="Arial" w:eastAsia="Calibri" w:hAnsi="Arial" w:cs="Arial"/>
                <w:sz w:val="28"/>
                <w:szCs w:val="28"/>
              </w:rPr>
              <w:t>this</w:t>
            </w:r>
            <w:r w:rsidRPr="003E5775">
              <w:rPr>
                <w:rFonts w:ascii="Arial" w:hAnsi="Arial" w:cs="Arial"/>
                <w:sz w:val="28"/>
                <w:szCs w:val="28"/>
              </w:rPr>
              <w:t xml:space="preserve"> </w:t>
            </w:r>
            <w:r w:rsidRPr="003E5775">
              <w:rPr>
                <w:rFonts w:ascii="Arial" w:eastAsia="Calibri" w:hAnsi="Arial" w:cs="Arial"/>
                <w:sz w:val="28"/>
                <w:szCs w:val="28"/>
              </w:rPr>
              <w:t>project</w:t>
            </w:r>
            <w:r w:rsidRPr="003E5775">
              <w:rPr>
                <w:rFonts w:ascii="Arial" w:hAnsi="Arial" w:cs="Arial"/>
                <w:sz w:val="28"/>
                <w:szCs w:val="28"/>
              </w:rPr>
              <w:t>/</w:t>
            </w:r>
            <w:r w:rsidRPr="003E5775">
              <w:rPr>
                <w:rFonts w:ascii="Arial" w:eastAsia="Calibri" w:hAnsi="Arial" w:cs="Arial"/>
                <w:sz w:val="28"/>
                <w:szCs w:val="28"/>
              </w:rPr>
              <w:t>programme</w:t>
            </w:r>
            <w:r w:rsidRPr="003E5775">
              <w:rPr>
                <w:rFonts w:ascii="Arial" w:hAnsi="Arial" w:cs="Arial"/>
                <w:sz w:val="28"/>
                <w:szCs w:val="28"/>
              </w:rPr>
              <w:t xml:space="preserve">. </w:t>
            </w:r>
          </w:p>
        </w:tc>
      </w:tr>
      <w:tr w:rsidR="003E5775" w:rsidRPr="003E5775" w:rsidTr="285BB72D">
        <w:trPr>
          <w:trHeight w:val="764"/>
        </w:trPr>
        <w:tc>
          <w:tcPr>
            <w:tcW w:w="9108" w:type="dxa"/>
            <w:gridSpan w:val="2"/>
          </w:tcPr>
          <w:p w:rsidR="005578C1" w:rsidRPr="003E5775" w:rsidRDefault="005578C1" w:rsidP="00D04EF4">
            <w:pPr>
              <w:ind w:left="567" w:hanging="567"/>
              <w:rPr>
                <w:rFonts w:ascii="Arial" w:hAnsi="Arial" w:cs="Arial"/>
                <w:i/>
                <w:iCs/>
                <w:sz w:val="28"/>
                <w:szCs w:val="28"/>
              </w:rPr>
            </w:pPr>
          </w:p>
          <w:p w:rsidR="005578C1" w:rsidRPr="003E5775" w:rsidRDefault="005578C1" w:rsidP="00D04EF4">
            <w:pPr>
              <w:ind w:left="567" w:hanging="567"/>
              <w:rPr>
                <w:rFonts w:ascii="Arial" w:hAnsi="Arial" w:cs="Arial"/>
                <w:i/>
                <w:iCs/>
                <w:sz w:val="28"/>
                <w:szCs w:val="28"/>
              </w:rPr>
            </w:pPr>
          </w:p>
          <w:p w:rsidR="005578C1" w:rsidRPr="003E5775" w:rsidRDefault="005578C1" w:rsidP="00D04EF4">
            <w:pPr>
              <w:ind w:left="567" w:hanging="567"/>
              <w:rPr>
                <w:rFonts w:ascii="Arial" w:hAnsi="Arial" w:cs="Arial"/>
                <w:sz w:val="28"/>
                <w:szCs w:val="28"/>
              </w:rPr>
            </w:pPr>
          </w:p>
          <w:p w:rsidR="005578C1" w:rsidRPr="003E5775" w:rsidRDefault="008A7F9B" w:rsidP="00D04EF4">
            <w:pPr>
              <w:ind w:left="567" w:hanging="567"/>
              <w:rPr>
                <w:rFonts w:ascii="Arial" w:hAnsi="Arial" w:cs="Arial"/>
                <w:i/>
                <w:iCs/>
                <w:sz w:val="28"/>
                <w:szCs w:val="28"/>
              </w:rPr>
            </w:pPr>
            <w:r w:rsidRPr="003E5775">
              <w:rPr>
                <w:rFonts w:ascii="Arial" w:hAnsi="Arial" w:cs="Arial"/>
              </w:rPr>
              <w:fldChar w:fldCharType="begin">
                <w:ffData>
                  <w:name w:val="Text36"/>
                  <w:enabled/>
                  <w:calcOnExit w:val="0"/>
                  <w:textInput>
                    <w:default w:val="Name &amp; Signature"/>
                  </w:textInput>
                </w:ffData>
              </w:fldChar>
            </w:r>
            <w:r w:rsidR="005578C1" w:rsidRPr="003E5775">
              <w:rPr>
                <w:rFonts w:ascii="Arial" w:hAnsi="Arial" w:cs="Arial"/>
                <w:i/>
                <w:iCs/>
                <w:sz w:val="28"/>
                <w:szCs w:val="28"/>
              </w:rPr>
              <w:instrText xml:space="preserve"> </w:instrText>
            </w:r>
            <w:r w:rsidR="005578C1" w:rsidRPr="003E5775">
              <w:rPr>
                <w:rFonts w:ascii="Arial" w:eastAsia="Calibri" w:hAnsi="Arial" w:cs="Arial"/>
                <w:i/>
                <w:iCs/>
                <w:sz w:val="28"/>
                <w:szCs w:val="28"/>
              </w:rPr>
              <w:instrText>FORMTEXT</w:instrText>
            </w:r>
            <w:r w:rsidR="005578C1" w:rsidRPr="003E5775">
              <w:rPr>
                <w:rFonts w:ascii="Arial" w:hAnsi="Arial" w:cs="Arial"/>
                <w:i/>
                <w:iCs/>
                <w:sz w:val="28"/>
                <w:szCs w:val="28"/>
              </w:rPr>
              <w:instrText xml:space="preserve"> </w:instrText>
            </w:r>
            <w:r w:rsidRPr="003E5775">
              <w:rPr>
                <w:rFonts w:ascii="Arial" w:hAnsi="Arial" w:cs="Arial"/>
                <w:i/>
                <w:iCs/>
                <w:sz w:val="28"/>
                <w:szCs w:val="28"/>
              </w:rPr>
            </w:r>
            <w:r w:rsidRPr="003E5775">
              <w:rPr>
                <w:rFonts w:ascii="Arial" w:hAnsi="Arial" w:cs="Arial"/>
                <w:i/>
                <w:iCs/>
                <w:sz w:val="28"/>
                <w:szCs w:val="28"/>
              </w:rPr>
              <w:fldChar w:fldCharType="separate"/>
            </w:r>
            <w:r w:rsidR="003237AD" w:rsidRPr="003E5775">
              <w:rPr>
                <w:rFonts w:ascii="Arial" w:hAnsi="Arial" w:cs="Arial"/>
                <w:i/>
                <w:iCs/>
                <w:noProof/>
                <w:sz w:val="28"/>
                <w:szCs w:val="28"/>
              </w:rPr>
              <w:t>Name &amp; Signature</w:t>
            </w:r>
            <w:r w:rsidRPr="003E5775">
              <w:rPr>
                <w:rFonts w:ascii="Arial" w:hAnsi="Arial" w:cs="Arial"/>
              </w:rPr>
              <w:fldChar w:fldCharType="end"/>
            </w:r>
          </w:p>
          <w:p w:rsidR="005578C1" w:rsidRPr="003E5775" w:rsidRDefault="3FC01664" w:rsidP="3FC01664">
            <w:pPr>
              <w:ind w:left="567" w:hanging="567"/>
              <w:rPr>
                <w:rFonts w:ascii="Arial" w:hAnsi="Arial" w:cs="Arial"/>
                <w:sz w:val="28"/>
                <w:szCs w:val="28"/>
              </w:rPr>
            </w:pPr>
            <w:r w:rsidRPr="003E5775">
              <w:rPr>
                <w:rFonts w:ascii="Arial" w:eastAsia="Calibri" w:hAnsi="Arial" w:cs="Arial"/>
                <w:sz w:val="28"/>
                <w:szCs w:val="28"/>
              </w:rPr>
              <w:t>Implementing</w:t>
            </w:r>
            <w:r w:rsidRPr="003E5775">
              <w:rPr>
                <w:rFonts w:ascii="Arial" w:hAnsi="Arial" w:cs="Arial"/>
                <w:sz w:val="28"/>
                <w:szCs w:val="28"/>
              </w:rPr>
              <w:t xml:space="preserve"> </w:t>
            </w:r>
            <w:r w:rsidRPr="003E5775">
              <w:rPr>
                <w:rFonts w:ascii="Arial" w:eastAsia="Calibri" w:hAnsi="Arial" w:cs="Arial"/>
                <w:sz w:val="28"/>
                <w:szCs w:val="28"/>
              </w:rPr>
              <w:t>Entity</w:t>
            </w:r>
            <w:r w:rsidRPr="003E5775">
              <w:rPr>
                <w:rFonts w:ascii="Arial" w:hAnsi="Arial" w:cs="Arial"/>
                <w:sz w:val="28"/>
                <w:szCs w:val="28"/>
              </w:rPr>
              <w:t xml:space="preserve"> </w:t>
            </w:r>
            <w:r w:rsidRPr="003E5775">
              <w:rPr>
                <w:rFonts w:ascii="Arial" w:eastAsia="Calibri" w:hAnsi="Arial" w:cs="Arial"/>
                <w:sz w:val="28"/>
                <w:szCs w:val="28"/>
              </w:rPr>
              <w:t>Coordinator</w:t>
            </w:r>
          </w:p>
          <w:p w:rsidR="005578C1" w:rsidRPr="003E5775" w:rsidRDefault="005578C1" w:rsidP="00D04EF4">
            <w:pPr>
              <w:ind w:left="567" w:hanging="567"/>
              <w:rPr>
                <w:rFonts w:ascii="Arial" w:hAnsi="Arial" w:cs="Arial"/>
                <w:sz w:val="28"/>
                <w:szCs w:val="28"/>
              </w:rPr>
            </w:pPr>
          </w:p>
        </w:tc>
      </w:tr>
      <w:tr w:rsidR="003E5775" w:rsidRPr="003E5775" w:rsidTr="285BB72D">
        <w:tc>
          <w:tcPr>
            <w:tcW w:w="4324" w:type="dxa"/>
          </w:tcPr>
          <w:p w:rsidR="005578C1" w:rsidRPr="003E5775" w:rsidRDefault="005578C1" w:rsidP="3FC01664">
            <w:pPr>
              <w:ind w:left="567" w:hanging="567"/>
              <w:rPr>
                <w:rFonts w:ascii="Arial" w:hAnsi="Arial" w:cs="Arial"/>
                <w:sz w:val="28"/>
                <w:szCs w:val="28"/>
              </w:rPr>
            </w:pPr>
            <w:r w:rsidRPr="003E5775">
              <w:rPr>
                <w:rFonts w:ascii="Arial" w:eastAsia="Calibri" w:hAnsi="Arial" w:cs="Arial"/>
                <w:sz w:val="28"/>
                <w:szCs w:val="28"/>
              </w:rPr>
              <w:t>Date</w:t>
            </w:r>
            <w:r w:rsidRPr="003E5775">
              <w:rPr>
                <w:rFonts w:ascii="Arial" w:hAnsi="Arial" w:cs="Arial"/>
                <w:sz w:val="28"/>
                <w:szCs w:val="28"/>
              </w:rPr>
              <w:t xml:space="preserve">: </w:t>
            </w:r>
            <w:r w:rsidR="008A7F9B" w:rsidRPr="003E5775">
              <w:fldChar w:fldCharType="begin">
                <w:ffData>
                  <w:name w:val="Text34"/>
                  <w:enabled/>
                  <w:calcOnExit w:val="0"/>
                  <w:helpText w:type="text" w:val="Date of approval."/>
                  <w:statusText w:type="text" w:val="Date of approval."/>
                  <w:textInput>
                    <w:default w:val="(Month, Day, Year)"/>
                  </w:textInput>
                </w:ffData>
              </w:fldChar>
            </w:r>
            <w:r w:rsidRPr="003E5775">
              <w:rPr>
                <w:rFonts w:ascii="Arial" w:hAnsi="Arial" w:cs="Arial"/>
                <w:i/>
                <w:iCs/>
                <w:sz w:val="28"/>
                <w:szCs w:val="28"/>
              </w:rPr>
              <w:instrText xml:space="preserve"> </w:instrText>
            </w:r>
            <w:r w:rsidRPr="003E5775">
              <w:rPr>
                <w:rFonts w:ascii="Arial" w:eastAsia="Calibri" w:hAnsi="Arial" w:cs="Arial"/>
                <w:i/>
                <w:iCs/>
                <w:sz w:val="28"/>
                <w:szCs w:val="28"/>
              </w:rPr>
              <w:instrText>FORMTEXT</w:instrText>
            </w:r>
            <w:r w:rsidRPr="003E5775">
              <w:rPr>
                <w:rFonts w:ascii="Arial" w:hAnsi="Arial" w:cs="Arial"/>
                <w:i/>
                <w:iCs/>
                <w:sz w:val="28"/>
                <w:szCs w:val="28"/>
              </w:rPr>
              <w:instrText xml:space="preserve"> </w:instrText>
            </w:r>
            <w:r w:rsidR="008A7F9B" w:rsidRPr="003E5775">
              <w:rPr>
                <w:rFonts w:ascii="Arial" w:hAnsi="Arial" w:cs="Arial"/>
                <w:i/>
                <w:iCs/>
                <w:sz w:val="28"/>
                <w:szCs w:val="28"/>
              </w:rPr>
            </w:r>
            <w:r w:rsidR="008A7F9B" w:rsidRPr="003E5775">
              <w:rPr>
                <w:rFonts w:ascii="Arial" w:hAnsi="Arial" w:cs="Arial"/>
                <w:i/>
                <w:iCs/>
                <w:sz w:val="28"/>
                <w:szCs w:val="28"/>
              </w:rPr>
              <w:fldChar w:fldCharType="separate"/>
            </w:r>
            <w:r w:rsidR="003237AD" w:rsidRPr="003E5775">
              <w:rPr>
                <w:rFonts w:ascii="Arial" w:hAnsi="Arial" w:cs="Arial"/>
                <w:i/>
                <w:iCs/>
                <w:noProof/>
                <w:sz w:val="28"/>
                <w:szCs w:val="28"/>
              </w:rPr>
              <w:t>(Month, Day, Year)</w:t>
            </w:r>
            <w:r w:rsidR="008A7F9B" w:rsidRPr="003E5775">
              <w:fldChar w:fldCharType="end"/>
            </w:r>
          </w:p>
        </w:tc>
        <w:tc>
          <w:tcPr>
            <w:tcW w:w="4784" w:type="dxa"/>
          </w:tcPr>
          <w:p w:rsidR="005578C1" w:rsidRPr="003E5775" w:rsidRDefault="005578C1" w:rsidP="3FC01664">
            <w:pPr>
              <w:ind w:left="567" w:hanging="567"/>
              <w:rPr>
                <w:rFonts w:ascii="Arial" w:hAnsi="Arial" w:cs="Arial"/>
                <w:sz w:val="28"/>
                <w:szCs w:val="28"/>
              </w:rPr>
            </w:pPr>
            <w:r w:rsidRPr="003E5775">
              <w:rPr>
                <w:rFonts w:ascii="Arial" w:eastAsia="Calibri" w:hAnsi="Arial" w:cs="Arial"/>
                <w:sz w:val="28"/>
                <w:szCs w:val="28"/>
              </w:rPr>
              <w:t>Tel</w:t>
            </w:r>
            <w:r w:rsidRPr="003E5775">
              <w:rPr>
                <w:rFonts w:ascii="Arial" w:hAnsi="Arial" w:cs="Arial"/>
                <w:sz w:val="28"/>
                <w:szCs w:val="28"/>
              </w:rPr>
              <w:t xml:space="preserve">. </w:t>
            </w:r>
            <w:r w:rsidRPr="003E5775">
              <w:rPr>
                <w:rFonts w:ascii="Arial" w:eastAsia="Calibri" w:hAnsi="Arial" w:cs="Arial"/>
                <w:sz w:val="28"/>
                <w:szCs w:val="28"/>
              </w:rPr>
              <w:t>and</w:t>
            </w:r>
            <w:r w:rsidRPr="003E5775">
              <w:rPr>
                <w:rFonts w:ascii="Arial" w:hAnsi="Arial" w:cs="Arial"/>
                <w:sz w:val="28"/>
                <w:szCs w:val="28"/>
              </w:rPr>
              <w:t xml:space="preserve"> </w:t>
            </w:r>
            <w:r w:rsidRPr="003E5775">
              <w:rPr>
                <w:rFonts w:ascii="Arial" w:eastAsia="Calibri" w:hAnsi="Arial" w:cs="Arial"/>
                <w:sz w:val="28"/>
                <w:szCs w:val="28"/>
              </w:rPr>
              <w:t>email</w:t>
            </w:r>
            <w:r w:rsidRPr="003E5775">
              <w:rPr>
                <w:rFonts w:ascii="Arial" w:hAnsi="Arial" w:cs="Arial"/>
                <w:sz w:val="28"/>
                <w:szCs w:val="28"/>
              </w:rPr>
              <w:t>:</w:t>
            </w:r>
            <w:r w:rsidR="008A7F9B" w:rsidRPr="003E5775">
              <w:fldChar w:fldCharType="begin">
                <w:ffData>
                  <w:name w:val="Text37"/>
                  <w:enabled/>
                  <w:calcOnExit w:val="0"/>
                  <w:textInput/>
                </w:ffData>
              </w:fldChar>
            </w:r>
            <w:r w:rsidRPr="003E5775">
              <w:rPr>
                <w:rFonts w:ascii="Arial" w:hAnsi="Arial" w:cs="Arial"/>
                <w:sz w:val="28"/>
                <w:szCs w:val="28"/>
              </w:rPr>
              <w:instrText xml:space="preserve"> </w:instrText>
            </w:r>
            <w:r w:rsidRPr="003E5775">
              <w:rPr>
                <w:rFonts w:ascii="Arial" w:eastAsia="Calibri" w:hAnsi="Arial" w:cs="Arial"/>
                <w:sz w:val="28"/>
                <w:szCs w:val="28"/>
              </w:rPr>
              <w:instrText>FORMTEXT</w:instrText>
            </w:r>
            <w:r w:rsidRPr="003E5775">
              <w:rPr>
                <w:rFonts w:ascii="Arial" w:hAnsi="Arial" w:cs="Arial"/>
                <w:sz w:val="28"/>
                <w:szCs w:val="28"/>
              </w:rPr>
              <w:instrText xml:space="preserve"> </w:instrText>
            </w:r>
            <w:r w:rsidR="008A7F9B" w:rsidRPr="003E5775">
              <w:rPr>
                <w:rFonts w:ascii="Arial" w:hAnsi="Arial" w:cs="Arial"/>
                <w:sz w:val="28"/>
                <w:szCs w:val="28"/>
              </w:rPr>
            </w:r>
            <w:r w:rsidR="008A7F9B" w:rsidRPr="003E5775">
              <w:rPr>
                <w:rFonts w:ascii="Arial" w:hAnsi="Arial" w:cs="Arial"/>
                <w:sz w:val="28"/>
                <w:szCs w:val="28"/>
              </w:rPr>
              <w:fldChar w:fldCharType="separate"/>
            </w:r>
            <w:r w:rsidR="003237AD" w:rsidRPr="003E5775">
              <w:rPr>
                <w:rFonts w:ascii="Arial" w:hAnsi="Arial" w:cs="Arial"/>
                <w:noProof/>
                <w:sz w:val="28"/>
                <w:szCs w:val="28"/>
              </w:rPr>
              <w:t> </w:t>
            </w:r>
            <w:r w:rsidR="003237AD" w:rsidRPr="003E5775">
              <w:rPr>
                <w:rFonts w:ascii="Arial" w:hAnsi="Arial" w:cs="Arial"/>
                <w:noProof/>
                <w:sz w:val="28"/>
                <w:szCs w:val="28"/>
              </w:rPr>
              <w:t> </w:t>
            </w:r>
            <w:r w:rsidR="003237AD" w:rsidRPr="003E5775">
              <w:rPr>
                <w:rFonts w:ascii="Arial" w:hAnsi="Arial" w:cs="Arial"/>
                <w:noProof/>
                <w:sz w:val="28"/>
                <w:szCs w:val="28"/>
              </w:rPr>
              <w:t> </w:t>
            </w:r>
            <w:r w:rsidR="003237AD" w:rsidRPr="003E5775">
              <w:rPr>
                <w:rFonts w:ascii="Arial" w:hAnsi="Arial" w:cs="Arial"/>
                <w:noProof/>
                <w:sz w:val="28"/>
                <w:szCs w:val="28"/>
              </w:rPr>
              <w:t> </w:t>
            </w:r>
            <w:r w:rsidR="003237AD" w:rsidRPr="003E5775">
              <w:rPr>
                <w:rFonts w:ascii="Arial" w:hAnsi="Arial" w:cs="Arial"/>
                <w:noProof/>
                <w:sz w:val="28"/>
                <w:szCs w:val="28"/>
              </w:rPr>
              <w:t> </w:t>
            </w:r>
            <w:r w:rsidR="008A7F9B" w:rsidRPr="003E5775">
              <w:fldChar w:fldCharType="end"/>
            </w:r>
          </w:p>
        </w:tc>
      </w:tr>
      <w:tr w:rsidR="003E5775" w:rsidRPr="003E5775" w:rsidTr="285BB72D">
        <w:trPr>
          <w:trHeight w:val="255"/>
        </w:trPr>
        <w:tc>
          <w:tcPr>
            <w:tcW w:w="9108" w:type="dxa"/>
            <w:gridSpan w:val="2"/>
          </w:tcPr>
          <w:p w:rsidR="005578C1" w:rsidRPr="003E5775" w:rsidRDefault="3FC01664" w:rsidP="3FC01664">
            <w:pPr>
              <w:ind w:left="567" w:hanging="567"/>
              <w:rPr>
                <w:rFonts w:ascii="Arial" w:hAnsi="Arial" w:cs="Arial"/>
                <w:sz w:val="28"/>
                <w:szCs w:val="28"/>
              </w:rPr>
            </w:pPr>
            <w:r w:rsidRPr="003E5775">
              <w:rPr>
                <w:rFonts w:ascii="Arial" w:eastAsia="Calibri" w:hAnsi="Arial" w:cs="Arial"/>
                <w:sz w:val="28"/>
                <w:szCs w:val="28"/>
              </w:rPr>
              <w:t>Project</w:t>
            </w:r>
            <w:r w:rsidRPr="003E5775">
              <w:rPr>
                <w:rFonts w:ascii="Arial" w:hAnsi="Arial" w:cs="Arial"/>
                <w:sz w:val="28"/>
                <w:szCs w:val="28"/>
              </w:rPr>
              <w:t xml:space="preserve"> </w:t>
            </w:r>
            <w:r w:rsidRPr="003E5775">
              <w:rPr>
                <w:rFonts w:ascii="Arial" w:eastAsia="Calibri" w:hAnsi="Arial" w:cs="Arial"/>
                <w:sz w:val="28"/>
                <w:szCs w:val="28"/>
              </w:rPr>
              <w:t>Contact</w:t>
            </w:r>
            <w:r w:rsidRPr="003E5775">
              <w:rPr>
                <w:rFonts w:ascii="Arial" w:hAnsi="Arial" w:cs="Arial"/>
                <w:sz w:val="28"/>
                <w:szCs w:val="28"/>
              </w:rPr>
              <w:t xml:space="preserve"> </w:t>
            </w:r>
            <w:r w:rsidRPr="003E5775">
              <w:rPr>
                <w:rFonts w:ascii="Arial" w:eastAsia="Calibri" w:hAnsi="Arial" w:cs="Arial"/>
                <w:sz w:val="28"/>
                <w:szCs w:val="28"/>
              </w:rPr>
              <w:t>Person</w:t>
            </w:r>
            <w:r w:rsidRPr="003E5775">
              <w:rPr>
                <w:rFonts w:ascii="Arial" w:hAnsi="Arial" w:cs="Arial"/>
                <w:sz w:val="28"/>
                <w:szCs w:val="28"/>
              </w:rPr>
              <w:t>:</w:t>
            </w:r>
          </w:p>
        </w:tc>
      </w:tr>
      <w:tr w:rsidR="005D41F8" w:rsidRPr="003E5775" w:rsidTr="285BB72D">
        <w:trPr>
          <w:trHeight w:val="255"/>
        </w:trPr>
        <w:tc>
          <w:tcPr>
            <w:tcW w:w="9108" w:type="dxa"/>
            <w:gridSpan w:val="2"/>
          </w:tcPr>
          <w:p w:rsidR="005578C1" w:rsidRPr="003E5775" w:rsidRDefault="3FC01664" w:rsidP="3FC01664">
            <w:pPr>
              <w:ind w:left="567" w:hanging="567"/>
              <w:rPr>
                <w:rFonts w:ascii="Arial" w:hAnsi="Arial" w:cs="Arial"/>
                <w:sz w:val="28"/>
                <w:szCs w:val="28"/>
              </w:rPr>
            </w:pPr>
            <w:r w:rsidRPr="003E5775">
              <w:rPr>
                <w:rFonts w:ascii="Arial" w:eastAsia="Calibri" w:hAnsi="Arial" w:cs="Arial"/>
                <w:sz w:val="28"/>
                <w:szCs w:val="28"/>
              </w:rPr>
              <w:t>Tel</w:t>
            </w:r>
            <w:r w:rsidRPr="003E5775">
              <w:rPr>
                <w:rFonts w:ascii="Arial" w:hAnsi="Arial" w:cs="Arial"/>
                <w:sz w:val="28"/>
                <w:szCs w:val="28"/>
              </w:rPr>
              <w:t xml:space="preserve">. </w:t>
            </w:r>
            <w:r w:rsidRPr="003E5775">
              <w:rPr>
                <w:rFonts w:ascii="Arial" w:eastAsia="Calibri" w:hAnsi="Arial" w:cs="Arial"/>
                <w:sz w:val="28"/>
                <w:szCs w:val="28"/>
              </w:rPr>
              <w:t>And</w:t>
            </w:r>
            <w:r w:rsidRPr="003E5775">
              <w:rPr>
                <w:rFonts w:ascii="Arial" w:hAnsi="Arial" w:cs="Arial"/>
                <w:sz w:val="28"/>
                <w:szCs w:val="28"/>
              </w:rPr>
              <w:t xml:space="preserve"> </w:t>
            </w:r>
            <w:r w:rsidRPr="003E5775">
              <w:rPr>
                <w:rFonts w:ascii="Arial" w:eastAsia="Calibri" w:hAnsi="Arial" w:cs="Arial"/>
                <w:sz w:val="28"/>
                <w:szCs w:val="28"/>
              </w:rPr>
              <w:t>Email</w:t>
            </w:r>
            <w:r w:rsidRPr="003E5775">
              <w:rPr>
                <w:rFonts w:ascii="Arial" w:hAnsi="Arial" w:cs="Arial"/>
                <w:sz w:val="28"/>
                <w:szCs w:val="28"/>
              </w:rPr>
              <w:t xml:space="preserve">: </w:t>
            </w:r>
          </w:p>
        </w:tc>
      </w:tr>
    </w:tbl>
    <w:p w:rsidR="007F36FE" w:rsidRPr="003E5775" w:rsidRDefault="007F36FE" w:rsidP="00CA3A79">
      <w:pPr>
        <w:spacing w:before="200" w:after="200"/>
        <w:jc w:val="both"/>
        <w:rPr>
          <w:rFonts w:ascii="Arial" w:hAnsi="Arial" w:cs="Arial"/>
        </w:rPr>
      </w:pPr>
    </w:p>
    <w:sectPr w:rsidR="007F36FE" w:rsidRPr="003E5775" w:rsidSect="009B3864">
      <w:headerReference w:type="default" r:id="rId185"/>
      <w:footerReference w:type="even" r:id="rId186"/>
      <w:footerReference w:type="default" r:id="rId18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A243F" w:rsidRDefault="003A243F">
      <w:r>
        <w:separator/>
      </w:r>
    </w:p>
  </w:endnote>
  <w:endnote w:type="continuationSeparator" w:id="0">
    <w:p w:rsidR="003A243F" w:rsidRDefault="003A243F">
      <w:r>
        <w:continuationSeparator/>
      </w:r>
    </w:p>
  </w:endnote>
  <w:endnote w:type="continuationNotice" w:id="1">
    <w:p w:rsidR="003A243F" w:rsidRDefault="003A243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Museo Sans Rounded 500">
    <w:altName w:val="Times New Roman"/>
    <w:charset w:val="00"/>
    <w:family w:val="auto"/>
    <w:pitch w:val="variable"/>
    <w:sig w:usb0="00000001" w:usb1="4000004B" w:usb2="00000000" w:usb3="00000000" w:csb0="0000009B"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inherit">
    <w:altName w:val="Times New Roman"/>
    <w:panose1 w:val="00000000000000000000"/>
    <w:charset w:val="00"/>
    <w:family w:val="roman"/>
    <w:notTrueType/>
    <w:pitch w:val="default"/>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6A9C" w:rsidRPr="004B7277" w:rsidRDefault="00466A9C">
    <w:pPr>
      <w:pStyle w:val="Piedepgina"/>
      <w:jc w:val="center"/>
      <w:rPr>
        <w:rFonts w:ascii="Arial" w:hAnsi="Arial" w:cs="Arial"/>
        <w:sz w:val="20"/>
        <w:szCs w:val="20"/>
      </w:rPr>
    </w:pPr>
    <w:r w:rsidRPr="004B7277">
      <w:rPr>
        <w:rFonts w:ascii="Arial" w:hAnsi="Arial" w:cs="Arial"/>
        <w:sz w:val="20"/>
        <w:szCs w:val="20"/>
      </w:rPr>
      <w:fldChar w:fldCharType="begin"/>
    </w:r>
    <w:r w:rsidRPr="004B7277">
      <w:rPr>
        <w:rFonts w:ascii="Arial" w:hAnsi="Arial" w:cs="Arial"/>
        <w:sz w:val="20"/>
        <w:szCs w:val="20"/>
      </w:rPr>
      <w:instrText xml:space="preserve"> PAGE   \* MERGEFORMAT </w:instrText>
    </w:r>
    <w:r w:rsidRPr="004B7277">
      <w:rPr>
        <w:rFonts w:ascii="Arial" w:hAnsi="Arial" w:cs="Arial"/>
        <w:sz w:val="20"/>
        <w:szCs w:val="20"/>
      </w:rPr>
      <w:fldChar w:fldCharType="separate"/>
    </w:r>
    <w:r w:rsidR="00D330BF">
      <w:rPr>
        <w:rFonts w:ascii="Arial" w:hAnsi="Arial" w:cs="Arial"/>
        <w:noProof/>
        <w:sz w:val="20"/>
        <w:szCs w:val="20"/>
      </w:rPr>
      <w:t>20</w:t>
    </w:r>
    <w:r w:rsidRPr="004B7277">
      <w:rPr>
        <w:rFonts w:ascii="Arial" w:hAnsi="Arial" w:cs="Arial"/>
        <w:sz w:val="20"/>
        <w:szCs w:val="20"/>
      </w:rPr>
      <w:fldChar w:fldCharType="end"/>
    </w:r>
  </w:p>
  <w:p w:rsidR="00466A9C" w:rsidRDefault="00466A9C">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6A9C" w:rsidRPr="00CC096D" w:rsidRDefault="00466A9C">
    <w:pPr>
      <w:pStyle w:val="Piedepgina"/>
      <w:jc w:val="center"/>
      <w:rPr>
        <w:rFonts w:ascii="Arial" w:hAnsi="Arial" w:cs="Arial"/>
      </w:rPr>
    </w:pPr>
    <w:r w:rsidRPr="00CC096D">
      <w:rPr>
        <w:rFonts w:ascii="Arial" w:hAnsi="Arial" w:cs="Arial"/>
      </w:rPr>
      <w:fldChar w:fldCharType="begin"/>
    </w:r>
    <w:r w:rsidRPr="00CC096D">
      <w:rPr>
        <w:rFonts w:ascii="Arial" w:hAnsi="Arial" w:cs="Arial"/>
      </w:rPr>
      <w:instrText>PAGE   \* MERGEFORMAT</w:instrText>
    </w:r>
    <w:r w:rsidRPr="00CC096D">
      <w:rPr>
        <w:rFonts w:ascii="Arial" w:hAnsi="Arial" w:cs="Arial"/>
      </w:rPr>
      <w:fldChar w:fldCharType="separate"/>
    </w:r>
    <w:r w:rsidR="00D330BF" w:rsidRPr="00D330BF">
      <w:rPr>
        <w:rFonts w:ascii="Arial" w:hAnsi="Arial" w:cs="Arial"/>
        <w:noProof/>
        <w:lang w:val="es-ES"/>
      </w:rPr>
      <w:t>236</w:t>
    </w:r>
    <w:r w:rsidRPr="00CC096D">
      <w:rPr>
        <w:rFonts w:ascii="Arial" w:hAnsi="Arial" w:cs="Arial"/>
        <w:noProof/>
        <w:lang w:val="es-ES"/>
      </w:rPr>
      <w:fldChar w:fldCharType="end"/>
    </w:r>
  </w:p>
  <w:p w:rsidR="00466A9C" w:rsidRDefault="00466A9C">
    <w:pPr>
      <w:pStyle w:val="Piedepgina"/>
    </w:pPr>
  </w:p>
  <w:p w:rsidR="00466A9C" w:rsidRDefault="00466A9C"/>
  <w:p w:rsidR="00466A9C" w:rsidRDefault="00466A9C"/>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6A9C" w:rsidRDefault="00466A9C" w:rsidP="00170F39">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466A9C" w:rsidRDefault="00466A9C">
    <w:pPr>
      <w:pStyle w:val="Piedepgina"/>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6A9C" w:rsidRPr="004B7277" w:rsidRDefault="00466A9C" w:rsidP="00170F39">
    <w:pPr>
      <w:pStyle w:val="Piedepgina"/>
      <w:framePr w:wrap="around" w:vAnchor="text" w:hAnchor="margin" w:xAlign="center" w:y="1"/>
      <w:rPr>
        <w:rStyle w:val="Nmerodepgina"/>
        <w:rFonts w:ascii="Arial" w:hAnsi="Arial" w:cs="Arial"/>
        <w:sz w:val="20"/>
      </w:rPr>
    </w:pPr>
    <w:r w:rsidRPr="004B7277">
      <w:rPr>
        <w:rStyle w:val="Nmerodepgina"/>
        <w:rFonts w:ascii="Arial" w:hAnsi="Arial" w:cs="Arial"/>
        <w:sz w:val="20"/>
      </w:rPr>
      <w:fldChar w:fldCharType="begin"/>
    </w:r>
    <w:r w:rsidRPr="004B7277">
      <w:rPr>
        <w:rStyle w:val="Nmerodepgina"/>
        <w:rFonts w:ascii="Arial" w:hAnsi="Arial" w:cs="Arial"/>
        <w:sz w:val="20"/>
      </w:rPr>
      <w:instrText xml:space="preserve">PAGE  </w:instrText>
    </w:r>
    <w:r w:rsidRPr="004B7277">
      <w:rPr>
        <w:rStyle w:val="Nmerodepgina"/>
        <w:rFonts w:ascii="Arial" w:hAnsi="Arial" w:cs="Arial"/>
        <w:sz w:val="20"/>
      </w:rPr>
      <w:fldChar w:fldCharType="separate"/>
    </w:r>
    <w:r w:rsidR="00D330BF">
      <w:rPr>
        <w:rStyle w:val="Nmerodepgina"/>
        <w:rFonts w:ascii="Arial" w:hAnsi="Arial" w:cs="Arial"/>
        <w:noProof/>
        <w:sz w:val="20"/>
      </w:rPr>
      <w:t>238</w:t>
    </w:r>
    <w:r w:rsidRPr="004B7277">
      <w:rPr>
        <w:rStyle w:val="Nmerodepgina"/>
        <w:rFonts w:ascii="Arial" w:hAnsi="Arial" w:cs="Arial"/>
        <w:sz w:val="20"/>
      </w:rPr>
      <w:fldChar w:fldCharType="end"/>
    </w:r>
  </w:p>
  <w:p w:rsidR="00466A9C" w:rsidRDefault="00466A9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A243F" w:rsidRDefault="003A243F">
      <w:r>
        <w:separator/>
      </w:r>
    </w:p>
  </w:footnote>
  <w:footnote w:type="continuationSeparator" w:id="0">
    <w:p w:rsidR="003A243F" w:rsidRDefault="003A243F">
      <w:r>
        <w:continuationSeparator/>
      </w:r>
    </w:p>
  </w:footnote>
  <w:footnote w:type="continuationNotice" w:id="1">
    <w:p w:rsidR="003A243F" w:rsidRDefault="003A243F"/>
  </w:footnote>
  <w:footnote w:id="2">
    <w:p w:rsidR="00466A9C" w:rsidRPr="009063B1" w:rsidRDefault="00466A9C" w:rsidP="003620B0">
      <w:pPr>
        <w:pStyle w:val="Textonotapie"/>
        <w:rPr>
          <w:rFonts w:ascii="Arial" w:hAnsi="Arial" w:cs="Arial"/>
          <w:sz w:val="18"/>
          <w:szCs w:val="18"/>
        </w:rPr>
      </w:pPr>
      <w:r w:rsidRPr="009063B1">
        <w:rPr>
          <w:rStyle w:val="Refdenotaalpie"/>
          <w:rFonts w:ascii="Arial" w:hAnsi="Arial" w:cs="Arial"/>
          <w:sz w:val="18"/>
          <w:szCs w:val="18"/>
        </w:rPr>
        <w:footnoteRef/>
      </w:r>
      <w:r w:rsidRPr="009063B1">
        <w:rPr>
          <w:rFonts w:ascii="Arial" w:hAnsi="Arial" w:cs="Arial"/>
          <w:sz w:val="18"/>
          <w:szCs w:val="18"/>
        </w:rPr>
        <w:t xml:space="preserve"> Information from the Hidrotoapi website at https://www.celec.gob.ec/hidrotoapi/</w:t>
      </w:r>
    </w:p>
  </w:footnote>
  <w:footnote w:id="3">
    <w:p w:rsidR="00466A9C" w:rsidRPr="00FD4654" w:rsidRDefault="00466A9C" w:rsidP="003620B0">
      <w:pPr>
        <w:pStyle w:val="Textonotapie"/>
        <w:rPr>
          <w:rFonts w:ascii="Arial" w:hAnsi="Arial" w:cs="Arial"/>
          <w:sz w:val="16"/>
          <w:szCs w:val="18"/>
        </w:rPr>
      </w:pPr>
      <w:r w:rsidRPr="00FD4654">
        <w:rPr>
          <w:rStyle w:val="Refdenotaalpie"/>
          <w:rFonts w:ascii="Arial" w:hAnsi="Arial" w:cs="Arial"/>
          <w:sz w:val="16"/>
          <w:szCs w:val="18"/>
        </w:rPr>
        <w:footnoteRef/>
      </w:r>
      <w:r w:rsidRPr="00FD4654">
        <w:rPr>
          <w:rFonts w:ascii="Arial" w:hAnsi="Arial" w:cs="Arial"/>
          <w:sz w:val="16"/>
          <w:szCs w:val="18"/>
        </w:rPr>
        <w:t xml:space="preserve"> The femininity index in poor households compares the percentage of poor women and men from the age of 20 to 59 years. Poor households typically gather a higher proportion of women in an age of a bigger productive and reproductive demand. The index shows how many times the incidence of poverty (indigence) is greater among women than among men. A figure greater than 100 means that poverty (indigence) is higher among women; a figure less than 100, the inverse situation.</w:t>
      </w:r>
    </w:p>
  </w:footnote>
  <w:footnote w:id="4">
    <w:p w:rsidR="00466A9C" w:rsidRPr="00321442" w:rsidRDefault="00466A9C" w:rsidP="003620B0">
      <w:pPr>
        <w:pStyle w:val="Textonotapie"/>
        <w:rPr>
          <w:rFonts w:ascii="Arial" w:hAnsi="Arial" w:cs="Arial"/>
          <w:sz w:val="14"/>
          <w:szCs w:val="18"/>
        </w:rPr>
      </w:pPr>
      <w:r w:rsidRPr="00FD4654">
        <w:rPr>
          <w:rStyle w:val="Refdenotaalpie"/>
          <w:rFonts w:ascii="Arial" w:hAnsi="Arial" w:cs="Arial"/>
          <w:sz w:val="16"/>
          <w:szCs w:val="18"/>
        </w:rPr>
        <w:footnoteRef/>
      </w:r>
      <w:r w:rsidRPr="00321442">
        <w:rPr>
          <w:rFonts w:ascii="Arial" w:hAnsi="Arial" w:cs="Arial"/>
          <w:sz w:val="16"/>
          <w:szCs w:val="18"/>
        </w:rPr>
        <w:t xml:space="preserve"> CEPALSTAT, Gender indicators.</w:t>
      </w:r>
    </w:p>
  </w:footnote>
  <w:footnote w:id="5">
    <w:p w:rsidR="00466A9C" w:rsidRPr="00CC096D" w:rsidRDefault="00466A9C" w:rsidP="00FD4654">
      <w:pPr>
        <w:pStyle w:val="Textonotapie"/>
        <w:rPr>
          <w:rFonts w:ascii="Arial" w:hAnsi="Arial" w:cs="Arial"/>
          <w:sz w:val="16"/>
          <w:szCs w:val="16"/>
        </w:rPr>
      </w:pPr>
      <w:r w:rsidRPr="00FD4654">
        <w:rPr>
          <w:rStyle w:val="Refdenotaalpie"/>
          <w:rFonts w:ascii="Arial" w:hAnsi="Arial" w:cs="Arial"/>
          <w:sz w:val="14"/>
          <w:szCs w:val="18"/>
        </w:rPr>
        <w:footnoteRef/>
      </w:r>
      <w:r w:rsidRPr="00CC096D">
        <w:rPr>
          <w:rFonts w:ascii="Arial" w:hAnsi="Arial" w:cs="Arial"/>
          <w:sz w:val="14"/>
          <w:szCs w:val="18"/>
        </w:rPr>
        <w:t xml:space="preserve"> </w:t>
      </w:r>
      <w:r w:rsidRPr="00CC096D">
        <w:rPr>
          <w:rFonts w:ascii="Arial" w:hAnsi="Arial" w:cs="Arial"/>
          <w:sz w:val="16"/>
          <w:szCs w:val="16"/>
        </w:rPr>
        <w:t>Executive summary, Final Environmental Impact Study, Toachi - Pilatón hydroelectric project</w:t>
      </w:r>
    </w:p>
  </w:footnote>
  <w:footnote w:id="6">
    <w:p w:rsidR="00466A9C" w:rsidRPr="009063B1" w:rsidRDefault="00466A9C" w:rsidP="003620B0">
      <w:pPr>
        <w:pStyle w:val="Textonotapie"/>
        <w:rPr>
          <w:rFonts w:ascii="Arial" w:hAnsi="Arial" w:cs="Arial"/>
          <w:sz w:val="18"/>
          <w:szCs w:val="18"/>
        </w:rPr>
      </w:pPr>
      <w:r w:rsidRPr="00FD4654">
        <w:rPr>
          <w:rStyle w:val="Refdenotaalpie"/>
          <w:rFonts w:ascii="Arial" w:hAnsi="Arial" w:cs="Arial"/>
          <w:sz w:val="16"/>
          <w:szCs w:val="16"/>
        </w:rPr>
        <w:footnoteRef/>
      </w:r>
      <w:r w:rsidRPr="00FD4654">
        <w:rPr>
          <w:rFonts w:ascii="Arial" w:hAnsi="Arial" w:cs="Arial"/>
          <w:sz w:val="16"/>
          <w:szCs w:val="16"/>
        </w:rPr>
        <w:t xml:space="preserve"> Women at the frontline of climate change. Gender risks and hopes. UNEP, 2011.</w:t>
      </w:r>
    </w:p>
  </w:footnote>
  <w:footnote w:id="7">
    <w:p w:rsidR="00466A9C" w:rsidRPr="009063B1" w:rsidRDefault="00466A9C" w:rsidP="003620B0">
      <w:pPr>
        <w:pStyle w:val="Textonotapie"/>
        <w:rPr>
          <w:rFonts w:ascii="Arial" w:hAnsi="Arial" w:cs="Arial"/>
          <w:sz w:val="18"/>
          <w:szCs w:val="18"/>
          <w:lang w:val="en-GB"/>
        </w:rPr>
      </w:pPr>
      <w:r w:rsidRPr="009063B1">
        <w:rPr>
          <w:rStyle w:val="Refdenotaalpie"/>
          <w:rFonts w:ascii="Arial" w:hAnsi="Arial" w:cs="Arial"/>
          <w:sz w:val="18"/>
          <w:szCs w:val="18"/>
          <w:lang w:val="en-GB"/>
        </w:rPr>
        <w:footnoteRef/>
      </w:r>
      <w:r w:rsidRPr="009063B1">
        <w:rPr>
          <w:rFonts w:ascii="Arial" w:hAnsi="Arial" w:cs="Arial"/>
          <w:sz w:val="18"/>
          <w:szCs w:val="18"/>
          <w:lang w:val="en-GB"/>
        </w:rPr>
        <w:t xml:space="preserve"> Protected Forest are areas established by the Ministry of Environment with the main purpose to conserve watersheds and water sources and to contribute to protect wildlife. These can be public or private land, and managed by public entities or private landowners. The protected forests are not considered a protected area, and do not integrate the national system of protected areas.</w:t>
      </w:r>
    </w:p>
  </w:footnote>
  <w:footnote w:id="8">
    <w:p w:rsidR="00466A9C" w:rsidRPr="009063B1" w:rsidRDefault="00466A9C" w:rsidP="003620B0">
      <w:pPr>
        <w:pStyle w:val="Textonotapie"/>
        <w:rPr>
          <w:rFonts w:ascii="Arial" w:hAnsi="Arial" w:cs="Arial"/>
          <w:sz w:val="18"/>
          <w:szCs w:val="18"/>
          <w:lang w:val="en-GB"/>
        </w:rPr>
      </w:pPr>
      <w:r w:rsidRPr="009063B1">
        <w:rPr>
          <w:rStyle w:val="Refdenotaalpie"/>
          <w:rFonts w:ascii="Arial" w:hAnsi="Arial" w:cs="Arial"/>
          <w:sz w:val="18"/>
          <w:szCs w:val="18"/>
          <w:lang w:val="en-GB"/>
        </w:rPr>
        <w:footnoteRef/>
      </w:r>
      <w:r w:rsidRPr="009063B1">
        <w:rPr>
          <w:rFonts w:ascii="Arial" w:hAnsi="Arial" w:cs="Arial"/>
          <w:sz w:val="18"/>
          <w:szCs w:val="18"/>
          <w:lang w:val="en-GB"/>
        </w:rPr>
        <w:t xml:space="preserve"> The Pilatón drainage unit is part of the Rio Toachi – Chiriboga IBA (EC044) which cover 68,000 ha (Birdlife International, 2016). The area houses about 450 bird species, including </w:t>
      </w:r>
      <w:r w:rsidRPr="009063B1">
        <w:rPr>
          <w:rFonts w:ascii="Arial" w:hAnsi="Arial" w:cs="Arial"/>
          <w:i/>
          <w:sz w:val="18"/>
          <w:szCs w:val="18"/>
          <w:lang w:val="en-GB"/>
        </w:rPr>
        <w:t>Pachyramphus spodiurus</w:t>
      </w:r>
      <w:r w:rsidRPr="009063B1">
        <w:rPr>
          <w:rFonts w:ascii="Arial" w:hAnsi="Arial" w:cs="Arial"/>
          <w:sz w:val="18"/>
          <w:szCs w:val="18"/>
          <w:lang w:val="en-GB"/>
        </w:rPr>
        <w:t xml:space="preserve"> which is endangered. The lower part of the Toachi drainage system is part of the Reserva Ecológica Los Ilinizas y alrededores IBA (EC045) which cover 150,900 ha (Birdlife International, 2016a). This IBA house about 257 bird species.</w:t>
      </w:r>
    </w:p>
  </w:footnote>
  <w:footnote w:id="9">
    <w:p w:rsidR="00466A9C" w:rsidRPr="009063B1" w:rsidRDefault="00466A9C" w:rsidP="003620B0">
      <w:pPr>
        <w:pStyle w:val="Textonotapie"/>
        <w:rPr>
          <w:rFonts w:ascii="Arial" w:hAnsi="Arial" w:cs="Arial"/>
          <w:sz w:val="18"/>
          <w:szCs w:val="18"/>
        </w:rPr>
      </w:pPr>
      <w:r w:rsidRPr="009063B1">
        <w:rPr>
          <w:rStyle w:val="Refdenotaalpie"/>
          <w:rFonts w:ascii="Arial" w:hAnsi="Arial" w:cs="Arial"/>
          <w:sz w:val="18"/>
          <w:szCs w:val="18"/>
        </w:rPr>
        <w:footnoteRef/>
      </w:r>
      <w:r w:rsidRPr="009063B1">
        <w:rPr>
          <w:rFonts w:ascii="Arial" w:hAnsi="Arial" w:cs="Arial"/>
          <w:sz w:val="18"/>
          <w:szCs w:val="18"/>
        </w:rPr>
        <w:t xml:space="preserve"> Irregularly periodical variation in winds and sea surface temperatures over the tropical eastern Pacific Ocean, affecting much of the tropics and subtropics. The warming phase is known as El Niño and the cooling phase as La Niña.</w:t>
      </w:r>
    </w:p>
  </w:footnote>
  <w:footnote w:id="10">
    <w:p w:rsidR="00466A9C" w:rsidRPr="009063B1" w:rsidRDefault="00466A9C" w:rsidP="003620B0">
      <w:pPr>
        <w:pStyle w:val="Textonotapie"/>
        <w:rPr>
          <w:rFonts w:ascii="Arial" w:hAnsi="Arial" w:cs="Arial"/>
          <w:sz w:val="18"/>
          <w:szCs w:val="18"/>
          <w:lang w:val="en-GB"/>
        </w:rPr>
      </w:pPr>
      <w:r w:rsidRPr="009063B1">
        <w:rPr>
          <w:rStyle w:val="Refdenotaalpie"/>
          <w:rFonts w:ascii="Arial" w:hAnsi="Arial" w:cs="Arial"/>
          <w:sz w:val="18"/>
          <w:szCs w:val="18"/>
          <w:lang w:val="en-GB"/>
        </w:rPr>
        <w:footnoteRef/>
      </w:r>
      <w:r w:rsidRPr="009063B1">
        <w:rPr>
          <w:rFonts w:ascii="Arial" w:hAnsi="Arial" w:cs="Arial"/>
          <w:sz w:val="18"/>
          <w:szCs w:val="18"/>
          <w:lang w:val="en-GB"/>
        </w:rPr>
        <w:t xml:space="preserve"> Project “</w:t>
      </w:r>
      <w:r>
        <w:rPr>
          <w:rFonts w:ascii="Arial" w:hAnsi="Arial" w:cs="Arial"/>
          <w:sz w:val="18"/>
          <w:szCs w:val="18"/>
          <w:lang w:val="en-GB"/>
        </w:rPr>
        <w:t>A</w:t>
      </w:r>
      <w:r w:rsidRPr="009063B1">
        <w:rPr>
          <w:rFonts w:ascii="Arial" w:hAnsi="Arial" w:cs="Arial"/>
          <w:sz w:val="18"/>
          <w:szCs w:val="18"/>
          <w:lang w:val="en-GB"/>
        </w:rPr>
        <w:t>nalysis of the vulnerability of flagship hydropower plants to the effects of climate change” (CHECC). The project was executed by MAE in collaboration with Ministry for Coordination of Strategic Sectors (MICSE), Ministry of Electricity and Renewable Energy (MEER), National Water Secretariat (SENAGUA), National Meteorological and Hydrological Institute (INAMHI), and the Electric Corporation of Ecuador (CELEC).</w:t>
      </w:r>
    </w:p>
  </w:footnote>
  <w:footnote w:id="11">
    <w:p w:rsidR="00466A9C" w:rsidRPr="009063B1" w:rsidRDefault="00466A9C" w:rsidP="003620B0">
      <w:pPr>
        <w:pStyle w:val="Textonotapie"/>
        <w:rPr>
          <w:rFonts w:ascii="Arial" w:hAnsi="Arial" w:cs="Arial"/>
          <w:sz w:val="18"/>
          <w:szCs w:val="18"/>
          <w:lang w:val="en-GB"/>
        </w:rPr>
      </w:pPr>
      <w:r w:rsidRPr="009063B1">
        <w:rPr>
          <w:rStyle w:val="Refdenotaalpie"/>
          <w:rFonts w:ascii="Arial" w:hAnsi="Arial" w:cs="Arial"/>
          <w:sz w:val="18"/>
          <w:szCs w:val="18"/>
          <w:lang w:val="en-GB"/>
        </w:rPr>
        <w:footnoteRef/>
      </w:r>
      <w:r w:rsidRPr="009063B1">
        <w:rPr>
          <w:rFonts w:ascii="Arial" w:hAnsi="Arial" w:cs="Arial"/>
          <w:sz w:val="18"/>
          <w:szCs w:val="18"/>
          <w:lang w:val="en-GB"/>
        </w:rPr>
        <w:t xml:space="preserve"> According to the Ecuadorian legislation, riversides are public domain and cannot be used in order to protect the water sources.</w:t>
      </w:r>
    </w:p>
  </w:footnote>
  <w:footnote w:id="12">
    <w:p w:rsidR="00466A9C" w:rsidRPr="009063B1" w:rsidRDefault="00466A9C" w:rsidP="003620B0">
      <w:pPr>
        <w:pStyle w:val="Textonotapie"/>
        <w:rPr>
          <w:rFonts w:ascii="Arial" w:hAnsi="Arial" w:cs="Arial"/>
          <w:sz w:val="18"/>
          <w:szCs w:val="18"/>
        </w:rPr>
      </w:pPr>
      <w:r w:rsidRPr="009063B1">
        <w:rPr>
          <w:rStyle w:val="Refdenotaalpie"/>
          <w:rFonts w:ascii="Arial" w:hAnsi="Arial" w:cs="Arial"/>
          <w:sz w:val="18"/>
          <w:szCs w:val="18"/>
        </w:rPr>
        <w:footnoteRef/>
      </w:r>
      <w:r w:rsidRPr="009063B1">
        <w:rPr>
          <w:rFonts w:ascii="Arial" w:hAnsi="Arial" w:cs="Arial"/>
          <w:sz w:val="18"/>
          <w:szCs w:val="18"/>
        </w:rPr>
        <w:t xml:space="preserve"> Bio Corredores are the main strategy of the Ministry of Environment of Ecuador’s approach to landscape management, biodiversity and sustainable development.</w:t>
      </w:r>
    </w:p>
  </w:footnote>
  <w:footnote w:id="13">
    <w:p w:rsidR="00466A9C" w:rsidRPr="009063B1" w:rsidRDefault="00466A9C" w:rsidP="003620B0">
      <w:pPr>
        <w:pStyle w:val="Textonotapie"/>
        <w:rPr>
          <w:rFonts w:ascii="Arial" w:hAnsi="Arial" w:cs="Arial"/>
          <w:sz w:val="18"/>
          <w:szCs w:val="18"/>
          <w:lang w:val="en-GB"/>
        </w:rPr>
      </w:pPr>
      <w:r w:rsidRPr="009063B1">
        <w:rPr>
          <w:rStyle w:val="Refdenotaalpie"/>
          <w:rFonts w:ascii="Arial" w:hAnsi="Arial" w:cs="Arial"/>
          <w:sz w:val="18"/>
          <w:szCs w:val="18"/>
          <w:lang w:val="en-GB"/>
        </w:rPr>
        <w:footnoteRef/>
      </w:r>
      <w:r w:rsidRPr="009063B1">
        <w:rPr>
          <w:rFonts w:ascii="Arial" w:hAnsi="Arial" w:cs="Arial"/>
          <w:sz w:val="18"/>
          <w:szCs w:val="18"/>
          <w:lang w:val="en-GB"/>
        </w:rPr>
        <w:t xml:space="preserve"> Ecosystem-based adaptation uses biodiversity and ecosystem services in an overall adaptation strategy. It includes the sustainable management, conservation and restoration of ecosystems to provide services that help people adapt to the adverse effects of climate change (CBD, 2009).</w:t>
      </w:r>
    </w:p>
  </w:footnote>
  <w:footnote w:id="14">
    <w:p w:rsidR="00466A9C" w:rsidRPr="00CC096D" w:rsidRDefault="00466A9C" w:rsidP="003620B0">
      <w:pPr>
        <w:pStyle w:val="Textonotapie"/>
        <w:rPr>
          <w:rFonts w:ascii="Arial" w:hAnsi="Arial" w:cs="Arial"/>
          <w:sz w:val="18"/>
          <w:szCs w:val="18"/>
        </w:rPr>
      </w:pPr>
      <w:r w:rsidRPr="009063B1">
        <w:rPr>
          <w:rStyle w:val="Refdenotaalpie"/>
          <w:rFonts w:ascii="Arial" w:hAnsi="Arial" w:cs="Arial"/>
          <w:sz w:val="18"/>
          <w:szCs w:val="18"/>
        </w:rPr>
        <w:footnoteRef/>
      </w:r>
      <w:r w:rsidRPr="009063B1">
        <w:rPr>
          <w:rFonts w:ascii="Arial" w:hAnsi="Arial" w:cs="Arial"/>
          <w:sz w:val="18"/>
          <w:szCs w:val="18"/>
        </w:rPr>
        <w:t xml:space="preserve"> Community-based adaptation (CbA) “is a form of adaptation that aims to reduce the risks of climate change to the world's poorest people by involving them in the practices and planning of adaptation” - Tim Forsyth, LSE  - (see for example UNDP, GEF</w:t>
      </w:r>
    </w:p>
  </w:footnote>
  <w:footnote w:id="15">
    <w:p w:rsidR="00466A9C" w:rsidRPr="009063B1" w:rsidRDefault="00466A9C" w:rsidP="003620B0">
      <w:pPr>
        <w:pStyle w:val="Textonotapie"/>
        <w:rPr>
          <w:rFonts w:ascii="Arial" w:hAnsi="Arial" w:cs="Arial"/>
          <w:sz w:val="18"/>
          <w:szCs w:val="18"/>
        </w:rPr>
      </w:pPr>
      <w:r w:rsidRPr="009063B1">
        <w:rPr>
          <w:rStyle w:val="Refdenotaalpie"/>
          <w:rFonts w:ascii="Arial" w:hAnsi="Arial" w:cs="Arial"/>
          <w:sz w:val="18"/>
          <w:szCs w:val="18"/>
        </w:rPr>
        <w:footnoteRef/>
      </w:r>
      <w:r w:rsidRPr="009063B1">
        <w:rPr>
          <w:rFonts w:ascii="Arial" w:hAnsi="Arial" w:cs="Arial"/>
          <w:sz w:val="18"/>
          <w:szCs w:val="18"/>
        </w:rPr>
        <w:t xml:space="preserve"> Legal instrument of territorial planning</w:t>
      </w:r>
    </w:p>
  </w:footnote>
  <w:footnote w:id="16">
    <w:p w:rsidR="00466A9C" w:rsidRPr="009063B1" w:rsidRDefault="00466A9C" w:rsidP="003620B0">
      <w:pPr>
        <w:pStyle w:val="Textonotapie"/>
        <w:rPr>
          <w:rFonts w:ascii="Arial" w:hAnsi="Arial" w:cs="Arial"/>
          <w:sz w:val="18"/>
          <w:szCs w:val="18"/>
        </w:rPr>
      </w:pPr>
      <w:r w:rsidRPr="009063B1">
        <w:rPr>
          <w:rStyle w:val="Refdenotaalpie"/>
          <w:rFonts w:ascii="Arial" w:hAnsi="Arial" w:cs="Arial"/>
          <w:sz w:val="18"/>
          <w:szCs w:val="18"/>
        </w:rPr>
        <w:footnoteRef/>
      </w:r>
      <w:r w:rsidRPr="009063B1">
        <w:rPr>
          <w:rFonts w:ascii="Arial" w:hAnsi="Arial" w:cs="Arial"/>
          <w:sz w:val="18"/>
          <w:szCs w:val="18"/>
        </w:rPr>
        <w:t xml:space="preserve"> ACUS – Areas de Conservación y Uso Sostenible, areas of conservation and sustainable development, a main instrument of the Ministry of Environment of Ecuador to landscape management.</w:t>
      </w:r>
    </w:p>
  </w:footnote>
  <w:footnote w:id="17">
    <w:p w:rsidR="00466A9C" w:rsidRPr="009063B1" w:rsidRDefault="00466A9C" w:rsidP="003620B0">
      <w:pPr>
        <w:pStyle w:val="Textonotapie"/>
        <w:rPr>
          <w:rFonts w:ascii="Arial" w:hAnsi="Arial" w:cs="Arial"/>
          <w:bCs/>
          <w:sz w:val="18"/>
          <w:szCs w:val="18"/>
        </w:rPr>
      </w:pPr>
      <w:r w:rsidRPr="009063B1">
        <w:rPr>
          <w:rStyle w:val="Refdenotaalpie"/>
          <w:rFonts w:ascii="Arial" w:hAnsi="Arial" w:cs="Arial"/>
          <w:sz w:val="18"/>
          <w:szCs w:val="18"/>
        </w:rPr>
        <w:footnoteRef/>
      </w:r>
      <w:r w:rsidRPr="009063B1">
        <w:rPr>
          <w:rFonts w:ascii="Arial" w:hAnsi="Arial" w:cs="Arial"/>
          <w:sz w:val="18"/>
          <w:szCs w:val="18"/>
        </w:rPr>
        <w:t xml:space="preserve"> Partially taken from </w:t>
      </w:r>
      <w:r w:rsidRPr="009063B1">
        <w:rPr>
          <w:rFonts w:ascii="Arial" w:hAnsi="Arial" w:cs="Arial"/>
          <w:bCs/>
          <w:sz w:val="18"/>
          <w:szCs w:val="18"/>
        </w:rPr>
        <w:t>Christoph Jungfleisch’s presentation</w:t>
      </w:r>
      <w:r w:rsidRPr="009063B1">
        <w:rPr>
          <w:rFonts w:ascii="Arial" w:hAnsi="Arial" w:cs="Arial"/>
          <w:b/>
          <w:bCs/>
          <w:sz w:val="18"/>
          <w:szCs w:val="18"/>
        </w:rPr>
        <w:t xml:space="preserve"> “</w:t>
      </w:r>
      <w:r w:rsidRPr="009063B1">
        <w:rPr>
          <w:rFonts w:ascii="Arial" w:hAnsi="Arial" w:cs="Arial"/>
          <w:bCs/>
          <w:sz w:val="18"/>
          <w:szCs w:val="18"/>
        </w:rPr>
        <w:t>M</w:t>
      </w:r>
      <w:r>
        <w:rPr>
          <w:rFonts w:ascii="Arial" w:hAnsi="Arial" w:cs="Arial"/>
          <w:bCs/>
          <w:sz w:val="18"/>
          <w:szCs w:val="18"/>
        </w:rPr>
        <w:t>EbA</w:t>
      </w:r>
      <w:r w:rsidRPr="009063B1">
        <w:rPr>
          <w:rFonts w:ascii="Arial" w:hAnsi="Arial" w:cs="Arial"/>
          <w:bCs/>
          <w:sz w:val="18"/>
          <w:szCs w:val="18"/>
        </w:rPr>
        <w:t xml:space="preserve"> – Understanding Climate (Change) Risks, Financing Adaptation“.</w:t>
      </w:r>
    </w:p>
    <w:p w:rsidR="00466A9C" w:rsidRPr="009063B1" w:rsidRDefault="00466A9C" w:rsidP="003620B0">
      <w:pPr>
        <w:pStyle w:val="Textonotapie"/>
        <w:rPr>
          <w:rFonts w:ascii="Arial" w:hAnsi="Arial" w:cs="Arial"/>
          <w:sz w:val="18"/>
          <w:szCs w:val="18"/>
        </w:rPr>
      </w:pPr>
    </w:p>
    <w:p w:rsidR="00466A9C" w:rsidRPr="00CC096D" w:rsidRDefault="00466A9C" w:rsidP="003620B0">
      <w:pPr>
        <w:pStyle w:val="Textonotapie"/>
        <w:rPr>
          <w:rFonts w:ascii="Arial" w:hAnsi="Arial" w:cs="Arial"/>
          <w:sz w:val="18"/>
          <w:szCs w:val="18"/>
        </w:rPr>
      </w:pPr>
    </w:p>
  </w:footnote>
  <w:footnote w:id="18">
    <w:p w:rsidR="00466A9C" w:rsidRPr="00C538C7" w:rsidRDefault="00466A9C" w:rsidP="003620B0">
      <w:pPr>
        <w:pStyle w:val="Textonotapie"/>
        <w:rPr>
          <w:sz w:val="18"/>
          <w:szCs w:val="18"/>
        </w:rPr>
      </w:pPr>
      <w:r w:rsidRPr="00C538C7">
        <w:rPr>
          <w:rStyle w:val="Refdenotaalpie"/>
          <w:sz w:val="18"/>
          <w:szCs w:val="18"/>
        </w:rPr>
        <w:footnoteRef/>
      </w:r>
      <w:r w:rsidRPr="00C538C7">
        <w:rPr>
          <w:sz w:val="18"/>
          <w:szCs w:val="18"/>
        </w:rPr>
        <w:t xml:space="preserve"> See here an overview: http://unepm</w:t>
      </w:r>
      <w:r>
        <w:rPr>
          <w:sz w:val="18"/>
          <w:szCs w:val="18"/>
        </w:rPr>
        <w:t>EbA</w:t>
      </w:r>
      <w:r w:rsidRPr="00C538C7">
        <w:rPr>
          <w:sz w:val="18"/>
          <w:szCs w:val="18"/>
        </w:rPr>
        <w:t>.org/fileadmin/user_upload/english/</w:t>
      </w:r>
      <w:r>
        <w:rPr>
          <w:sz w:val="18"/>
          <w:szCs w:val="18"/>
        </w:rPr>
        <w:t>EbA</w:t>
      </w:r>
      <w:r w:rsidRPr="00C538C7">
        <w:rPr>
          <w:sz w:val="18"/>
          <w:szCs w:val="18"/>
        </w:rPr>
        <w:t>_capacity_indexeng.pdf</w:t>
      </w:r>
    </w:p>
  </w:footnote>
  <w:footnote w:id="19">
    <w:p w:rsidR="00466A9C" w:rsidRPr="00A91805" w:rsidRDefault="00466A9C" w:rsidP="00715C42">
      <w:pPr>
        <w:jc w:val="both"/>
        <w:rPr>
          <w:sz w:val="20"/>
          <w:szCs w:val="20"/>
          <w:lang w:val="es-EC"/>
        </w:rPr>
      </w:pPr>
      <w:r>
        <w:rPr>
          <w:vertAlign w:val="superscript"/>
        </w:rPr>
        <w:footnoteRef/>
      </w:r>
      <w:r w:rsidRPr="00A91805">
        <w:rPr>
          <w:sz w:val="20"/>
          <w:szCs w:val="20"/>
          <w:lang w:val="es-EC"/>
        </w:rPr>
        <w:t xml:space="preserve"> </w:t>
      </w:r>
      <w:r w:rsidRPr="00A91805">
        <w:rPr>
          <w:rFonts w:ascii="Arial" w:eastAsia="Arial" w:hAnsi="Arial" w:cs="Arial"/>
          <w:sz w:val="16"/>
          <w:szCs w:val="16"/>
          <w:lang w:val="es-EC"/>
        </w:rPr>
        <w:t>Referencia: Acceso 17/12/17: http http://unepm</w:t>
      </w:r>
      <w:r>
        <w:rPr>
          <w:rFonts w:ascii="Arial" w:eastAsia="Arial" w:hAnsi="Arial" w:cs="Arial"/>
          <w:sz w:val="16"/>
          <w:szCs w:val="16"/>
          <w:lang w:val="es-EC"/>
        </w:rPr>
        <w:t>EbA</w:t>
      </w:r>
      <w:r w:rsidRPr="00A91805">
        <w:rPr>
          <w:rFonts w:ascii="Arial" w:eastAsia="Arial" w:hAnsi="Arial" w:cs="Arial"/>
          <w:sz w:val="16"/>
          <w:szCs w:val="16"/>
          <w:lang w:val="es-EC"/>
        </w:rPr>
        <w:t>.org/fileadmin/user_upload/Indice_de_capacidad_</w:t>
      </w:r>
      <w:r>
        <w:rPr>
          <w:rFonts w:ascii="Arial" w:eastAsia="Arial" w:hAnsi="Arial" w:cs="Arial"/>
          <w:sz w:val="16"/>
          <w:szCs w:val="16"/>
          <w:lang w:val="es-EC"/>
        </w:rPr>
        <w:t>EbA</w:t>
      </w:r>
      <w:r w:rsidRPr="00A91805">
        <w:rPr>
          <w:rFonts w:ascii="Arial" w:eastAsia="Arial" w:hAnsi="Arial" w:cs="Arial"/>
          <w:sz w:val="16"/>
          <w:szCs w:val="16"/>
          <w:lang w:val="es-EC"/>
        </w:rPr>
        <w:t>.pdf</w:t>
      </w:r>
    </w:p>
  </w:footnote>
  <w:footnote w:id="20">
    <w:p w:rsidR="00466A9C" w:rsidRPr="00715C42" w:rsidRDefault="00466A9C" w:rsidP="00D74945">
      <w:pPr>
        <w:pStyle w:val="Textonotapie"/>
        <w:rPr>
          <w:lang w:val="es-EC"/>
        </w:rPr>
      </w:pPr>
      <w:r>
        <w:rPr>
          <w:rStyle w:val="Refdenotaalpie"/>
        </w:rPr>
        <w:footnoteRef/>
      </w:r>
      <w:r w:rsidRPr="00715C42">
        <w:rPr>
          <w:lang w:val="es-EC"/>
        </w:rPr>
        <w:t xml:space="preserve"> http://sociobosque.ambiente.gob.ec/files/MANUAL%20OPERATIVO%20SB%20UNIFICADO%202012.pdf</w:t>
      </w:r>
    </w:p>
  </w:footnote>
  <w:footnote w:id="21">
    <w:p w:rsidR="00466A9C" w:rsidRPr="009063B1" w:rsidRDefault="00466A9C" w:rsidP="003620B0">
      <w:pPr>
        <w:pStyle w:val="Textonotapie"/>
        <w:rPr>
          <w:rFonts w:ascii="Arial" w:hAnsi="Arial" w:cs="Arial"/>
          <w:sz w:val="18"/>
          <w:szCs w:val="18"/>
        </w:rPr>
      </w:pPr>
      <w:r w:rsidRPr="009063B1">
        <w:rPr>
          <w:rStyle w:val="Refdenotaalpie"/>
          <w:rFonts w:ascii="Arial" w:hAnsi="Arial" w:cs="Arial"/>
          <w:sz w:val="18"/>
          <w:szCs w:val="18"/>
        </w:rPr>
        <w:footnoteRef/>
      </w:r>
      <w:r w:rsidRPr="009063B1">
        <w:rPr>
          <w:rFonts w:ascii="Arial" w:hAnsi="Arial" w:cs="Arial"/>
          <w:sz w:val="18"/>
          <w:szCs w:val="18"/>
        </w:rPr>
        <w:t xml:space="preserve"> PDOT GAD Las Palmas</w:t>
      </w:r>
    </w:p>
  </w:footnote>
  <w:footnote w:id="22">
    <w:p w:rsidR="00466A9C" w:rsidRPr="009B1D8B" w:rsidRDefault="00466A9C">
      <w:pPr>
        <w:pStyle w:val="Textonotapie"/>
      </w:pPr>
      <w:r>
        <w:rPr>
          <w:rStyle w:val="Refdenotaalpie"/>
        </w:rPr>
        <w:footnoteRef/>
      </w:r>
      <w:r>
        <w:t xml:space="preserve"> </w:t>
      </w:r>
      <w:r w:rsidRPr="00A502AC">
        <w:rPr>
          <w:rFonts w:ascii="Arial" w:hAnsi="Arial" w:cs="Arial"/>
        </w:rPr>
        <w:t>Analysis of the vulnerability of flagship hydropower plants to the effects of climate change (CHECC), in particular the results for the Toachi-Pilatón hydropower plant</w:t>
      </w:r>
    </w:p>
  </w:footnote>
  <w:footnote w:id="23">
    <w:p w:rsidR="00466A9C" w:rsidRPr="009063B1" w:rsidRDefault="00466A9C" w:rsidP="003620B0">
      <w:pPr>
        <w:pStyle w:val="Textonotapie"/>
        <w:rPr>
          <w:rFonts w:ascii="Arial" w:hAnsi="Arial" w:cs="Arial"/>
          <w:sz w:val="18"/>
          <w:szCs w:val="18"/>
        </w:rPr>
      </w:pPr>
      <w:r w:rsidRPr="009063B1">
        <w:rPr>
          <w:rStyle w:val="Refdenotaalpie"/>
          <w:rFonts w:ascii="Arial" w:hAnsi="Arial" w:cs="Arial"/>
          <w:sz w:val="18"/>
          <w:szCs w:val="18"/>
        </w:rPr>
        <w:footnoteRef/>
      </w:r>
      <w:r w:rsidRPr="009063B1">
        <w:rPr>
          <w:rFonts w:ascii="Arial" w:hAnsi="Arial" w:cs="Arial"/>
          <w:sz w:val="18"/>
          <w:szCs w:val="18"/>
        </w:rPr>
        <w:t xml:space="preserve"> Agreement No. 168, MAE, Official Register 319 of 12th November 2010 (Norm on the Subsystem of Decentralized Autonomous Governments (GADs) – Municipal Protected Areas).</w:t>
      </w:r>
    </w:p>
  </w:footnote>
  <w:footnote w:id="24">
    <w:p w:rsidR="00466A9C" w:rsidRPr="0009064A" w:rsidRDefault="00466A9C" w:rsidP="003620B0">
      <w:pPr>
        <w:pStyle w:val="Textonotapie"/>
        <w:rPr>
          <w:rFonts w:ascii="Calibri" w:hAnsi="Calibri" w:cs="Calibri"/>
          <w:sz w:val="16"/>
          <w:szCs w:val="16"/>
        </w:rPr>
      </w:pPr>
      <w:r w:rsidRPr="0009064A">
        <w:rPr>
          <w:rStyle w:val="Refdenotaalpie"/>
          <w:rFonts w:ascii="Calibri" w:hAnsi="Calibri"/>
          <w:sz w:val="16"/>
        </w:rPr>
        <w:footnoteRef/>
      </w:r>
      <w:r w:rsidRPr="0009064A">
        <w:rPr>
          <w:rFonts w:ascii="Calibri" w:hAnsi="Calibri"/>
          <w:sz w:val="16"/>
        </w:rPr>
        <w:t xml:space="preserve"> Management Effectiveness Tracking Tools Matrix developed for Protected Areas by The United Nations Development Programme</w:t>
      </w:r>
      <w:r w:rsidRPr="0009064A">
        <w:rPr>
          <w:rFonts w:ascii="Calibri" w:hAnsi="Calibri" w:cs="Calibri"/>
          <w:sz w:val="16"/>
          <w:szCs w:val="16"/>
        </w:rPr>
        <w:t xml:space="preserve"> GEF adopted by Ecuador Government for AP management: </w:t>
      </w:r>
      <w:r w:rsidRPr="0009064A">
        <w:rPr>
          <w:rFonts w:ascii="Calibri" w:hAnsi="Calibri" w:cs="Calibri"/>
          <w:sz w:val="16"/>
          <w:szCs w:val="16"/>
          <w:u w:val="single"/>
        </w:rPr>
        <w:t>http://suia.ambiente.gob.ec/documents/10179/346525/Gu%C3%ADa-Metodol%C3%B3gica-Evaluaci%C3%B3n-de-EfectividadManejoPatrimonio%C3%81reas-PG.pdf/8cd4223b-954a-42df-8b73-3490831a61c2</w:t>
      </w:r>
    </w:p>
  </w:footnote>
  <w:footnote w:id="25">
    <w:p w:rsidR="00466A9C" w:rsidRPr="0009064A" w:rsidRDefault="00466A9C" w:rsidP="003620B0">
      <w:pPr>
        <w:pStyle w:val="Textonotapie"/>
        <w:rPr>
          <w:rFonts w:ascii="Calibri" w:hAnsi="Calibri" w:cs="Calibri"/>
          <w:sz w:val="16"/>
          <w:szCs w:val="16"/>
        </w:rPr>
      </w:pPr>
      <w:r w:rsidRPr="0009064A">
        <w:rPr>
          <w:rStyle w:val="Refdenotaalpie"/>
          <w:rFonts w:ascii="Calibri" w:hAnsi="Calibri"/>
          <w:sz w:val="16"/>
        </w:rPr>
        <w:footnoteRef/>
      </w:r>
      <w:r w:rsidRPr="0009064A">
        <w:rPr>
          <w:rFonts w:ascii="Calibri" w:hAnsi="Calibri"/>
          <w:sz w:val="16"/>
        </w:rPr>
        <w:t xml:space="preserve"> Acronym in Spanish for Annual Operational and Management Plan in Protected Areas</w:t>
      </w:r>
    </w:p>
  </w:footnote>
  <w:footnote w:id="26">
    <w:p w:rsidR="00466A9C" w:rsidRPr="00C650C8" w:rsidRDefault="00466A9C" w:rsidP="003620B0">
      <w:pPr>
        <w:pStyle w:val="Textonotapie"/>
        <w:jc w:val="left"/>
      </w:pPr>
      <w:r w:rsidRPr="0009064A">
        <w:rPr>
          <w:rStyle w:val="Refdenotaalpie"/>
          <w:rFonts w:ascii="Calibri" w:hAnsi="Calibri" w:cs="Calibri"/>
          <w:sz w:val="16"/>
          <w:szCs w:val="16"/>
        </w:rPr>
        <w:footnoteRef/>
      </w:r>
      <w:r w:rsidRPr="0009064A">
        <w:rPr>
          <w:rFonts w:ascii="Calibri" w:hAnsi="Calibri" w:cs="Calibri"/>
          <w:sz w:val="16"/>
          <w:szCs w:val="16"/>
        </w:rPr>
        <w:t xml:space="preserve"> METT tracking tools for Ecuador system: </w:t>
      </w:r>
      <w:r w:rsidRPr="0009064A">
        <w:rPr>
          <w:rFonts w:ascii="Calibri" w:hAnsi="Calibri" w:cs="Calibri"/>
          <w:sz w:val="16"/>
          <w:szCs w:val="16"/>
          <w:u w:val="single"/>
        </w:rPr>
        <w:t>http://suia.ambiente.gob.ec/documents/10179/346525/Gu%C3%ADa-Metodol%C3%B3gica-Evaluaci%C3%B3n-de-EfectividadManejoPatrimonio%C3%81reas-PG.pdf/8cd4223b-954a-42df-8b73-3490831a61c2</w:t>
      </w:r>
    </w:p>
  </w:footnote>
  <w:footnote w:id="27">
    <w:p w:rsidR="00466A9C" w:rsidRPr="00900F34" w:rsidRDefault="00466A9C" w:rsidP="003620B0">
      <w:pPr>
        <w:pStyle w:val="Textonotapie"/>
        <w:rPr>
          <w:rFonts w:ascii="Arial" w:hAnsi="Arial" w:cs="Arial"/>
          <w:sz w:val="18"/>
          <w:szCs w:val="18"/>
          <w:lang w:val="en-GB"/>
        </w:rPr>
      </w:pPr>
      <w:r w:rsidRPr="009063B1">
        <w:rPr>
          <w:rStyle w:val="Refdenotaalpie"/>
          <w:rFonts w:ascii="Arial" w:hAnsi="Arial" w:cs="Arial"/>
          <w:sz w:val="18"/>
          <w:szCs w:val="18"/>
          <w:lang w:val="en-GB"/>
        </w:rPr>
        <w:footnoteRef/>
      </w:r>
      <w:r w:rsidRPr="009063B1">
        <w:rPr>
          <w:rFonts w:ascii="Arial" w:hAnsi="Arial" w:cs="Arial"/>
          <w:sz w:val="18"/>
          <w:szCs w:val="18"/>
          <w:lang w:val="en-GB"/>
        </w:rPr>
        <w:t xml:space="preserve"> On the first screening three private reserves were identified: [1] Reserva de Bosque Integral Otonga (1,000 ha), [2] La Hesperia Reserva Natural (814 ha), and [3] Reserva Florística Río Guajalito (1,000 ha). During proj</w:t>
      </w:r>
      <w:r w:rsidRPr="00900F34">
        <w:rPr>
          <w:rFonts w:ascii="Arial" w:hAnsi="Arial" w:cs="Arial"/>
          <w:sz w:val="18"/>
          <w:szCs w:val="18"/>
          <w:lang w:val="en-GB"/>
        </w:rPr>
        <w:t>ect preparation an in-depth analysis will be done, because it is very likely that more private protected areas exist.</w:t>
      </w:r>
    </w:p>
  </w:footnote>
  <w:footnote w:id="28">
    <w:p w:rsidR="00466A9C" w:rsidRPr="009063B1" w:rsidRDefault="00466A9C" w:rsidP="003620B0">
      <w:pPr>
        <w:pStyle w:val="Textonotapie"/>
        <w:rPr>
          <w:rFonts w:ascii="Arial" w:hAnsi="Arial" w:cs="Arial"/>
          <w:sz w:val="18"/>
          <w:szCs w:val="18"/>
        </w:rPr>
      </w:pPr>
      <w:r w:rsidRPr="009063B1">
        <w:rPr>
          <w:rStyle w:val="Refdenotaalpie"/>
          <w:rFonts w:ascii="Arial" w:hAnsi="Arial" w:cs="Arial"/>
          <w:sz w:val="18"/>
          <w:szCs w:val="18"/>
        </w:rPr>
        <w:footnoteRef/>
      </w:r>
      <w:r w:rsidRPr="009063B1">
        <w:rPr>
          <w:rFonts w:ascii="Arial" w:hAnsi="Arial" w:cs="Arial"/>
          <w:sz w:val="18"/>
          <w:szCs w:val="18"/>
        </w:rPr>
        <w:t xml:space="preserve"> http://www.undp.org.ec/licitaciones/2014/001/Anexo1-PM%20ILINIZAS.pdf</w:t>
      </w:r>
    </w:p>
  </w:footnote>
  <w:footnote w:id="29">
    <w:p w:rsidR="00466A9C" w:rsidRPr="00BE15D3" w:rsidRDefault="00466A9C" w:rsidP="003620B0">
      <w:pPr>
        <w:pStyle w:val="Textonotapie"/>
        <w:rPr>
          <w:rFonts w:ascii="Arial" w:hAnsi="Arial" w:cs="Arial"/>
          <w:sz w:val="18"/>
          <w:szCs w:val="18"/>
        </w:rPr>
      </w:pPr>
      <w:r w:rsidRPr="00900F34">
        <w:rPr>
          <w:rStyle w:val="Refdenotaalpie"/>
          <w:rFonts w:ascii="Arial" w:hAnsi="Arial" w:cs="Arial"/>
          <w:sz w:val="18"/>
          <w:szCs w:val="18"/>
        </w:rPr>
        <w:footnoteRef/>
      </w:r>
      <w:r w:rsidRPr="00BE15D3">
        <w:rPr>
          <w:rFonts w:ascii="Arial" w:hAnsi="Arial" w:cs="Arial"/>
          <w:sz w:val="18"/>
          <w:szCs w:val="18"/>
        </w:rPr>
        <w:t xml:space="preserve"> PDOT GAD Sigchos 2015.</w:t>
      </w:r>
    </w:p>
  </w:footnote>
  <w:footnote w:id="30">
    <w:p w:rsidR="00466A9C" w:rsidRPr="0053524A" w:rsidRDefault="00466A9C" w:rsidP="003620B0">
      <w:pPr>
        <w:pStyle w:val="Textonotapie"/>
        <w:rPr>
          <w:sz w:val="18"/>
          <w:szCs w:val="18"/>
        </w:rPr>
      </w:pPr>
      <w:r w:rsidRPr="00A61DE7">
        <w:rPr>
          <w:rStyle w:val="Refdenotaalpie"/>
          <w:sz w:val="18"/>
        </w:rPr>
        <w:footnoteRef/>
      </w:r>
      <w:r w:rsidRPr="0053524A">
        <w:rPr>
          <w:sz w:val="18"/>
        </w:rPr>
        <w:t xml:space="preserve"> </w:t>
      </w:r>
      <w:r w:rsidRPr="0053524A">
        <w:rPr>
          <w:rFonts w:ascii="Arial" w:hAnsi="Arial" w:cs="Arial"/>
          <w:sz w:val="18"/>
        </w:rPr>
        <w:t>Farming Plans, reference ATPA Program</w:t>
      </w:r>
      <w:r w:rsidRPr="0053524A">
        <w:rPr>
          <w:rFonts w:ascii="Arial" w:hAnsi="Arial" w:cs="Arial"/>
          <w:color w:val="FF0000"/>
          <w:sz w:val="18"/>
          <w:szCs w:val="18"/>
        </w:rPr>
        <w:t xml:space="preserve"> </w:t>
      </w:r>
      <w:r w:rsidRPr="0053524A">
        <w:rPr>
          <w:rFonts w:ascii="Arial" w:hAnsi="Arial" w:cs="Arial"/>
          <w:sz w:val="18"/>
          <w:szCs w:val="18"/>
        </w:rPr>
        <w:t>avaible: http://www.agricultura.gob.ec/agenda-de-transformacion-productiva-amazonica-reconversion-agroproductiva-sostenible-en-la-amazonia-ecuatoriana/</w:t>
      </w:r>
    </w:p>
  </w:footnote>
  <w:footnote w:id="31">
    <w:p w:rsidR="00466A9C" w:rsidRPr="00900F34" w:rsidRDefault="00466A9C" w:rsidP="003620B0">
      <w:pPr>
        <w:pStyle w:val="Textonotapie"/>
        <w:rPr>
          <w:rFonts w:ascii="Arial" w:hAnsi="Arial" w:cs="Arial"/>
          <w:sz w:val="18"/>
          <w:szCs w:val="18"/>
        </w:rPr>
      </w:pPr>
      <w:r w:rsidRPr="009063B1">
        <w:rPr>
          <w:rStyle w:val="Refdenotaalpie"/>
          <w:rFonts w:ascii="Arial" w:hAnsi="Arial" w:cs="Arial"/>
          <w:sz w:val="18"/>
          <w:szCs w:val="18"/>
        </w:rPr>
        <w:footnoteRef/>
      </w:r>
      <w:r w:rsidRPr="0053524A">
        <w:rPr>
          <w:rFonts w:ascii="Arial" w:hAnsi="Arial" w:cs="Arial"/>
          <w:sz w:val="18"/>
          <w:szCs w:val="18"/>
        </w:rPr>
        <w:t xml:space="preserve"> Men and women in stadistics III, INEC and ONU Waomen. 2010</w:t>
      </w:r>
    </w:p>
  </w:footnote>
  <w:footnote w:id="32">
    <w:p w:rsidR="00466A9C" w:rsidRPr="00C538C7" w:rsidRDefault="00466A9C" w:rsidP="003620B0">
      <w:pPr>
        <w:pStyle w:val="Textonotapie"/>
        <w:rPr>
          <w:sz w:val="18"/>
          <w:szCs w:val="18"/>
          <w:lang w:val="en-GB"/>
        </w:rPr>
      </w:pPr>
      <w:r w:rsidRPr="00A61DE7">
        <w:rPr>
          <w:rStyle w:val="Refdenotaalpie"/>
          <w:sz w:val="18"/>
          <w:lang w:val="en-GB"/>
        </w:rPr>
        <w:footnoteRef/>
      </w:r>
      <w:r w:rsidRPr="00A61DE7">
        <w:rPr>
          <w:sz w:val="18"/>
          <w:lang w:val="en-GB"/>
        </w:rPr>
        <w:t xml:space="preserve"> Sigchos is a canton formed by four rural parishes (i.e., Chugchilán, Isinlivi, Las Pampas and Palo Quemado) and an urban parish (Sigchos). The urban parish is very large, but the urban centre is small. In 2010, the canton had 21,900 people, 91.1% was rural population. Rural parishes have a parish government, but the urban parish is managed by the municipality.</w:t>
      </w:r>
    </w:p>
  </w:footnote>
  <w:footnote w:id="33">
    <w:p w:rsidR="00466A9C" w:rsidRPr="0083657A" w:rsidRDefault="00466A9C" w:rsidP="006066CB">
      <w:pPr>
        <w:pStyle w:val="Textonotapie"/>
      </w:pPr>
      <w:r>
        <w:rPr>
          <w:rStyle w:val="Refdenotaalpie"/>
          <w:rFonts w:eastAsia="Calibri"/>
        </w:rPr>
        <w:footnoteRef/>
      </w:r>
      <w:r>
        <w:t xml:space="preserve"> </w:t>
      </w:r>
      <w:r w:rsidRPr="0083657A">
        <w:t>http://www.fao.org/in-action/good-agricultural-practices-help-raise-farmers-incomes-in-lao-pdr/es/</w:t>
      </w:r>
    </w:p>
  </w:footnote>
  <w:footnote w:id="34">
    <w:p w:rsidR="00466A9C" w:rsidRPr="005764F8" w:rsidRDefault="00466A9C" w:rsidP="006066CB">
      <w:pPr>
        <w:pStyle w:val="Textonotapie"/>
      </w:pPr>
      <w:r>
        <w:rPr>
          <w:rStyle w:val="Refdenotaalpie"/>
          <w:rFonts w:eastAsia="Calibri"/>
        </w:rPr>
        <w:footnoteRef/>
      </w:r>
      <w:r>
        <w:t xml:space="preserve"> </w:t>
      </w:r>
      <w:r w:rsidRPr="005764F8">
        <w:t>https://www.banecuador.fin.ec/noticias-banecuador/boletines-de-prensa/banecuador-financia-adquisicion-kits-agricolas-entrega-credito-siembra-maiz/</w:t>
      </w:r>
    </w:p>
  </w:footnote>
  <w:footnote w:id="35">
    <w:p w:rsidR="00466A9C" w:rsidRPr="00DE0F34" w:rsidRDefault="00466A9C" w:rsidP="000A5B58">
      <w:pPr>
        <w:pStyle w:val="Textonotapie"/>
        <w:rPr>
          <w:lang w:val="es-EC"/>
        </w:rPr>
      </w:pPr>
      <w:r>
        <w:rPr>
          <w:rStyle w:val="Refdenotaalpie"/>
        </w:rPr>
        <w:footnoteRef/>
      </w:r>
      <w:r w:rsidRPr="00DE0F34">
        <w:rPr>
          <w:lang w:val="es-EC"/>
        </w:rPr>
        <w:t xml:space="preserve"> </w:t>
      </w:r>
      <w:r>
        <w:rPr>
          <w:lang w:val="es-EC"/>
        </w:rPr>
        <w:t>Multicriteria</w:t>
      </w:r>
      <w:r w:rsidRPr="00447EFE">
        <w:rPr>
          <w:lang w:val="es-EC"/>
        </w:rPr>
        <w:t xml:space="preserve"> Analysis</w:t>
      </w:r>
      <w:r w:rsidRPr="00DE0F34">
        <w:rPr>
          <w:lang w:val="es-EC"/>
        </w:rPr>
        <w:t>.</w:t>
      </w:r>
      <w:r w:rsidRPr="00447EFE">
        <w:rPr>
          <w:lang w:val="es-EC"/>
        </w:rPr>
        <w:t xml:space="preserve"> </w:t>
      </w:r>
      <w:r w:rsidRPr="00321442">
        <w:rPr>
          <w:lang w:val="es-EC"/>
        </w:rPr>
        <w:t>Environment Ministry</w:t>
      </w:r>
      <w:r>
        <w:rPr>
          <w:lang w:val="es-EC"/>
        </w:rPr>
        <w:t xml:space="preserve"> - GIZ 2017</w:t>
      </w:r>
    </w:p>
  </w:footnote>
  <w:footnote w:id="36">
    <w:p w:rsidR="00466A9C" w:rsidRPr="009E7BCD" w:rsidRDefault="00466A9C" w:rsidP="00C31967">
      <w:pPr>
        <w:pStyle w:val="Textonotapie"/>
        <w:rPr>
          <w:lang w:val="es-EC"/>
        </w:rPr>
      </w:pPr>
      <w:r>
        <w:rPr>
          <w:rStyle w:val="Refdenotaalpie"/>
        </w:rPr>
        <w:footnoteRef/>
      </w:r>
      <w:r w:rsidRPr="009E7BCD">
        <w:rPr>
          <w:lang w:val="es-EC"/>
        </w:rPr>
        <w:t xml:space="preserve"> </w:t>
      </w:r>
      <w:r w:rsidRPr="00321442">
        <w:rPr>
          <w:lang w:val="es-EC"/>
        </w:rPr>
        <w:t>Environment Ministry</w:t>
      </w:r>
      <w:r w:rsidRPr="009E7BCD">
        <w:rPr>
          <w:lang w:val="es-EC"/>
        </w:rPr>
        <w:t xml:space="preserve"> (MAE) </w:t>
      </w:r>
      <w:r>
        <w:rPr>
          <w:lang w:val="es-EC"/>
        </w:rPr>
        <w:t>and</w:t>
      </w:r>
      <w:r w:rsidRPr="009E7BCD">
        <w:rPr>
          <w:lang w:val="es-EC"/>
        </w:rPr>
        <w:t xml:space="preserve"> Cooperación Internacional Alemana (GIZ). 2016. Policy Brief, Manual para la valoración económica de medidas de adaptación y mitigación del cambio Climático en el Ecuador. 8. P. Mafla, S; Chiriboga, M-V; Guzmán, D; Fuertes, F; Albuja, M-V; Arroyo, J-A; Gavilanes, C.</w:t>
      </w:r>
    </w:p>
  </w:footnote>
  <w:footnote w:id="37">
    <w:p w:rsidR="00466A9C" w:rsidRPr="006B5D2F" w:rsidRDefault="00466A9C">
      <w:pPr>
        <w:pStyle w:val="Textonotapie"/>
      </w:pPr>
      <w:r>
        <w:rPr>
          <w:rStyle w:val="Refdenotaalpie"/>
        </w:rPr>
        <w:footnoteRef/>
      </w:r>
      <w:r>
        <w:t xml:space="preserve"> Carbon Market Reference: </w:t>
      </w:r>
      <w:r w:rsidRPr="006B5D2F">
        <w:t>https://www.sendeco2.com/es/precios-co2</w:t>
      </w:r>
    </w:p>
  </w:footnote>
  <w:footnote w:id="38">
    <w:p w:rsidR="00466A9C" w:rsidRPr="00CC096D" w:rsidRDefault="00466A9C">
      <w:pPr>
        <w:pStyle w:val="Textonotapie"/>
        <w:rPr>
          <w:color w:val="000000" w:themeColor="text1"/>
          <w:szCs w:val="24"/>
          <w:lang w:val="fr-FR"/>
        </w:rPr>
      </w:pPr>
      <w:r>
        <w:rPr>
          <w:rStyle w:val="Refdenotaalpie"/>
        </w:rPr>
        <w:footnoteRef/>
      </w:r>
      <w:r w:rsidRPr="00CC096D">
        <w:rPr>
          <w:lang w:val="fr-FR"/>
        </w:rPr>
        <w:t xml:space="preserve"> </w:t>
      </w:r>
      <w:r w:rsidRPr="00CC096D">
        <w:rPr>
          <w:color w:val="000000" w:themeColor="text1"/>
          <w:szCs w:val="24"/>
          <w:lang w:val="fr-FR"/>
        </w:rPr>
        <w:t>SERCOP: CONPC-APG-001-2014:</w:t>
      </w:r>
    </w:p>
    <w:p w:rsidR="00466A9C" w:rsidRPr="00CC096D" w:rsidRDefault="00466A9C">
      <w:pPr>
        <w:pStyle w:val="Textonotapie"/>
        <w:rPr>
          <w:lang w:val="fr-FR"/>
        </w:rPr>
      </w:pPr>
      <w:r w:rsidRPr="00CC096D">
        <w:rPr>
          <w:color w:val="000000" w:themeColor="text1"/>
          <w:szCs w:val="24"/>
          <w:lang w:val="fr-FR"/>
        </w:rPr>
        <w:t xml:space="preserve"> https://www.eluniverso.com/noticias/2014/05/10/nota/2940221/fiscalizacion-dragado-canal-aun-adjudicar</w:t>
      </w:r>
    </w:p>
  </w:footnote>
  <w:footnote w:id="39">
    <w:p w:rsidR="00466A9C" w:rsidRPr="009E7BCD" w:rsidRDefault="00466A9C" w:rsidP="00F454FE">
      <w:pPr>
        <w:pStyle w:val="Textonotapie"/>
        <w:rPr>
          <w:lang w:val="es-EC"/>
        </w:rPr>
      </w:pPr>
      <w:r>
        <w:rPr>
          <w:rStyle w:val="Refdenotaalpie"/>
        </w:rPr>
        <w:footnoteRef/>
      </w:r>
      <w:r w:rsidRPr="009E7BCD">
        <w:rPr>
          <w:lang w:val="es-EC"/>
        </w:rPr>
        <w:t xml:space="preserve"> </w:t>
      </w:r>
      <w:r w:rsidRPr="00321442">
        <w:rPr>
          <w:lang w:val="es-EC"/>
        </w:rPr>
        <w:t>CEDIR. (2015). Guía para la elaboración de planes de mantenimiento y operación de las medidas de adaptación al cambio climático de los proyectos PACC. PNUD; Environment Ministry. Cuenca.</w:t>
      </w:r>
    </w:p>
  </w:footnote>
  <w:footnote w:id="40">
    <w:p w:rsidR="00466A9C" w:rsidRPr="009E7BCD" w:rsidRDefault="00466A9C" w:rsidP="00F454FE">
      <w:pPr>
        <w:pStyle w:val="Textonotapie"/>
        <w:rPr>
          <w:lang w:val="es-EC"/>
        </w:rPr>
      </w:pPr>
      <w:r>
        <w:rPr>
          <w:rStyle w:val="Refdenotaalpie"/>
        </w:rPr>
        <w:footnoteRef/>
      </w:r>
      <w:r w:rsidRPr="009E7BCD">
        <w:rPr>
          <w:lang w:val="es-EC"/>
        </w:rPr>
        <w:t xml:space="preserve"> MAGAP/GIZ (2017), Buenas prácticas agrarias para enfrentar el Cambio Climático en Ecuador, Agricultur</w:t>
      </w:r>
      <w:r>
        <w:rPr>
          <w:lang w:val="es-EC"/>
        </w:rPr>
        <w:t>e Ministry</w:t>
      </w:r>
      <w:r w:rsidRPr="009E7BCD">
        <w:rPr>
          <w:lang w:val="es-EC"/>
        </w:rPr>
        <w:t xml:space="preserve">/ Gesellschaft für Internationale Zusammenarbeit (GIZ) GmbH.   </w:t>
      </w:r>
    </w:p>
  </w:footnote>
  <w:footnote w:id="41">
    <w:p w:rsidR="00466A9C" w:rsidRPr="009E7BCD" w:rsidRDefault="00466A9C" w:rsidP="00F454FE">
      <w:pPr>
        <w:pStyle w:val="Textonotapie"/>
        <w:rPr>
          <w:lang w:val="es-EC"/>
        </w:rPr>
      </w:pPr>
      <w:r>
        <w:rPr>
          <w:rStyle w:val="Refdenotaalpie"/>
        </w:rPr>
        <w:footnoteRef/>
      </w:r>
      <w:r w:rsidRPr="009E7BCD">
        <w:rPr>
          <w:lang w:val="es-EC"/>
        </w:rPr>
        <w:t xml:space="preserve"> </w:t>
      </w:r>
      <w:r w:rsidRPr="00321442">
        <w:rPr>
          <w:lang w:val="es-EC"/>
        </w:rPr>
        <w:t>Environment Ministry</w:t>
      </w:r>
      <w:r>
        <w:rPr>
          <w:lang w:val="es-EC"/>
        </w:rPr>
        <w:t xml:space="preserve"> </w:t>
      </w:r>
      <w:r w:rsidRPr="009E7BCD">
        <w:rPr>
          <w:lang w:val="es-EC"/>
        </w:rPr>
        <w:t>(MAE) y la Cooperación Internacional Alemana (GIZ). 2016. Policy Brief, Manual para la valoración económica de medidas de adaptación y mitigación del cambio Climático en el Ecuador. 8. P. Mafla, S; Chiriboga, M-V; Guzmán, D; Fuertes, F; Albuja, M-V; Arroyo, J-A; Gavilanes, C.</w:t>
      </w:r>
    </w:p>
  </w:footnote>
  <w:footnote w:id="42">
    <w:p w:rsidR="00466A9C" w:rsidRPr="00CC096D" w:rsidRDefault="00466A9C" w:rsidP="009E7BCD">
      <w:pPr>
        <w:pStyle w:val="Textonotapie"/>
        <w:rPr>
          <w:lang w:val="fr-FR"/>
        </w:rPr>
      </w:pPr>
      <w:r>
        <w:rPr>
          <w:rStyle w:val="Refdenotaalpie"/>
        </w:rPr>
        <w:footnoteRef/>
      </w:r>
      <w:r w:rsidRPr="00CC096D">
        <w:rPr>
          <w:lang w:val="fr-FR"/>
        </w:rPr>
        <w:t xml:space="preserve"> MAGAP/GIZ (2017), p. 33, 34.</w:t>
      </w:r>
    </w:p>
  </w:footnote>
  <w:footnote w:id="43">
    <w:p w:rsidR="00466A9C" w:rsidRPr="00783AEC" w:rsidRDefault="00466A9C" w:rsidP="00783AEC">
      <w:pPr>
        <w:pStyle w:val="Textonotapie"/>
        <w:rPr>
          <w:lang w:val="fr-FR"/>
        </w:rPr>
      </w:pPr>
      <w:r>
        <w:rPr>
          <w:rStyle w:val="Refdenotaalpie"/>
        </w:rPr>
        <w:footnoteRef/>
      </w:r>
      <w:r w:rsidRPr="00783AEC">
        <w:rPr>
          <w:lang w:val="fr-FR"/>
        </w:rPr>
        <w:t xml:space="preserve"> https://www.bce.fin.ec/index.php/component/k2/item/148-tasas-de-inter%C3%A9s</w:t>
      </w:r>
    </w:p>
  </w:footnote>
  <w:footnote w:id="44">
    <w:p w:rsidR="00466A9C" w:rsidRPr="00783AEC" w:rsidRDefault="00466A9C" w:rsidP="00783AEC">
      <w:pPr>
        <w:pStyle w:val="Textonotapie"/>
        <w:rPr>
          <w:lang w:val="fr-FR"/>
        </w:rPr>
      </w:pPr>
      <w:r>
        <w:rPr>
          <w:rStyle w:val="Refdenotaalpie"/>
        </w:rPr>
        <w:footnoteRef/>
      </w:r>
      <w:r w:rsidRPr="00783AEC">
        <w:rPr>
          <w:lang w:val="fr-FR"/>
        </w:rPr>
        <w:t xml:space="preserve"> http://www.ambiente.gob.ec/proyecto-pacc/</w:t>
      </w:r>
    </w:p>
  </w:footnote>
  <w:footnote w:id="45">
    <w:p w:rsidR="00466A9C" w:rsidRPr="00783AEC" w:rsidRDefault="00466A9C" w:rsidP="00783AEC">
      <w:pPr>
        <w:pStyle w:val="Textonotapie"/>
        <w:rPr>
          <w:lang w:val="fr-FR"/>
        </w:rPr>
      </w:pPr>
      <w:r>
        <w:rPr>
          <w:rStyle w:val="Refdenotaalpie"/>
        </w:rPr>
        <w:footnoteRef/>
      </w:r>
      <w:r w:rsidRPr="00783AEC">
        <w:rPr>
          <w:lang w:val="fr-FR"/>
        </w:rPr>
        <w:t xml:space="preserve"> http://suia.ambiente.gob.ec/proyecto-foreccsa</w:t>
      </w:r>
    </w:p>
  </w:footnote>
  <w:footnote w:id="46">
    <w:p w:rsidR="00466A9C" w:rsidRPr="00300DFC" w:rsidRDefault="00466A9C" w:rsidP="00783AEC">
      <w:pPr>
        <w:pStyle w:val="Textonotapie"/>
      </w:pPr>
      <w:r>
        <w:rPr>
          <w:rStyle w:val="Refdenotaalpie"/>
        </w:rPr>
        <w:footnoteRef/>
      </w:r>
      <w:r w:rsidRPr="00300DFC">
        <w:t xml:space="preserve"> Thesis Livestock project pg </w:t>
      </w:r>
      <w:r>
        <w:t xml:space="preserve">132, available: </w:t>
      </w:r>
      <w:r w:rsidRPr="00300DFC">
        <w:t>http://www.dspace.uce.edu.ec/bitstream/25000/1974/1/T-UCE-0005-351.pdf</w:t>
      </w:r>
    </w:p>
  </w:footnote>
  <w:footnote w:id="47">
    <w:p w:rsidR="00466A9C" w:rsidRPr="00E50E9B" w:rsidRDefault="00466A9C" w:rsidP="00284659">
      <w:pPr>
        <w:pStyle w:val="NormalWeb"/>
        <w:jc w:val="both"/>
        <w:rPr>
          <w:lang w:eastAsia="es-EC"/>
        </w:rPr>
      </w:pPr>
      <w:r>
        <w:rPr>
          <w:rStyle w:val="Refdenotaalpie"/>
        </w:rPr>
        <w:footnoteRef/>
      </w:r>
      <w:r>
        <w:t xml:space="preserve"> </w:t>
      </w:r>
      <w:r w:rsidRPr="00E50E9B">
        <w:rPr>
          <w:color w:val="000000"/>
          <w:sz w:val="20"/>
          <w:szCs w:val="20"/>
          <w:lang w:eastAsia="es-EC"/>
        </w:rPr>
        <w:t>Environmental Organic Law. Available in:</w:t>
      </w:r>
    </w:p>
    <w:p w:rsidR="00466A9C" w:rsidRPr="00C754B4" w:rsidRDefault="00466A9C" w:rsidP="00284659">
      <w:pPr>
        <w:jc w:val="both"/>
        <w:rPr>
          <w:lang w:eastAsia="es-EC"/>
        </w:rPr>
      </w:pPr>
      <w:r w:rsidRPr="00C754B4">
        <w:rPr>
          <w:color w:val="000000"/>
          <w:sz w:val="20"/>
          <w:szCs w:val="20"/>
          <w:lang w:eastAsia="es-EC"/>
        </w:rPr>
        <w:t>http://www.asambleanacional.gob.ec/sites/default/files/private/asambleanacional/filesasambleanacionalnameuid-29/Leyes%202013-2017/102-ambiente/ro-cod-ambiente-ro-s-983-12-04-2017.pdf  </w:t>
      </w:r>
    </w:p>
    <w:p w:rsidR="00466A9C" w:rsidRPr="00E50E9B" w:rsidRDefault="00466A9C" w:rsidP="00284659">
      <w:pPr>
        <w:pStyle w:val="Textonotapie"/>
      </w:pPr>
    </w:p>
  </w:footnote>
  <w:footnote w:id="48">
    <w:p w:rsidR="00466A9C" w:rsidRPr="00C538C7" w:rsidRDefault="00466A9C" w:rsidP="003620B0">
      <w:pPr>
        <w:pStyle w:val="Textonotapie"/>
        <w:rPr>
          <w:sz w:val="18"/>
          <w:szCs w:val="18"/>
          <w:lang w:val="en-GB"/>
        </w:rPr>
      </w:pPr>
      <w:r w:rsidRPr="00A61DE7">
        <w:rPr>
          <w:rStyle w:val="Refdenotaalpie"/>
          <w:sz w:val="18"/>
          <w:lang w:val="en-GB"/>
        </w:rPr>
        <w:footnoteRef/>
      </w:r>
      <w:r w:rsidRPr="00A61DE7">
        <w:rPr>
          <w:sz w:val="18"/>
          <w:lang w:val="en-GB"/>
        </w:rPr>
        <w:t xml:space="preserve"> i.e., Convention concerning Indigenous and Tribal Peoples in Independent Countries.</w:t>
      </w:r>
    </w:p>
  </w:footnote>
  <w:footnote w:id="49">
    <w:p w:rsidR="00466A9C" w:rsidRPr="006C7B98" w:rsidRDefault="00466A9C" w:rsidP="005578C1">
      <w:pPr>
        <w:pStyle w:val="Textonotapie"/>
        <w:rPr>
          <w:sz w:val="18"/>
          <w:szCs w:val="18"/>
          <w:lang w:val="en-GB"/>
        </w:rPr>
      </w:pPr>
      <w:r w:rsidRPr="00A61DE7">
        <w:rPr>
          <w:rStyle w:val="Refdenotaalpie"/>
          <w:sz w:val="18"/>
          <w:lang w:val="en-GB"/>
        </w:rPr>
        <w:footnoteRef/>
      </w:r>
      <w:r w:rsidRPr="00A61DE7">
        <w:rPr>
          <w:sz w:val="18"/>
          <w:lang w:val="en-GB"/>
        </w:rPr>
        <w:t xml:space="preserve"> Environmental, Financial, Operational, Organizational, Political, Regulatory, Strategic, Other</w:t>
      </w:r>
    </w:p>
  </w:footnote>
  <w:footnote w:id="50">
    <w:p w:rsidR="00466A9C" w:rsidRPr="006C7B98" w:rsidRDefault="00466A9C" w:rsidP="005578C1">
      <w:pPr>
        <w:pStyle w:val="Textonotapie"/>
        <w:rPr>
          <w:sz w:val="18"/>
          <w:szCs w:val="18"/>
          <w:lang w:val="en-GB"/>
        </w:rPr>
      </w:pPr>
      <w:r w:rsidRPr="00A61DE7">
        <w:rPr>
          <w:rStyle w:val="Refdenotaalpie"/>
          <w:sz w:val="18"/>
          <w:lang w:val="en-GB"/>
        </w:rPr>
        <w:footnoteRef/>
      </w:r>
      <w:r w:rsidRPr="00A61DE7">
        <w:rPr>
          <w:sz w:val="18"/>
          <w:lang w:val="en-GB"/>
        </w:rPr>
        <w:t xml:space="preserve"> 1 = low / 5 = high.</w:t>
      </w:r>
    </w:p>
  </w:footnote>
  <w:footnote w:id="51">
    <w:p w:rsidR="00466A9C" w:rsidRPr="006C7B98" w:rsidRDefault="00466A9C" w:rsidP="005578C1">
      <w:pPr>
        <w:pStyle w:val="Textonotapie"/>
        <w:rPr>
          <w:sz w:val="18"/>
          <w:szCs w:val="18"/>
          <w:lang w:val="en-GB"/>
        </w:rPr>
      </w:pPr>
      <w:r w:rsidRPr="00A61DE7">
        <w:rPr>
          <w:rStyle w:val="Refdenotaalpie"/>
          <w:sz w:val="18"/>
          <w:lang w:val="en-GB"/>
        </w:rPr>
        <w:footnoteRef/>
      </w:r>
      <w:r w:rsidRPr="00A61DE7">
        <w:rPr>
          <w:sz w:val="18"/>
          <w:lang w:val="en-GB"/>
        </w:rPr>
        <w:t xml:space="preserve"> Over, reducing, increasing, no change.</w:t>
      </w:r>
    </w:p>
  </w:footnote>
  <w:footnote w:id="52">
    <w:p w:rsidR="00466A9C" w:rsidRPr="006C7B98" w:rsidRDefault="00466A9C" w:rsidP="005578C1">
      <w:pPr>
        <w:pStyle w:val="Textonotapie"/>
        <w:rPr>
          <w:sz w:val="18"/>
          <w:szCs w:val="18"/>
          <w:lang w:val="en-GB"/>
        </w:rPr>
      </w:pPr>
      <w:r w:rsidRPr="00A61DE7">
        <w:rPr>
          <w:rStyle w:val="Refdenotaalpie"/>
          <w:sz w:val="18"/>
          <w:lang w:val="en-GB"/>
        </w:rPr>
        <w:footnoteRef/>
      </w:r>
      <w:r w:rsidRPr="00A61DE7">
        <w:rPr>
          <w:sz w:val="18"/>
          <w:lang w:val="en-GB"/>
        </w:rPr>
        <w:t xml:space="preserve"> During the first year of project implementation.</w:t>
      </w:r>
    </w:p>
  </w:footnote>
  <w:footnote w:id="53">
    <w:p w:rsidR="00466A9C" w:rsidRPr="006C7B98" w:rsidRDefault="00466A9C" w:rsidP="00070446">
      <w:pPr>
        <w:pStyle w:val="Textonotapie"/>
        <w:rPr>
          <w:sz w:val="18"/>
          <w:szCs w:val="18"/>
          <w:lang w:val="en-GB"/>
        </w:rPr>
      </w:pPr>
      <w:r w:rsidRPr="00A61DE7">
        <w:rPr>
          <w:rStyle w:val="Refdenotaalpie"/>
          <w:sz w:val="18"/>
          <w:lang w:val="en-GB"/>
        </w:rPr>
        <w:footnoteRef/>
      </w:r>
      <w:r w:rsidRPr="00A61DE7">
        <w:rPr>
          <w:sz w:val="18"/>
          <w:lang w:val="en-GB"/>
        </w:rPr>
        <w:t xml:space="preserve"> In the mid-term of Project execution.</w:t>
      </w:r>
    </w:p>
  </w:footnote>
  <w:footnote w:id="54">
    <w:p w:rsidR="00466A9C" w:rsidRPr="006C7B98" w:rsidRDefault="00466A9C" w:rsidP="005578C1">
      <w:pPr>
        <w:pStyle w:val="Textonotapie"/>
        <w:rPr>
          <w:sz w:val="18"/>
          <w:szCs w:val="18"/>
          <w:lang w:val="en-GB"/>
        </w:rPr>
      </w:pPr>
      <w:r w:rsidRPr="00A61DE7">
        <w:rPr>
          <w:rStyle w:val="Refdenotaalpie"/>
          <w:sz w:val="18"/>
          <w:lang w:val="en-GB"/>
        </w:rPr>
        <w:footnoteRef/>
      </w:r>
      <w:r w:rsidRPr="00A61DE7">
        <w:rPr>
          <w:sz w:val="18"/>
          <w:lang w:val="es-ES"/>
        </w:rPr>
        <w:t xml:space="preserve"> In Ecuador, La Niña produces dryer conditions. </w:t>
      </w:r>
      <w:r w:rsidRPr="00A61DE7">
        <w:rPr>
          <w:sz w:val="18"/>
          <w:lang w:val="en-GB"/>
        </w:rPr>
        <w:t>Currently, La Niña is favoured to develop during August - October 2016, with about a 55-60% chance of La Niña during the fall and winter 2016-2017 (NPC, 2016).</w:t>
      </w:r>
    </w:p>
  </w:footnote>
  <w:footnote w:id="55">
    <w:p w:rsidR="00466A9C" w:rsidRPr="00CB06CA" w:rsidRDefault="00466A9C" w:rsidP="009E7BCD">
      <w:pPr>
        <w:pStyle w:val="Textonotapie"/>
        <w:rPr>
          <w:color w:val="000000" w:themeColor="text1"/>
          <w:lang w:val="en-GB"/>
        </w:rPr>
      </w:pPr>
      <w:r w:rsidRPr="00CB06CA">
        <w:rPr>
          <w:rStyle w:val="Refdenotaalpie"/>
          <w:rFonts w:eastAsiaTheme="majorEastAsia"/>
          <w:color w:val="000000" w:themeColor="text1"/>
          <w:lang w:val="en-GB"/>
        </w:rPr>
        <w:footnoteRef/>
      </w:r>
      <w:r w:rsidRPr="00CB06CA">
        <w:rPr>
          <w:color w:val="000000" w:themeColor="text1"/>
          <w:lang w:val="en-GB"/>
        </w:rPr>
        <w:t xml:space="preserve"> Does not include personnel.</w:t>
      </w:r>
    </w:p>
  </w:footnote>
  <w:footnote w:id="56">
    <w:p w:rsidR="00466A9C" w:rsidRPr="00CB06CA" w:rsidRDefault="00466A9C" w:rsidP="009E7BCD">
      <w:pPr>
        <w:pStyle w:val="Textonotapie"/>
        <w:rPr>
          <w:color w:val="000000" w:themeColor="text1"/>
          <w:lang w:val="en-GB"/>
        </w:rPr>
      </w:pPr>
      <w:r w:rsidRPr="00CB06CA">
        <w:rPr>
          <w:rStyle w:val="Refdenotaalpie"/>
          <w:rFonts w:eastAsiaTheme="majorEastAsia"/>
          <w:color w:val="000000" w:themeColor="text1"/>
          <w:lang w:val="en-GB"/>
        </w:rPr>
        <w:footnoteRef/>
      </w:r>
      <w:r w:rsidRPr="00CB06CA">
        <w:rPr>
          <w:color w:val="000000" w:themeColor="text1"/>
          <w:lang w:val="en-GB"/>
        </w:rPr>
        <w:t xml:space="preserve"> </w:t>
      </w:r>
      <w:r w:rsidRPr="00CB06CA">
        <w:rPr>
          <w:rFonts w:ascii="Calibri" w:hAnsi="Calibri" w:cs="Calibri"/>
          <w:color w:val="000000" w:themeColor="text1"/>
          <w:szCs w:val="18"/>
          <w:lang w:val="en-GB"/>
        </w:rPr>
        <w:t>Charged to the project cycle management fee.</w:t>
      </w:r>
    </w:p>
  </w:footnote>
  <w:footnote w:id="57">
    <w:p w:rsidR="00466A9C" w:rsidRPr="00BF3D2F" w:rsidRDefault="00466A9C" w:rsidP="005578C1">
      <w:pPr>
        <w:pStyle w:val="MainParanoChapter"/>
        <w:tabs>
          <w:tab w:val="clear" w:pos="720"/>
        </w:tabs>
        <w:ind w:left="0" w:firstLine="0"/>
        <w:rPr>
          <w:rFonts w:ascii="Arial" w:hAnsi="Arial" w:cs="Arial"/>
          <w:sz w:val="18"/>
          <w:szCs w:val="18"/>
        </w:rPr>
      </w:pPr>
      <w:r w:rsidRPr="009063B1">
        <w:rPr>
          <w:rFonts w:ascii="Arial" w:hAnsi="Arial" w:cs="Arial"/>
          <w:sz w:val="18"/>
          <w:szCs w:val="18"/>
          <w:vertAlign w:val="superscript"/>
        </w:rPr>
        <w:t>6.</w:t>
      </w:r>
      <w:r w:rsidRPr="009063B1">
        <w:rPr>
          <w:rFonts w:ascii="Arial" w:hAnsi="Arial" w:cs="Arial"/>
          <w:sz w:val="18"/>
          <w:szCs w:val="18"/>
        </w:rPr>
        <w:t xml:space="preserve">  Each Party shall designate and communicate to the secretariat the authority that will endorse on behalf of the national gove</w:t>
      </w:r>
      <w:r w:rsidRPr="00BF3D2F">
        <w:rPr>
          <w:rFonts w:ascii="Arial" w:hAnsi="Arial" w:cs="Arial"/>
          <w:sz w:val="18"/>
          <w:szCs w:val="18"/>
        </w:rPr>
        <w:t>rnment the projects and programmes proposed by the implementing entities.</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6A9C" w:rsidRDefault="00466A9C" w:rsidP="00C50D93">
    <w:pPr>
      <w:pStyle w:val="Encabezado"/>
      <w:tabs>
        <w:tab w:val="left" w:pos="2918"/>
      </w:tabs>
      <w:jc w:val="right"/>
      <w:rPr>
        <w:rFonts w:ascii="Arial" w:hAnsi="Arial" w:cs="Arial"/>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6A9C" w:rsidRPr="00FE1F2A" w:rsidRDefault="00466A9C" w:rsidP="00605DB0">
    <w:pPr>
      <w:pStyle w:val="Encabezado"/>
      <w:tabs>
        <w:tab w:val="left" w:pos="2918"/>
      </w:tabs>
      <w:jc w:val="right"/>
      <w:rPr>
        <w:rFonts w:ascii="Arial" w:hAnsi="Arial" w:cs="Arial"/>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4"/>
    <w:multiLevelType w:val="singleLevel"/>
    <w:tmpl w:val="00000004"/>
    <w:name w:val="WW8Num5"/>
    <w:lvl w:ilvl="0">
      <w:start w:val="1"/>
      <w:numFmt w:val="lowerLetter"/>
      <w:lvlText w:val="%1)"/>
      <w:lvlJc w:val="left"/>
      <w:pPr>
        <w:tabs>
          <w:tab w:val="num" w:pos="0"/>
        </w:tabs>
        <w:ind w:left="720" w:hanging="360"/>
      </w:pPr>
    </w:lvl>
  </w:abstractNum>
  <w:abstractNum w:abstractNumId="1" w15:restartNumberingAfterBreak="0">
    <w:nsid w:val="00000005"/>
    <w:multiLevelType w:val="multilevel"/>
    <w:tmpl w:val="00000005"/>
    <w:name w:val="WW8Num8"/>
    <w:lvl w:ilvl="0">
      <w:start w:val="1"/>
      <w:numFmt w:val="decimal"/>
      <w:lvlText w:val="%1"/>
      <w:lvlJc w:val="left"/>
      <w:pPr>
        <w:tabs>
          <w:tab w:val="num" w:pos="0"/>
        </w:tabs>
        <w:ind w:left="360" w:hanging="360"/>
      </w:pPr>
    </w:lvl>
    <w:lvl w:ilvl="1">
      <w:start w:val="1"/>
      <w:numFmt w:val="decimal"/>
      <w:lvlText w:val="%1.%2"/>
      <w:lvlJc w:val="left"/>
      <w:pPr>
        <w:tabs>
          <w:tab w:val="num" w:pos="0"/>
        </w:tabs>
        <w:ind w:left="360" w:hanging="360"/>
      </w:pPr>
    </w:lvl>
    <w:lvl w:ilvl="2">
      <w:start w:val="1"/>
      <w:numFmt w:val="decimal"/>
      <w:lvlText w:val="%1.%2.%3"/>
      <w:lvlJc w:val="left"/>
      <w:pPr>
        <w:tabs>
          <w:tab w:val="num" w:pos="0"/>
        </w:tabs>
        <w:ind w:left="360" w:hanging="36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720" w:hanging="72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080" w:hanging="1080"/>
      </w:pPr>
    </w:lvl>
    <w:lvl w:ilvl="7">
      <w:start w:val="1"/>
      <w:numFmt w:val="decimal"/>
      <w:lvlText w:val="%1.%2.%3.%4.%5.%6.%7.%8"/>
      <w:lvlJc w:val="left"/>
      <w:pPr>
        <w:tabs>
          <w:tab w:val="num" w:pos="0"/>
        </w:tabs>
        <w:ind w:left="1080" w:hanging="1080"/>
      </w:pPr>
    </w:lvl>
    <w:lvl w:ilvl="8">
      <w:start w:val="1"/>
      <w:numFmt w:val="decimal"/>
      <w:lvlText w:val="%1.%2.%3.%4.%5.%6.%7.%8.%9"/>
      <w:lvlJc w:val="left"/>
      <w:pPr>
        <w:tabs>
          <w:tab w:val="num" w:pos="0"/>
        </w:tabs>
        <w:ind w:left="1440" w:hanging="1440"/>
      </w:pPr>
    </w:lvl>
  </w:abstractNum>
  <w:abstractNum w:abstractNumId="2" w15:restartNumberingAfterBreak="0">
    <w:nsid w:val="00000008"/>
    <w:multiLevelType w:val="singleLevel"/>
    <w:tmpl w:val="00000008"/>
    <w:name w:val="WW8Num17"/>
    <w:lvl w:ilvl="0">
      <w:start w:val="1"/>
      <w:numFmt w:val="lowerLetter"/>
      <w:lvlText w:val="%1)"/>
      <w:lvlJc w:val="left"/>
      <w:pPr>
        <w:tabs>
          <w:tab w:val="num" w:pos="0"/>
        </w:tabs>
        <w:ind w:left="720" w:hanging="360"/>
      </w:pPr>
    </w:lvl>
  </w:abstractNum>
  <w:abstractNum w:abstractNumId="3" w15:restartNumberingAfterBreak="0">
    <w:nsid w:val="00000009"/>
    <w:multiLevelType w:val="singleLevel"/>
    <w:tmpl w:val="00000009"/>
    <w:name w:val="WW8Num19"/>
    <w:lvl w:ilvl="0">
      <w:start w:val="1"/>
      <w:numFmt w:val="lowerLetter"/>
      <w:lvlText w:val="%1)"/>
      <w:lvlJc w:val="left"/>
      <w:pPr>
        <w:tabs>
          <w:tab w:val="num" w:pos="0"/>
        </w:tabs>
        <w:ind w:left="720" w:hanging="360"/>
      </w:pPr>
      <w:rPr>
        <w:b w:val="0"/>
      </w:rPr>
    </w:lvl>
  </w:abstractNum>
  <w:abstractNum w:abstractNumId="4" w15:restartNumberingAfterBreak="0">
    <w:nsid w:val="0000000A"/>
    <w:multiLevelType w:val="singleLevel"/>
    <w:tmpl w:val="A81CBC70"/>
    <w:name w:val="WW8Num22"/>
    <w:lvl w:ilvl="0">
      <w:start w:val="2"/>
      <w:numFmt w:val="bullet"/>
      <w:lvlText w:val="-"/>
      <w:lvlJc w:val="left"/>
      <w:pPr>
        <w:tabs>
          <w:tab w:val="num" w:pos="0"/>
        </w:tabs>
        <w:ind w:left="405" w:hanging="360"/>
      </w:pPr>
      <w:rPr>
        <w:rFonts w:ascii="Times New Roman" w:hAnsi="Times New Roman" w:cs="Times New Roman"/>
        <w:lang w:val="en-US"/>
      </w:rPr>
    </w:lvl>
  </w:abstractNum>
  <w:abstractNum w:abstractNumId="5" w15:restartNumberingAfterBreak="0">
    <w:nsid w:val="00B97669"/>
    <w:multiLevelType w:val="hybridMultilevel"/>
    <w:tmpl w:val="C1E04268"/>
    <w:lvl w:ilvl="0" w:tplc="300A0019">
      <w:start w:val="1"/>
      <w:numFmt w:val="lowerLetter"/>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6" w15:restartNumberingAfterBreak="0">
    <w:nsid w:val="01682363"/>
    <w:multiLevelType w:val="hybridMultilevel"/>
    <w:tmpl w:val="010A1678"/>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7" w15:restartNumberingAfterBreak="0">
    <w:nsid w:val="021B6B9E"/>
    <w:multiLevelType w:val="multilevel"/>
    <w:tmpl w:val="73562E80"/>
    <w:lvl w:ilvl="0">
      <w:start w:val="1"/>
      <w:numFmt w:val="decimal"/>
      <w:lvlText w:val="%1)"/>
      <w:lvlJc w:val="left"/>
      <w:pPr>
        <w:ind w:left="360" w:hanging="360"/>
      </w:pPr>
    </w:lvl>
    <w:lvl w:ilvl="1">
      <w:start w:val="1"/>
      <w:numFmt w:val="lowerLetter"/>
      <w:lvlText w:val="%2)"/>
      <w:lvlJc w:val="left"/>
      <w:pPr>
        <w:ind w:left="720" w:hanging="360"/>
      </w:pPr>
      <w:rPr>
        <w:lang w:val="en-US"/>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03812CF6"/>
    <w:multiLevelType w:val="hybridMultilevel"/>
    <w:tmpl w:val="DD26893C"/>
    <w:lvl w:ilvl="0" w:tplc="300A0019">
      <w:start w:val="1"/>
      <w:numFmt w:val="lowerLetter"/>
      <w:lvlText w:val="%1."/>
      <w:lvlJc w:val="left"/>
      <w:pPr>
        <w:ind w:left="1145" w:hanging="360"/>
      </w:pPr>
    </w:lvl>
    <w:lvl w:ilvl="1" w:tplc="3FAE691C">
      <w:start w:val="1"/>
      <w:numFmt w:val="decimal"/>
      <w:lvlText w:val="%2."/>
      <w:lvlJc w:val="left"/>
      <w:pPr>
        <w:ind w:left="1865" w:hanging="360"/>
      </w:pPr>
      <w:rPr>
        <w:rFonts w:hint="default"/>
      </w:rPr>
    </w:lvl>
    <w:lvl w:ilvl="2" w:tplc="300A001B" w:tentative="1">
      <w:start w:val="1"/>
      <w:numFmt w:val="lowerRoman"/>
      <w:lvlText w:val="%3."/>
      <w:lvlJc w:val="right"/>
      <w:pPr>
        <w:ind w:left="2585" w:hanging="180"/>
      </w:pPr>
    </w:lvl>
    <w:lvl w:ilvl="3" w:tplc="300A000F" w:tentative="1">
      <w:start w:val="1"/>
      <w:numFmt w:val="decimal"/>
      <w:lvlText w:val="%4."/>
      <w:lvlJc w:val="left"/>
      <w:pPr>
        <w:ind w:left="3305" w:hanging="360"/>
      </w:pPr>
    </w:lvl>
    <w:lvl w:ilvl="4" w:tplc="300A0019" w:tentative="1">
      <w:start w:val="1"/>
      <w:numFmt w:val="lowerLetter"/>
      <w:lvlText w:val="%5."/>
      <w:lvlJc w:val="left"/>
      <w:pPr>
        <w:ind w:left="4025" w:hanging="360"/>
      </w:pPr>
    </w:lvl>
    <w:lvl w:ilvl="5" w:tplc="300A001B" w:tentative="1">
      <w:start w:val="1"/>
      <w:numFmt w:val="lowerRoman"/>
      <w:lvlText w:val="%6."/>
      <w:lvlJc w:val="right"/>
      <w:pPr>
        <w:ind w:left="4745" w:hanging="180"/>
      </w:pPr>
    </w:lvl>
    <w:lvl w:ilvl="6" w:tplc="300A000F" w:tentative="1">
      <w:start w:val="1"/>
      <w:numFmt w:val="decimal"/>
      <w:lvlText w:val="%7."/>
      <w:lvlJc w:val="left"/>
      <w:pPr>
        <w:ind w:left="5465" w:hanging="360"/>
      </w:pPr>
    </w:lvl>
    <w:lvl w:ilvl="7" w:tplc="300A0019" w:tentative="1">
      <w:start w:val="1"/>
      <w:numFmt w:val="lowerLetter"/>
      <w:lvlText w:val="%8."/>
      <w:lvlJc w:val="left"/>
      <w:pPr>
        <w:ind w:left="6185" w:hanging="360"/>
      </w:pPr>
    </w:lvl>
    <w:lvl w:ilvl="8" w:tplc="300A001B" w:tentative="1">
      <w:start w:val="1"/>
      <w:numFmt w:val="lowerRoman"/>
      <w:lvlText w:val="%9."/>
      <w:lvlJc w:val="right"/>
      <w:pPr>
        <w:ind w:left="6905" w:hanging="180"/>
      </w:pPr>
    </w:lvl>
  </w:abstractNum>
  <w:abstractNum w:abstractNumId="9" w15:restartNumberingAfterBreak="0">
    <w:nsid w:val="03EF1BBE"/>
    <w:multiLevelType w:val="hybridMultilevel"/>
    <w:tmpl w:val="1A5A7020"/>
    <w:lvl w:ilvl="0" w:tplc="300A0001">
      <w:start w:val="1"/>
      <w:numFmt w:val="bullet"/>
      <w:lvlText w:val=""/>
      <w:lvlJc w:val="left"/>
      <w:pPr>
        <w:ind w:left="720" w:hanging="360"/>
      </w:pPr>
      <w:rPr>
        <w:rFonts w:ascii="Symbol" w:hAnsi="Symbol" w:hint="default"/>
      </w:rPr>
    </w:lvl>
    <w:lvl w:ilvl="1" w:tplc="FE06F02C">
      <w:start w:val="1"/>
      <w:numFmt w:val="lowerLetter"/>
      <w:lvlText w:val="%2."/>
      <w:lvlJc w:val="left"/>
      <w:pPr>
        <w:ind w:left="1440" w:hanging="360"/>
      </w:pPr>
      <w:rPr>
        <w:sz w:val="24"/>
        <w:szCs w:val="24"/>
      </w:rPr>
    </w:lvl>
    <w:lvl w:ilvl="2" w:tplc="31C85262">
      <w:numFmt w:val="bullet"/>
      <w:lvlText w:val="-"/>
      <w:lvlJc w:val="left"/>
      <w:pPr>
        <w:ind w:left="2340" w:hanging="360"/>
      </w:pPr>
      <w:rPr>
        <w:rFonts w:ascii="Arial" w:eastAsia="Times New Roman" w:hAnsi="Arial" w:cs="Arial" w:hint="default"/>
      </w:r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0" w15:restartNumberingAfterBreak="0">
    <w:nsid w:val="054B4732"/>
    <w:multiLevelType w:val="hybridMultilevel"/>
    <w:tmpl w:val="10807F46"/>
    <w:lvl w:ilvl="0" w:tplc="300A0001">
      <w:start w:val="1"/>
      <w:numFmt w:val="bullet"/>
      <w:lvlText w:val=""/>
      <w:lvlJc w:val="left"/>
      <w:pPr>
        <w:ind w:left="1287" w:hanging="360"/>
      </w:pPr>
      <w:rPr>
        <w:rFonts w:ascii="Symbol" w:hAnsi="Symbol" w:hint="default"/>
      </w:rPr>
    </w:lvl>
    <w:lvl w:ilvl="1" w:tplc="300A0003" w:tentative="1">
      <w:start w:val="1"/>
      <w:numFmt w:val="bullet"/>
      <w:lvlText w:val="o"/>
      <w:lvlJc w:val="left"/>
      <w:pPr>
        <w:ind w:left="2007" w:hanging="360"/>
      </w:pPr>
      <w:rPr>
        <w:rFonts w:ascii="Courier New" w:hAnsi="Courier New" w:cs="Courier New" w:hint="default"/>
      </w:rPr>
    </w:lvl>
    <w:lvl w:ilvl="2" w:tplc="300A0005" w:tentative="1">
      <w:start w:val="1"/>
      <w:numFmt w:val="bullet"/>
      <w:lvlText w:val=""/>
      <w:lvlJc w:val="left"/>
      <w:pPr>
        <w:ind w:left="2727" w:hanging="360"/>
      </w:pPr>
      <w:rPr>
        <w:rFonts w:ascii="Wingdings" w:hAnsi="Wingdings" w:hint="default"/>
      </w:rPr>
    </w:lvl>
    <w:lvl w:ilvl="3" w:tplc="300A0001" w:tentative="1">
      <w:start w:val="1"/>
      <w:numFmt w:val="bullet"/>
      <w:lvlText w:val=""/>
      <w:lvlJc w:val="left"/>
      <w:pPr>
        <w:ind w:left="3447" w:hanging="360"/>
      </w:pPr>
      <w:rPr>
        <w:rFonts w:ascii="Symbol" w:hAnsi="Symbol" w:hint="default"/>
      </w:rPr>
    </w:lvl>
    <w:lvl w:ilvl="4" w:tplc="300A0003" w:tentative="1">
      <w:start w:val="1"/>
      <w:numFmt w:val="bullet"/>
      <w:lvlText w:val="o"/>
      <w:lvlJc w:val="left"/>
      <w:pPr>
        <w:ind w:left="4167" w:hanging="360"/>
      </w:pPr>
      <w:rPr>
        <w:rFonts w:ascii="Courier New" w:hAnsi="Courier New" w:cs="Courier New" w:hint="default"/>
      </w:rPr>
    </w:lvl>
    <w:lvl w:ilvl="5" w:tplc="300A0005" w:tentative="1">
      <w:start w:val="1"/>
      <w:numFmt w:val="bullet"/>
      <w:lvlText w:val=""/>
      <w:lvlJc w:val="left"/>
      <w:pPr>
        <w:ind w:left="4887" w:hanging="360"/>
      </w:pPr>
      <w:rPr>
        <w:rFonts w:ascii="Wingdings" w:hAnsi="Wingdings" w:hint="default"/>
      </w:rPr>
    </w:lvl>
    <w:lvl w:ilvl="6" w:tplc="300A0001" w:tentative="1">
      <w:start w:val="1"/>
      <w:numFmt w:val="bullet"/>
      <w:lvlText w:val=""/>
      <w:lvlJc w:val="left"/>
      <w:pPr>
        <w:ind w:left="5607" w:hanging="360"/>
      </w:pPr>
      <w:rPr>
        <w:rFonts w:ascii="Symbol" w:hAnsi="Symbol" w:hint="default"/>
      </w:rPr>
    </w:lvl>
    <w:lvl w:ilvl="7" w:tplc="300A0003" w:tentative="1">
      <w:start w:val="1"/>
      <w:numFmt w:val="bullet"/>
      <w:lvlText w:val="o"/>
      <w:lvlJc w:val="left"/>
      <w:pPr>
        <w:ind w:left="6327" w:hanging="360"/>
      </w:pPr>
      <w:rPr>
        <w:rFonts w:ascii="Courier New" w:hAnsi="Courier New" w:cs="Courier New" w:hint="default"/>
      </w:rPr>
    </w:lvl>
    <w:lvl w:ilvl="8" w:tplc="300A0005" w:tentative="1">
      <w:start w:val="1"/>
      <w:numFmt w:val="bullet"/>
      <w:lvlText w:val=""/>
      <w:lvlJc w:val="left"/>
      <w:pPr>
        <w:ind w:left="7047" w:hanging="360"/>
      </w:pPr>
      <w:rPr>
        <w:rFonts w:ascii="Wingdings" w:hAnsi="Wingdings" w:hint="default"/>
      </w:rPr>
    </w:lvl>
  </w:abstractNum>
  <w:abstractNum w:abstractNumId="11" w15:restartNumberingAfterBreak="0">
    <w:nsid w:val="065C28BB"/>
    <w:multiLevelType w:val="hybridMultilevel"/>
    <w:tmpl w:val="82EAD0EC"/>
    <w:lvl w:ilvl="0" w:tplc="300A0019">
      <w:start w:val="1"/>
      <w:numFmt w:val="lowerLetter"/>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2" w15:restartNumberingAfterBreak="0">
    <w:nsid w:val="0AD25AD0"/>
    <w:multiLevelType w:val="hybridMultilevel"/>
    <w:tmpl w:val="4B5A33F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0BE342DA"/>
    <w:multiLevelType w:val="hybridMultilevel"/>
    <w:tmpl w:val="AD38F1E2"/>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0F2A7EF4"/>
    <w:multiLevelType w:val="hybridMultilevel"/>
    <w:tmpl w:val="D5628DB2"/>
    <w:lvl w:ilvl="0" w:tplc="78C478D4">
      <w:start w:val="1"/>
      <w:numFmt w:val="upperLetter"/>
      <w:lvlText w:val="%1."/>
      <w:lvlJc w:val="left"/>
      <w:pPr>
        <w:ind w:left="375" w:hanging="375"/>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0FB37E91"/>
    <w:multiLevelType w:val="hybridMultilevel"/>
    <w:tmpl w:val="221293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0FBE262A"/>
    <w:multiLevelType w:val="hybridMultilevel"/>
    <w:tmpl w:val="0D109734"/>
    <w:lvl w:ilvl="0" w:tplc="A2F86C80">
      <w:start w:val="3"/>
      <w:numFmt w:val="bullet"/>
      <w:lvlText w:val="-"/>
      <w:lvlJc w:val="left"/>
      <w:pPr>
        <w:ind w:left="720" w:hanging="360"/>
      </w:pPr>
      <w:rPr>
        <w:rFonts w:ascii="Arial" w:eastAsia="Calibri"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7" w15:restartNumberingAfterBreak="0">
    <w:nsid w:val="17FD77F6"/>
    <w:multiLevelType w:val="hybridMultilevel"/>
    <w:tmpl w:val="F2F6592C"/>
    <w:lvl w:ilvl="0" w:tplc="6DB8BE16">
      <w:start w:val="1"/>
      <w:numFmt w:val="decimal"/>
      <w:lvlText w:val="%1."/>
      <w:lvlJc w:val="left"/>
      <w:pPr>
        <w:ind w:left="720" w:hanging="360"/>
      </w:pPr>
    </w:lvl>
    <w:lvl w:ilvl="1" w:tplc="035C42B8">
      <w:start w:val="1"/>
      <w:numFmt w:val="lowerLetter"/>
      <w:lvlText w:val="%2."/>
      <w:lvlJc w:val="left"/>
      <w:pPr>
        <w:ind w:left="1440" w:hanging="360"/>
      </w:pPr>
    </w:lvl>
    <w:lvl w:ilvl="2" w:tplc="1872323C">
      <w:start w:val="1"/>
      <w:numFmt w:val="lowerRoman"/>
      <w:lvlText w:val="%3."/>
      <w:lvlJc w:val="right"/>
      <w:pPr>
        <w:ind w:left="2160" w:hanging="180"/>
      </w:pPr>
    </w:lvl>
    <w:lvl w:ilvl="3" w:tplc="7970307E">
      <w:start w:val="1"/>
      <w:numFmt w:val="decimal"/>
      <w:lvlText w:val="%4."/>
      <w:lvlJc w:val="left"/>
      <w:pPr>
        <w:ind w:left="2880" w:hanging="360"/>
      </w:pPr>
    </w:lvl>
    <w:lvl w:ilvl="4" w:tplc="D3BA0378">
      <w:start w:val="1"/>
      <w:numFmt w:val="lowerLetter"/>
      <w:lvlText w:val="%5."/>
      <w:lvlJc w:val="left"/>
      <w:pPr>
        <w:ind w:left="3600" w:hanging="360"/>
      </w:pPr>
    </w:lvl>
    <w:lvl w:ilvl="5" w:tplc="9216C508">
      <w:start w:val="1"/>
      <w:numFmt w:val="lowerRoman"/>
      <w:lvlText w:val="%6."/>
      <w:lvlJc w:val="right"/>
      <w:pPr>
        <w:ind w:left="4320" w:hanging="180"/>
      </w:pPr>
    </w:lvl>
    <w:lvl w:ilvl="6" w:tplc="7CF42F0A">
      <w:start w:val="1"/>
      <w:numFmt w:val="decimal"/>
      <w:lvlText w:val="%7."/>
      <w:lvlJc w:val="left"/>
      <w:pPr>
        <w:ind w:left="5040" w:hanging="360"/>
      </w:pPr>
    </w:lvl>
    <w:lvl w:ilvl="7" w:tplc="0C2C5536">
      <w:start w:val="1"/>
      <w:numFmt w:val="lowerLetter"/>
      <w:lvlText w:val="%8."/>
      <w:lvlJc w:val="left"/>
      <w:pPr>
        <w:ind w:left="5760" w:hanging="360"/>
      </w:pPr>
    </w:lvl>
    <w:lvl w:ilvl="8" w:tplc="49A8190E">
      <w:start w:val="1"/>
      <w:numFmt w:val="lowerRoman"/>
      <w:lvlText w:val="%9."/>
      <w:lvlJc w:val="right"/>
      <w:pPr>
        <w:ind w:left="6480" w:hanging="180"/>
      </w:pPr>
    </w:lvl>
  </w:abstractNum>
  <w:abstractNum w:abstractNumId="18" w15:restartNumberingAfterBreak="0">
    <w:nsid w:val="18023E4D"/>
    <w:multiLevelType w:val="hybridMultilevel"/>
    <w:tmpl w:val="FDFE987E"/>
    <w:lvl w:ilvl="0" w:tplc="300A000F">
      <w:start w:val="1"/>
      <w:numFmt w:val="decimal"/>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9" w15:restartNumberingAfterBreak="0">
    <w:nsid w:val="1C535694"/>
    <w:multiLevelType w:val="hybridMultilevel"/>
    <w:tmpl w:val="9F90D890"/>
    <w:lvl w:ilvl="0" w:tplc="300A000F">
      <w:start w:val="1"/>
      <w:numFmt w:val="decimal"/>
      <w:lvlText w:val="%1."/>
      <w:lvlJc w:val="left"/>
      <w:pPr>
        <w:ind w:left="360" w:hanging="360"/>
      </w:pPr>
    </w:lvl>
    <w:lvl w:ilvl="1" w:tplc="300A0019" w:tentative="1">
      <w:start w:val="1"/>
      <w:numFmt w:val="lowerLetter"/>
      <w:lvlText w:val="%2."/>
      <w:lvlJc w:val="left"/>
      <w:pPr>
        <w:ind w:left="1080" w:hanging="360"/>
      </w:pPr>
    </w:lvl>
    <w:lvl w:ilvl="2" w:tplc="300A001B" w:tentative="1">
      <w:start w:val="1"/>
      <w:numFmt w:val="lowerRoman"/>
      <w:lvlText w:val="%3."/>
      <w:lvlJc w:val="right"/>
      <w:pPr>
        <w:ind w:left="1800" w:hanging="180"/>
      </w:pPr>
    </w:lvl>
    <w:lvl w:ilvl="3" w:tplc="300A000F" w:tentative="1">
      <w:start w:val="1"/>
      <w:numFmt w:val="decimal"/>
      <w:lvlText w:val="%4."/>
      <w:lvlJc w:val="left"/>
      <w:pPr>
        <w:ind w:left="2520" w:hanging="360"/>
      </w:pPr>
    </w:lvl>
    <w:lvl w:ilvl="4" w:tplc="300A0019" w:tentative="1">
      <w:start w:val="1"/>
      <w:numFmt w:val="lowerLetter"/>
      <w:lvlText w:val="%5."/>
      <w:lvlJc w:val="left"/>
      <w:pPr>
        <w:ind w:left="3240" w:hanging="360"/>
      </w:pPr>
    </w:lvl>
    <w:lvl w:ilvl="5" w:tplc="300A001B" w:tentative="1">
      <w:start w:val="1"/>
      <w:numFmt w:val="lowerRoman"/>
      <w:lvlText w:val="%6."/>
      <w:lvlJc w:val="right"/>
      <w:pPr>
        <w:ind w:left="3960" w:hanging="180"/>
      </w:pPr>
    </w:lvl>
    <w:lvl w:ilvl="6" w:tplc="300A000F" w:tentative="1">
      <w:start w:val="1"/>
      <w:numFmt w:val="decimal"/>
      <w:lvlText w:val="%7."/>
      <w:lvlJc w:val="left"/>
      <w:pPr>
        <w:ind w:left="4680" w:hanging="360"/>
      </w:pPr>
    </w:lvl>
    <w:lvl w:ilvl="7" w:tplc="300A0019" w:tentative="1">
      <w:start w:val="1"/>
      <w:numFmt w:val="lowerLetter"/>
      <w:lvlText w:val="%8."/>
      <w:lvlJc w:val="left"/>
      <w:pPr>
        <w:ind w:left="5400" w:hanging="360"/>
      </w:pPr>
    </w:lvl>
    <w:lvl w:ilvl="8" w:tplc="300A001B" w:tentative="1">
      <w:start w:val="1"/>
      <w:numFmt w:val="lowerRoman"/>
      <w:lvlText w:val="%9."/>
      <w:lvlJc w:val="right"/>
      <w:pPr>
        <w:ind w:left="6120" w:hanging="180"/>
      </w:pPr>
    </w:lvl>
  </w:abstractNum>
  <w:abstractNum w:abstractNumId="20" w15:restartNumberingAfterBreak="0">
    <w:nsid w:val="1FF5310E"/>
    <w:multiLevelType w:val="hybridMultilevel"/>
    <w:tmpl w:val="D3AE79B2"/>
    <w:lvl w:ilvl="0" w:tplc="300A000F">
      <w:start w:val="1"/>
      <w:numFmt w:val="decimal"/>
      <w:lvlText w:val="%1."/>
      <w:lvlJc w:val="left"/>
      <w:pPr>
        <w:ind w:left="1865" w:hanging="360"/>
      </w:pPr>
    </w:lvl>
    <w:lvl w:ilvl="1" w:tplc="300A0019" w:tentative="1">
      <w:start w:val="1"/>
      <w:numFmt w:val="lowerLetter"/>
      <w:lvlText w:val="%2."/>
      <w:lvlJc w:val="left"/>
      <w:pPr>
        <w:ind w:left="2585" w:hanging="360"/>
      </w:pPr>
    </w:lvl>
    <w:lvl w:ilvl="2" w:tplc="300A001B" w:tentative="1">
      <w:start w:val="1"/>
      <w:numFmt w:val="lowerRoman"/>
      <w:lvlText w:val="%3."/>
      <w:lvlJc w:val="right"/>
      <w:pPr>
        <w:ind w:left="3305" w:hanging="180"/>
      </w:pPr>
    </w:lvl>
    <w:lvl w:ilvl="3" w:tplc="300A000F" w:tentative="1">
      <w:start w:val="1"/>
      <w:numFmt w:val="decimal"/>
      <w:lvlText w:val="%4."/>
      <w:lvlJc w:val="left"/>
      <w:pPr>
        <w:ind w:left="4025" w:hanging="360"/>
      </w:pPr>
    </w:lvl>
    <w:lvl w:ilvl="4" w:tplc="300A0019" w:tentative="1">
      <w:start w:val="1"/>
      <w:numFmt w:val="lowerLetter"/>
      <w:lvlText w:val="%5."/>
      <w:lvlJc w:val="left"/>
      <w:pPr>
        <w:ind w:left="4745" w:hanging="360"/>
      </w:pPr>
    </w:lvl>
    <w:lvl w:ilvl="5" w:tplc="300A001B" w:tentative="1">
      <w:start w:val="1"/>
      <w:numFmt w:val="lowerRoman"/>
      <w:lvlText w:val="%6."/>
      <w:lvlJc w:val="right"/>
      <w:pPr>
        <w:ind w:left="5465" w:hanging="180"/>
      </w:pPr>
    </w:lvl>
    <w:lvl w:ilvl="6" w:tplc="300A000F" w:tentative="1">
      <w:start w:val="1"/>
      <w:numFmt w:val="decimal"/>
      <w:lvlText w:val="%7."/>
      <w:lvlJc w:val="left"/>
      <w:pPr>
        <w:ind w:left="6185" w:hanging="360"/>
      </w:pPr>
    </w:lvl>
    <w:lvl w:ilvl="7" w:tplc="300A0019" w:tentative="1">
      <w:start w:val="1"/>
      <w:numFmt w:val="lowerLetter"/>
      <w:lvlText w:val="%8."/>
      <w:lvlJc w:val="left"/>
      <w:pPr>
        <w:ind w:left="6905" w:hanging="360"/>
      </w:pPr>
    </w:lvl>
    <w:lvl w:ilvl="8" w:tplc="300A001B" w:tentative="1">
      <w:start w:val="1"/>
      <w:numFmt w:val="lowerRoman"/>
      <w:lvlText w:val="%9."/>
      <w:lvlJc w:val="right"/>
      <w:pPr>
        <w:ind w:left="7625" w:hanging="180"/>
      </w:pPr>
    </w:lvl>
  </w:abstractNum>
  <w:abstractNum w:abstractNumId="21" w15:restartNumberingAfterBreak="0">
    <w:nsid w:val="210F62A5"/>
    <w:multiLevelType w:val="hybridMultilevel"/>
    <w:tmpl w:val="2ED2A0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49F0FDC"/>
    <w:multiLevelType w:val="multilevel"/>
    <w:tmpl w:val="73562E80"/>
    <w:lvl w:ilvl="0">
      <w:start w:val="1"/>
      <w:numFmt w:val="decimal"/>
      <w:lvlText w:val="%1)"/>
      <w:lvlJc w:val="left"/>
      <w:pPr>
        <w:ind w:left="360" w:hanging="360"/>
      </w:pPr>
    </w:lvl>
    <w:lvl w:ilvl="1">
      <w:start w:val="1"/>
      <w:numFmt w:val="lowerLetter"/>
      <w:lvlText w:val="%2)"/>
      <w:lvlJc w:val="left"/>
      <w:pPr>
        <w:ind w:left="720" w:hanging="360"/>
      </w:pPr>
      <w:rPr>
        <w:lang w:val="en-US"/>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15:restartNumberingAfterBreak="0">
    <w:nsid w:val="25863BF9"/>
    <w:multiLevelType w:val="multilevel"/>
    <w:tmpl w:val="4C28F10C"/>
    <w:lvl w:ilvl="0">
      <w:start w:val="1"/>
      <w:numFmt w:val="decimal"/>
      <w:lvlText w:val="%1."/>
      <w:lvlJc w:val="left"/>
      <w:pPr>
        <w:ind w:left="360" w:hanging="360"/>
      </w:pPr>
    </w:lvl>
    <w:lvl w:ilvl="1">
      <w:start w:val="1"/>
      <w:numFmt w:val="decimal"/>
      <w:isLgl/>
      <w:lvlText w:val="%1.%2."/>
      <w:lvlJc w:val="left"/>
      <w:pPr>
        <w:ind w:left="360" w:hanging="360"/>
      </w:pPr>
      <w:rPr>
        <w:rFonts w:cstheme="minorBidi" w:hint="default"/>
        <w:color w:val="000000" w:themeColor="text1"/>
      </w:rPr>
    </w:lvl>
    <w:lvl w:ilvl="2">
      <w:start w:val="1"/>
      <w:numFmt w:val="decimal"/>
      <w:isLgl/>
      <w:lvlText w:val="%1.%2.%3."/>
      <w:lvlJc w:val="left"/>
      <w:pPr>
        <w:ind w:left="720" w:hanging="720"/>
      </w:pPr>
      <w:rPr>
        <w:rFonts w:cstheme="minorBidi" w:hint="default"/>
      </w:rPr>
    </w:lvl>
    <w:lvl w:ilvl="3">
      <w:start w:val="1"/>
      <w:numFmt w:val="decimal"/>
      <w:isLgl/>
      <w:lvlText w:val="%1.%2.%3.%4."/>
      <w:lvlJc w:val="left"/>
      <w:pPr>
        <w:ind w:left="720" w:hanging="720"/>
      </w:pPr>
      <w:rPr>
        <w:rFonts w:cstheme="minorBidi" w:hint="default"/>
      </w:rPr>
    </w:lvl>
    <w:lvl w:ilvl="4">
      <w:start w:val="1"/>
      <w:numFmt w:val="decimal"/>
      <w:isLgl/>
      <w:lvlText w:val="%1.%2.%3.%4.%5."/>
      <w:lvlJc w:val="left"/>
      <w:pPr>
        <w:ind w:left="720" w:hanging="720"/>
      </w:pPr>
      <w:rPr>
        <w:rFonts w:cstheme="minorBidi" w:hint="default"/>
      </w:rPr>
    </w:lvl>
    <w:lvl w:ilvl="5">
      <w:start w:val="1"/>
      <w:numFmt w:val="decimal"/>
      <w:isLgl/>
      <w:lvlText w:val="%1.%2.%3.%4.%5.%6."/>
      <w:lvlJc w:val="left"/>
      <w:pPr>
        <w:ind w:left="1080" w:hanging="1080"/>
      </w:pPr>
      <w:rPr>
        <w:rFonts w:cstheme="minorBidi" w:hint="default"/>
      </w:rPr>
    </w:lvl>
    <w:lvl w:ilvl="6">
      <w:start w:val="1"/>
      <w:numFmt w:val="decimal"/>
      <w:isLgl/>
      <w:lvlText w:val="%1.%2.%3.%4.%5.%6.%7."/>
      <w:lvlJc w:val="left"/>
      <w:pPr>
        <w:ind w:left="1080" w:hanging="1080"/>
      </w:pPr>
      <w:rPr>
        <w:rFonts w:cstheme="minorBidi" w:hint="default"/>
      </w:rPr>
    </w:lvl>
    <w:lvl w:ilvl="7">
      <w:start w:val="1"/>
      <w:numFmt w:val="decimal"/>
      <w:isLgl/>
      <w:lvlText w:val="%1.%2.%3.%4.%5.%6.%7.%8."/>
      <w:lvlJc w:val="left"/>
      <w:pPr>
        <w:ind w:left="1080" w:hanging="1080"/>
      </w:pPr>
      <w:rPr>
        <w:rFonts w:cstheme="minorBidi" w:hint="default"/>
      </w:rPr>
    </w:lvl>
    <w:lvl w:ilvl="8">
      <w:start w:val="1"/>
      <w:numFmt w:val="decimal"/>
      <w:isLgl/>
      <w:lvlText w:val="%1.%2.%3.%4.%5.%6.%7.%8.%9."/>
      <w:lvlJc w:val="left"/>
      <w:pPr>
        <w:ind w:left="1440" w:hanging="1440"/>
      </w:pPr>
      <w:rPr>
        <w:rFonts w:cstheme="minorBidi" w:hint="default"/>
      </w:rPr>
    </w:lvl>
  </w:abstractNum>
  <w:abstractNum w:abstractNumId="24" w15:restartNumberingAfterBreak="0">
    <w:nsid w:val="27AF25E1"/>
    <w:multiLevelType w:val="hybridMultilevel"/>
    <w:tmpl w:val="B5144650"/>
    <w:lvl w:ilvl="0" w:tplc="300A0019">
      <w:start w:val="1"/>
      <w:numFmt w:val="lowerLetter"/>
      <w:lvlText w:val="%1."/>
      <w:lvlJc w:val="left"/>
      <w:pPr>
        <w:ind w:left="1080" w:hanging="360"/>
      </w:pPr>
    </w:lvl>
    <w:lvl w:ilvl="1" w:tplc="300A0019" w:tentative="1">
      <w:start w:val="1"/>
      <w:numFmt w:val="lowerLetter"/>
      <w:lvlText w:val="%2."/>
      <w:lvlJc w:val="left"/>
      <w:pPr>
        <w:ind w:left="1800" w:hanging="360"/>
      </w:pPr>
    </w:lvl>
    <w:lvl w:ilvl="2" w:tplc="300A001B" w:tentative="1">
      <w:start w:val="1"/>
      <w:numFmt w:val="lowerRoman"/>
      <w:lvlText w:val="%3."/>
      <w:lvlJc w:val="right"/>
      <w:pPr>
        <w:ind w:left="2520" w:hanging="180"/>
      </w:pPr>
    </w:lvl>
    <w:lvl w:ilvl="3" w:tplc="300A000F" w:tentative="1">
      <w:start w:val="1"/>
      <w:numFmt w:val="decimal"/>
      <w:lvlText w:val="%4."/>
      <w:lvlJc w:val="left"/>
      <w:pPr>
        <w:ind w:left="3240" w:hanging="360"/>
      </w:pPr>
    </w:lvl>
    <w:lvl w:ilvl="4" w:tplc="300A0019" w:tentative="1">
      <w:start w:val="1"/>
      <w:numFmt w:val="lowerLetter"/>
      <w:lvlText w:val="%5."/>
      <w:lvlJc w:val="left"/>
      <w:pPr>
        <w:ind w:left="3960" w:hanging="360"/>
      </w:pPr>
    </w:lvl>
    <w:lvl w:ilvl="5" w:tplc="300A001B" w:tentative="1">
      <w:start w:val="1"/>
      <w:numFmt w:val="lowerRoman"/>
      <w:lvlText w:val="%6."/>
      <w:lvlJc w:val="right"/>
      <w:pPr>
        <w:ind w:left="4680" w:hanging="180"/>
      </w:pPr>
    </w:lvl>
    <w:lvl w:ilvl="6" w:tplc="300A000F" w:tentative="1">
      <w:start w:val="1"/>
      <w:numFmt w:val="decimal"/>
      <w:lvlText w:val="%7."/>
      <w:lvlJc w:val="left"/>
      <w:pPr>
        <w:ind w:left="5400" w:hanging="360"/>
      </w:pPr>
    </w:lvl>
    <w:lvl w:ilvl="7" w:tplc="300A0019" w:tentative="1">
      <w:start w:val="1"/>
      <w:numFmt w:val="lowerLetter"/>
      <w:lvlText w:val="%8."/>
      <w:lvlJc w:val="left"/>
      <w:pPr>
        <w:ind w:left="6120" w:hanging="360"/>
      </w:pPr>
    </w:lvl>
    <w:lvl w:ilvl="8" w:tplc="300A001B" w:tentative="1">
      <w:start w:val="1"/>
      <w:numFmt w:val="lowerRoman"/>
      <w:lvlText w:val="%9."/>
      <w:lvlJc w:val="right"/>
      <w:pPr>
        <w:ind w:left="6840" w:hanging="180"/>
      </w:pPr>
    </w:lvl>
  </w:abstractNum>
  <w:abstractNum w:abstractNumId="25" w15:restartNumberingAfterBreak="0">
    <w:nsid w:val="2A023B94"/>
    <w:multiLevelType w:val="multilevel"/>
    <w:tmpl w:val="73562E80"/>
    <w:lvl w:ilvl="0">
      <w:start w:val="1"/>
      <w:numFmt w:val="decimal"/>
      <w:lvlText w:val="%1)"/>
      <w:lvlJc w:val="left"/>
      <w:pPr>
        <w:ind w:left="360" w:hanging="360"/>
      </w:pPr>
    </w:lvl>
    <w:lvl w:ilvl="1">
      <w:start w:val="1"/>
      <w:numFmt w:val="lowerLetter"/>
      <w:lvlText w:val="%2)"/>
      <w:lvlJc w:val="left"/>
      <w:pPr>
        <w:ind w:left="720" w:hanging="360"/>
      </w:pPr>
      <w:rPr>
        <w:lang w:val="en-US"/>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6" w15:restartNumberingAfterBreak="0">
    <w:nsid w:val="2D636AD5"/>
    <w:multiLevelType w:val="hybridMultilevel"/>
    <w:tmpl w:val="7890A1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2DE31B3A"/>
    <w:multiLevelType w:val="hybridMultilevel"/>
    <w:tmpl w:val="8B92E2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2F201C4B"/>
    <w:multiLevelType w:val="hybridMultilevel"/>
    <w:tmpl w:val="735C0514"/>
    <w:lvl w:ilvl="0" w:tplc="2BA83082">
      <w:start w:val="1"/>
      <w:numFmt w:val="lowerLetter"/>
      <w:lvlText w:val="%1."/>
      <w:lvlJc w:val="left"/>
      <w:pPr>
        <w:ind w:left="686" w:hanging="360"/>
      </w:pPr>
      <w:rPr>
        <w:rFonts w:ascii="Arial" w:eastAsiaTheme="minorHAnsi" w:hAnsi="Arial" w:cs="Arial"/>
      </w:rPr>
    </w:lvl>
    <w:lvl w:ilvl="1" w:tplc="300A0019" w:tentative="1">
      <w:start w:val="1"/>
      <w:numFmt w:val="lowerLetter"/>
      <w:lvlText w:val="%2."/>
      <w:lvlJc w:val="left"/>
      <w:pPr>
        <w:ind w:left="1406" w:hanging="360"/>
      </w:pPr>
    </w:lvl>
    <w:lvl w:ilvl="2" w:tplc="300A001B" w:tentative="1">
      <w:start w:val="1"/>
      <w:numFmt w:val="lowerRoman"/>
      <w:lvlText w:val="%3."/>
      <w:lvlJc w:val="right"/>
      <w:pPr>
        <w:ind w:left="2126" w:hanging="180"/>
      </w:pPr>
    </w:lvl>
    <w:lvl w:ilvl="3" w:tplc="300A000F" w:tentative="1">
      <w:start w:val="1"/>
      <w:numFmt w:val="decimal"/>
      <w:lvlText w:val="%4."/>
      <w:lvlJc w:val="left"/>
      <w:pPr>
        <w:ind w:left="2846" w:hanging="360"/>
      </w:pPr>
    </w:lvl>
    <w:lvl w:ilvl="4" w:tplc="300A0019" w:tentative="1">
      <w:start w:val="1"/>
      <w:numFmt w:val="lowerLetter"/>
      <w:lvlText w:val="%5."/>
      <w:lvlJc w:val="left"/>
      <w:pPr>
        <w:ind w:left="3566" w:hanging="360"/>
      </w:pPr>
    </w:lvl>
    <w:lvl w:ilvl="5" w:tplc="300A001B" w:tentative="1">
      <w:start w:val="1"/>
      <w:numFmt w:val="lowerRoman"/>
      <w:lvlText w:val="%6."/>
      <w:lvlJc w:val="right"/>
      <w:pPr>
        <w:ind w:left="4286" w:hanging="180"/>
      </w:pPr>
    </w:lvl>
    <w:lvl w:ilvl="6" w:tplc="300A000F" w:tentative="1">
      <w:start w:val="1"/>
      <w:numFmt w:val="decimal"/>
      <w:lvlText w:val="%7."/>
      <w:lvlJc w:val="left"/>
      <w:pPr>
        <w:ind w:left="5006" w:hanging="360"/>
      </w:pPr>
    </w:lvl>
    <w:lvl w:ilvl="7" w:tplc="300A0019" w:tentative="1">
      <w:start w:val="1"/>
      <w:numFmt w:val="lowerLetter"/>
      <w:lvlText w:val="%8."/>
      <w:lvlJc w:val="left"/>
      <w:pPr>
        <w:ind w:left="5726" w:hanging="360"/>
      </w:pPr>
    </w:lvl>
    <w:lvl w:ilvl="8" w:tplc="300A001B" w:tentative="1">
      <w:start w:val="1"/>
      <w:numFmt w:val="lowerRoman"/>
      <w:lvlText w:val="%9."/>
      <w:lvlJc w:val="right"/>
      <w:pPr>
        <w:ind w:left="6446" w:hanging="180"/>
      </w:pPr>
    </w:lvl>
  </w:abstractNum>
  <w:abstractNum w:abstractNumId="29" w15:restartNumberingAfterBreak="0">
    <w:nsid w:val="308B792D"/>
    <w:multiLevelType w:val="multilevel"/>
    <w:tmpl w:val="B156D23A"/>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0" w15:restartNumberingAfterBreak="0">
    <w:nsid w:val="309F7417"/>
    <w:multiLevelType w:val="hybridMultilevel"/>
    <w:tmpl w:val="BE2648F0"/>
    <w:lvl w:ilvl="0" w:tplc="300A000F">
      <w:start w:val="1"/>
      <w:numFmt w:val="decimal"/>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31" w15:restartNumberingAfterBreak="0">
    <w:nsid w:val="319439E6"/>
    <w:multiLevelType w:val="multilevel"/>
    <w:tmpl w:val="3FEA452A"/>
    <w:lvl w:ilvl="0">
      <w:start w:val="1"/>
      <w:numFmt w:val="none"/>
      <w:pStyle w:val="Heading1a"/>
      <w:suff w:val="nothing"/>
      <w:lvlText w:val="%1"/>
      <w:lvlJc w:val="left"/>
      <w:pPr>
        <w:ind w:left="0" w:firstLine="0"/>
      </w:pPr>
      <w:rPr>
        <w:rFonts w:hint="default"/>
      </w:rPr>
    </w:lvl>
    <w:lvl w:ilvl="1">
      <w:start w:val="1"/>
      <w:numFmt w:val="decimal"/>
      <w:pStyle w:val="Heading1a"/>
      <w:lvlText w:val="%2."/>
      <w:lvlJc w:val="left"/>
      <w:pPr>
        <w:tabs>
          <w:tab w:val="num" w:pos="720"/>
        </w:tabs>
        <w:ind w:left="720" w:hanging="720"/>
      </w:pPr>
      <w:rPr>
        <w:rFonts w:hint="default"/>
        <w:b w:val="0"/>
      </w:rPr>
    </w:lvl>
    <w:lvl w:ilvl="2">
      <w:start w:val="1"/>
      <w:numFmt w:val="lowerLetter"/>
      <w:pStyle w:val="Sub-Para1underX"/>
      <w:lvlText w:val="(%3)"/>
      <w:lvlJc w:val="left"/>
      <w:pPr>
        <w:tabs>
          <w:tab w:val="num" w:pos="1080"/>
        </w:tabs>
        <w:ind w:left="720" w:hanging="360"/>
      </w:pPr>
      <w:rPr>
        <w:rFonts w:hint="default"/>
      </w:rPr>
    </w:lvl>
    <w:lvl w:ilvl="3">
      <w:start w:val="1"/>
      <w:numFmt w:val="lowerRoman"/>
      <w:pStyle w:val="Sub-Para1underX"/>
      <w:lvlText w:val="(%4)"/>
      <w:lvlJc w:val="left"/>
      <w:pPr>
        <w:tabs>
          <w:tab w:val="num" w:pos="1800"/>
        </w:tabs>
        <w:ind w:left="1080" w:hanging="360"/>
      </w:pPr>
      <w:rPr>
        <w:rFonts w:hint="default"/>
      </w:rPr>
    </w:lvl>
    <w:lvl w:ilvl="4">
      <w:start w:val="1"/>
      <w:numFmt w:val="lowerLetter"/>
      <w:lvlText w:val="%5."/>
      <w:lvlJc w:val="left"/>
      <w:pPr>
        <w:tabs>
          <w:tab w:val="num" w:pos="1440"/>
        </w:tabs>
        <w:ind w:left="1440" w:hanging="360"/>
      </w:pPr>
      <w:rPr>
        <w:rFonts w:hint="default"/>
      </w:rPr>
    </w:lvl>
    <w:lvl w:ilvl="5">
      <w:start w:val="1"/>
      <w:numFmt w:val="lowerRoman"/>
      <w:pStyle w:val="Heading1a"/>
      <w:lvlText w:val="%6."/>
      <w:lvlJc w:val="left"/>
      <w:pPr>
        <w:tabs>
          <w:tab w:val="num" w:pos="2160"/>
        </w:tabs>
        <w:ind w:left="180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2" w15:restartNumberingAfterBreak="0">
    <w:nsid w:val="32CE3C3D"/>
    <w:multiLevelType w:val="hybridMultilevel"/>
    <w:tmpl w:val="54E439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32E001C4"/>
    <w:multiLevelType w:val="hybridMultilevel"/>
    <w:tmpl w:val="D4844C1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358D1F6B"/>
    <w:multiLevelType w:val="hybridMultilevel"/>
    <w:tmpl w:val="2424E870"/>
    <w:lvl w:ilvl="0" w:tplc="300A0001">
      <w:start w:val="1"/>
      <w:numFmt w:val="bullet"/>
      <w:lvlText w:val=""/>
      <w:lvlJc w:val="left"/>
      <w:pPr>
        <w:ind w:left="1494" w:hanging="360"/>
      </w:pPr>
      <w:rPr>
        <w:rFonts w:ascii="Symbol" w:hAnsi="Symbol"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371D0AB4"/>
    <w:multiLevelType w:val="hybridMultilevel"/>
    <w:tmpl w:val="36A6E590"/>
    <w:lvl w:ilvl="0" w:tplc="300A000F">
      <w:start w:val="1"/>
      <w:numFmt w:val="decimal"/>
      <w:lvlText w:val="%1."/>
      <w:lvlJc w:val="left"/>
      <w:pPr>
        <w:ind w:left="360" w:hanging="360"/>
      </w:pPr>
    </w:lvl>
    <w:lvl w:ilvl="1" w:tplc="04090001">
      <w:start w:val="1"/>
      <w:numFmt w:val="bullet"/>
      <w:lvlText w:val=""/>
      <w:lvlJc w:val="left"/>
      <w:pPr>
        <w:ind w:left="1080" w:hanging="360"/>
      </w:pPr>
      <w:rPr>
        <w:rFonts w:ascii="Symbol" w:hAnsi="Symbol" w:hint="default"/>
      </w:rPr>
    </w:lvl>
    <w:lvl w:ilvl="2" w:tplc="8B526FBE">
      <w:start w:val="4"/>
      <w:numFmt w:val="upperLetter"/>
      <w:lvlText w:val="%3-"/>
      <w:lvlJc w:val="left"/>
      <w:pPr>
        <w:ind w:left="1980" w:hanging="360"/>
      </w:pPr>
      <w:rPr>
        <w:rFonts w:hint="default"/>
      </w:rPr>
    </w:lvl>
    <w:lvl w:ilvl="3" w:tplc="865AC296">
      <w:start w:val="1"/>
      <w:numFmt w:val="lowerLetter"/>
      <w:lvlText w:val="%4."/>
      <w:lvlJc w:val="left"/>
      <w:pPr>
        <w:ind w:left="2520" w:hanging="360"/>
      </w:pPr>
      <w:rPr>
        <w:rFonts w:hint="default"/>
      </w:rPr>
    </w:lvl>
    <w:lvl w:ilvl="4" w:tplc="300A0019" w:tentative="1">
      <w:start w:val="1"/>
      <w:numFmt w:val="lowerLetter"/>
      <w:lvlText w:val="%5."/>
      <w:lvlJc w:val="left"/>
      <w:pPr>
        <w:ind w:left="3240" w:hanging="360"/>
      </w:pPr>
    </w:lvl>
    <w:lvl w:ilvl="5" w:tplc="300A001B" w:tentative="1">
      <w:start w:val="1"/>
      <w:numFmt w:val="lowerRoman"/>
      <w:lvlText w:val="%6."/>
      <w:lvlJc w:val="right"/>
      <w:pPr>
        <w:ind w:left="3960" w:hanging="180"/>
      </w:pPr>
    </w:lvl>
    <w:lvl w:ilvl="6" w:tplc="300A000F" w:tentative="1">
      <w:start w:val="1"/>
      <w:numFmt w:val="decimal"/>
      <w:lvlText w:val="%7."/>
      <w:lvlJc w:val="left"/>
      <w:pPr>
        <w:ind w:left="4680" w:hanging="360"/>
      </w:pPr>
    </w:lvl>
    <w:lvl w:ilvl="7" w:tplc="300A0019" w:tentative="1">
      <w:start w:val="1"/>
      <w:numFmt w:val="lowerLetter"/>
      <w:lvlText w:val="%8."/>
      <w:lvlJc w:val="left"/>
      <w:pPr>
        <w:ind w:left="5400" w:hanging="360"/>
      </w:pPr>
    </w:lvl>
    <w:lvl w:ilvl="8" w:tplc="300A001B" w:tentative="1">
      <w:start w:val="1"/>
      <w:numFmt w:val="lowerRoman"/>
      <w:lvlText w:val="%9."/>
      <w:lvlJc w:val="right"/>
      <w:pPr>
        <w:ind w:left="6120" w:hanging="180"/>
      </w:pPr>
    </w:lvl>
  </w:abstractNum>
  <w:abstractNum w:abstractNumId="36" w15:restartNumberingAfterBreak="0">
    <w:nsid w:val="37E05BAD"/>
    <w:multiLevelType w:val="hybridMultilevel"/>
    <w:tmpl w:val="72EC4274"/>
    <w:lvl w:ilvl="0" w:tplc="300A0001">
      <w:start w:val="1"/>
      <w:numFmt w:val="bullet"/>
      <w:lvlText w:val=""/>
      <w:lvlJc w:val="left"/>
      <w:pPr>
        <w:ind w:left="1440" w:hanging="360"/>
      </w:pPr>
      <w:rPr>
        <w:rFonts w:ascii="Symbol" w:hAnsi="Symbol" w:hint="default"/>
      </w:rPr>
    </w:lvl>
    <w:lvl w:ilvl="1" w:tplc="300A0003" w:tentative="1">
      <w:start w:val="1"/>
      <w:numFmt w:val="bullet"/>
      <w:lvlText w:val="o"/>
      <w:lvlJc w:val="left"/>
      <w:pPr>
        <w:ind w:left="2160" w:hanging="360"/>
      </w:pPr>
      <w:rPr>
        <w:rFonts w:ascii="Courier New" w:hAnsi="Courier New" w:cs="Courier New" w:hint="default"/>
      </w:rPr>
    </w:lvl>
    <w:lvl w:ilvl="2" w:tplc="300A0005" w:tentative="1">
      <w:start w:val="1"/>
      <w:numFmt w:val="bullet"/>
      <w:lvlText w:val=""/>
      <w:lvlJc w:val="left"/>
      <w:pPr>
        <w:ind w:left="2880" w:hanging="360"/>
      </w:pPr>
      <w:rPr>
        <w:rFonts w:ascii="Wingdings" w:hAnsi="Wingdings" w:hint="default"/>
      </w:rPr>
    </w:lvl>
    <w:lvl w:ilvl="3" w:tplc="300A0001" w:tentative="1">
      <w:start w:val="1"/>
      <w:numFmt w:val="bullet"/>
      <w:lvlText w:val=""/>
      <w:lvlJc w:val="left"/>
      <w:pPr>
        <w:ind w:left="3600" w:hanging="360"/>
      </w:pPr>
      <w:rPr>
        <w:rFonts w:ascii="Symbol" w:hAnsi="Symbol" w:hint="default"/>
      </w:rPr>
    </w:lvl>
    <w:lvl w:ilvl="4" w:tplc="300A0003" w:tentative="1">
      <w:start w:val="1"/>
      <w:numFmt w:val="bullet"/>
      <w:lvlText w:val="o"/>
      <w:lvlJc w:val="left"/>
      <w:pPr>
        <w:ind w:left="4320" w:hanging="360"/>
      </w:pPr>
      <w:rPr>
        <w:rFonts w:ascii="Courier New" w:hAnsi="Courier New" w:cs="Courier New" w:hint="default"/>
      </w:rPr>
    </w:lvl>
    <w:lvl w:ilvl="5" w:tplc="300A0005" w:tentative="1">
      <w:start w:val="1"/>
      <w:numFmt w:val="bullet"/>
      <w:lvlText w:val=""/>
      <w:lvlJc w:val="left"/>
      <w:pPr>
        <w:ind w:left="5040" w:hanging="360"/>
      </w:pPr>
      <w:rPr>
        <w:rFonts w:ascii="Wingdings" w:hAnsi="Wingdings" w:hint="default"/>
      </w:rPr>
    </w:lvl>
    <w:lvl w:ilvl="6" w:tplc="300A0001" w:tentative="1">
      <w:start w:val="1"/>
      <w:numFmt w:val="bullet"/>
      <w:lvlText w:val=""/>
      <w:lvlJc w:val="left"/>
      <w:pPr>
        <w:ind w:left="5760" w:hanging="360"/>
      </w:pPr>
      <w:rPr>
        <w:rFonts w:ascii="Symbol" w:hAnsi="Symbol" w:hint="default"/>
      </w:rPr>
    </w:lvl>
    <w:lvl w:ilvl="7" w:tplc="300A0003" w:tentative="1">
      <w:start w:val="1"/>
      <w:numFmt w:val="bullet"/>
      <w:lvlText w:val="o"/>
      <w:lvlJc w:val="left"/>
      <w:pPr>
        <w:ind w:left="6480" w:hanging="360"/>
      </w:pPr>
      <w:rPr>
        <w:rFonts w:ascii="Courier New" w:hAnsi="Courier New" w:cs="Courier New" w:hint="default"/>
      </w:rPr>
    </w:lvl>
    <w:lvl w:ilvl="8" w:tplc="300A0005" w:tentative="1">
      <w:start w:val="1"/>
      <w:numFmt w:val="bullet"/>
      <w:lvlText w:val=""/>
      <w:lvlJc w:val="left"/>
      <w:pPr>
        <w:ind w:left="7200" w:hanging="360"/>
      </w:pPr>
      <w:rPr>
        <w:rFonts w:ascii="Wingdings" w:hAnsi="Wingdings" w:hint="default"/>
      </w:rPr>
    </w:lvl>
  </w:abstractNum>
  <w:abstractNum w:abstractNumId="37" w15:restartNumberingAfterBreak="0">
    <w:nsid w:val="388F0FDB"/>
    <w:multiLevelType w:val="multilevel"/>
    <w:tmpl w:val="B156D23A"/>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8" w15:restartNumberingAfterBreak="0">
    <w:nsid w:val="3C652714"/>
    <w:multiLevelType w:val="hybridMultilevel"/>
    <w:tmpl w:val="C5F4CEEA"/>
    <w:lvl w:ilvl="0" w:tplc="300A0001">
      <w:start w:val="1"/>
      <w:numFmt w:val="bullet"/>
      <w:lvlText w:val=""/>
      <w:lvlJc w:val="left"/>
      <w:pPr>
        <w:ind w:left="1009" w:hanging="360"/>
      </w:pPr>
      <w:rPr>
        <w:rFonts w:ascii="Symbol" w:hAnsi="Symbol" w:hint="default"/>
      </w:rPr>
    </w:lvl>
    <w:lvl w:ilvl="1" w:tplc="300A0003" w:tentative="1">
      <w:start w:val="1"/>
      <w:numFmt w:val="bullet"/>
      <w:lvlText w:val="o"/>
      <w:lvlJc w:val="left"/>
      <w:pPr>
        <w:ind w:left="1729" w:hanging="360"/>
      </w:pPr>
      <w:rPr>
        <w:rFonts w:ascii="Courier New" w:hAnsi="Courier New" w:cs="Courier New" w:hint="default"/>
      </w:rPr>
    </w:lvl>
    <w:lvl w:ilvl="2" w:tplc="300A0005" w:tentative="1">
      <w:start w:val="1"/>
      <w:numFmt w:val="bullet"/>
      <w:lvlText w:val=""/>
      <w:lvlJc w:val="left"/>
      <w:pPr>
        <w:ind w:left="2449" w:hanging="360"/>
      </w:pPr>
      <w:rPr>
        <w:rFonts w:ascii="Wingdings" w:hAnsi="Wingdings" w:hint="default"/>
      </w:rPr>
    </w:lvl>
    <w:lvl w:ilvl="3" w:tplc="300A0001" w:tentative="1">
      <w:start w:val="1"/>
      <w:numFmt w:val="bullet"/>
      <w:lvlText w:val=""/>
      <w:lvlJc w:val="left"/>
      <w:pPr>
        <w:ind w:left="3169" w:hanging="360"/>
      </w:pPr>
      <w:rPr>
        <w:rFonts w:ascii="Symbol" w:hAnsi="Symbol" w:hint="default"/>
      </w:rPr>
    </w:lvl>
    <w:lvl w:ilvl="4" w:tplc="300A0003" w:tentative="1">
      <w:start w:val="1"/>
      <w:numFmt w:val="bullet"/>
      <w:lvlText w:val="o"/>
      <w:lvlJc w:val="left"/>
      <w:pPr>
        <w:ind w:left="3889" w:hanging="360"/>
      </w:pPr>
      <w:rPr>
        <w:rFonts w:ascii="Courier New" w:hAnsi="Courier New" w:cs="Courier New" w:hint="default"/>
      </w:rPr>
    </w:lvl>
    <w:lvl w:ilvl="5" w:tplc="300A0005" w:tentative="1">
      <w:start w:val="1"/>
      <w:numFmt w:val="bullet"/>
      <w:lvlText w:val=""/>
      <w:lvlJc w:val="left"/>
      <w:pPr>
        <w:ind w:left="4609" w:hanging="360"/>
      </w:pPr>
      <w:rPr>
        <w:rFonts w:ascii="Wingdings" w:hAnsi="Wingdings" w:hint="default"/>
      </w:rPr>
    </w:lvl>
    <w:lvl w:ilvl="6" w:tplc="300A0001" w:tentative="1">
      <w:start w:val="1"/>
      <w:numFmt w:val="bullet"/>
      <w:lvlText w:val=""/>
      <w:lvlJc w:val="left"/>
      <w:pPr>
        <w:ind w:left="5329" w:hanging="360"/>
      </w:pPr>
      <w:rPr>
        <w:rFonts w:ascii="Symbol" w:hAnsi="Symbol" w:hint="default"/>
      </w:rPr>
    </w:lvl>
    <w:lvl w:ilvl="7" w:tplc="300A0003" w:tentative="1">
      <w:start w:val="1"/>
      <w:numFmt w:val="bullet"/>
      <w:lvlText w:val="o"/>
      <w:lvlJc w:val="left"/>
      <w:pPr>
        <w:ind w:left="6049" w:hanging="360"/>
      </w:pPr>
      <w:rPr>
        <w:rFonts w:ascii="Courier New" w:hAnsi="Courier New" w:cs="Courier New" w:hint="default"/>
      </w:rPr>
    </w:lvl>
    <w:lvl w:ilvl="8" w:tplc="300A0005" w:tentative="1">
      <w:start w:val="1"/>
      <w:numFmt w:val="bullet"/>
      <w:lvlText w:val=""/>
      <w:lvlJc w:val="left"/>
      <w:pPr>
        <w:ind w:left="6769" w:hanging="360"/>
      </w:pPr>
      <w:rPr>
        <w:rFonts w:ascii="Wingdings" w:hAnsi="Wingdings" w:hint="default"/>
      </w:rPr>
    </w:lvl>
  </w:abstractNum>
  <w:abstractNum w:abstractNumId="39" w15:restartNumberingAfterBreak="0">
    <w:nsid w:val="3E6E553F"/>
    <w:multiLevelType w:val="hybridMultilevel"/>
    <w:tmpl w:val="46964D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3FFF4BAB"/>
    <w:multiLevelType w:val="hybridMultilevel"/>
    <w:tmpl w:val="21CA99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406514A2"/>
    <w:multiLevelType w:val="hybridMultilevel"/>
    <w:tmpl w:val="90CC76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42974B94"/>
    <w:multiLevelType w:val="hybridMultilevel"/>
    <w:tmpl w:val="38CC4456"/>
    <w:lvl w:ilvl="0" w:tplc="300A000F">
      <w:start w:val="1"/>
      <w:numFmt w:val="decimal"/>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43" w15:restartNumberingAfterBreak="0">
    <w:nsid w:val="43D206E5"/>
    <w:multiLevelType w:val="hybridMultilevel"/>
    <w:tmpl w:val="4176BEF6"/>
    <w:lvl w:ilvl="0" w:tplc="300A001B">
      <w:start w:val="1"/>
      <w:numFmt w:val="lowerRoman"/>
      <w:lvlText w:val="%1."/>
      <w:lvlJc w:val="right"/>
      <w:pPr>
        <w:ind w:left="1145" w:hanging="360"/>
      </w:pPr>
    </w:lvl>
    <w:lvl w:ilvl="1" w:tplc="300A0019" w:tentative="1">
      <w:start w:val="1"/>
      <w:numFmt w:val="lowerLetter"/>
      <w:lvlText w:val="%2."/>
      <w:lvlJc w:val="left"/>
      <w:pPr>
        <w:ind w:left="1865" w:hanging="360"/>
      </w:pPr>
    </w:lvl>
    <w:lvl w:ilvl="2" w:tplc="300A001B" w:tentative="1">
      <w:start w:val="1"/>
      <w:numFmt w:val="lowerRoman"/>
      <w:lvlText w:val="%3."/>
      <w:lvlJc w:val="right"/>
      <w:pPr>
        <w:ind w:left="2585" w:hanging="180"/>
      </w:pPr>
    </w:lvl>
    <w:lvl w:ilvl="3" w:tplc="300A000F" w:tentative="1">
      <w:start w:val="1"/>
      <w:numFmt w:val="decimal"/>
      <w:lvlText w:val="%4."/>
      <w:lvlJc w:val="left"/>
      <w:pPr>
        <w:ind w:left="3305" w:hanging="360"/>
      </w:pPr>
    </w:lvl>
    <w:lvl w:ilvl="4" w:tplc="300A0019" w:tentative="1">
      <w:start w:val="1"/>
      <w:numFmt w:val="lowerLetter"/>
      <w:lvlText w:val="%5."/>
      <w:lvlJc w:val="left"/>
      <w:pPr>
        <w:ind w:left="4025" w:hanging="360"/>
      </w:pPr>
    </w:lvl>
    <w:lvl w:ilvl="5" w:tplc="300A001B" w:tentative="1">
      <w:start w:val="1"/>
      <w:numFmt w:val="lowerRoman"/>
      <w:lvlText w:val="%6."/>
      <w:lvlJc w:val="right"/>
      <w:pPr>
        <w:ind w:left="4745" w:hanging="180"/>
      </w:pPr>
    </w:lvl>
    <w:lvl w:ilvl="6" w:tplc="300A000F" w:tentative="1">
      <w:start w:val="1"/>
      <w:numFmt w:val="decimal"/>
      <w:lvlText w:val="%7."/>
      <w:lvlJc w:val="left"/>
      <w:pPr>
        <w:ind w:left="5465" w:hanging="360"/>
      </w:pPr>
    </w:lvl>
    <w:lvl w:ilvl="7" w:tplc="300A0019" w:tentative="1">
      <w:start w:val="1"/>
      <w:numFmt w:val="lowerLetter"/>
      <w:lvlText w:val="%8."/>
      <w:lvlJc w:val="left"/>
      <w:pPr>
        <w:ind w:left="6185" w:hanging="360"/>
      </w:pPr>
    </w:lvl>
    <w:lvl w:ilvl="8" w:tplc="300A001B" w:tentative="1">
      <w:start w:val="1"/>
      <w:numFmt w:val="lowerRoman"/>
      <w:lvlText w:val="%9."/>
      <w:lvlJc w:val="right"/>
      <w:pPr>
        <w:ind w:left="6905" w:hanging="180"/>
      </w:pPr>
    </w:lvl>
  </w:abstractNum>
  <w:abstractNum w:abstractNumId="44" w15:restartNumberingAfterBreak="0">
    <w:nsid w:val="45050E74"/>
    <w:multiLevelType w:val="hybridMultilevel"/>
    <w:tmpl w:val="7A2A347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472513D8"/>
    <w:multiLevelType w:val="hybridMultilevel"/>
    <w:tmpl w:val="D4BA8E0E"/>
    <w:lvl w:ilvl="0" w:tplc="300A0013">
      <w:start w:val="1"/>
      <w:numFmt w:val="upperRoman"/>
      <w:lvlText w:val="%1."/>
      <w:lvlJc w:val="right"/>
      <w:pPr>
        <w:ind w:left="1080" w:hanging="360"/>
      </w:pPr>
    </w:lvl>
    <w:lvl w:ilvl="1" w:tplc="300A0019" w:tentative="1">
      <w:start w:val="1"/>
      <w:numFmt w:val="lowerLetter"/>
      <w:lvlText w:val="%2."/>
      <w:lvlJc w:val="left"/>
      <w:pPr>
        <w:ind w:left="1800" w:hanging="360"/>
      </w:pPr>
    </w:lvl>
    <w:lvl w:ilvl="2" w:tplc="300A001B" w:tentative="1">
      <w:start w:val="1"/>
      <w:numFmt w:val="lowerRoman"/>
      <w:lvlText w:val="%3."/>
      <w:lvlJc w:val="right"/>
      <w:pPr>
        <w:ind w:left="2520" w:hanging="180"/>
      </w:pPr>
    </w:lvl>
    <w:lvl w:ilvl="3" w:tplc="300A000F" w:tentative="1">
      <w:start w:val="1"/>
      <w:numFmt w:val="decimal"/>
      <w:lvlText w:val="%4."/>
      <w:lvlJc w:val="left"/>
      <w:pPr>
        <w:ind w:left="3240" w:hanging="360"/>
      </w:pPr>
    </w:lvl>
    <w:lvl w:ilvl="4" w:tplc="300A0019" w:tentative="1">
      <w:start w:val="1"/>
      <w:numFmt w:val="lowerLetter"/>
      <w:lvlText w:val="%5."/>
      <w:lvlJc w:val="left"/>
      <w:pPr>
        <w:ind w:left="3960" w:hanging="360"/>
      </w:pPr>
    </w:lvl>
    <w:lvl w:ilvl="5" w:tplc="300A001B" w:tentative="1">
      <w:start w:val="1"/>
      <w:numFmt w:val="lowerRoman"/>
      <w:lvlText w:val="%6."/>
      <w:lvlJc w:val="right"/>
      <w:pPr>
        <w:ind w:left="4680" w:hanging="180"/>
      </w:pPr>
    </w:lvl>
    <w:lvl w:ilvl="6" w:tplc="300A000F" w:tentative="1">
      <w:start w:val="1"/>
      <w:numFmt w:val="decimal"/>
      <w:lvlText w:val="%7."/>
      <w:lvlJc w:val="left"/>
      <w:pPr>
        <w:ind w:left="5400" w:hanging="360"/>
      </w:pPr>
    </w:lvl>
    <w:lvl w:ilvl="7" w:tplc="300A0019" w:tentative="1">
      <w:start w:val="1"/>
      <w:numFmt w:val="lowerLetter"/>
      <w:lvlText w:val="%8."/>
      <w:lvlJc w:val="left"/>
      <w:pPr>
        <w:ind w:left="6120" w:hanging="360"/>
      </w:pPr>
    </w:lvl>
    <w:lvl w:ilvl="8" w:tplc="300A001B" w:tentative="1">
      <w:start w:val="1"/>
      <w:numFmt w:val="lowerRoman"/>
      <w:lvlText w:val="%9."/>
      <w:lvlJc w:val="right"/>
      <w:pPr>
        <w:ind w:left="6840" w:hanging="180"/>
      </w:pPr>
    </w:lvl>
  </w:abstractNum>
  <w:abstractNum w:abstractNumId="46" w15:restartNumberingAfterBreak="0">
    <w:nsid w:val="47F36989"/>
    <w:multiLevelType w:val="hybridMultilevel"/>
    <w:tmpl w:val="5A9ED2B2"/>
    <w:lvl w:ilvl="0" w:tplc="300A000F">
      <w:start w:val="1"/>
      <w:numFmt w:val="decimal"/>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47" w15:restartNumberingAfterBreak="0">
    <w:nsid w:val="47FE2087"/>
    <w:multiLevelType w:val="hybridMultilevel"/>
    <w:tmpl w:val="317A60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48C32FF0"/>
    <w:multiLevelType w:val="hybridMultilevel"/>
    <w:tmpl w:val="0298E0E6"/>
    <w:lvl w:ilvl="0" w:tplc="8C4E17A2">
      <w:start w:val="1"/>
      <w:numFmt w:val="decimal"/>
      <w:lvlText w:val="%1."/>
      <w:lvlJc w:val="left"/>
      <w:pPr>
        <w:ind w:left="360" w:hanging="360"/>
      </w:pPr>
      <w:rPr>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48F36579"/>
    <w:multiLevelType w:val="hybridMultilevel"/>
    <w:tmpl w:val="221293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4C726CDB"/>
    <w:multiLevelType w:val="hybridMultilevel"/>
    <w:tmpl w:val="CD0CF8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4CD252F5"/>
    <w:multiLevelType w:val="hybridMultilevel"/>
    <w:tmpl w:val="869A5F5E"/>
    <w:lvl w:ilvl="0" w:tplc="300A0001">
      <w:start w:val="1"/>
      <w:numFmt w:val="bullet"/>
      <w:lvlText w:val=""/>
      <w:lvlJc w:val="left"/>
      <w:pPr>
        <w:ind w:left="1287" w:hanging="360"/>
      </w:pPr>
      <w:rPr>
        <w:rFonts w:ascii="Symbol" w:hAnsi="Symbol" w:hint="default"/>
      </w:rPr>
    </w:lvl>
    <w:lvl w:ilvl="1" w:tplc="300A0003" w:tentative="1">
      <w:start w:val="1"/>
      <w:numFmt w:val="bullet"/>
      <w:lvlText w:val="o"/>
      <w:lvlJc w:val="left"/>
      <w:pPr>
        <w:ind w:left="2007" w:hanging="360"/>
      </w:pPr>
      <w:rPr>
        <w:rFonts w:ascii="Courier New" w:hAnsi="Courier New" w:cs="Courier New" w:hint="default"/>
      </w:rPr>
    </w:lvl>
    <w:lvl w:ilvl="2" w:tplc="300A0005" w:tentative="1">
      <w:start w:val="1"/>
      <w:numFmt w:val="bullet"/>
      <w:lvlText w:val=""/>
      <w:lvlJc w:val="left"/>
      <w:pPr>
        <w:ind w:left="2727" w:hanging="360"/>
      </w:pPr>
      <w:rPr>
        <w:rFonts w:ascii="Wingdings" w:hAnsi="Wingdings" w:hint="default"/>
      </w:rPr>
    </w:lvl>
    <w:lvl w:ilvl="3" w:tplc="300A0001" w:tentative="1">
      <w:start w:val="1"/>
      <w:numFmt w:val="bullet"/>
      <w:lvlText w:val=""/>
      <w:lvlJc w:val="left"/>
      <w:pPr>
        <w:ind w:left="3447" w:hanging="360"/>
      </w:pPr>
      <w:rPr>
        <w:rFonts w:ascii="Symbol" w:hAnsi="Symbol" w:hint="default"/>
      </w:rPr>
    </w:lvl>
    <w:lvl w:ilvl="4" w:tplc="300A0003" w:tentative="1">
      <w:start w:val="1"/>
      <w:numFmt w:val="bullet"/>
      <w:lvlText w:val="o"/>
      <w:lvlJc w:val="left"/>
      <w:pPr>
        <w:ind w:left="4167" w:hanging="360"/>
      </w:pPr>
      <w:rPr>
        <w:rFonts w:ascii="Courier New" w:hAnsi="Courier New" w:cs="Courier New" w:hint="default"/>
      </w:rPr>
    </w:lvl>
    <w:lvl w:ilvl="5" w:tplc="300A0005" w:tentative="1">
      <w:start w:val="1"/>
      <w:numFmt w:val="bullet"/>
      <w:lvlText w:val=""/>
      <w:lvlJc w:val="left"/>
      <w:pPr>
        <w:ind w:left="4887" w:hanging="360"/>
      </w:pPr>
      <w:rPr>
        <w:rFonts w:ascii="Wingdings" w:hAnsi="Wingdings" w:hint="default"/>
      </w:rPr>
    </w:lvl>
    <w:lvl w:ilvl="6" w:tplc="300A0001" w:tentative="1">
      <w:start w:val="1"/>
      <w:numFmt w:val="bullet"/>
      <w:lvlText w:val=""/>
      <w:lvlJc w:val="left"/>
      <w:pPr>
        <w:ind w:left="5607" w:hanging="360"/>
      </w:pPr>
      <w:rPr>
        <w:rFonts w:ascii="Symbol" w:hAnsi="Symbol" w:hint="default"/>
      </w:rPr>
    </w:lvl>
    <w:lvl w:ilvl="7" w:tplc="300A0003" w:tentative="1">
      <w:start w:val="1"/>
      <w:numFmt w:val="bullet"/>
      <w:lvlText w:val="o"/>
      <w:lvlJc w:val="left"/>
      <w:pPr>
        <w:ind w:left="6327" w:hanging="360"/>
      </w:pPr>
      <w:rPr>
        <w:rFonts w:ascii="Courier New" w:hAnsi="Courier New" w:cs="Courier New" w:hint="default"/>
      </w:rPr>
    </w:lvl>
    <w:lvl w:ilvl="8" w:tplc="300A0005" w:tentative="1">
      <w:start w:val="1"/>
      <w:numFmt w:val="bullet"/>
      <w:lvlText w:val=""/>
      <w:lvlJc w:val="left"/>
      <w:pPr>
        <w:ind w:left="7047" w:hanging="360"/>
      </w:pPr>
      <w:rPr>
        <w:rFonts w:ascii="Wingdings" w:hAnsi="Wingdings" w:hint="default"/>
      </w:rPr>
    </w:lvl>
  </w:abstractNum>
  <w:abstractNum w:abstractNumId="52" w15:restartNumberingAfterBreak="0">
    <w:nsid w:val="4DCB3413"/>
    <w:multiLevelType w:val="hybridMultilevel"/>
    <w:tmpl w:val="34B21A4C"/>
    <w:lvl w:ilvl="0" w:tplc="300A000F">
      <w:start w:val="1"/>
      <w:numFmt w:val="decimal"/>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53" w15:restartNumberingAfterBreak="0">
    <w:nsid w:val="4F8734C8"/>
    <w:multiLevelType w:val="hybridMultilevel"/>
    <w:tmpl w:val="2B2CC262"/>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54" w15:restartNumberingAfterBreak="0">
    <w:nsid w:val="502274D3"/>
    <w:multiLevelType w:val="hybridMultilevel"/>
    <w:tmpl w:val="D5300A6C"/>
    <w:lvl w:ilvl="0" w:tplc="300A000F">
      <w:start w:val="1"/>
      <w:numFmt w:val="decimal"/>
      <w:lvlText w:val="%1."/>
      <w:lvlJc w:val="left"/>
      <w:pPr>
        <w:ind w:left="895" w:hanging="360"/>
      </w:pPr>
    </w:lvl>
    <w:lvl w:ilvl="1" w:tplc="300A0019" w:tentative="1">
      <w:start w:val="1"/>
      <w:numFmt w:val="lowerLetter"/>
      <w:lvlText w:val="%2."/>
      <w:lvlJc w:val="left"/>
      <w:pPr>
        <w:ind w:left="1615" w:hanging="360"/>
      </w:pPr>
    </w:lvl>
    <w:lvl w:ilvl="2" w:tplc="300A001B" w:tentative="1">
      <w:start w:val="1"/>
      <w:numFmt w:val="lowerRoman"/>
      <w:lvlText w:val="%3."/>
      <w:lvlJc w:val="right"/>
      <w:pPr>
        <w:ind w:left="2335" w:hanging="180"/>
      </w:pPr>
    </w:lvl>
    <w:lvl w:ilvl="3" w:tplc="300A000F" w:tentative="1">
      <w:start w:val="1"/>
      <w:numFmt w:val="decimal"/>
      <w:lvlText w:val="%4."/>
      <w:lvlJc w:val="left"/>
      <w:pPr>
        <w:ind w:left="3055" w:hanging="360"/>
      </w:pPr>
    </w:lvl>
    <w:lvl w:ilvl="4" w:tplc="300A0019" w:tentative="1">
      <w:start w:val="1"/>
      <w:numFmt w:val="lowerLetter"/>
      <w:lvlText w:val="%5."/>
      <w:lvlJc w:val="left"/>
      <w:pPr>
        <w:ind w:left="3775" w:hanging="360"/>
      </w:pPr>
    </w:lvl>
    <w:lvl w:ilvl="5" w:tplc="300A001B" w:tentative="1">
      <w:start w:val="1"/>
      <w:numFmt w:val="lowerRoman"/>
      <w:lvlText w:val="%6."/>
      <w:lvlJc w:val="right"/>
      <w:pPr>
        <w:ind w:left="4495" w:hanging="180"/>
      </w:pPr>
    </w:lvl>
    <w:lvl w:ilvl="6" w:tplc="300A000F" w:tentative="1">
      <w:start w:val="1"/>
      <w:numFmt w:val="decimal"/>
      <w:lvlText w:val="%7."/>
      <w:lvlJc w:val="left"/>
      <w:pPr>
        <w:ind w:left="5215" w:hanging="360"/>
      </w:pPr>
    </w:lvl>
    <w:lvl w:ilvl="7" w:tplc="300A0019" w:tentative="1">
      <w:start w:val="1"/>
      <w:numFmt w:val="lowerLetter"/>
      <w:lvlText w:val="%8."/>
      <w:lvlJc w:val="left"/>
      <w:pPr>
        <w:ind w:left="5935" w:hanging="360"/>
      </w:pPr>
    </w:lvl>
    <w:lvl w:ilvl="8" w:tplc="300A001B" w:tentative="1">
      <w:start w:val="1"/>
      <w:numFmt w:val="lowerRoman"/>
      <w:lvlText w:val="%9."/>
      <w:lvlJc w:val="right"/>
      <w:pPr>
        <w:ind w:left="6655" w:hanging="180"/>
      </w:pPr>
    </w:lvl>
  </w:abstractNum>
  <w:abstractNum w:abstractNumId="55" w15:restartNumberingAfterBreak="0">
    <w:nsid w:val="507C6452"/>
    <w:multiLevelType w:val="hybridMultilevel"/>
    <w:tmpl w:val="2E70D5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51F0346C"/>
    <w:multiLevelType w:val="hybridMultilevel"/>
    <w:tmpl w:val="F54617DE"/>
    <w:lvl w:ilvl="0" w:tplc="EF1A3C36">
      <w:start w:val="1"/>
      <w:numFmt w:val="lowerLetter"/>
      <w:lvlText w:val="%1)"/>
      <w:lvlJc w:val="left"/>
      <w:pPr>
        <w:ind w:left="720" w:hanging="360"/>
      </w:pPr>
      <w:rPr>
        <w:rFonts w:hint="default"/>
        <w:b w:val="0"/>
        <w:u w:val="none"/>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57" w15:restartNumberingAfterBreak="0">
    <w:nsid w:val="58755441"/>
    <w:multiLevelType w:val="hybridMultilevel"/>
    <w:tmpl w:val="0E22A8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617A3DBB"/>
    <w:multiLevelType w:val="hybridMultilevel"/>
    <w:tmpl w:val="7C7E8D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6385274A"/>
    <w:multiLevelType w:val="hybridMultilevel"/>
    <w:tmpl w:val="DA8CE43E"/>
    <w:lvl w:ilvl="0" w:tplc="300A0001">
      <w:start w:val="1"/>
      <w:numFmt w:val="bullet"/>
      <w:lvlText w:val=""/>
      <w:lvlJc w:val="left"/>
      <w:pPr>
        <w:ind w:left="1287" w:hanging="360"/>
      </w:pPr>
      <w:rPr>
        <w:rFonts w:ascii="Symbol" w:hAnsi="Symbol" w:hint="default"/>
      </w:rPr>
    </w:lvl>
    <w:lvl w:ilvl="1" w:tplc="300A0003" w:tentative="1">
      <w:start w:val="1"/>
      <w:numFmt w:val="bullet"/>
      <w:lvlText w:val="o"/>
      <w:lvlJc w:val="left"/>
      <w:pPr>
        <w:ind w:left="2007" w:hanging="360"/>
      </w:pPr>
      <w:rPr>
        <w:rFonts w:ascii="Courier New" w:hAnsi="Courier New" w:cs="Courier New" w:hint="default"/>
      </w:rPr>
    </w:lvl>
    <w:lvl w:ilvl="2" w:tplc="300A0005" w:tentative="1">
      <w:start w:val="1"/>
      <w:numFmt w:val="bullet"/>
      <w:lvlText w:val=""/>
      <w:lvlJc w:val="left"/>
      <w:pPr>
        <w:ind w:left="2727" w:hanging="360"/>
      </w:pPr>
      <w:rPr>
        <w:rFonts w:ascii="Wingdings" w:hAnsi="Wingdings" w:hint="default"/>
      </w:rPr>
    </w:lvl>
    <w:lvl w:ilvl="3" w:tplc="300A0001" w:tentative="1">
      <w:start w:val="1"/>
      <w:numFmt w:val="bullet"/>
      <w:lvlText w:val=""/>
      <w:lvlJc w:val="left"/>
      <w:pPr>
        <w:ind w:left="3447" w:hanging="360"/>
      </w:pPr>
      <w:rPr>
        <w:rFonts w:ascii="Symbol" w:hAnsi="Symbol" w:hint="default"/>
      </w:rPr>
    </w:lvl>
    <w:lvl w:ilvl="4" w:tplc="300A0003" w:tentative="1">
      <w:start w:val="1"/>
      <w:numFmt w:val="bullet"/>
      <w:lvlText w:val="o"/>
      <w:lvlJc w:val="left"/>
      <w:pPr>
        <w:ind w:left="4167" w:hanging="360"/>
      </w:pPr>
      <w:rPr>
        <w:rFonts w:ascii="Courier New" w:hAnsi="Courier New" w:cs="Courier New" w:hint="default"/>
      </w:rPr>
    </w:lvl>
    <w:lvl w:ilvl="5" w:tplc="300A0005" w:tentative="1">
      <w:start w:val="1"/>
      <w:numFmt w:val="bullet"/>
      <w:lvlText w:val=""/>
      <w:lvlJc w:val="left"/>
      <w:pPr>
        <w:ind w:left="4887" w:hanging="360"/>
      </w:pPr>
      <w:rPr>
        <w:rFonts w:ascii="Wingdings" w:hAnsi="Wingdings" w:hint="default"/>
      </w:rPr>
    </w:lvl>
    <w:lvl w:ilvl="6" w:tplc="300A0001" w:tentative="1">
      <w:start w:val="1"/>
      <w:numFmt w:val="bullet"/>
      <w:lvlText w:val=""/>
      <w:lvlJc w:val="left"/>
      <w:pPr>
        <w:ind w:left="5607" w:hanging="360"/>
      </w:pPr>
      <w:rPr>
        <w:rFonts w:ascii="Symbol" w:hAnsi="Symbol" w:hint="default"/>
      </w:rPr>
    </w:lvl>
    <w:lvl w:ilvl="7" w:tplc="300A0003" w:tentative="1">
      <w:start w:val="1"/>
      <w:numFmt w:val="bullet"/>
      <w:lvlText w:val="o"/>
      <w:lvlJc w:val="left"/>
      <w:pPr>
        <w:ind w:left="6327" w:hanging="360"/>
      </w:pPr>
      <w:rPr>
        <w:rFonts w:ascii="Courier New" w:hAnsi="Courier New" w:cs="Courier New" w:hint="default"/>
      </w:rPr>
    </w:lvl>
    <w:lvl w:ilvl="8" w:tplc="300A0005" w:tentative="1">
      <w:start w:val="1"/>
      <w:numFmt w:val="bullet"/>
      <w:lvlText w:val=""/>
      <w:lvlJc w:val="left"/>
      <w:pPr>
        <w:ind w:left="7047" w:hanging="360"/>
      </w:pPr>
      <w:rPr>
        <w:rFonts w:ascii="Wingdings" w:hAnsi="Wingdings" w:hint="default"/>
      </w:rPr>
    </w:lvl>
  </w:abstractNum>
  <w:abstractNum w:abstractNumId="60" w15:restartNumberingAfterBreak="0">
    <w:nsid w:val="66760C31"/>
    <w:multiLevelType w:val="hybridMultilevel"/>
    <w:tmpl w:val="1C3A4036"/>
    <w:lvl w:ilvl="0" w:tplc="A44EE73A">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61" w15:restartNumberingAfterBreak="0">
    <w:nsid w:val="66B74578"/>
    <w:multiLevelType w:val="hybridMultilevel"/>
    <w:tmpl w:val="2E70D5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68903161"/>
    <w:multiLevelType w:val="hybridMultilevel"/>
    <w:tmpl w:val="3402A416"/>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63" w15:restartNumberingAfterBreak="0">
    <w:nsid w:val="69CB512E"/>
    <w:multiLevelType w:val="hybridMultilevel"/>
    <w:tmpl w:val="2E70D5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70EA1D40"/>
    <w:multiLevelType w:val="hybridMultilevel"/>
    <w:tmpl w:val="934E96D8"/>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65" w15:restartNumberingAfterBreak="0">
    <w:nsid w:val="7148319F"/>
    <w:multiLevelType w:val="hybridMultilevel"/>
    <w:tmpl w:val="CAF2369A"/>
    <w:lvl w:ilvl="0" w:tplc="300A0001">
      <w:start w:val="1"/>
      <w:numFmt w:val="bullet"/>
      <w:lvlText w:val=""/>
      <w:lvlJc w:val="left"/>
      <w:pPr>
        <w:ind w:left="927" w:hanging="360"/>
      </w:pPr>
      <w:rPr>
        <w:rFonts w:ascii="Symbol" w:hAnsi="Symbol" w:hint="default"/>
      </w:rPr>
    </w:lvl>
    <w:lvl w:ilvl="1" w:tplc="300A0003" w:tentative="1">
      <w:start w:val="1"/>
      <w:numFmt w:val="bullet"/>
      <w:lvlText w:val="o"/>
      <w:lvlJc w:val="left"/>
      <w:pPr>
        <w:ind w:left="1647" w:hanging="360"/>
      </w:pPr>
      <w:rPr>
        <w:rFonts w:ascii="Courier New" w:hAnsi="Courier New" w:cs="Courier New" w:hint="default"/>
      </w:rPr>
    </w:lvl>
    <w:lvl w:ilvl="2" w:tplc="300A0005" w:tentative="1">
      <w:start w:val="1"/>
      <w:numFmt w:val="bullet"/>
      <w:lvlText w:val=""/>
      <w:lvlJc w:val="left"/>
      <w:pPr>
        <w:ind w:left="2367" w:hanging="360"/>
      </w:pPr>
      <w:rPr>
        <w:rFonts w:ascii="Wingdings" w:hAnsi="Wingdings" w:hint="default"/>
      </w:rPr>
    </w:lvl>
    <w:lvl w:ilvl="3" w:tplc="300A0001" w:tentative="1">
      <w:start w:val="1"/>
      <w:numFmt w:val="bullet"/>
      <w:lvlText w:val=""/>
      <w:lvlJc w:val="left"/>
      <w:pPr>
        <w:ind w:left="3087" w:hanging="360"/>
      </w:pPr>
      <w:rPr>
        <w:rFonts w:ascii="Symbol" w:hAnsi="Symbol" w:hint="default"/>
      </w:rPr>
    </w:lvl>
    <w:lvl w:ilvl="4" w:tplc="300A0003" w:tentative="1">
      <w:start w:val="1"/>
      <w:numFmt w:val="bullet"/>
      <w:lvlText w:val="o"/>
      <w:lvlJc w:val="left"/>
      <w:pPr>
        <w:ind w:left="3807" w:hanging="360"/>
      </w:pPr>
      <w:rPr>
        <w:rFonts w:ascii="Courier New" w:hAnsi="Courier New" w:cs="Courier New" w:hint="default"/>
      </w:rPr>
    </w:lvl>
    <w:lvl w:ilvl="5" w:tplc="300A0005" w:tentative="1">
      <w:start w:val="1"/>
      <w:numFmt w:val="bullet"/>
      <w:lvlText w:val=""/>
      <w:lvlJc w:val="left"/>
      <w:pPr>
        <w:ind w:left="4527" w:hanging="360"/>
      </w:pPr>
      <w:rPr>
        <w:rFonts w:ascii="Wingdings" w:hAnsi="Wingdings" w:hint="default"/>
      </w:rPr>
    </w:lvl>
    <w:lvl w:ilvl="6" w:tplc="300A0001" w:tentative="1">
      <w:start w:val="1"/>
      <w:numFmt w:val="bullet"/>
      <w:lvlText w:val=""/>
      <w:lvlJc w:val="left"/>
      <w:pPr>
        <w:ind w:left="5247" w:hanging="360"/>
      </w:pPr>
      <w:rPr>
        <w:rFonts w:ascii="Symbol" w:hAnsi="Symbol" w:hint="default"/>
      </w:rPr>
    </w:lvl>
    <w:lvl w:ilvl="7" w:tplc="300A0003" w:tentative="1">
      <w:start w:val="1"/>
      <w:numFmt w:val="bullet"/>
      <w:lvlText w:val="o"/>
      <w:lvlJc w:val="left"/>
      <w:pPr>
        <w:ind w:left="5967" w:hanging="360"/>
      </w:pPr>
      <w:rPr>
        <w:rFonts w:ascii="Courier New" w:hAnsi="Courier New" w:cs="Courier New" w:hint="default"/>
      </w:rPr>
    </w:lvl>
    <w:lvl w:ilvl="8" w:tplc="300A0005" w:tentative="1">
      <w:start w:val="1"/>
      <w:numFmt w:val="bullet"/>
      <w:lvlText w:val=""/>
      <w:lvlJc w:val="left"/>
      <w:pPr>
        <w:ind w:left="6687" w:hanging="360"/>
      </w:pPr>
      <w:rPr>
        <w:rFonts w:ascii="Wingdings" w:hAnsi="Wingdings" w:hint="default"/>
      </w:rPr>
    </w:lvl>
  </w:abstractNum>
  <w:abstractNum w:abstractNumId="66" w15:restartNumberingAfterBreak="0">
    <w:nsid w:val="7350240C"/>
    <w:multiLevelType w:val="hybridMultilevel"/>
    <w:tmpl w:val="C57A5E4E"/>
    <w:lvl w:ilvl="0" w:tplc="0409000F">
      <w:start w:val="1"/>
      <w:numFmt w:val="decimal"/>
      <w:lvlText w:val="%1."/>
      <w:lvlJc w:val="left"/>
      <w:pPr>
        <w:ind w:left="720" w:hanging="360"/>
      </w:pPr>
    </w:lvl>
    <w:lvl w:ilvl="1" w:tplc="6E346374">
      <w:numFmt w:val="bullet"/>
      <w:lvlText w:val="•"/>
      <w:lvlJc w:val="left"/>
      <w:pPr>
        <w:ind w:left="1440" w:hanging="360"/>
      </w:pPr>
      <w:rPr>
        <w:rFonts w:ascii="Arial" w:eastAsia="Times New Roman"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73C11663"/>
    <w:multiLevelType w:val="multilevel"/>
    <w:tmpl w:val="930E28A4"/>
    <w:lvl w:ilvl="0">
      <w:start w:val="1"/>
      <w:numFmt w:val="decimal"/>
      <w:pStyle w:val="Ttulo1"/>
      <w:lvlText w:val="%1."/>
      <w:lvlJc w:val="left"/>
      <w:pPr>
        <w:tabs>
          <w:tab w:val="num" w:pos="360"/>
        </w:tabs>
        <w:ind w:left="360" w:hanging="360"/>
      </w:pPr>
      <w:rPr>
        <w:rFonts w:hint="default"/>
      </w:rPr>
    </w:lvl>
    <w:lvl w:ilvl="1">
      <w:start w:val="1"/>
      <w:numFmt w:val="decimal"/>
      <w:pStyle w:val="MainParawithChapter"/>
      <w:lvlText w:val="%1.%2"/>
      <w:lvlJc w:val="left"/>
      <w:pPr>
        <w:tabs>
          <w:tab w:val="num" w:pos="720"/>
        </w:tabs>
        <w:ind w:left="720" w:hanging="720"/>
      </w:pPr>
      <w:rPr>
        <w:rFonts w:hint="default"/>
      </w:rPr>
    </w:lvl>
    <w:lvl w:ilvl="2">
      <w:start w:val="1"/>
      <w:numFmt w:val="lowerLetter"/>
      <w:pStyle w:val="MainParawithChapter"/>
      <w:lvlText w:val="(%3)"/>
      <w:lvlJc w:val="left"/>
      <w:pPr>
        <w:tabs>
          <w:tab w:val="num" w:pos="1440"/>
        </w:tabs>
        <w:ind w:left="1080" w:hanging="360"/>
      </w:pPr>
      <w:rPr>
        <w:rFonts w:hint="default"/>
      </w:rPr>
    </w:lvl>
    <w:lvl w:ilvl="3">
      <w:start w:val="1"/>
      <w:numFmt w:val="lowerRoman"/>
      <w:lvlText w:val="(%4)"/>
      <w:lvlJc w:val="left"/>
      <w:pPr>
        <w:tabs>
          <w:tab w:val="num" w:pos="216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520"/>
        </w:tabs>
        <w:ind w:left="2160" w:hanging="360"/>
      </w:pPr>
      <w:rPr>
        <w:rFonts w:hint="default"/>
      </w:rPr>
    </w:lvl>
    <w:lvl w:ilvl="6">
      <w:start w:val="1"/>
      <w:numFmt w:val="decimal"/>
      <w:lvlText w:val="%1.%2.%3.%4.%5.%6.%7."/>
      <w:lvlJc w:val="left"/>
      <w:pPr>
        <w:tabs>
          <w:tab w:val="num" w:pos="7200"/>
        </w:tabs>
        <w:ind w:left="6120" w:hanging="1080"/>
      </w:pPr>
      <w:rPr>
        <w:rFonts w:hint="default"/>
      </w:rPr>
    </w:lvl>
    <w:lvl w:ilvl="7">
      <w:start w:val="1"/>
      <w:numFmt w:val="decimal"/>
      <w:lvlText w:val="%1.%2.%3.%4.%5.%6.%7.%8."/>
      <w:lvlJc w:val="left"/>
      <w:pPr>
        <w:tabs>
          <w:tab w:val="num" w:pos="7560"/>
        </w:tabs>
        <w:ind w:left="6624" w:hanging="1224"/>
      </w:pPr>
      <w:rPr>
        <w:rFonts w:hint="default"/>
      </w:rPr>
    </w:lvl>
    <w:lvl w:ilvl="8">
      <w:start w:val="1"/>
      <w:numFmt w:val="decimal"/>
      <w:lvlText w:val="%1.%2.%3.%4.%5.%6.%7.%8.%9."/>
      <w:lvlJc w:val="left"/>
      <w:pPr>
        <w:tabs>
          <w:tab w:val="num" w:pos="8280"/>
        </w:tabs>
        <w:ind w:left="7200" w:hanging="1440"/>
      </w:pPr>
      <w:rPr>
        <w:rFonts w:hint="default"/>
      </w:rPr>
    </w:lvl>
  </w:abstractNum>
  <w:abstractNum w:abstractNumId="68" w15:restartNumberingAfterBreak="0">
    <w:nsid w:val="74175B26"/>
    <w:multiLevelType w:val="hybridMultilevel"/>
    <w:tmpl w:val="299A80FA"/>
    <w:lvl w:ilvl="0" w:tplc="300A000F">
      <w:start w:val="1"/>
      <w:numFmt w:val="decimal"/>
      <w:lvlText w:val="%1."/>
      <w:lvlJc w:val="left"/>
      <w:pPr>
        <w:ind w:left="360" w:hanging="360"/>
      </w:pPr>
      <w:rPr>
        <w:rFonts w:hint="default"/>
      </w:rPr>
    </w:lvl>
    <w:lvl w:ilvl="1" w:tplc="300A0019" w:tentative="1">
      <w:start w:val="1"/>
      <w:numFmt w:val="lowerLetter"/>
      <w:lvlText w:val="%2."/>
      <w:lvlJc w:val="left"/>
      <w:pPr>
        <w:ind w:left="1080" w:hanging="360"/>
      </w:pPr>
    </w:lvl>
    <w:lvl w:ilvl="2" w:tplc="300A001B" w:tentative="1">
      <w:start w:val="1"/>
      <w:numFmt w:val="lowerRoman"/>
      <w:lvlText w:val="%3."/>
      <w:lvlJc w:val="right"/>
      <w:pPr>
        <w:ind w:left="1800" w:hanging="180"/>
      </w:pPr>
    </w:lvl>
    <w:lvl w:ilvl="3" w:tplc="300A000F" w:tentative="1">
      <w:start w:val="1"/>
      <w:numFmt w:val="decimal"/>
      <w:lvlText w:val="%4."/>
      <w:lvlJc w:val="left"/>
      <w:pPr>
        <w:ind w:left="2520" w:hanging="360"/>
      </w:pPr>
    </w:lvl>
    <w:lvl w:ilvl="4" w:tplc="300A0019" w:tentative="1">
      <w:start w:val="1"/>
      <w:numFmt w:val="lowerLetter"/>
      <w:lvlText w:val="%5."/>
      <w:lvlJc w:val="left"/>
      <w:pPr>
        <w:ind w:left="3240" w:hanging="360"/>
      </w:pPr>
    </w:lvl>
    <w:lvl w:ilvl="5" w:tplc="300A001B" w:tentative="1">
      <w:start w:val="1"/>
      <w:numFmt w:val="lowerRoman"/>
      <w:lvlText w:val="%6."/>
      <w:lvlJc w:val="right"/>
      <w:pPr>
        <w:ind w:left="3960" w:hanging="180"/>
      </w:pPr>
    </w:lvl>
    <w:lvl w:ilvl="6" w:tplc="300A000F" w:tentative="1">
      <w:start w:val="1"/>
      <w:numFmt w:val="decimal"/>
      <w:lvlText w:val="%7."/>
      <w:lvlJc w:val="left"/>
      <w:pPr>
        <w:ind w:left="4680" w:hanging="360"/>
      </w:pPr>
    </w:lvl>
    <w:lvl w:ilvl="7" w:tplc="300A0019" w:tentative="1">
      <w:start w:val="1"/>
      <w:numFmt w:val="lowerLetter"/>
      <w:lvlText w:val="%8."/>
      <w:lvlJc w:val="left"/>
      <w:pPr>
        <w:ind w:left="5400" w:hanging="360"/>
      </w:pPr>
    </w:lvl>
    <w:lvl w:ilvl="8" w:tplc="300A001B" w:tentative="1">
      <w:start w:val="1"/>
      <w:numFmt w:val="lowerRoman"/>
      <w:lvlText w:val="%9."/>
      <w:lvlJc w:val="right"/>
      <w:pPr>
        <w:ind w:left="6120" w:hanging="180"/>
      </w:pPr>
    </w:lvl>
  </w:abstractNum>
  <w:abstractNum w:abstractNumId="69" w15:restartNumberingAfterBreak="0">
    <w:nsid w:val="79A86B50"/>
    <w:multiLevelType w:val="hybridMultilevel"/>
    <w:tmpl w:val="4C9ED2BE"/>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70" w15:restartNumberingAfterBreak="0">
    <w:nsid w:val="7A4278F6"/>
    <w:multiLevelType w:val="hybridMultilevel"/>
    <w:tmpl w:val="7DA0FD0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71" w15:restartNumberingAfterBreak="0">
    <w:nsid w:val="7B833430"/>
    <w:multiLevelType w:val="hybridMultilevel"/>
    <w:tmpl w:val="8CC289AE"/>
    <w:lvl w:ilvl="0" w:tplc="300A0001">
      <w:start w:val="1"/>
      <w:numFmt w:val="bullet"/>
      <w:lvlText w:val=""/>
      <w:lvlJc w:val="left"/>
      <w:pPr>
        <w:ind w:left="1146" w:hanging="360"/>
      </w:pPr>
      <w:rPr>
        <w:rFonts w:ascii="Symbol" w:hAnsi="Symbol" w:hint="default"/>
      </w:rPr>
    </w:lvl>
    <w:lvl w:ilvl="1" w:tplc="300A0003" w:tentative="1">
      <w:start w:val="1"/>
      <w:numFmt w:val="bullet"/>
      <w:lvlText w:val="o"/>
      <w:lvlJc w:val="left"/>
      <w:pPr>
        <w:ind w:left="1866" w:hanging="360"/>
      </w:pPr>
      <w:rPr>
        <w:rFonts w:ascii="Courier New" w:hAnsi="Courier New" w:cs="Courier New" w:hint="default"/>
      </w:rPr>
    </w:lvl>
    <w:lvl w:ilvl="2" w:tplc="300A0001">
      <w:start w:val="1"/>
      <w:numFmt w:val="bullet"/>
      <w:lvlText w:val=""/>
      <w:lvlJc w:val="left"/>
      <w:pPr>
        <w:ind w:left="2586" w:hanging="360"/>
      </w:pPr>
      <w:rPr>
        <w:rFonts w:ascii="Symbol" w:hAnsi="Symbol" w:hint="default"/>
      </w:rPr>
    </w:lvl>
    <w:lvl w:ilvl="3" w:tplc="300A0001" w:tentative="1">
      <w:start w:val="1"/>
      <w:numFmt w:val="bullet"/>
      <w:lvlText w:val=""/>
      <w:lvlJc w:val="left"/>
      <w:pPr>
        <w:ind w:left="3306" w:hanging="360"/>
      </w:pPr>
      <w:rPr>
        <w:rFonts w:ascii="Symbol" w:hAnsi="Symbol" w:hint="default"/>
      </w:rPr>
    </w:lvl>
    <w:lvl w:ilvl="4" w:tplc="300A0003" w:tentative="1">
      <w:start w:val="1"/>
      <w:numFmt w:val="bullet"/>
      <w:lvlText w:val="o"/>
      <w:lvlJc w:val="left"/>
      <w:pPr>
        <w:ind w:left="4026" w:hanging="360"/>
      </w:pPr>
      <w:rPr>
        <w:rFonts w:ascii="Courier New" w:hAnsi="Courier New" w:cs="Courier New" w:hint="default"/>
      </w:rPr>
    </w:lvl>
    <w:lvl w:ilvl="5" w:tplc="300A0005" w:tentative="1">
      <w:start w:val="1"/>
      <w:numFmt w:val="bullet"/>
      <w:lvlText w:val=""/>
      <w:lvlJc w:val="left"/>
      <w:pPr>
        <w:ind w:left="4746" w:hanging="360"/>
      </w:pPr>
      <w:rPr>
        <w:rFonts w:ascii="Wingdings" w:hAnsi="Wingdings" w:hint="default"/>
      </w:rPr>
    </w:lvl>
    <w:lvl w:ilvl="6" w:tplc="300A0001" w:tentative="1">
      <w:start w:val="1"/>
      <w:numFmt w:val="bullet"/>
      <w:lvlText w:val=""/>
      <w:lvlJc w:val="left"/>
      <w:pPr>
        <w:ind w:left="5466" w:hanging="360"/>
      </w:pPr>
      <w:rPr>
        <w:rFonts w:ascii="Symbol" w:hAnsi="Symbol" w:hint="default"/>
      </w:rPr>
    </w:lvl>
    <w:lvl w:ilvl="7" w:tplc="300A0003" w:tentative="1">
      <w:start w:val="1"/>
      <w:numFmt w:val="bullet"/>
      <w:lvlText w:val="o"/>
      <w:lvlJc w:val="left"/>
      <w:pPr>
        <w:ind w:left="6186" w:hanging="360"/>
      </w:pPr>
      <w:rPr>
        <w:rFonts w:ascii="Courier New" w:hAnsi="Courier New" w:cs="Courier New" w:hint="default"/>
      </w:rPr>
    </w:lvl>
    <w:lvl w:ilvl="8" w:tplc="300A0005" w:tentative="1">
      <w:start w:val="1"/>
      <w:numFmt w:val="bullet"/>
      <w:lvlText w:val=""/>
      <w:lvlJc w:val="left"/>
      <w:pPr>
        <w:ind w:left="6906" w:hanging="360"/>
      </w:pPr>
      <w:rPr>
        <w:rFonts w:ascii="Wingdings" w:hAnsi="Wingdings" w:hint="default"/>
      </w:rPr>
    </w:lvl>
  </w:abstractNum>
  <w:abstractNum w:abstractNumId="72" w15:restartNumberingAfterBreak="0">
    <w:nsid w:val="7E8C1D37"/>
    <w:multiLevelType w:val="hybridMultilevel"/>
    <w:tmpl w:val="FDFE987E"/>
    <w:lvl w:ilvl="0" w:tplc="300A000F">
      <w:start w:val="1"/>
      <w:numFmt w:val="decimal"/>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67"/>
  </w:num>
  <w:num w:numId="2">
    <w:abstractNumId w:val="31"/>
  </w:num>
  <w:num w:numId="3">
    <w:abstractNumId w:val="14"/>
  </w:num>
  <w:num w:numId="4">
    <w:abstractNumId w:val="35"/>
  </w:num>
  <w:num w:numId="5">
    <w:abstractNumId w:val="45"/>
  </w:num>
  <w:num w:numId="6">
    <w:abstractNumId w:val="68"/>
  </w:num>
  <w:num w:numId="7">
    <w:abstractNumId w:val="50"/>
  </w:num>
  <w:num w:numId="8">
    <w:abstractNumId w:val="12"/>
  </w:num>
  <w:num w:numId="9">
    <w:abstractNumId w:val="63"/>
  </w:num>
  <w:num w:numId="10">
    <w:abstractNumId w:val="55"/>
  </w:num>
  <w:num w:numId="11">
    <w:abstractNumId w:val="61"/>
  </w:num>
  <w:num w:numId="12">
    <w:abstractNumId w:val="41"/>
  </w:num>
  <w:num w:numId="13">
    <w:abstractNumId w:val="70"/>
  </w:num>
  <w:num w:numId="14">
    <w:abstractNumId w:val="48"/>
  </w:num>
  <w:num w:numId="15">
    <w:abstractNumId w:val="49"/>
  </w:num>
  <w:num w:numId="16">
    <w:abstractNumId w:val="58"/>
  </w:num>
  <w:num w:numId="17">
    <w:abstractNumId w:val="15"/>
  </w:num>
  <w:num w:numId="18">
    <w:abstractNumId w:val="60"/>
  </w:num>
  <w:num w:numId="19">
    <w:abstractNumId w:val="26"/>
  </w:num>
  <w:num w:numId="20">
    <w:abstractNumId w:val="39"/>
  </w:num>
  <w:num w:numId="21">
    <w:abstractNumId w:val="47"/>
  </w:num>
  <w:num w:numId="22">
    <w:abstractNumId w:val="40"/>
  </w:num>
  <w:num w:numId="23">
    <w:abstractNumId w:val="66"/>
  </w:num>
  <w:num w:numId="24">
    <w:abstractNumId w:val="21"/>
  </w:num>
  <w:num w:numId="25">
    <w:abstractNumId w:val="27"/>
  </w:num>
  <w:num w:numId="26">
    <w:abstractNumId w:val="57"/>
  </w:num>
  <w:num w:numId="27">
    <w:abstractNumId w:val="32"/>
  </w:num>
  <w:num w:numId="28">
    <w:abstractNumId w:val="64"/>
  </w:num>
  <w:num w:numId="29">
    <w:abstractNumId w:val="62"/>
  </w:num>
  <w:num w:numId="30">
    <w:abstractNumId w:val="19"/>
  </w:num>
  <w:num w:numId="31">
    <w:abstractNumId w:val="9"/>
  </w:num>
  <w:num w:numId="32">
    <w:abstractNumId w:val="10"/>
  </w:num>
  <w:num w:numId="33">
    <w:abstractNumId w:val="71"/>
  </w:num>
  <w:num w:numId="34">
    <w:abstractNumId w:val="36"/>
  </w:num>
  <w:num w:numId="35">
    <w:abstractNumId w:val="65"/>
  </w:num>
  <w:num w:numId="36">
    <w:abstractNumId w:val="69"/>
  </w:num>
  <w:num w:numId="37">
    <w:abstractNumId w:val="7"/>
  </w:num>
  <w:num w:numId="38">
    <w:abstractNumId w:val="25"/>
  </w:num>
  <w:num w:numId="39">
    <w:abstractNumId w:val="22"/>
  </w:num>
  <w:num w:numId="40">
    <w:abstractNumId w:val="56"/>
  </w:num>
  <w:num w:numId="41">
    <w:abstractNumId w:val="11"/>
  </w:num>
  <w:num w:numId="42">
    <w:abstractNumId w:val="8"/>
  </w:num>
  <w:num w:numId="43">
    <w:abstractNumId w:val="43"/>
  </w:num>
  <w:num w:numId="44">
    <w:abstractNumId w:val="20"/>
  </w:num>
  <w:num w:numId="45">
    <w:abstractNumId w:val="34"/>
  </w:num>
  <w:num w:numId="46">
    <w:abstractNumId w:val="59"/>
  </w:num>
  <w:num w:numId="47">
    <w:abstractNumId w:val="30"/>
  </w:num>
  <w:num w:numId="48">
    <w:abstractNumId w:val="13"/>
  </w:num>
  <w:num w:numId="49">
    <w:abstractNumId w:val="24"/>
  </w:num>
  <w:num w:numId="50">
    <w:abstractNumId w:val="16"/>
  </w:num>
  <w:num w:numId="51">
    <w:abstractNumId w:val="6"/>
  </w:num>
  <w:num w:numId="52">
    <w:abstractNumId w:val="17"/>
  </w:num>
  <w:num w:numId="53">
    <w:abstractNumId w:val="51"/>
  </w:num>
  <w:num w:numId="54">
    <w:abstractNumId w:val="23"/>
  </w:num>
  <w:num w:numId="55">
    <w:abstractNumId w:val="44"/>
  </w:num>
  <w:num w:numId="56">
    <w:abstractNumId w:val="33"/>
  </w:num>
  <w:num w:numId="57">
    <w:abstractNumId w:val="72"/>
  </w:num>
  <w:num w:numId="58">
    <w:abstractNumId w:val="29"/>
  </w:num>
  <w:num w:numId="59">
    <w:abstractNumId w:val="28"/>
  </w:num>
  <w:num w:numId="60">
    <w:abstractNumId w:val="52"/>
  </w:num>
  <w:num w:numId="61">
    <w:abstractNumId w:val="5"/>
  </w:num>
  <w:num w:numId="62">
    <w:abstractNumId w:val="46"/>
  </w:num>
  <w:num w:numId="63">
    <w:abstractNumId w:val="54"/>
  </w:num>
  <w:num w:numId="64">
    <w:abstractNumId w:val="37"/>
  </w:num>
  <w:num w:numId="65">
    <w:abstractNumId w:val="18"/>
  </w:num>
  <w:num w:numId="66">
    <w:abstractNumId w:val="53"/>
  </w:num>
  <w:num w:numId="67">
    <w:abstractNumId w:val="38"/>
  </w:num>
  <w:num w:numId="68">
    <w:abstractNumId w:val="42"/>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2"/>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displayVerticalDrawingGridEvery w:val="2"/>
  <w:characterSpacingControl w:val="doNotCompress"/>
  <w:hdrShapeDefaults>
    <o:shapedefaults v:ext="edit" spidmax="2049" fill="f" fillcolor="white" stroke="f">
      <v:fill color="white" on="f"/>
      <v:stroke on="f"/>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46D2"/>
    <w:rsid w:val="00001DB8"/>
    <w:rsid w:val="000024B7"/>
    <w:rsid w:val="00003026"/>
    <w:rsid w:val="00003B23"/>
    <w:rsid w:val="0000578C"/>
    <w:rsid w:val="000072BE"/>
    <w:rsid w:val="000075D1"/>
    <w:rsid w:val="00007620"/>
    <w:rsid w:val="00007F67"/>
    <w:rsid w:val="00011A69"/>
    <w:rsid w:val="000129BB"/>
    <w:rsid w:val="000134CD"/>
    <w:rsid w:val="00015F62"/>
    <w:rsid w:val="000203B6"/>
    <w:rsid w:val="000205A3"/>
    <w:rsid w:val="000209CD"/>
    <w:rsid w:val="00022EFE"/>
    <w:rsid w:val="00023A77"/>
    <w:rsid w:val="0002423F"/>
    <w:rsid w:val="0002437E"/>
    <w:rsid w:val="00024758"/>
    <w:rsid w:val="00025F34"/>
    <w:rsid w:val="00026507"/>
    <w:rsid w:val="0002753B"/>
    <w:rsid w:val="00027D4F"/>
    <w:rsid w:val="00027F41"/>
    <w:rsid w:val="0003055D"/>
    <w:rsid w:val="00031D86"/>
    <w:rsid w:val="00032732"/>
    <w:rsid w:val="00033DCA"/>
    <w:rsid w:val="000355DB"/>
    <w:rsid w:val="000379AB"/>
    <w:rsid w:val="000417CB"/>
    <w:rsid w:val="00044D04"/>
    <w:rsid w:val="00046987"/>
    <w:rsid w:val="0004792A"/>
    <w:rsid w:val="00050720"/>
    <w:rsid w:val="0005128B"/>
    <w:rsid w:val="00052D05"/>
    <w:rsid w:val="000534D2"/>
    <w:rsid w:val="00054160"/>
    <w:rsid w:val="00054858"/>
    <w:rsid w:val="00056787"/>
    <w:rsid w:val="00056B7E"/>
    <w:rsid w:val="000579B8"/>
    <w:rsid w:val="00061C6F"/>
    <w:rsid w:val="000625FF"/>
    <w:rsid w:val="00063DCB"/>
    <w:rsid w:val="00065283"/>
    <w:rsid w:val="000655C1"/>
    <w:rsid w:val="00065F73"/>
    <w:rsid w:val="00066459"/>
    <w:rsid w:val="000668FC"/>
    <w:rsid w:val="0006704E"/>
    <w:rsid w:val="000674E3"/>
    <w:rsid w:val="00070446"/>
    <w:rsid w:val="00070BD4"/>
    <w:rsid w:val="000723A1"/>
    <w:rsid w:val="000727AE"/>
    <w:rsid w:val="00076886"/>
    <w:rsid w:val="000768A5"/>
    <w:rsid w:val="00076E78"/>
    <w:rsid w:val="00080846"/>
    <w:rsid w:val="00080B99"/>
    <w:rsid w:val="00083174"/>
    <w:rsid w:val="00083A7C"/>
    <w:rsid w:val="00083C08"/>
    <w:rsid w:val="00083C6D"/>
    <w:rsid w:val="00083CAD"/>
    <w:rsid w:val="00090609"/>
    <w:rsid w:val="00090641"/>
    <w:rsid w:val="0009064A"/>
    <w:rsid w:val="000915C6"/>
    <w:rsid w:val="00092778"/>
    <w:rsid w:val="00092A1F"/>
    <w:rsid w:val="00092FD6"/>
    <w:rsid w:val="000935D7"/>
    <w:rsid w:val="000944D2"/>
    <w:rsid w:val="00094D31"/>
    <w:rsid w:val="00096372"/>
    <w:rsid w:val="000963A7"/>
    <w:rsid w:val="000978F5"/>
    <w:rsid w:val="000A0BA5"/>
    <w:rsid w:val="000A2261"/>
    <w:rsid w:val="000A2CC0"/>
    <w:rsid w:val="000A3657"/>
    <w:rsid w:val="000A472F"/>
    <w:rsid w:val="000A4A4D"/>
    <w:rsid w:val="000A587D"/>
    <w:rsid w:val="000A5B58"/>
    <w:rsid w:val="000B1F73"/>
    <w:rsid w:val="000B6487"/>
    <w:rsid w:val="000B65ED"/>
    <w:rsid w:val="000B666A"/>
    <w:rsid w:val="000B696E"/>
    <w:rsid w:val="000B6F96"/>
    <w:rsid w:val="000C0065"/>
    <w:rsid w:val="000C06E6"/>
    <w:rsid w:val="000C0B4A"/>
    <w:rsid w:val="000C0EFC"/>
    <w:rsid w:val="000C32C6"/>
    <w:rsid w:val="000C4F36"/>
    <w:rsid w:val="000C6F3E"/>
    <w:rsid w:val="000C766C"/>
    <w:rsid w:val="000C7F49"/>
    <w:rsid w:val="000D0AC7"/>
    <w:rsid w:val="000D22C3"/>
    <w:rsid w:val="000D3003"/>
    <w:rsid w:val="000D437E"/>
    <w:rsid w:val="000D580C"/>
    <w:rsid w:val="000E1146"/>
    <w:rsid w:val="000E1302"/>
    <w:rsid w:val="000E4981"/>
    <w:rsid w:val="000E64AD"/>
    <w:rsid w:val="000E7777"/>
    <w:rsid w:val="000F0DCA"/>
    <w:rsid w:val="000F2480"/>
    <w:rsid w:val="000F38C3"/>
    <w:rsid w:val="000F408C"/>
    <w:rsid w:val="000F4848"/>
    <w:rsid w:val="000F5593"/>
    <w:rsid w:val="00100AD4"/>
    <w:rsid w:val="00100B51"/>
    <w:rsid w:val="00101305"/>
    <w:rsid w:val="001014AE"/>
    <w:rsid w:val="00101A48"/>
    <w:rsid w:val="00102051"/>
    <w:rsid w:val="00102C00"/>
    <w:rsid w:val="0010334F"/>
    <w:rsid w:val="00105751"/>
    <w:rsid w:val="00105D56"/>
    <w:rsid w:val="001061DB"/>
    <w:rsid w:val="0010628F"/>
    <w:rsid w:val="001062F5"/>
    <w:rsid w:val="0010652C"/>
    <w:rsid w:val="001073FF"/>
    <w:rsid w:val="001101EE"/>
    <w:rsid w:val="001113F1"/>
    <w:rsid w:val="0011186C"/>
    <w:rsid w:val="0011197D"/>
    <w:rsid w:val="00111E92"/>
    <w:rsid w:val="001123B0"/>
    <w:rsid w:val="001124A5"/>
    <w:rsid w:val="00112644"/>
    <w:rsid w:val="00114ECF"/>
    <w:rsid w:val="001160C7"/>
    <w:rsid w:val="001168D9"/>
    <w:rsid w:val="00120BDF"/>
    <w:rsid w:val="0012173D"/>
    <w:rsid w:val="001220AC"/>
    <w:rsid w:val="001221D3"/>
    <w:rsid w:val="00122927"/>
    <w:rsid w:val="00123052"/>
    <w:rsid w:val="001247AC"/>
    <w:rsid w:val="001255FE"/>
    <w:rsid w:val="00125E5B"/>
    <w:rsid w:val="00126B9A"/>
    <w:rsid w:val="00130435"/>
    <w:rsid w:val="00131D06"/>
    <w:rsid w:val="00132299"/>
    <w:rsid w:val="00132FF1"/>
    <w:rsid w:val="00133181"/>
    <w:rsid w:val="00134CEB"/>
    <w:rsid w:val="00136693"/>
    <w:rsid w:val="001371C5"/>
    <w:rsid w:val="00140676"/>
    <w:rsid w:val="0014308B"/>
    <w:rsid w:val="00143F52"/>
    <w:rsid w:val="0014407C"/>
    <w:rsid w:val="00144B44"/>
    <w:rsid w:val="00145EA5"/>
    <w:rsid w:val="001524BD"/>
    <w:rsid w:val="00152D05"/>
    <w:rsid w:val="00152EF3"/>
    <w:rsid w:val="001541D4"/>
    <w:rsid w:val="00157F26"/>
    <w:rsid w:val="001608A5"/>
    <w:rsid w:val="00161534"/>
    <w:rsid w:val="001627DD"/>
    <w:rsid w:val="00162D06"/>
    <w:rsid w:val="001639A0"/>
    <w:rsid w:val="00163E24"/>
    <w:rsid w:val="0016602D"/>
    <w:rsid w:val="001672B1"/>
    <w:rsid w:val="00170F39"/>
    <w:rsid w:val="0017274E"/>
    <w:rsid w:val="001739B6"/>
    <w:rsid w:val="0017608B"/>
    <w:rsid w:val="001764C5"/>
    <w:rsid w:val="00180947"/>
    <w:rsid w:val="001809BF"/>
    <w:rsid w:val="00180B66"/>
    <w:rsid w:val="00180CA3"/>
    <w:rsid w:val="00181CAB"/>
    <w:rsid w:val="00183A2D"/>
    <w:rsid w:val="00186BBA"/>
    <w:rsid w:val="00186E3A"/>
    <w:rsid w:val="00190DB9"/>
    <w:rsid w:val="00190DFE"/>
    <w:rsid w:val="00193365"/>
    <w:rsid w:val="00194302"/>
    <w:rsid w:val="0019630A"/>
    <w:rsid w:val="001972CF"/>
    <w:rsid w:val="001A13BE"/>
    <w:rsid w:val="001A212D"/>
    <w:rsid w:val="001A26C6"/>
    <w:rsid w:val="001A2A02"/>
    <w:rsid w:val="001A408C"/>
    <w:rsid w:val="001A4DBD"/>
    <w:rsid w:val="001A4EFA"/>
    <w:rsid w:val="001A702D"/>
    <w:rsid w:val="001A7319"/>
    <w:rsid w:val="001A7909"/>
    <w:rsid w:val="001A7A8F"/>
    <w:rsid w:val="001A7FC7"/>
    <w:rsid w:val="001B134E"/>
    <w:rsid w:val="001B18AE"/>
    <w:rsid w:val="001B1F8E"/>
    <w:rsid w:val="001B24A6"/>
    <w:rsid w:val="001B2B86"/>
    <w:rsid w:val="001B5394"/>
    <w:rsid w:val="001B5ED6"/>
    <w:rsid w:val="001B6C28"/>
    <w:rsid w:val="001C047C"/>
    <w:rsid w:val="001C04AB"/>
    <w:rsid w:val="001C0EAC"/>
    <w:rsid w:val="001C1046"/>
    <w:rsid w:val="001C15A6"/>
    <w:rsid w:val="001C1EF8"/>
    <w:rsid w:val="001C2F94"/>
    <w:rsid w:val="001C351D"/>
    <w:rsid w:val="001C4DB8"/>
    <w:rsid w:val="001C5D01"/>
    <w:rsid w:val="001C5E59"/>
    <w:rsid w:val="001D02D8"/>
    <w:rsid w:val="001D190F"/>
    <w:rsid w:val="001D3893"/>
    <w:rsid w:val="001D5F0B"/>
    <w:rsid w:val="001D6815"/>
    <w:rsid w:val="001E085E"/>
    <w:rsid w:val="001E121A"/>
    <w:rsid w:val="001E30CD"/>
    <w:rsid w:val="001E52AF"/>
    <w:rsid w:val="001E5ACB"/>
    <w:rsid w:val="001E60D2"/>
    <w:rsid w:val="001E629F"/>
    <w:rsid w:val="001E69BE"/>
    <w:rsid w:val="001E6DEF"/>
    <w:rsid w:val="001E7762"/>
    <w:rsid w:val="001F13C0"/>
    <w:rsid w:val="001F28FE"/>
    <w:rsid w:val="001F3C82"/>
    <w:rsid w:val="001F4086"/>
    <w:rsid w:val="001F4240"/>
    <w:rsid w:val="001F6094"/>
    <w:rsid w:val="001F7160"/>
    <w:rsid w:val="00200094"/>
    <w:rsid w:val="00200477"/>
    <w:rsid w:val="00200550"/>
    <w:rsid w:val="002018FB"/>
    <w:rsid w:val="00202B56"/>
    <w:rsid w:val="00205870"/>
    <w:rsid w:val="002061FD"/>
    <w:rsid w:val="00210BBC"/>
    <w:rsid w:val="00210BDD"/>
    <w:rsid w:val="00210BFD"/>
    <w:rsid w:val="00212F73"/>
    <w:rsid w:val="00213CCA"/>
    <w:rsid w:val="00215278"/>
    <w:rsid w:val="00215563"/>
    <w:rsid w:val="00216995"/>
    <w:rsid w:val="00217A20"/>
    <w:rsid w:val="00217CE6"/>
    <w:rsid w:val="00224555"/>
    <w:rsid w:val="0022554E"/>
    <w:rsid w:val="0022580D"/>
    <w:rsid w:val="00227AD8"/>
    <w:rsid w:val="00227DC3"/>
    <w:rsid w:val="002314D2"/>
    <w:rsid w:val="00233C44"/>
    <w:rsid w:val="00233DB6"/>
    <w:rsid w:val="002357B3"/>
    <w:rsid w:val="0023673A"/>
    <w:rsid w:val="0023749A"/>
    <w:rsid w:val="0023753B"/>
    <w:rsid w:val="002401BB"/>
    <w:rsid w:val="0024154D"/>
    <w:rsid w:val="0024244A"/>
    <w:rsid w:val="002451A1"/>
    <w:rsid w:val="00246E78"/>
    <w:rsid w:val="00251D6C"/>
    <w:rsid w:val="00252184"/>
    <w:rsid w:val="00252185"/>
    <w:rsid w:val="002524CC"/>
    <w:rsid w:val="00252955"/>
    <w:rsid w:val="00254AD1"/>
    <w:rsid w:val="00255476"/>
    <w:rsid w:val="002557DA"/>
    <w:rsid w:val="002567DD"/>
    <w:rsid w:val="00256F74"/>
    <w:rsid w:val="00257ACB"/>
    <w:rsid w:val="0026084A"/>
    <w:rsid w:val="00260E89"/>
    <w:rsid w:val="00264F25"/>
    <w:rsid w:val="00265652"/>
    <w:rsid w:val="0026669C"/>
    <w:rsid w:val="00266CAF"/>
    <w:rsid w:val="002670D7"/>
    <w:rsid w:val="00267621"/>
    <w:rsid w:val="0027090D"/>
    <w:rsid w:val="00270D79"/>
    <w:rsid w:val="0027202B"/>
    <w:rsid w:val="00273170"/>
    <w:rsid w:val="00273CD1"/>
    <w:rsid w:val="0027573F"/>
    <w:rsid w:val="00275A07"/>
    <w:rsid w:val="00275A26"/>
    <w:rsid w:val="002761DF"/>
    <w:rsid w:val="00277684"/>
    <w:rsid w:val="00281B36"/>
    <w:rsid w:val="00282136"/>
    <w:rsid w:val="00282D18"/>
    <w:rsid w:val="00284659"/>
    <w:rsid w:val="0028490C"/>
    <w:rsid w:val="00284A77"/>
    <w:rsid w:val="00284DB5"/>
    <w:rsid w:val="00285B3E"/>
    <w:rsid w:val="002874F5"/>
    <w:rsid w:val="002875C3"/>
    <w:rsid w:val="00292DDB"/>
    <w:rsid w:val="002939C7"/>
    <w:rsid w:val="00293C73"/>
    <w:rsid w:val="00293DDD"/>
    <w:rsid w:val="002959F2"/>
    <w:rsid w:val="00296174"/>
    <w:rsid w:val="0029637A"/>
    <w:rsid w:val="00296441"/>
    <w:rsid w:val="002A1776"/>
    <w:rsid w:val="002A2893"/>
    <w:rsid w:val="002A2D24"/>
    <w:rsid w:val="002A34C1"/>
    <w:rsid w:val="002A46D8"/>
    <w:rsid w:val="002A52DA"/>
    <w:rsid w:val="002A598F"/>
    <w:rsid w:val="002A6AE7"/>
    <w:rsid w:val="002B075C"/>
    <w:rsid w:val="002B0879"/>
    <w:rsid w:val="002B0982"/>
    <w:rsid w:val="002B3697"/>
    <w:rsid w:val="002B383D"/>
    <w:rsid w:val="002B497D"/>
    <w:rsid w:val="002B57C2"/>
    <w:rsid w:val="002B5CAF"/>
    <w:rsid w:val="002B69AA"/>
    <w:rsid w:val="002B69F0"/>
    <w:rsid w:val="002B71F0"/>
    <w:rsid w:val="002B7A6B"/>
    <w:rsid w:val="002C0206"/>
    <w:rsid w:val="002C0597"/>
    <w:rsid w:val="002C0D01"/>
    <w:rsid w:val="002C2CA0"/>
    <w:rsid w:val="002C547D"/>
    <w:rsid w:val="002C55C7"/>
    <w:rsid w:val="002C62A1"/>
    <w:rsid w:val="002C7533"/>
    <w:rsid w:val="002C753F"/>
    <w:rsid w:val="002D2F55"/>
    <w:rsid w:val="002D4587"/>
    <w:rsid w:val="002D4916"/>
    <w:rsid w:val="002D56B1"/>
    <w:rsid w:val="002D5888"/>
    <w:rsid w:val="002D7EE4"/>
    <w:rsid w:val="002E1EE6"/>
    <w:rsid w:val="002E4B90"/>
    <w:rsid w:val="002E5A65"/>
    <w:rsid w:val="002E5EAF"/>
    <w:rsid w:val="002E6485"/>
    <w:rsid w:val="002E6F24"/>
    <w:rsid w:val="002F01CB"/>
    <w:rsid w:val="002F0799"/>
    <w:rsid w:val="002F123B"/>
    <w:rsid w:val="002F1595"/>
    <w:rsid w:val="002F2094"/>
    <w:rsid w:val="002F2B30"/>
    <w:rsid w:val="002F3A59"/>
    <w:rsid w:val="002F4F38"/>
    <w:rsid w:val="002F4F3D"/>
    <w:rsid w:val="002F518E"/>
    <w:rsid w:val="002F5452"/>
    <w:rsid w:val="002F5518"/>
    <w:rsid w:val="002F5903"/>
    <w:rsid w:val="002F6F15"/>
    <w:rsid w:val="002F732C"/>
    <w:rsid w:val="002F7B21"/>
    <w:rsid w:val="00300173"/>
    <w:rsid w:val="0030089E"/>
    <w:rsid w:val="0030132E"/>
    <w:rsid w:val="00301F63"/>
    <w:rsid w:val="0030305B"/>
    <w:rsid w:val="00303728"/>
    <w:rsid w:val="00303D50"/>
    <w:rsid w:val="00304336"/>
    <w:rsid w:val="00305775"/>
    <w:rsid w:val="00306679"/>
    <w:rsid w:val="00306E0E"/>
    <w:rsid w:val="00311307"/>
    <w:rsid w:val="00311DA4"/>
    <w:rsid w:val="0031280E"/>
    <w:rsid w:val="00312B97"/>
    <w:rsid w:val="00313E1D"/>
    <w:rsid w:val="0031449F"/>
    <w:rsid w:val="003148CA"/>
    <w:rsid w:val="00320B60"/>
    <w:rsid w:val="003211D1"/>
    <w:rsid w:val="00321442"/>
    <w:rsid w:val="003237AD"/>
    <w:rsid w:val="00324CCD"/>
    <w:rsid w:val="00324FA6"/>
    <w:rsid w:val="0032563A"/>
    <w:rsid w:val="00325781"/>
    <w:rsid w:val="00325AFB"/>
    <w:rsid w:val="0032679E"/>
    <w:rsid w:val="003300F2"/>
    <w:rsid w:val="00330FA3"/>
    <w:rsid w:val="0033178A"/>
    <w:rsid w:val="00332987"/>
    <w:rsid w:val="00334DF3"/>
    <w:rsid w:val="0033688B"/>
    <w:rsid w:val="00337EB3"/>
    <w:rsid w:val="00340833"/>
    <w:rsid w:val="00341088"/>
    <w:rsid w:val="0034135B"/>
    <w:rsid w:val="003439CB"/>
    <w:rsid w:val="00343B61"/>
    <w:rsid w:val="00344B16"/>
    <w:rsid w:val="00344C55"/>
    <w:rsid w:val="00346BCE"/>
    <w:rsid w:val="00347714"/>
    <w:rsid w:val="00350057"/>
    <w:rsid w:val="003513AF"/>
    <w:rsid w:val="00351451"/>
    <w:rsid w:val="00351E4C"/>
    <w:rsid w:val="00352180"/>
    <w:rsid w:val="00354158"/>
    <w:rsid w:val="00354C3F"/>
    <w:rsid w:val="00354CA9"/>
    <w:rsid w:val="00355F1B"/>
    <w:rsid w:val="00357DE4"/>
    <w:rsid w:val="00361873"/>
    <w:rsid w:val="003620B0"/>
    <w:rsid w:val="00363853"/>
    <w:rsid w:val="00363CBC"/>
    <w:rsid w:val="0036409B"/>
    <w:rsid w:val="0037175E"/>
    <w:rsid w:val="0037268B"/>
    <w:rsid w:val="0037551E"/>
    <w:rsid w:val="0037629F"/>
    <w:rsid w:val="003762F8"/>
    <w:rsid w:val="00377B36"/>
    <w:rsid w:val="0038113E"/>
    <w:rsid w:val="0038310B"/>
    <w:rsid w:val="0038355D"/>
    <w:rsid w:val="0038478F"/>
    <w:rsid w:val="003853A5"/>
    <w:rsid w:val="0038615E"/>
    <w:rsid w:val="0038647C"/>
    <w:rsid w:val="003871A8"/>
    <w:rsid w:val="003873C0"/>
    <w:rsid w:val="00387E5B"/>
    <w:rsid w:val="00390A92"/>
    <w:rsid w:val="00391E20"/>
    <w:rsid w:val="003920D5"/>
    <w:rsid w:val="00393596"/>
    <w:rsid w:val="00394CA7"/>
    <w:rsid w:val="00396721"/>
    <w:rsid w:val="003977D8"/>
    <w:rsid w:val="003A084A"/>
    <w:rsid w:val="003A0D38"/>
    <w:rsid w:val="003A243F"/>
    <w:rsid w:val="003A54A4"/>
    <w:rsid w:val="003A64D9"/>
    <w:rsid w:val="003A6CDB"/>
    <w:rsid w:val="003A7469"/>
    <w:rsid w:val="003B01B0"/>
    <w:rsid w:val="003B1233"/>
    <w:rsid w:val="003B2949"/>
    <w:rsid w:val="003B2AA2"/>
    <w:rsid w:val="003B4CC6"/>
    <w:rsid w:val="003B5F7F"/>
    <w:rsid w:val="003B6649"/>
    <w:rsid w:val="003B6F0D"/>
    <w:rsid w:val="003B79A8"/>
    <w:rsid w:val="003C074B"/>
    <w:rsid w:val="003C2B77"/>
    <w:rsid w:val="003C3996"/>
    <w:rsid w:val="003C7DAF"/>
    <w:rsid w:val="003D153F"/>
    <w:rsid w:val="003D31A4"/>
    <w:rsid w:val="003D777E"/>
    <w:rsid w:val="003D7803"/>
    <w:rsid w:val="003E41EF"/>
    <w:rsid w:val="003E5775"/>
    <w:rsid w:val="003F260B"/>
    <w:rsid w:val="003F3858"/>
    <w:rsid w:val="003F42DA"/>
    <w:rsid w:val="003F56DA"/>
    <w:rsid w:val="003F60E8"/>
    <w:rsid w:val="003F7544"/>
    <w:rsid w:val="003F7F1B"/>
    <w:rsid w:val="00400008"/>
    <w:rsid w:val="00401940"/>
    <w:rsid w:val="0040288D"/>
    <w:rsid w:val="00403F9E"/>
    <w:rsid w:val="004051F9"/>
    <w:rsid w:val="004056A3"/>
    <w:rsid w:val="00405B34"/>
    <w:rsid w:val="00407A88"/>
    <w:rsid w:val="00407C86"/>
    <w:rsid w:val="00410B73"/>
    <w:rsid w:val="004135DE"/>
    <w:rsid w:val="00413EAA"/>
    <w:rsid w:val="0041418E"/>
    <w:rsid w:val="0041431E"/>
    <w:rsid w:val="0041470E"/>
    <w:rsid w:val="00415A50"/>
    <w:rsid w:val="004173EB"/>
    <w:rsid w:val="00420B72"/>
    <w:rsid w:val="00420D09"/>
    <w:rsid w:val="0042190F"/>
    <w:rsid w:val="0042198F"/>
    <w:rsid w:val="0042201A"/>
    <w:rsid w:val="00426DCB"/>
    <w:rsid w:val="00430679"/>
    <w:rsid w:val="00431BD5"/>
    <w:rsid w:val="00432AAB"/>
    <w:rsid w:val="004333DB"/>
    <w:rsid w:val="004336E5"/>
    <w:rsid w:val="0043449F"/>
    <w:rsid w:val="004351F7"/>
    <w:rsid w:val="0043520B"/>
    <w:rsid w:val="004357AC"/>
    <w:rsid w:val="00436408"/>
    <w:rsid w:val="0043669F"/>
    <w:rsid w:val="00436F94"/>
    <w:rsid w:val="004371DE"/>
    <w:rsid w:val="00437BFB"/>
    <w:rsid w:val="0044139A"/>
    <w:rsid w:val="00441C49"/>
    <w:rsid w:val="00444941"/>
    <w:rsid w:val="00445A41"/>
    <w:rsid w:val="00445F4C"/>
    <w:rsid w:val="0044663D"/>
    <w:rsid w:val="00447EFE"/>
    <w:rsid w:val="004514D3"/>
    <w:rsid w:val="00454455"/>
    <w:rsid w:val="004552B8"/>
    <w:rsid w:val="00455F46"/>
    <w:rsid w:val="00455FEC"/>
    <w:rsid w:val="0045612E"/>
    <w:rsid w:val="00456F8C"/>
    <w:rsid w:val="00457EF4"/>
    <w:rsid w:val="00460391"/>
    <w:rsid w:val="00460B98"/>
    <w:rsid w:val="00463DC5"/>
    <w:rsid w:val="00464889"/>
    <w:rsid w:val="00464B13"/>
    <w:rsid w:val="00466142"/>
    <w:rsid w:val="00466A9C"/>
    <w:rsid w:val="00470129"/>
    <w:rsid w:val="0047056D"/>
    <w:rsid w:val="00470EAA"/>
    <w:rsid w:val="00471133"/>
    <w:rsid w:val="00471DE6"/>
    <w:rsid w:val="00477E09"/>
    <w:rsid w:val="004812E8"/>
    <w:rsid w:val="00483338"/>
    <w:rsid w:val="00483A19"/>
    <w:rsid w:val="00485A09"/>
    <w:rsid w:val="00490221"/>
    <w:rsid w:val="0049096C"/>
    <w:rsid w:val="00491F68"/>
    <w:rsid w:val="00492598"/>
    <w:rsid w:val="00493120"/>
    <w:rsid w:val="00493586"/>
    <w:rsid w:val="004940AA"/>
    <w:rsid w:val="0049558A"/>
    <w:rsid w:val="00497131"/>
    <w:rsid w:val="00497B27"/>
    <w:rsid w:val="004A25D1"/>
    <w:rsid w:val="004A2E52"/>
    <w:rsid w:val="004A3491"/>
    <w:rsid w:val="004A3DB0"/>
    <w:rsid w:val="004A6986"/>
    <w:rsid w:val="004B274D"/>
    <w:rsid w:val="004B2E69"/>
    <w:rsid w:val="004B3BDC"/>
    <w:rsid w:val="004B501D"/>
    <w:rsid w:val="004B648C"/>
    <w:rsid w:val="004B6BC9"/>
    <w:rsid w:val="004B7277"/>
    <w:rsid w:val="004B73F2"/>
    <w:rsid w:val="004B7807"/>
    <w:rsid w:val="004C270F"/>
    <w:rsid w:val="004C329D"/>
    <w:rsid w:val="004C50F3"/>
    <w:rsid w:val="004C5114"/>
    <w:rsid w:val="004C57BE"/>
    <w:rsid w:val="004C60D0"/>
    <w:rsid w:val="004D032D"/>
    <w:rsid w:val="004D155D"/>
    <w:rsid w:val="004D25DD"/>
    <w:rsid w:val="004D2AD2"/>
    <w:rsid w:val="004D5704"/>
    <w:rsid w:val="004D5AC9"/>
    <w:rsid w:val="004D7643"/>
    <w:rsid w:val="004E02FA"/>
    <w:rsid w:val="004E0AB8"/>
    <w:rsid w:val="004E0B41"/>
    <w:rsid w:val="004E0EA6"/>
    <w:rsid w:val="004E1419"/>
    <w:rsid w:val="004E23D5"/>
    <w:rsid w:val="004E2BB1"/>
    <w:rsid w:val="004E328D"/>
    <w:rsid w:val="004E5054"/>
    <w:rsid w:val="004E63FB"/>
    <w:rsid w:val="004F0A89"/>
    <w:rsid w:val="004F1150"/>
    <w:rsid w:val="004F2C8D"/>
    <w:rsid w:val="004F2EEA"/>
    <w:rsid w:val="004F52BD"/>
    <w:rsid w:val="004F5FD5"/>
    <w:rsid w:val="004F6763"/>
    <w:rsid w:val="004F7B2F"/>
    <w:rsid w:val="0050132E"/>
    <w:rsid w:val="0050373F"/>
    <w:rsid w:val="00504A4A"/>
    <w:rsid w:val="00504F16"/>
    <w:rsid w:val="005052CB"/>
    <w:rsid w:val="00505B12"/>
    <w:rsid w:val="00505C61"/>
    <w:rsid w:val="00506FCB"/>
    <w:rsid w:val="005072F2"/>
    <w:rsid w:val="00507416"/>
    <w:rsid w:val="0051129B"/>
    <w:rsid w:val="005123FB"/>
    <w:rsid w:val="0051354F"/>
    <w:rsid w:val="005145F9"/>
    <w:rsid w:val="00515075"/>
    <w:rsid w:val="005151A6"/>
    <w:rsid w:val="005155B8"/>
    <w:rsid w:val="00517C22"/>
    <w:rsid w:val="00517D1D"/>
    <w:rsid w:val="00517EC7"/>
    <w:rsid w:val="0052002B"/>
    <w:rsid w:val="0052075C"/>
    <w:rsid w:val="0052113B"/>
    <w:rsid w:val="00522F7B"/>
    <w:rsid w:val="00523AAF"/>
    <w:rsid w:val="00523B80"/>
    <w:rsid w:val="00523EC8"/>
    <w:rsid w:val="00530F12"/>
    <w:rsid w:val="00531C86"/>
    <w:rsid w:val="00532139"/>
    <w:rsid w:val="005323AE"/>
    <w:rsid w:val="005341A3"/>
    <w:rsid w:val="005343B0"/>
    <w:rsid w:val="005345D1"/>
    <w:rsid w:val="0053514A"/>
    <w:rsid w:val="0053524A"/>
    <w:rsid w:val="00535A51"/>
    <w:rsid w:val="00536E7A"/>
    <w:rsid w:val="00537505"/>
    <w:rsid w:val="00541282"/>
    <w:rsid w:val="00541572"/>
    <w:rsid w:val="00542A05"/>
    <w:rsid w:val="00550185"/>
    <w:rsid w:val="005512DD"/>
    <w:rsid w:val="005523D0"/>
    <w:rsid w:val="005536FA"/>
    <w:rsid w:val="00553EED"/>
    <w:rsid w:val="005540BA"/>
    <w:rsid w:val="00555F42"/>
    <w:rsid w:val="005578C1"/>
    <w:rsid w:val="00561E0C"/>
    <w:rsid w:val="0056294F"/>
    <w:rsid w:val="0056327E"/>
    <w:rsid w:val="005638A7"/>
    <w:rsid w:val="00563B34"/>
    <w:rsid w:val="00563BE4"/>
    <w:rsid w:val="00563D1E"/>
    <w:rsid w:val="0056420F"/>
    <w:rsid w:val="005649FA"/>
    <w:rsid w:val="00566658"/>
    <w:rsid w:val="00567676"/>
    <w:rsid w:val="005709B0"/>
    <w:rsid w:val="005716FB"/>
    <w:rsid w:val="00571742"/>
    <w:rsid w:val="00572A80"/>
    <w:rsid w:val="00574D8E"/>
    <w:rsid w:val="00576291"/>
    <w:rsid w:val="00580AB0"/>
    <w:rsid w:val="00581128"/>
    <w:rsid w:val="00581759"/>
    <w:rsid w:val="005831D1"/>
    <w:rsid w:val="005839DF"/>
    <w:rsid w:val="005852D0"/>
    <w:rsid w:val="00585B4D"/>
    <w:rsid w:val="00585B53"/>
    <w:rsid w:val="0058706A"/>
    <w:rsid w:val="00587ADB"/>
    <w:rsid w:val="00590278"/>
    <w:rsid w:val="00592BFD"/>
    <w:rsid w:val="0059328B"/>
    <w:rsid w:val="0059384B"/>
    <w:rsid w:val="00596184"/>
    <w:rsid w:val="005970CB"/>
    <w:rsid w:val="005976FE"/>
    <w:rsid w:val="005A28FF"/>
    <w:rsid w:val="005A2EFF"/>
    <w:rsid w:val="005A3841"/>
    <w:rsid w:val="005A3E17"/>
    <w:rsid w:val="005A6948"/>
    <w:rsid w:val="005A77E6"/>
    <w:rsid w:val="005A7F80"/>
    <w:rsid w:val="005B0528"/>
    <w:rsid w:val="005B105D"/>
    <w:rsid w:val="005B13E2"/>
    <w:rsid w:val="005B2235"/>
    <w:rsid w:val="005B356F"/>
    <w:rsid w:val="005B3699"/>
    <w:rsid w:val="005B377C"/>
    <w:rsid w:val="005B51FE"/>
    <w:rsid w:val="005B5722"/>
    <w:rsid w:val="005B77C7"/>
    <w:rsid w:val="005B7DE4"/>
    <w:rsid w:val="005C0667"/>
    <w:rsid w:val="005C0B50"/>
    <w:rsid w:val="005C0CB8"/>
    <w:rsid w:val="005C138A"/>
    <w:rsid w:val="005C4EC2"/>
    <w:rsid w:val="005C5662"/>
    <w:rsid w:val="005C69E2"/>
    <w:rsid w:val="005C7738"/>
    <w:rsid w:val="005D00C8"/>
    <w:rsid w:val="005D0BE5"/>
    <w:rsid w:val="005D1B88"/>
    <w:rsid w:val="005D3727"/>
    <w:rsid w:val="005D4180"/>
    <w:rsid w:val="005D41F8"/>
    <w:rsid w:val="005D6482"/>
    <w:rsid w:val="005D6D1F"/>
    <w:rsid w:val="005D7163"/>
    <w:rsid w:val="005D7937"/>
    <w:rsid w:val="005E1915"/>
    <w:rsid w:val="005E23B3"/>
    <w:rsid w:val="005E3802"/>
    <w:rsid w:val="005E3BC7"/>
    <w:rsid w:val="005E3EF0"/>
    <w:rsid w:val="005E42AA"/>
    <w:rsid w:val="005E47AA"/>
    <w:rsid w:val="005E56C3"/>
    <w:rsid w:val="005E65F6"/>
    <w:rsid w:val="005E75E8"/>
    <w:rsid w:val="005F00EE"/>
    <w:rsid w:val="005F08F5"/>
    <w:rsid w:val="005F112F"/>
    <w:rsid w:val="005F2AD1"/>
    <w:rsid w:val="005F2C62"/>
    <w:rsid w:val="005F4504"/>
    <w:rsid w:val="005F5A87"/>
    <w:rsid w:val="005F640F"/>
    <w:rsid w:val="005F6EC0"/>
    <w:rsid w:val="005F6F0F"/>
    <w:rsid w:val="005F7DA7"/>
    <w:rsid w:val="00600EFD"/>
    <w:rsid w:val="006029F9"/>
    <w:rsid w:val="00602B17"/>
    <w:rsid w:val="0060355D"/>
    <w:rsid w:val="006048E7"/>
    <w:rsid w:val="00604A89"/>
    <w:rsid w:val="00605DB0"/>
    <w:rsid w:val="0060603F"/>
    <w:rsid w:val="006066CB"/>
    <w:rsid w:val="00607549"/>
    <w:rsid w:val="00607A92"/>
    <w:rsid w:val="00607B6F"/>
    <w:rsid w:val="00607E03"/>
    <w:rsid w:val="006102B1"/>
    <w:rsid w:val="0061034E"/>
    <w:rsid w:val="00610AF7"/>
    <w:rsid w:val="00612006"/>
    <w:rsid w:val="00613829"/>
    <w:rsid w:val="00614A1B"/>
    <w:rsid w:val="006166FC"/>
    <w:rsid w:val="00616BEF"/>
    <w:rsid w:val="00617DC8"/>
    <w:rsid w:val="0062146F"/>
    <w:rsid w:val="00621CB4"/>
    <w:rsid w:val="00621DD0"/>
    <w:rsid w:val="006226E8"/>
    <w:rsid w:val="00623FA8"/>
    <w:rsid w:val="006242D9"/>
    <w:rsid w:val="0062440E"/>
    <w:rsid w:val="00624DBD"/>
    <w:rsid w:val="006250BD"/>
    <w:rsid w:val="006266CC"/>
    <w:rsid w:val="006273E2"/>
    <w:rsid w:val="00630D27"/>
    <w:rsid w:val="006339E8"/>
    <w:rsid w:val="00633DDD"/>
    <w:rsid w:val="00633DEE"/>
    <w:rsid w:val="0063415D"/>
    <w:rsid w:val="00636C64"/>
    <w:rsid w:val="006379C5"/>
    <w:rsid w:val="006379C9"/>
    <w:rsid w:val="00637E6E"/>
    <w:rsid w:val="0064150E"/>
    <w:rsid w:val="00641938"/>
    <w:rsid w:val="00641A32"/>
    <w:rsid w:val="006423B3"/>
    <w:rsid w:val="0064265B"/>
    <w:rsid w:val="0064266E"/>
    <w:rsid w:val="00643A01"/>
    <w:rsid w:val="00646E4F"/>
    <w:rsid w:val="00650282"/>
    <w:rsid w:val="00652D6A"/>
    <w:rsid w:val="006530BD"/>
    <w:rsid w:val="00653981"/>
    <w:rsid w:val="006550AA"/>
    <w:rsid w:val="0065519D"/>
    <w:rsid w:val="0065562B"/>
    <w:rsid w:val="00656808"/>
    <w:rsid w:val="00656CA4"/>
    <w:rsid w:val="006573E0"/>
    <w:rsid w:val="00657B58"/>
    <w:rsid w:val="00661055"/>
    <w:rsid w:val="00666068"/>
    <w:rsid w:val="006671AB"/>
    <w:rsid w:val="00667592"/>
    <w:rsid w:val="006713F4"/>
    <w:rsid w:val="00673B95"/>
    <w:rsid w:val="00673D7F"/>
    <w:rsid w:val="00674D46"/>
    <w:rsid w:val="0067513A"/>
    <w:rsid w:val="00677CE0"/>
    <w:rsid w:val="0068039A"/>
    <w:rsid w:val="00680436"/>
    <w:rsid w:val="00680857"/>
    <w:rsid w:val="00681791"/>
    <w:rsid w:val="00681A68"/>
    <w:rsid w:val="0068498F"/>
    <w:rsid w:val="00684D33"/>
    <w:rsid w:val="00684E1E"/>
    <w:rsid w:val="00685004"/>
    <w:rsid w:val="00685C90"/>
    <w:rsid w:val="006862A2"/>
    <w:rsid w:val="00686E00"/>
    <w:rsid w:val="0068791E"/>
    <w:rsid w:val="00690F65"/>
    <w:rsid w:val="006933D0"/>
    <w:rsid w:val="00693662"/>
    <w:rsid w:val="00694BC0"/>
    <w:rsid w:val="00694CD9"/>
    <w:rsid w:val="00696910"/>
    <w:rsid w:val="0069737E"/>
    <w:rsid w:val="00697D6D"/>
    <w:rsid w:val="006A053C"/>
    <w:rsid w:val="006A29EF"/>
    <w:rsid w:val="006A3334"/>
    <w:rsid w:val="006A3A4C"/>
    <w:rsid w:val="006A53CD"/>
    <w:rsid w:val="006A63E2"/>
    <w:rsid w:val="006A7426"/>
    <w:rsid w:val="006B03D1"/>
    <w:rsid w:val="006B12B2"/>
    <w:rsid w:val="006B19D0"/>
    <w:rsid w:val="006B1BF3"/>
    <w:rsid w:val="006B3585"/>
    <w:rsid w:val="006B3ECB"/>
    <w:rsid w:val="006B5744"/>
    <w:rsid w:val="006B5D2F"/>
    <w:rsid w:val="006B63B7"/>
    <w:rsid w:val="006C1041"/>
    <w:rsid w:val="006C1DF5"/>
    <w:rsid w:val="006C3870"/>
    <w:rsid w:val="006C472B"/>
    <w:rsid w:val="006C591B"/>
    <w:rsid w:val="006C6B02"/>
    <w:rsid w:val="006C7781"/>
    <w:rsid w:val="006C7B98"/>
    <w:rsid w:val="006D17F5"/>
    <w:rsid w:val="006D1806"/>
    <w:rsid w:val="006D19F4"/>
    <w:rsid w:val="006D5C6B"/>
    <w:rsid w:val="006D6E15"/>
    <w:rsid w:val="006D78CD"/>
    <w:rsid w:val="006D7B4D"/>
    <w:rsid w:val="006D7C05"/>
    <w:rsid w:val="006E0C55"/>
    <w:rsid w:val="006E27EE"/>
    <w:rsid w:val="006E3510"/>
    <w:rsid w:val="006E39BA"/>
    <w:rsid w:val="006E695F"/>
    <w:rsid w:val="006F0902"/>
    <w:rsid w:val="006F0E1A"/>
    <w:rsid w:val="006F155D"/>
    <w:rsid w:val="006F3F95"/>
    <w:rsid w:val="006F6220"/>
    <w:rsid w:val="00700499"/>
    <w:rsid w:val="00701013"/>
    <w:rsid w:val="007016C3"/>
    <w:rsid w:val="00701D1B"/>
    <w:rsid w:val="0070410E"/>
    <w:rsid w:val="00705F54"/>
    <w:rsid w:val="007065AF"/>
    <w:rsid w:val="007109B1"/>
    <w:rsid w:val="00711696"/>
    <w:rsid w:val="007123B3"/>
    <w:rsid w:val="007129F4"/>
    <w:rsid w:val="00712B57"/>
    <w:rsid w:val="00713D8E"/>
    <w:rsid w:val="00713F7E"/>
    <w:rsid w:val="007145DE"/>
    <w:rsid w:val="00714CFD"/>
    <w:rsid w:val="00714DC0"/>
    <w:rsid w:val="007159E2"/>
    <w:rsid w:val="00715C42"/>
    <w:rsid w:val="00717488"/>
    <w:rsid w:val="00717A25"/>
    <w:rsid w:val="0072166B"/>
    <w:rsid w:val="00721829"/>
    <w:rsid w:val="00721D68"/>
    <w:rsid w:val="007222B2"/>
    <w:rsid w:val="00723267"/>
    <w:rsid w:val="00723FE9"/>
    <w:rsid w:val="007255EE"/>
    <w:rsid w:val="00727690"/>
    <w:rsid w:val="00727D67"/>
    <w:rsid w:val="00727FFB"/>
    <w:rsid w:val="00730053"/>
    <w:rsid w:val="00730D2F"/>
    <w:rsid w:val="00730F37"/>
    <w:rsid w:val="007318F6"/>
    <w:rsid w:val="00732C4C"/>
    <w:rsid w:val="00733332"/>
    <w:rsid w:val="0073423D"/>
    <w:rsid w:val="0073429A"/>
    <w:rsid w:val="00735C41"/>
    <w:rsid w:val="00736284"/>
    <w:rsid w:val="00744498"/>
    <w:rsid w:val="00745DA2"/>
    <w:rsid w:val="007464E7"/>
    <w:rsid w:val="00747916"/>
    <w:rsid w:val="00747A99"/>
    <w:rsid w:val="007516FA"/>
    <w:rsid w:val="00751C15"/>
    <w:rsid w:val="007520A6"/>
    <w:rsid w:val="007622A0"/>
    <w:rsid w:val="00762776"/>
    <w:rsid w:val="0076400C"/>
    <w:rsid w:val="007644BD"/>
    <w:rsid w:val="007669E9"/>
    <w:rsid w:val="00771622"/>
    <w:rsid w:val="0077333E"/>
    <w:rsid w:val="00773913"/>
    <w:rsid w:val="0077425B"/>
    <w:rsid w:val="0077489D"/>
    <w:rsid w:val="007762C4"/>
    <w:rsid w:val="00777656"/>
    <w:rsid w:val="007778FB"/>
    <w:rsid w:val="00780C7E"/>
    <w:rsid w:val="00782FDB"/>
    <w:rsid w:val="00783AEC"/>
    <w:rsid w:val="00785601"/>
    <w:rsid w:val="00786141"/>
    <w:rsid w:val="007863A9"/>
    <w:rsid w:val="007865D8"/>
    <w:rsid w:val="00786A65"/>
    <w:rsid w:val="00786EF1"/>
    <w:rsid w:val="00787B06"/>
    <w:rsid w:val="00787D1E"/>
    <w:rsid w:val="00790956"/>
    <w:rsid w:val="007912BE"/>
    <w:rsid w:val="007919DD"/>
    <w:rsid w:val="007928F1"/>
    <w:rsid w:val="0079372F"/>
    <w:rsid w:val="007938A6"/>
    <w:rsid w:val="00793947"/>
    <w:rsid w:val="00793D76"/>
    <w:rsid w:val="00793D8C"/>
    <w:rsid w:val="00793FB0"/>
    <w:rsid w:val="0079444E"/>
    <w:rsid w:val="007A335F"/>
    <w:rsid w:val="007A4B74"/>
    <w:rsid w:val="007A4D30"/>
    <w:rsid w:val="007A4DFF"/>
    <w:rsid w:val="007A657B"/>
    <w:rsid w:val="007A65DB"/>
    <w:rsid w:val="007A6B68"/>
    <w:rsid w:val="007A73D2"/>
    <w:rsid w:val="007B101C"/>
    <w:rsid w:val="007B1859"/>
    <w:rsid w:val="007B18D1"/>
    <w:rsid w:val="007B1BC7"/>
    <w:rsid w:val="007B1CF7"/>
    <w:rsid w:val="007B3C9C"/>
    <w:rsid w:val="007B471C"/>
    <w:rsid w:val="007B4DAE"/>
    <w:rsid w:val="007B4EFC"/>
    <w:rsid w:val="007B5EA7"/>
    <w:rsid w:val="007C07A4"/>
    <w:rsid w:val="007C2594"/>
    <w:rsid w:val="007C3A9C"/>
    <w:rsid w:val="007C46CE"/>
    <w:rsid w:val="007C47AE"/>
    <w:rsid w:val="007C722B"/>
    <w:rsid w:val="007D084A"/>
    <w:rsid w:val="007D5525"/>
    <w:rsid w:val="007D5597"/>
    <w:rsid w:val="007D59F8"/>
    <w:rsid w:val="007D7026"/>
    <w:rsid w:val="007D73BA"/>
    <w:rsid w:val="007E1B9D"/>
    <w:rsid w:val="007E1BA4"/>
    <w:rsid w:val="007E1EE7"/>
    <w:rsid w:val="007E3409"/>
    <w:rsid w:val="007E3730"/>
    <w:rsid w:val="007E412F"/>
    <w:rsid w:val="007E47EA"/>
    <w:rsid w:val="007E5721"/>
    <w:rsid w:val="007E625A"/>
    <w:rsid w:val="007F0408"/>
    <w:rsid w:val="007F0BD3"/>
    <w:rsid w:val="007F1172"/>
    <w:rsid w:val="007F11E1"/>
    <w:rsid w:val="007F14AF"/>
    <w:rsid w:val="007F2316"/>
    <w:rsid w:val="007F25A7"/>
    <w:rsid w:val="007F36FE"/>
    <w:rsid w:val="007F40C9"/>
    <w:rsid w:val="007F5200"/>
    <w:rsid w:val="007F5B52"/>
    <w:rsid w:val="007F6608"/>
    <w:rsid w:val="007F6F52"/>
    <w:rsid w:val="007F755E"/>
    <w:rsid w:val="00800875"/>
    <w:rsid w:val="00800A4D"/>
    <w:rsid w:val="00801266"/>
    <w:rsid w:val="0080285E"/>
    <w:rsid w:val="00804451"/>
    <w:rsid w:val="00804D1F"/>
    <w:rsid w:val="00805726"/>
    <w:rsid w:val="00805E8C"/>
    <w:rsid w:val="00805F49"/>
    <w:rsid w:val="00806001"/>
    <w:rsid w:val="008067BC"/>
    <w:rsid w:val="00807D88"/>
    <w:rsid w:val="0081120F"/>
    <w:rsid w:val="00812530"/>
    <w:rsid w:val="00813E37"/>
    <w:rsid w:val="00814467"/>
    <w:rsid w:val="00814B31"/>
    <w:rsid w:val="00816BF0"/>
    <w:rsid w:val="008214ED"/>
    <w:rsid w:val="00822254"/>
    <w:rsid w:val="008225AC"/>
    <w:rsid w:val="0082279F"/>
    <w:rsid w:val="00825FC6"/>
    <w:rsid w:val="008272DC"/>
    <w:rsid w:val="0083183C"/>
    <w:rsid w:val="008319F9"/>
    <w:rsid w:val="008339F3"/>
    <w:rsid w:val="00834226"/>
    <w:rsid w:val="00835680"/>
    <w:rsid w:val="00835A6D"/>
    <w:rsid w:val="00836B41"/>
    <w:rsid w:val="00836E79"/>
    <w:rsid w:val="0084471C"/>
    <w:rsid w:val="008449EB"/>
    <w:rsid w:val="00846444"/>
    <w:rsid w:val="00847006"/>
    <w:rsid w:val="008538E9"/>
    <w:rsid w:val="008547E6"/>
    <w:rsid w:val="00855B78"/>
    <w:rsid w:val="00857700"/>
    <w:rsid w:val="00860911"/>
    <w:rsid w:val="00861A90"/>
    <w:rsid w:val="00863697"/>
    <w:rsid w:val="00863F7E"/>
    <w:rsid w:val="00864434"/>
    <w:rsid w:val="0086644A"/>
    <w:rsid w:val="008665D3"/>
    <w:rsid w:val="0086724A"/>
    <w:rsid w:val="00871C8A"/>
    <w:rsid w:val="00872E71"/>
    <w:rsid w:val="00873814"/>
    <w:rsid w:val="008738E8"/>
    <w:rsid w:val="00873F3B"/>
    <w:rsid w:val="008740F6"/>
    <w:rsid w:val="00874343"/>
    <w:rsid w:val="0088237F"/>
    <w:rsid w:val="00883066"/>
    <w:rsid w:val="00883687"/>
    <w:rsid w:val="0088627B"/>
    <w:rsid w:val="008870C7"/>
    <w:rsid w:val="008902BD"/>
    <w:rsid w:val="00890B14"/>
    <w:rsid w:val="00890CEA"/>
    <w:rsid w:val="00891245"/>
    <w:rsid w:val="00895F0A"/>
    <w:rsid w:val="00897773"/>
    <w:rsid w:val="00897FBF"/>
    <w:rsid w:val="008A04EC"/>
    <w:rsid w:val="008A0A51"/>
    <w:rsid w:val="008A64F8"/>
    <w:rsid w:val="008A7F9B"/>
    <w:rsid w:val="008B2C61"/>
    <w:rsid w:val="008B47C4"/>
    <w:rsid w:val="008B62B2"/>
    <w:rsid w:val="008B6341"/>
    <w:rsid w:val="008B6CE3"/>
    <w:rsid w:val="008B771A"/>
    <w:rsid w:val="008C095A"/>
    <w:rsid w:val="008C4298"/>
    <w:rsid w:val="008C4358"/>
    <w:rsid w:val="008C4C10"/>
    <w:rsid w:val="008C4F97"/>
    <w:rsid w:val="008C76C8"/>
    <w:rsid w:val="008C7DEF"/>
    <w:rsid w:val="008D0A2B"/>
    <w:rsid w:val="008D1B52"/>
    <w:rsid w:val="008D2A06"/>
    <w:rsid w:val="008D2EB6"/>
    <w:rsid w:val="008D47BF"/>
    <w:rsid w:val="008D573B"/>
    <w:rsid w:val="008D5ABC"/>
    <w:rsid w:val="008D5CEF"/>
    <w:rsid w:val="008E0D8A"/>
    <w:rsid w:val="008E284D"/>
    <w:rsid w:val="008E7E15"/>
    <w:rsid w:val="008F0450"/>
    <w:rsid w:val="008F0A66"/>
    <w:rsid w:val="008F1F24"/>
    <w:rsid w:val="008F20AC"/>
    <w:rsid w:val="008F450E"/>
    <w:rsid w:val="008F4530"/>
    <w:rsid w:val="008F4C22"/>
    <w:rsid w:val="008F586B"/>
    <w:rsid w:val="00900F34"/>
    <w:rsid w:val="00901938"/>
    <w:rsid w:val="00902E65"/>
    <w:rsid w:val="00902F1F"/>
    <w:rsid w:val="0090503E"/>
    <w:rsid w:val="009057B7"/>
    <w:rsid w:val="009063B1"/>
    <w:rsid w:val="0090724D"/>
    <w:rsid w:val="0091161A"/>
    <w:rsid w:val="00916225"/>
    <w:rsid w:val="00917178"/>
    <w:rsid w:val="00920366"/>
    <w:rsid w:val="0092244B"/>
    <w:rsid w:val="0092246D"/>
    <w:rsid w:val="00923127"/>
    <w:rsid w:val="00923869"/>
    <w:rsid w:val="00925035"/>
    <w:rsid w:val="009258DB"/>
    <w:rsid w:val="009272BE"/>
    <w:rsid w:val="009307A4"/>
    <w:rsid w:val="00930881"/>
    <w:rsid w:val="00930D9B"/>
    <w:rsid w:val="009311CE"/>
    <w:rsid w:val="00931664"/>
    <w:rsid w:val="00932B81"/>
    <w:rsid w:val="00933DC5"/>
    <w:rsid w:val="0093636F"/>
    <w:rsid w:val="009367CF"/>
    <w:rsid w:val="0093693B"/>
    <w:rsid w:val="009370D0"/>
    <w:rsid w:val="00937471"/>
    <w:rsid w:val="00937667"/>
    <w:rsid w:val="00940837"/>
    <w:rsid w:val="00941488"/>
    <w:rsid w:val="00941F13"/>
    <w:rsid w:val="00942671"/>
    <w:rsid w:val="00942BE8"/>
    <w:rsid w:val="00945AB4"/>
    <w:rsid w:val="00946F54"/>
    <w:rsid w:val="00947B17"/>
    <w:rsid w:val="00950D59"/>
    <w:rsid w:val="00950D90"/>
    <w:rsid w:val="00952DD9"/>
    <w:rsid w:val="00954B2F"/>
    <w:rsid w:val="0095781B"/>
    <w:rsid w:val="009611B6"/>
    <w:rsid w:val="00962F41"/>
    <w:rsid w:val="009631FB"/>
    <w:rsid w:val="00965310"/>
    <w:rsid w:val="00965DD9"/>
    <w:rsid w:val="00966A5B"/>
    <w:rsid w:val="00966F29"/>
    <w:rsid w:val="009711B3"/>
    <w:rsid w:val="00971B4B"/>
    <w:rsid w:val="0097200D"/>
    <w:rsid w:val="00973B77"/>
    <w:rsid w:val="00973D9B"/>
    <w:rsid w:val="00974FC9"/>
    <w:rsid w:val="009752D0"/>
    <w:rsid w:val="0097703C"/>
    <w:rsid w:val="00980BC4"/>
    <w:rsid w:val="00981F95"/>
    <w:rsid w:val="00982088"/>
    <w:rsid w:val="00982EB2"/>
    <w:rsid w:val="00984349"/>
    <w:rsid w:val="009843F4"/>
    <w:rsid w:val="00984F8D"/>
    <w:rsid w:val="00985203"/>
    <w:rsid w:val="00985D68"/>
    <w:rsid w:val="0098608A"/>
    <w:rsid w:val="009865CB"/>
    <w:rsid w:val="00987242"/>
    <w:rsid w:val="00987C2A"/>
    <w:rsid w:val="0099487E"/>
    <w:rsid w:val="00995E73"/>
    <w:rsid w:val="0099661B"/>
    <w:rsid w:val="00996669"/>
    <w:rsid w:val="00996FF6"/>
    <w:rsid w:val="00997B89"/>
    <w:rsid w:val="00997F73"/>
    <w:rsid w:val="009A029E"/>
    <w:rsid w:val="009A1A23"/>
    <w:rsid w:val="009A20D3"/>
    <w:rsid w:val="009A58CA"/>
    <w:rsid w:val="009A64A9"/>
    <w:rsid w:val="009B1364"/>
    <w:rsid w:val="009B1B8F"/>
    <w:rsid w:val="009B1D8B"/>
    <w:rsid w:val="009B241C"/>
    <w:rsid w:val="009B2838"/>
    <w:rsid w:val="009B2C1B"/>
    <w:rsid w:val="009B3316"/>
    <w:rsid w:val="009B3864"/>
    <w:rsid w:val="009B3893"/>
    <w:rsid w:val="009B3BA5"/>
    <w:rsid w:val="009B4FCE"/>
    <w:rsid w:val="009B6350"/>
    <w:rsid w:val="009B6E64"/>
    <w:rsid w:val="009C0837"/>
    <w:rsid w:val="009C1D5C"/>
    <w:rsid w:val="009C2352"/>
    <w:rsid w:val="009C2633"/>
    <w:rsid w:val="009C5A7E"/>
    <w:rsid w:val="009C6F24"/>
    <w:rsid w:val="009D0A9D"/>
    <w:rsid w:val="009D4A90"/>
    <w:rsid w:val="009D50B6"/>
    <w:rsid w:val="009D6781"/>
    <w:rsid w:val="009D7D1F"/>
    <w:rsid w:val="009E02AC"/>
    <w:rsid w:val="009E0F26"/>
    <w:rsid w:val="009E21F2"/>
    <w:rsid w:val="009E29C7"/>
    <w:rsid w:val="009E4DDE"/>
    <w:rsid w:val="009E5CB9"/>
    <w:rsid w:val="009E7B81"/>
    <w:rsid w:val="009E7BCD"/>
    <w:rsid w:val="009F1440"/>
    <w:rsid w:val="009F183D"/>
    <w:rsid w:val="009F31FE"/>
    <w:rsid w:val="009F396C"/>
    <w:rsid w:val="009F51D9"/>
    <w:rsid w:val="009F52D4"/>
    <w:rsid w:val="009F59F8"/>
    <w:rsid w:val="009F6278"/>
    <w:rsid w:val="009F7B4E"/>
    <w:rsid w:val="00A0173B"/>
    <w:rsid w:val="00A041E8"/>
    <w:rsid w:val="00A04619"/>
    <w:rsid w:val="00A046B2"/>
    <w:rsid w:val="00A04825"/>
    <w:rsid w:val="00A04FEF"/>
    <w:rsid w:val="00A05A7F"/>
    <w:rsid w:val="00A064FA"/>
    <w:rsid w:val="00A07D6E"/>
    <w:rsid w:val="00A1009E"/>
    <w:rsid w:val="00A103F0"/>
    <w:rsid w:val="00A10ABD"/>
    <w:rsid w:val="00A11279"/>
    <w:rsid w:val="00A1178A"/>
    <w:rsid w:val="00A127A0"/>
    <w:rsid w:val="00A133A7"/>
    <w:rsid w:val="00A135C8"/>
    <w:rsid w:val="00A16D2B"/>
    <w:rsid w:val="00A17A91"/>
    <w:rsid w:val="00A17F0C"/>
    <w:rsid w:val="00A20FEC"/>
    <w:rsid w:val="00A2114A"/>
    <w:rsid w:val="00A21303"/>
    <w:rsid w:val="00A22B6F"/>
    <w:rsid w:val="00A22D60"/>
    <w:rsid w:val="00A23446"/>
    <w:rsid w:val="00A24F6E"/>
    <w:rsid w:val="00A25175"/>
    <w:rsid w:val="00A27069"/>
    <w:rsid w:val="00A305EA"/>
    <w:rsid w:val="00A3093B"/>
    <w:rsid w:val="00A33BA0"/>
    <w:rsid w:val="00A33BD7"/>
    <w:rsid w:val="00A33D4D"/>
    <w:rsid w:val="00A350EC"/>
    <w:rsid w:val="00A36E25"/>
    <w:rsid w:val="00A40586"/>
    <w:rsid w:val="00A40A75"/>
    <w:rsid w:val="00A43A62"/>
    <w:rsid w:val="00A43CBD"/>
    <w:rsid w:val="00A43E89"/>
    <w:rsid w:val="00A44358"/>
    <w:rsid w:val="00A4481C"/>
    <w:rsid w:val="00A44AF2"/>
    <w:rsid w:val="00A45945"/>
    <w:rsid w:val="00A462EB"/>
    <w:rsid w:val="00A46688"/>
    <w:rsid w:val="00A502AC"/>
    <w:rsid w:val="00A50AA0"/>
    <w:rsid w:val="00A50EA0"/>
    <w:rsid w:val="00A51B0A"/>
    <w:rsid w:val="00A520C3"/>
    <w:rsid w:val="00A52A41"/>
    <w:rsid w:val="00A551CC"/>
    <w:rsid w:val="00A553BF"/>
    <w:rsid w:val="00A55DE0"/>
    <w:rsid w:val="00A574D1"/>
    <w:rsid w:val="00A602DF"/>
    <w:rsid w:val="00A60700"/>
    <w:rsid w:val="00A61DE7"/>
    <w:rsid w:val="00A62045"/>
    <w:rsid w:val="00A6379D"/>
    <w:rsid w:val="00A63D45"/>
    <w:rsid w:val="00A63D8A"/>
    <w:rsid w:val="00A64DE5"/>
    <w:rsid w:val="00A65279"/>
    <w:rsid w:val="00A653AD"/>
    <w:rsid w:val="00A65EB6"/>
    <w:rsid w:val="00A66C59"/>
    <w:rsid w:val="00A66E9E"/>
    <w:rsid w:val="00A67C32"/>
    <w:rsid w:val="00A70B48"/>
    <w:rsid w:val="00A70CE9"/>
    <w:rsid w:val="00A711AC"/>
    <w:rsid w:val="00A73CC9"/>
    <w:rsid w:val="00A7525A"/>
    <w:rsid w:val="00A75723"/>
    <w:rsid w:val="00A75EB4"/>
    <w:rsid w:val="00A760C6"/>
    <w:rsid w:val="00A77CC2"/>
    <w:rsid w:val="00A80997"/>
    <w:rsid w:val="00A8114F"/>
    <w:rsid w:val="00A815FE"/>
    <w:rsid w:val="00A81E61"/>
    <w:rsid w:val="00A8241C"/>
    <w:rsid w:val="00A82F24"/>
    <w:rsid w:val="00A8318C"/>
    <w:rsid w:val="00A83775"/>
    <w:rsid w:val="00A851E0"/>
    <w:rsid w:val="00A857DF"/>
    <w:rsid w:val="00A87128"/>
    <w:rsid w:val="00A876A2"/>
    <w:rsid w:val="00A87D47"/>
    <w:rsid w:val="00A91469"/>
    <w:rsid w:val="00A91CAD"/>
    <w:rsid w:val="00A94F61"/>
    <w:rsid w:val="00A95AC4"/>
    <w:rsid w:val="00A95C0D"/>
    <w:rsid w:val="00A95C75"/>
    <w:rsid w:val="00A96B9E"/>
    <w:rsid w:val="00A96CA1"/>
    <w:rsid w:val="00A970B6"/>
    <w:rsid w:val="00A97B32"/>
    <w:rsid w:val="00AA2981"/>
    <w:rsid w:val="00AA3949"/>
    <w:rsid w:val="00AA4482"/>
    <w:rsid w:val="00AA46D3"/>
    <w:rsid w:val="00AA52B7"/>
    <w:rsid w:val="00AA6F43"/>
    <w:rsid w:val="00AA7587"/>
    <w:rsid w:val="00AB0914"/>
    <w:rsid w:val="00AB457A"/>
    <w:rsid w:val="00AB4977"/>
    <w:rsid w:val="00AB4B20"/>
    <w:rsid w:val="00AB550E"/>
    <w:rsid w:val="00AB654D"/>
    <w:rsid w:val="00AB6DB5"/>
    <w:rsid w:val="00AB7BA5"/>
    <w:rsid w:val="00AC0395"/>
    <w:rsid w:val="00AC03F5"/>
    <w:rsid w:val="00AC2E74"/>
    <w:rsid w:val="00AC47A0"/>
    <w:rsid w:val="00AC59DA"/>
    <w:rsid w:val="00AC5CC0"/>
    <w:rsid w:val="00AC6CC0"/>
    <w:rsid w:val="00AC7981"/>
    <w:rsid w:val="00AC7A80"/>
    <w:rsid w:val="00AD05EC"/>
    <w:rsid w:val="00AD2330"/>
    <w:rsid w:val="00AD3051"/>
    <w:rsid w:val="00AD53BC"/>
    <w:rsid w:val="00AD5534"/>
    <w:rsid w:val="00AD5BB0"/>
    <w:rsid w:val="00AD6CD6"/>
    <w:rsid w:val="00AD7FC9"/>
    <w:rsid w:val="00AE032D"/>
    <w:rsid w:val="00AE204F"/>
    <w:rsid w:val="00AE347D"/>
    <w:rsid w:val="00AE36EA"/>
    <w:rsid w:val="00AE50BF"/>
    <w:rsid w:val="00AE609E"/>
    <w:rsid w:val="00AE626B"/>
    <w:rsid w:val="00AF0295"/>
    <w:rsid w:val="00AF1C4B"/>
    <w:rsid w:val="00AF1F0C"/>
    <w:rsid w:val="00AF31ED"/>
    <w:rsid w:val="00AF3415"/>
    <w:rsid w:val="00AF63AF"/>
    <w:rsid w:val="00B02898"/>
    <w:rsid w:val="00B02A08"/>
    <w:rsid w:val="00B02DCB"/>
    <w:rsid w:val="00B03F50"/>
    <w:rsid w:val="00B03FED"/>
    <w:rsid w:val="00B040DD"/>
    <w:rsid w:val="00B064F7"/>
    <w:rsid w:val="00B11B82"/>
    <w:rsid w:val="00B11CB1"/>
    <w:rsid w:val="00B14C27"/>
    <w:rsid w:val="00B15D57"/>
    <w:rsid w:val="00B17398"/>
    <w:rsid w:val="00B17861"/>
    <w:rsid w:val="00B20FE8"/>
    <w:rsid w:val="00B2110C"/>
    <w:rsid w:val="00B214FD"/>
    <w:rsid w:val="00B23CF7"/>
    <w:rsid w:val="00B2480C"/>
    <w:rsid w:val="00B25C3D"/>
    <w:rsid w:val="00B2700A"/>
    <w:rsid w:val="00B271D4"/>
    <w:rsid w:val="00B27374"/>
    <w:rsid w:val="00B3248C"/>
    <w:rsid w:val="00B36ABE"/>
    <w:rsid w:val="00B4164F"/>
    <w:rsid w:val="00B41939"/>
    <w:rsid w:val="00B41BDB"/>
    <w:rsid w:val="00B448BF"/>
    <w:rsid w:val="00B44CF5"/>
    <w:rsid w:val="00B4560C"/>
    <w:rsid w:val="00B463FD"/>
    <w:rsid w:val="00B47C26"/>
    <w:rsid w:val="00B5000E"/>
    <w:rsid w:val="00B500D7"/>
    <w:rsid w:val="00B5101A"/>
    <w:rsid w:val="00B51DE2"/>
    <w:rsid w:val="00B53427"/>
    <w:rsid w:val="00B54334"/>
    <w:rsid w:val="00B54A8B"/>
    <w:rsid w:val="00B54AEA"/>
    <w:rsid w:val="00B55948"/>
    <w:rsid w:val="00B57376"/>
    <w:rsid w:val="00B601C7"/>
    <w:rsid w:val="00B604D6"/>
    <w:rsid w:val="00B60ED3"/>
    <w:rsid w:val="00B62A24"/>
    <w:rsid w:val="00B65539"/>
    <w:rsid w:val="00B65BBE"/>
    <w:rsid w:val="00B71F2D"/>
    <w:rsid w:val="00B72E4E"/>
    <w:rsid w:val="00B7314B"/>
    <w:rsid w:val="00B76727"/>
    <w:rsid w:val="00B77989"/>
    <w:rsid w:val="00B81572"/>
    <w:rsid w:val="00B81A01"/>
    <w:rsid w:val="00B81A9D"/>
    <w:rsid w:val="00B81CCC"/>
    <w:rsid w:val="00B828B4"/>
    <w:rsid w:val="00B82FD5"/>
    <w:rsid w:val="00B836C0"/>
    <w:rsid w:val="00B83FB2"/>
    <w:rsid w:val="00B85AD4"/>
    <w:rsid w:val="00B9074C"/>
    <w:rsid w:val="00B93AFB"/>
    <w:rsid w:val="00B94C36"/>
    <w:rsid w:val="00B95927"/>
    <w:rsid w:val="00B96DDA"/>
    <w:rsid w:val="00B97B78"/>
    <w:rsid w:val="00B97FC3"/>
    <w:rsid w:val="00BA4154"/>
    <w:rsid w:val="00BA6806"/>
    <w:rsid w:val="00BA7254"/>
    <w:rsid w:val="00BB1B69"/>
    <w:rsid w:val="00BB23E8"/>
    <w:rsid w:val="00BB3297"/>
    <w:rsid w:val="00BB4394"/>
    <w:rsid w:val="00BB4E00"/>
    <w:rsid w:val="00BB5AA0"/>
    <w:rsid w:val="00BB60CC"/>
    <w:rsid w:val="00BB653C"/>
    <w:rsid w:val="00BC0F64"/>
    <w:rsid w:val="00BC539E"/>
    <w:rsid w:val="00BC5750"/>
    <w:rsid w:val="00BC5C7A"/>
    <w:rsid w:val="00BC746A"/>
    <w:rsid w:val="00BC7662"/>
    <w:rsid w:val="00BD0E68"/>
    <w:rsid w:val="00BD1264"/>
    <w:rsid w:val="00BD1529"/>
    <w:rsid w:val="00BD3B52"/>
    <w:rsid w:val="00BD48DA"/>
    <w:rsid w:val="00BD5A92"/>
    <w:rsid w:val="00BD6991"/>
    <w:rsid w:val="00BE138E"/>
    <w:rsid w:val="00BE15D3"/>
    <w:rsid w:val="00BE15DF"/>
    <w:rsid w:val="00BE1B13"/>
    <w:rsid w:val="00BE6888"/>
    <w:rsid w:val="00BE6EDA"/>
    <w:rsid w:val="00BE7753"/>
    <w:rsid w:val="00BF0817"/>
    <w:rsid w:val="00BF111D"/>
    <w:rsid w:val="00BF1531"/>
    <w:rsid w:val="00BF3873"/>
    <w:rsid w:val="00BF3D2F"/>
    <w:rsid w:val="00BF42BC"/>
    <w:rsid w:val="00BF43C5"/>
    <w:rsid w:val="00BF5C43"/>
    <w:rsid w:val="00BF5E2B"/>
    <w:rsid w:val="00BF6767"/>
    <w:rsid w:val="00BF7B72"/>
    <w:rsid w:val="00C04A9B"/>
    <w:rsid w:val="00C0776C"/>
    <w:rsid w:val="00C07A44"/>
    <w:rsid w:val="00C07C2B"/>
    <w:rsid w:val="00C1073C"/>
    <w:rsid w:val="00C121DD"/>
    <w:rsid w:val="00C12693"/>
    <w:rsid w:val="00C13677"/>
    <w:rsid w:val="00C17375"/>
    <w:rsid w:val="00C216F4"/>
    <w:rsid w:val="00C22BBB"/>
    <w:rsid w:val="00C22C23"/>
    <w:rsid w:val="00C25221"/>
    <w:rsid w:val="00C265EE"/>
    <w:rsid w:val="00C274A7"/>
    <w:rsid w:val="00C27596"/>
    <w:rsid w:val="00C3072E"/>
    <w:rsid w:val="00C31967"/>
    <w:rsid w:val="00C31CC7"/>
    <w:rsid w:val="00C32CF7"/>
    <w:rsid w:val="00C331A6"/>
    <w:rsid w:val="00C35E1B"/>
    <w:rsid w:val="00C36E1E"/>
    <w:rsid w:val="00C37C25"/>
    <w:rsid w:val="00C40156"/>
    <w:rsid w:val="00C40645"/>
    <w:rsid w:val="00C43249"/>
    <w:rsid w:val="00C43A00"/>
    <w:rsid w:val="00C43B84"/>
    <w:rsid w:val="00C43DE2"/>
    <w:rsid w:val="00C44140"/>
    <w:rsid w:val="00C45323"/>
    <w:rsid w:val="00C4610A"/>
    <w:rsid w:val="00C507C6"/>
    <w:rsid w:val="00C50929"/>
    <w:rsid w:val="00C50D93"/>
    <w:rsid w:val="00C54381"/>
    <w:rsid w:val="00C55FC4"/>
    <w:rsid w:val="00C56DFB"/>
    <w:rsid w:val="00C600AD"/>
    <w:rsid w:val="00C60C33"/>
    <w:rsid w:val="00C63705"/>
    <w:rsid w:val="00C63A94"/>
    <w:rsid w:val="00C6413C"/>
    <w:rsid w:val="00C64753"/>
    <w:rsid w:val="00C64F97"/>
    <w:rsid w:val="00C651A3"/>
    <w:rsid w:val="00C670F0"/>
    <w:rsid w:val="00C673F9"/>
    <w:rsid w:val="00C7198C"/>
    <w:rsid w:val="00C72108"/>
    <w:rsid w:val="00C725B8"/>
    <w:rsid w:val="00C80A72"/>
    <w:rsid w:val="00C80E00"/>
    <w:rsid w:val="00C81269"/>
    <w:rsid w:val="00C818D6"/>
    <w:rsid w:val="00C8232F"/>
    <w:rsid w:val="00C848EA"/>
    <w:rsid w:val="00C873CC"/>
    <w:rsid w:val="00C87445"/>
    <w:rsid w:val="00C90ADA"/>
    <w:rsid w:val="00C923C3"/>
    <w:rsid w:val="00C934E0"/>
    <w:rsid w:val="00C94A92"/>
    <w:rsid w:val="00C956BB"/>
    <w:rsid w:val="00C972B7"/>
    <w:rsid w:val="00CA1E01"/>
    <w:rsid w:val="00CA1E4D"/>
    <w:rsid w:val="00CA296B"/>
    <w:rsid w:val="00CA2F31"/>
    <w:rsid w:val="00CA3A79"/>
    <w:rsid w:val="00CA47CC"/>
    <w:rsid w:val="00CA67B0"/>
    <w:rsid w:val="00CA6B93"/>
    <w:rsid w:val="00CA7174"/>
    <w:rsid w:val="00CA721D"/>
    <w:rsid w:val="00CA7245"/>
    <w:rsid w:val="00CA7959"/>
    <w:rsid w:val="00CB0223"/>
    <w:rsid w:val="00CB190C"/>
    <w:rsid w:val="00CB2F3F"/>
    <w:rsid w:val="00CB447D"/>
    <w:rsid w:val="00CB47D6"/>
    <w:rsid w:val="00CB522D"/>
    <w:rsid w:val="00CB7D63"/>
    <w:rsid w:val="00CC096D"/>
    <w:rsid w:val="00CC1070"/>
    <w:rsid w:val="00CC120D"/>
    <w:rsid w:val="00CC421F"/>
    <w:rsid w:val="00CC4FB1"/>
    <w:rsid w:val="00CC529C"/>
    <w:rsid w:val="00CC6C5B"/>
    <w:rsid w:val="00CC7369"/>
    <w:rsid w:val="00CC797A"/>
    <w:rsid w:val="00CD0CF8"/>
    <w:rsid w:val="00CD279A"/>
    <w:rsid w:val="00CD2DBD"/>
    <w:rsid w:val="00CD69FD"/>
    <w:rsid w:val="00CD6A14"/>
    <w:rsid w:val="00CD7F19"/>
    <w:rsid w:val="00CE02F9"/>
    <w:rsid w:val="00CE0A06"/>
    <w:rsid w:val="00CE0F7C"/>
    <w:rsid w:val="00CE284A"/>
    <w:rsid w:val="00CE4172"/>
    <w:rsid w:val="00CE5287"/>
    <w:rsid w:val="00CE59B8"/>
    <w:rsid w:val="00CF0320"/>
    <w:rsid w:val="00CF0B3A"/>
    <w:rsid w:val="00CF1940"/>
    <w:rsid w:val="00CF2334"/>
    <w:rsid w:val="00CF36F3"/>
    <w:rsid w:val="00CF3937"/>
    <w:rsid w:val="00CF43C0"/>
    <w:rsid w:val="00CF46FB"/>
    <w:rsid w:val="00CF5BDE"/>
    <w:rsid w:val="00CF609C"/>
    <w:rsid w:val="00CF70B5"/>
    <w:rsid w:val="00CF7D13"/>
    <w:rsid w:val="00D01701"/>
    <w:rsid w:val="00D0172C"/>
    <w:rsid w:val="00D03216"/>
    <w:rsid w:val="00D045B7"/>
    <w:rsid w:val="00D0498C"/>
    <w:rsid w:val="00D04EF4"/>
    <w:rsid w:val="00D0637F"/>
    <w:rsid w:val="00D06738"/>
    <w:rsid w:val="00D06850"/>
    <w:rsid w:val="00D06D39"/>
    <w:rsid w:val="00D11987"/>
    <w:rsid w:val="00D1443D"/>
    <w:rsid w:val="00D14862"/>
    <w:rsid w:val="00D1496F"/>
    <w:rsid w:val="00D16B99"/>
    <w:rsid w:val="00D178A5"/>
    <w:rsid w:val="00D21F7F"/>
    <w:rsid w:val="00D24058"/>
    <w:rsid w:val="00D26DF0"/>
    <w:rsid w:val="00D26F76"/>
    <w:rsid w:val="00D27210"/>
    <w:rsid w:val="00D27413"/>
    <w:rsid w:val="00D27FD8"/>
    <w:rsid w:val="00D30EDB"/>
    <w:rsid w:val="00D3163D"/>
    <w:rsid w:val="00D318D4"/>
    <w:rsid w:val="00D31976"/>
    <w:rsid w:val="00D32C84"/>
    <w:rsid w:val="00D330BF"/>
    <w:rsid w:val="00D35724"/>
    <w:rsid w:val="00D36781"/>
    <w:rsid w:val="00D406AC"/>
    <w:rsid w:val="00D40F04"/>
    <w:rsid w:val="00D4219D"/>
    <w:rsid w:val="00D42270"/>
    <w:rsid w:val="00D4252F"/>
    <w:rsid w:val="00D459A0"/>
    <w:rsid w:val="00D470A1"/>
    <w:rsid w:val="00D47F62"/>
    <w:rsid w:val="00D50929"/>
    <w:rsid w:val="00D50B35"/>
    <w:rsid w:val="00D50BC4"/>
    <w:rsid w:val="00D5189B"/>
    <w:rsid w:val="00D527A1"/>
    <w:rsid w:val="00D5294F"/>
    <w:rsid w:val="00D53A64"/>
    <w:rsid w:val="00D53F7D"/>
    <w:rsid w:val="00D56E0B"/>
    <w:rsid w:val="00D57B9E"/>
    <w:rsid w:val="00D6095D"/>
    <w:rsid w:val="00D62730"/>
    <w:rsid w:val="00D62D73"/>
    <w:rsid w:val="00D633E1"/>
    <w:rsid w:val="00D65700"/>
    <w:rsid w:val="00D657BE"/>
    <w:rsid w:val="00D66E8C"/>
    <w:rsid w:val="00D70FE8"/>
    <w:rsid w:val="00D72B33"/>
    <w:rsid w:val="00D74945"/>
    <w:rsid w:val="00D74E6E"/>
    <w:rsid w:val="00D751DD"/>
    <w:rsid w:val="00D758E2"/>
    <w:rsid w:val="00D75C6F"/>
    <w:rsid w:val="00D765F7"/>
    <w:rsid w:val="00D76C40"/>
    <w:rsid w:val="00D77816"/>
    <w:rsid w:val="00D80DAE"/>
    <w:rsid w:val="00D82D49"/>
    <w:rsid w:val="00D840A0"/>
    <w:rsid w:val="00D85144"/>
    <w:rsid w:val="00D86479"/>
    <w:rsid w:val="00D8728D"/>
    <w:rsid w:val="00D876E8"/>
    <w:rsid w:val="00D91E19"/>
    <w:rsid w:val="00D925D1"/>
    <w:rsid w:val="00D95502"/>
    <w:rsid w:val="00D961BD"/>
    <w:rsid w:val="00D97C1A"/>
    <w:rsid w:val="00DA17CD"/>
    <w:rsid w:val="00DA1B6B"/>
    <w:rsid w:val="00DA3138"/>
    <w:rsid w:val="00DA5864"/>
    <w:rsid w:val="00DA610E"/>
    <w:rsid w:val="00DA6910"/>
    <w:rsid w:val="00DB0A55"/>
    <w:rsid w:val="00DB1989"/>
    <w:rsid w:val="00DB4B57"/>
    <w:rsid w:val="00DB4C06"/>
    <w:rsid w:val="00DB58C8"/>
    <w:rsid w:val="00DB5FF3"/>
    <w:rsid w:val="00DB67E0"/>
    <w:rsid w:val="00DB6D32"/>
    <w:rsid w:val="00DB78EA"/>
    <w:rsid w:val="00DC26A2"/>
    <w:rsid w:val="00DC4050"/>
    <w:rsid w:val="00DC5AFC"/>
    <w:rsid w:val="00DC5D4B"/>
    <w:rsid w:val="00DC6007"/>
    <w:rsid w:val="00DC60AB"/>
    <w:rsid w:val="00DC672B"/>
    <w:rsid w:val="00DD0A92"/>
    <w:rsid w:val="00DD14C7"/>
    <w:rsid w:val="00DD4528"/>
    <w:rsid w:val="00DD490B"/>
    <w:rsid w:val="00DD5BDD"/>
    <w:rsid w:val="00DD647B"/>
    <w:rsid w:val="00DD6782"/>
    <w:rsid w:val="00DE0D23"/>
    <w:rsid w:val="00DE0F34"/>
    <w:rsid w:val="00DE1C90"/>
    <w:rsid w:val="00DE1D12"/>
    <w:rsid w:val="00DE2F81"/>
    <w:rsid w:val="00DE48CB"/>
    <w:rsid w:val="00DF01B0"/>
    <w:rsid w:val="00DF0358"/>
    <w:rsid w:val="00DF25D5"/>
    <w:rsid w:val="00DF269C"/>
    <w:rsid w:val="00DF34B2"/>
    <w:rsid w:val="00DF3F42"/>
    <w:rsid w:val="00DF4400"/>
    <w:rsid w:val="00DF51B4"/>
    <w:rsid w:val="00DF5C07"/>
    <w:rsid w:val="00DF6344"/>
    <w:rsid w:val="00E00C78"/>
    <w:rsid w:val="00E00E58"/>
    <w:rsid w:val="00E01284"/>
    <w:rsid w:val="00E02186"/>
    <w:rsid w:val="00E02FC9"/>
    <w:rsid w:val="00E03247"/>
    <w:rsid w:val="00E03329"/>
    <w:rsid w:val="00E05E09"/>
    <w:rsid w:val="00E1093B"/>
    <w:rsid w:val="00E13BD6"/>
    <w:rsid w:val="00E14488"/>
    <w:rsid w:val="00E202D1"/>
    <w:rsid w:val="00E20416"/>
    <w:rsid w:val="00E21CBE"/>
    <w:rsid w:val="00E22BBA"/>
    <w:rsid w:val="00E2301B"/>
    <w:rsid w:val="00E231CC"/>
    <w:rsid w:val="00E23210"/>
    <w:rsid w:val="00E23D7C"/>
    <w:rsid w:val="00E24507"/>
    <w:rsid w:val="00E26A7F"/>
    <w:rsid w:val="00E306AE"/>
    <w:rsid w:val="00E307D9"/>
    <w:rsid w:val="00E32960"/>
    <w:rsid w:val="00E32DAE"/>
    <w:rsid w:val="00E34AAE"/>
    <w:rsid w:val="00E3588A"/>
    <w:rsid w:val="00E368C3"/>
    <w:rsid w:val="00E3698E"/>
    <w:rsid w:val="00E4010D"/>
    <w:rsid w:val="00E41CA1"/>
    <w:rsid w:val="00E42F10"/>
    <w:rsid w:val="00E505AB"/>
    <w:rsid w:val="00E50E9B"/>
    <w:rsid w:val="00E55221"/>
    <w:rsid w:val="00E55274"/>
    <w:rsid w:val="00E55862"/>
    <w:rsid w:val="00E57005"/>
    <w:rsid w:val="00E57937"/>
    <w:rsid w:val="00E57EF1"/>
    <w:rsid w:val="00E62769"/>
    <w:rsid w:val="00E62D2F"/>
    <w:rsid w:val="00E63CCF"/>
    <w:rsid w:val="00E64F50"/>
    <w:rsid w:val="00E64FB6"/>
    <w:rsid w:val="00E67EF3"/>
    <w:rsid w:val="00E70717"/>
    <w:rsid w:val="00E7351E"/>
    <w:rsid w:val="00E73E14"/>
    <w:rsid w:val="00E747A0"/>
    <w:rsid w:val="00E75C51"/>
    <w:rsid w:val="00E75D66"/>
    <w:rsid w:val="00E82A75"/>
    <w:rsid w:val="00E83789"/>
    <w:rsid w:val="00E87509"/>
    <w:rsid w:val="00E87FEC"/>
    <w:rsid w:val="00E908A7"/>
    <w:rsid w:val="00E91E90"/>
    <w:rsid w:val="00E94761"/>
    <w:rsid w:val="00E9746C"/>
    <w:rsid w:val="00EA1CAC"/>
    <w:rsid w:val="00EA2319"/>
    <w:rsid w:val="00EA28BB"/>
    <w:rsid w:val="00EA397E"/>
    <w:rsid w:val="00EA5D3C"/>
    <w:rsid w:val="00EA64BE"/>
    <w:rsid w:val="00EA6766"/>
    <w:rsid w:val="00EA6A63"/>
    <w:rsid w:val="00EA7850"/>
    <w:rsid w:val="00EB0AF8"/>
    <w:rsid w:val="00EB2940"/>
    <w:rsid w:val="00EB40E4"/>
    <w:rsid w:val="00EB4B8E"/>
    <w:rsid w:val="00EB61D0"/>
    <w:rsid w:val="00EB6516"/>
    <w:rsid w:val="00EC044B"/>
    <w:rsid w:val="00EC1C8D"/>
    <w:rsid w:val="00EC2D80"/>
    <w:rsid w:val="00EC3090"/>
    <w:rsid w:val="00EC3929"/>
    <w:rsid w:val="00EC39E1"/>
    <w:rsid w:val="00EC4A3D"/>
    <w:rsid w:val="00EC51CF"/>
    <w:rsid w:val="00EC5F50"/>
    <w:rsid w:val="00EC6E95"/>
    <w:rsid w:val="00EC6FFE"/>
    <w:rsid w:val="00EC7DA4"/>
    <w:rsid w:val="00ED11D2"/>
    <w:rsid w:val="00ED25B8"/>
    <w:rsid w:val="00ED3196"/>
    <w:rsid w:val="00EE068A"/>
    <w:rsid w:val="00EE0C96"/>
    <w:rsid w:val="00EE1E5E"/>
    <w:rsid w:val="00EE1F14"/>
    <w:rsid w:val="00EE20E7"/>
    <w:rsid w:val="00EE227E"/>
    <w:rsid w:val="00EE2CEC"/>
    <w:rsid w:val="00EE3296"/>
    <w:rsid w:val="00EE5C11"/>
    <w:rsid w:val="00EE76A5"/>
    <w:rsid w:val="00EE7BD6"/>
    <w:rsid w:val="00EF01D8"/>
    <w:rsid w:val="00EF03B1"/>
    <w:rsid w:val="00EF0F01"/>
    <w:rsid w:val="00EF1211"/>
    <w:rsid w:val="00EF18A9"/>
    <w:rsid w:val="00EF1F5F"/>
    <w:rsid w:val="00EF506F"/>
    <w:rsid w:val="00EF5E85"/>
    <w:rsid w:val="00EF660F"/>
    <w:rsid w:val="00F005E5"/>
    <w:rsid w:val="00F0181B"/>
    <w:rsid w:val="00F02B1C"/>
    <w:rsid w:val="00F02ED0"/>
    <w:rsid w:val="00F0412B"/>
    <w:rsid w:val="00F0444E"/>
    <w:rsid w:val="00F05233"/>
    <w:rsid w:val="00F06DC3"/>
    <w:rsid w:val="00F11099"/>
    <w:rsid w:val="00F1140C"/>
    <w:rsid w:val="00F12768"/>
    <w:rsid w:val="00F12D05"/>
    <w:rsid w:val="00F132E5"/>
    <w:rsid w:val="00F13D0F"/>
    <w:rsid w:val="00F15C04"/>
    <w:rsid w:val="00F1656E"/>
    <w:rsid w:val="00F167C1"/>
    <w:rsid w:val="00F17095"/>
    <w:rsid w:val="00F17FCE"/>
    <w:rsid w:val="00F22298"/>
    <w:rsid w:val="00F24545"/>
    <w:rsid w:val="00F249DA"/>
    <w:rsid w:val="00F24BED"/>
    <w:rsid w:val="00F24C7E"/>
    <w:rsid w:val="00F2703B"/>
    <w:rsid w:val="00F27EF7"/>
    <w:rsid w:val="00F3065A"/>
    <w:rsid w:val="00F34319"/>
    <w:rsid w:val="00F35158"/>
    <w:rsid w:val="00F35588"/>
    <w:rsid w:val="00F4282B"/>
    <w:rsid w:val="00F42F44"/>
    <w:rsid w:val="00F4451B"/>
    <w:rsid w:val="00F454FE"/>
    <w:rsid w:val="00F45930"/>
    <w:rsid w:val="00F45B74"/>
    <w:rsid w:val="00F476D3"/>
    <w:rsid w:val="00F50137"/>
    <w:rsid w:val="00F50984"/>
    <w:rsid w:val="00F509DC"/>
    <w:rsid w:val="00F516EF"/>
    <w:rsid w:val="00F518E7"/>
    <w:rsid w:val="00F52717"/>
    <w:rsid w:val="00F563C9"/>
    <w:rsid w:val="00F56B9E"/>
    <w:rsid w:val="00F56C28"/>
    <w:rsid w:val="00F573BC"/>
    <w:rsid w:val="00F609E8"/>
    <w:rsid w:val="00F6102E"/>
    <w:rsid w:val="00F619E1"/>
    <w:rsid w:val="00F61ACE"/>
    <w:rsid w:val="00F625F6"/>
    <w:rsid w:val="00F640DF"/>
    <w:rsid w:val="00F6461A"/>
    <w:rsid w:val="00F6508F"/>
    <w:rsid w:val="00F65233"/>
    <w:rsid w:val="00F6632E"/>
    <w:rsid w:val="00F66DFF"/>
    <w:rsid w:val="00F67C6C"/>
    <w:rsid w:val="00F707FC"/>
    <w:rsid w:val="00F7245A"/>
    <w:rsid w:val="00F726CD"/>
    <w:rsid w:val="00F727FE"/>
    <w:rsid w:val="00F73B43"/>
    <w:rsid w:val="00F73BE1"/>
    <w:rsid w:val="00F74C46"/>
    <w:rsid w:val="00F74FA0"/>
    <w:rsid w:val="00F77E59"/>
    <w:rsid w:val="00F81813"/>
    <w:rsid w:val="00F839B7"/>
    <w:rsid w:val="00F865E2"/>
    <w:rsid w:val="00F87464"/>
    <w:rsid w:val="00F90543"/>
    <w:rsid w:val="00F92D87"/>
    <w:rsid w:val="00F9390A"/>
    <w:rsid w:val="00F96923"/>
    <w:rsid w:val="00F969D3"/>
    <w:rsid w:val="00F96A9B"/>
    <w:rsid w:val="00F97E3D"/>
    <w:rsid w:val="00FA1FDD"/>
    <w:rsid w:val="00FA682A"/>
    <w:rsid w:val="00FA6E9E"/>
    <w:rsid w:val="00FB0672"/>
    <w:rsid w:val="00FB1A28"/>
    <w:rsid w:val="00FB281B"/>
    <w:rsid w:val="00FB3636"/>
    <w:rsid w:val="00FC0F68"/>
    <w:rsid w:val="00FC41FB"/>
    <w:rsid w:val="00FC478D"/>
    <w:rsid w:val="00FC57FD"/>
    <w:rsid w:val="00FC732B"/>
    <w:rsid w:val="00FC7810"/>
    <w:rsid w:val="00FD0405"/>
    <w:rsid w:val="00FD0795"/>
    <w:rsid w:val="00FD30BE"/>
    <w:rsid w:val="00FD3134"/>
    <w:rsid w:val="00FD4654"/>
    <w:rsid w:val="00FD4B05"/>
    <w:rsid w:val="00FD75AB"/>
    <w:rsid w:val="00FE2F01"/>
    <w:rsid w:val="00FE3310"/>
    <w:rsid w:val="00FE35C9"/>
    <w:rsid w:val="00FE41A7"/>
    <w:rsid w:val="00FE46D2"/>
    <w:rsid w:val="00FE47D6"/>
    <w:rsid w:val="00FE4E36"/>
    <w:rsid w:val="00FE5024"/>
    <w:rsid w:val="00FE6BD9"/>
    <w:rsid w:val="00FF04A7"/>
    <w:rsid w:val="00FF3EAF"/>
    <w:rsid w:val="00FF5680"/>
    <w:rsid w:val="00FF5714"/>
    <w:rsid w:val="00FF5883"/>
    <w:rsid w:val="00FF58AF"/>
    <w:rsid w:val="00FF6567"/>
    <w:rsid w:val="00FF6B74"/>
    <w:rsid w:val="0A06FF24"/>
    <w:rsid w:val="0A61CFD2"/>
    <w:rsid w:val="10A6E6A5"/>
    <w:rsid w:val="2851D89C"/>
    <w:rsid w:val="285BB72D"/>
    <w:rsid w:val="359B8528"/>
    <w:rsid w:val="3FC01664"/>
    <w:rsid w:val="401E4C9F"/>
    <w:rsid w:val="72310653"/>
    <w:rsid w:val="7AF4D8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f" fillcolor="white" stroke="f">
      <v:fill color="white" on="f"/>
      <v:stroke on="f"/>
    </o:shapedefaults>
    <o:shapelayout v:ext="edit">
      <o:idmap v:ext="edit" data="1"/>
    </o:shapelayout>
  </w:shapeDefaults>
  <w:decimalSymbol w:val=","/>
  <w:listSeparator w:val=","/>
  <w14:docId w14:val="4B6030BF"/>
  <w15:docId w15:val="{F72A3171-CAAC-413E-8E64-9C6ECBA36B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unhideWhenUsed="1"/>
    <w:lsdException w:name="index 3" w:unhideWhenUsed="1"/>
    <w:lsdException w:name="index 4" w:unhideWhenUsed="1"/>
    <w:lsdException w:name="index 5" w:unhideWhenUsed="1"/>
    <w:lsdException w:name="index 6"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unhideWhenUsed="1"/>
    <w:lsdException w:name="FollowedHyperlink"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34"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7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940AA"/>
    <w:rPr>
      <w:sz w:val="24"/>
      <w:szCs w:val="24"/>
    </w:rPr>
  </w:style>
  <w:style w:type="paragraph" w:styleId="Ttulo1">
    <w:name w:val="heading 1"/>
    <w:basedOn w:val="Normal"/>
    <w:next w:val="Normal"/>
    <w:link w:val="Ttulo1Car"/>
    <w:uiPriority w:val="9"/>
    <w:qFormat/>
    <w:rsid w:val="00F92D87"/>
    <w:pPr>
      <w:keepNext/>
      <w:numPr>
        <w:numId w:val="1"/>
      </w:numPr>
      <w:spacing w:before="1440" w:after="240"/>
      <w:jc w:val="center"/>
      <w:outlineLvl w:val="0"/>
    </w:pPr>
    <w:rPr>
      <w:rFonts w:cs="Arial"/>
      <w:b/>
      <w:bCs/>
      <w:caps/>
      <w:kern w:val="32"/>
      <w:sz w:val="32"/>
      <w:szCs w:val="32"/>
    </w:rPr>
  </w:style>
  <w:style w:type="paragraph" w:styleId="Ttulo2">
    <w:name w:val="heading 2"/>
    <w:basedOn w:val="Normal"/>
    <w:next w:val="Normal"/>
    <w:link w:val="Ttulo2Car"/>
    <w:uiPriority w:val="9"/>
    <w:qFormat/>
    <w:rsid w:val="00800875"/>
    <w:pPr>
      <w:keepNext/>
      <w:spacing w:before="240" w:after="60"/>
      <w:outlineLvl w:val="1"/>
    </w:pPr>
    <w:rPr>
      <w:rFonts w:ascii="Cambria" w:hAnsi="Cambria"/>
      <w:b/>
      <w:bCs/>
      <w:i/>
      <w:iCs/>
      <w:sz w:val="28"/>
      <w:szCs w:val="28"/>
    </w:rPr>
  </w:style>
  <w:style w:type="paragraph" w:styleId="Ttulo3">
    <w:name w:val="heading 3"/>
    <w:basedOn w:val="Piedepgina"/>
    <w:next w:val="Normal"/>
    <w:link w:val="Ttulo3Car"/>
    <w:qFormat/>
    <w:rsid w:val="005151A6"/>
    <w:pPr>
      <w:tabs>
        <w:tab w:val="clear" w:pos="4320"/>
        <w:tab w:val="clear" w:pos="8640"/>
      </w:tabs>
      <w:outlineLvl w:val="2"/>
    </w:pPr>
    <w:rPr>
      <w:rFonts w:ascii="Arial" w:eastAsia="Calibri" w:hAnsi="Arial" w:cs="Arial"/>
      <w:b/>
      <w:sz w:val="28"/>
      <w:szCs w:val="22"/>
    </w:rPr>
  </w:style>
  <w:style w:type="paragraph" w:styleId="Ttulo4">
    <w:name w:val="heading 4"/>
    <w:basedOn w:val="Normal"/>
    <w:next w:val="Normal"/>
    <w:link w:val="Ttulo4Car"/>
    <w:qFormat/>
    <w:rsid w:val="00BE138E"/>
    <w:pPr>
      <w:spacing w:before="120" w:after="120"/>
      <w:jc w:val="both"/>
      <w:outlineLvl w:val="3"/>
    </w:pPr>
    <w:rPr>
      <w:rFonts w:ascii="Arial" w:eastAsia="Calibri" w:hAnsi="Arial" w:cs="Arial"/>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uiPriority w:val="9"/>
    <w:rsid w:val="00F92D87"/>
    <w:rPr>
      <w:rFonts w:cs="Arial"/>
      <w:b/>
      <w:bCs/>
      <w:caps/>
      <w:kern w:val="32"/>
      <w:sz w:val="32"/>
      <w:szCs w:val="32"/>
    </w:rPr>
  </w:style>
  <w:style w:type="character" w:customStyle="1" w:styleId="Ttulo2Car">
    <w:name w:val="Título 2 Car"/>
    <w:link w:val="Ttulo2"/>
    <w:uiPriority w:val="9"/>
    <w:rsid w:val="00800875"/>
    <w:rPr>
      <w:rFonts w:ascii="Cambria" w:eastAsia="Times New Roman" w:hAnsi="Cambria" w:cs="Times New Roman"/>
      <w:b/>
      <w:bCs/>
      <w:i/>
      <w:iCs/>
      <w:sz w:val="28"/>
      <w:szCs w:val="28"/>
    </w:rPr>
  </w:style>
  <w:style w:type="character" w:customStyle="1" w:styleId="Ttulo3Car">
    <w:name w:val="Título 3 Car"/>
    <w:link w:val="Ttulo3"/>
    <w:rsid w:val="005151A6"/>
    <w:rPr>
      <w:rFonts w:ascii="Arial" w:eastAsia="Calibri" w:hAnsi="Arial" w:cs="Arial"/>
      <w:b/>
      <w:sz w:val="28"/>
      <w:szCs w:val="22"/>
    </w:rPr>
  </w:style>
  <w:style w:type="character" w:customStyle="1" w:styleId="Ttulo4Car">
    <w:name w:val="Título 4 Car"/>
    <w:link w:val="Ttulo4"/>
    <w:rsid w:val="00BE138E"/>
    <w:rPr>
      <w:rFonts w:ascii="Arial" w:eastAsia="Calibri" w:hAnsi="Arial" w:cs="Arial"/>
      <w:b/>
      <w:sz w:val="24"/>
      <w:szCs w:val="24"/>
    </w:rPr>
  </w:style>
  <w:style w:type="paragraph" w:styleId="Encabezado">
    <w:name w:val="header"/>
    <w:basedOn w:val="Normal"/>
    <w:link w:val="EncabezadoCar"/>
    <w:uiPriority w:val="99"/>
    <w:rsid w:val="00FE46D2"/>
    <w:pPr>
      <w:tabs>
        <w:tab w:val="center" w:pos="4320"/>
        <w:tab w:val="right" w:pos="8640"/>
      </w:tabs>
    </w:pPr>
  </w:style>
  <w:style w:type="character" w:customStyle="1" w:styleId="EncabezadoCar">
    <w:name w:val="Encabezado Car"/>
    <w:link w:val="Encabezado"/>
    <w:uiPriority w:val="99"/>
    <w:rsid w:val="00F92D87"/>
    <w:rPr>
      <w:sz w:val="24"/>
      <w:szCs w:val="24"/>
    </w:rPr>
  </w:style>
  <w:style w:type="paragraph" w:styleId="Piedepgina">
    <w:name w:val="footer"/>
    <w:basedOn w:val="Normal"/>
    <w:link w:val="PiedepginaCar"/>
    <w:uiPriority w:val="99"/>
    <w:rsid w:val="00FE46D2"/>
    <w:pPr>
      <w:tabs>
        <w:tab w:val="center" w:pos="4320"/>
        <w:tab w:val="right" w:pos="8640"/>
      </w:tabs>
    </w:pPr>
  </w:style>
  <w:style w:type="character" w:customStyle="1" w:styleId="PiedepginaCar">
    <w:name w:val="Pie de página Car"/>
    <w:link w:val="Piedepgina"/>
    <w:uiPriority w:val="99"/>
    <w:rsid w:val="003E41EF"/>
    <w:rPr>
      <w:sz w:val="24"/>
      <w:szCs w:val="24"/>
    </w:rPr>
  </w:style>
  <w:style w:type="character" w:styleId="Nmerodepgina">
    <w:name w:val="page number"/>
    <w:basedOn w:val="Fuentedeprrafopredeter"/>
    <w:rsid w:val="00FE46D2"/>
  </w:style>
  <w:style w:type="paragraph" w:styleId="Textodeglobo">
    <w:name w:val="Balloon Text"/>
    <w:basedOn w:val="Normal"/>
    <w:link w:val="TextodegloboCar"/>
    <w:uiPriority w:val="99"/>
    <w:rsid w:val="00170F39"/>
    <w:rPr>
      <w:rFonts w:ascii="Tahoma" w:hAnsi="Tahoma" w:cs="Tahoma"/>
      <w:sz w:val="16"/>
      <w:szCs w:val="16"/>
    </w:rPr>
  </w:style>
  <w:style w:type="character" w:customStyle="1" w:styleId="TextodegloboCar">
    <w:name w:val="Texto de globo Car"/>
    <w:link w:val="Textodeglobo"/>
    <w:uiPriority w:val="99"/>
    <w:rsid w:val="00800875"/>
    <w:rPr>
      <w:rFonts w:ascii="Tahoma" w:hAnsi="Tahoma" w:cs="Tahoma"/>
      <w:sz w:val="16"/>
      <w:szCs w:val="16"/>
    </w:rPr>
  </w:style>
  <w:style w:type="character" w:styleId="Hipervnculo">
    <w:name w:val="Hyperlink"/>
    <w:uiPriority w:val="99"/>
    <w:rsid w:val="00857700"/>
    <w:rPr>
      <w:color w:val="0000FF"/>
      <w:u w:val="single"/>
    </w:rPr>
  </w:style>
  <w:style w:type="paragraph" w:styleId="Textonotapie">
    <w:name w:val="footnote text"/>
    <w:aliases w:val="Geneva 9,Font: Geneva 9,Boston 10,f,single space,footnote text,Footnote,otnote Text,Times Roman 9,footnote text Car Car Car Car Car Car Car,footnote text Car Car Car Car Car Car Car Car Car Car Car Car Car,ft,Char Char Char Char,Fußnote"/>
    <w:basedOn w:val="Normal"/>
    <w:link w:val="TextonotapieCar"/>
    <w:uiPriority w:val="99"/>
    <w:rsid w:val="007E47EA"/>
    <w:pPr>
      <w:jc w:val="both"/>
    </w:pPr>
    <w:rPr>
      <w:sz w:val="20"/>
      <w:szCs w:val="32"/>
    </w:rPr>
  </w:style>
  <w:style w:type="character" w:customStyle="1" w:styleId="TextonotapieCar">
    <w:name w:val="Texto nota pie Car"/>
    <w:aliases w:val="Geneva 9 Car,Font: Geneva 9 Car,Boston 10 Car,f Car,single space Car,footnote text Car,Footnote Car,otnote Text Car,Times Roman 9 Car,footnote text Car Car Car Car Car Car Car Car,ft Car,Char Char Char Char Car,Fußnote Car"/>
    <w:link w:val="Textonotapie"/>
    <w:uiPriority w:val="99"/>
    <w:rsid w:val="007E47EA"/>
    <w:rPr>
      <w:szCs w:val="32"/>
    </w:rPr>
  </w:style>
  <w:style w:type="character" w:styleId="Refdenotaalpie">
    <w:name w:val="footnote reference"/>
    <w:aliases w:val="16 Point,Superscript 6 Point,Superscript 6 Point + 11 pt,ftref,BVI fnr,BVI fnr Car Car,BVI fnr Car,BVI fnr Car Car Car Car,Footnote text"/>
    <w:uiPriority w:val="99"/>
    <w:rsid w:val="007E47EA"/>
    <w:rPr>
      <w:vertAlign w:val="superscript"/>
    </w:rPr>
  </w:style>
  <w:style w:type="paragraph" w:customStyle="1" w:styleId="MainParawithChapter">
    <w:name w:val="Main Para with Chapter#"/>
    <w:basedOn w:val="Normal"/>
    <w:rsid w:val="00F92D87"/>
    <w:pPr>
      <w:numPr>
        <w:ilvl w:val="1"/>
        <w:numId w:val="1"/>
      </w:numPr>
      <w:spacing w:after="240"/>
      <w:jc w:val="both"/>
      <w:outlineLvl w:val="1"/>
    </w:pPr>
    <w:rPr>
      <w:sz w:val="32"/>
    </w:rPr>
  </w:style>
  <w:style w:type="paragraph" w:customStyle="1" w:styleId="Sub-Para1underXY">
    <w:name w:val="Sub-Para 1 under X.Y"/>
    <w:basedOn w:val="Normal"/>
    <w:rsid w:val="008D5ABC"/>
    <w:pPr>
      <w:tabs>
        <w:tab w:val="num" w:pos="1440"/>
      </w:tabs>
      <w:spacing w:after="240"/>
      <w:ind w:left="1080" w:hanging="360"/>
      <w:jc w:val="both"/>
      <w:outlineLvl w:val="2"/>
    </w:pPr>
    <w:rPr>
      <w:sz w:val="32"/>
    </w:rPr>
  </w:style>
  <w:style w:type="paragraph" w:customStyle="1" w:styleId="Sub-Para2underXY">
    <w:name w:val="Sub-Para 2 under X.Y"/>
    <w:basedOn w:val="Normal"/>
    <w:rsid w:val="008D5ABC"/>
    <w:pPr>
      <w:tabs>
        <w:tab w:val="num" w:pos="2160"/>
      </w:tabs>
      <w:spacing w:after="240"/>
      <w:ind w:left="1440" w:hanging="360"/>
      <w:jc w:val="both"/>
      <w:outlineLvl w:val="3"/>
    </w:pPr>
    <w:rPr>
      <w:sz w:val="32"/>
    </w:rPr>
  </w:style>
  <w:style w:type="paragraph" w:customStyle="1" w:styleId="Sub-Para3underXY">
    <w:name w:val="Sub-Para 3 under X.Y"/>
    <w:basedOn w:val="Normal"/>
    <w:rsid w:val="008D5ABC"/>
    <w:pPr>
      <w:tabs>
        <w:tab w:val="num" w:pos="1800"/>
      </w:tabs>
      <w:spacing w:after="240"/>
      <w:ind w:left="1800" w:hanging="360"/>
      <w:jc w:val="both"/>
      <w:outlineLvl w:val="4"/>
    </w:pPr>
    <w:rPr>
      <w:sz w:val="32"/>
    </w:rPr>
  </w:style>
  <w:style w:type="paragraph" w:customStyle="1" w:styleId="Sub-Para4underXY">
    <w:name w:val="Sub-Para 4 under X.Y"/>
    <w:basedOn w:val="Normal"/>
    <w:rsid w:val="008D5ABC"/>
    <w:pPr>
      <w:tabs>
        <w:tab w:val="num" w:pos="2520"/>
      </w:tabs>
      <w:spacing w:after="240"/>
      <w:ind w:left="2160" w:hanging="360"/>
      <w:jc w:val="both"/>
      <w:outlineLvl w:val="5"/>
    </w:pPr>
    <w:rPr>
      <w:sz w:val="32"/>
    </w:rPr>
  </w:style>
  <w:style w:type="paragraph" w:customStyle="1" w:styleId="Heading1a">
    <w:name w:val="Heading 1a"/>
    <w:basedOn w:val="Normal"/>
    <w:next w:val="Normal"/>
    <w:rsid w:val="00BE6888"/>
    <w:pPr>
      <w:keepNext/>
      <w:keepLines/>
      <w:numPr>
        <w:numId w:val="2"/>
      </w:numPr>
      <w:spacing w:before="1440" w:after="240"/>
      <w:jc w:val="center"/>
      <w:outlineLvl w:val="0"/>
    </w:pPr>
    <w:rPr>
      <w:rFonts w:eastAsia="MS Mincho"/>
      <w:b/>
      <w:caps/>
      <w:sz w:val="32"/>
      <w:szCs w:val="20"/>
    </w:rPr>
  </w:style>
  <w:style w:type="paragraph" w:customStyle="1" w:styleId="MainParanoChapter">
    <w:name w:val="Main Para no Chapter #"/>
    <w:basedOn w:val="Normal"/>
    <w:link w:val="MainParanoChapterChar"/>
    <w:rsid w:val="008D5ABC"/>
    <w:pPr>
      <w:tabs>
        <w:tab w:val="num" w:pos="720"/>
      </w:tabs>
      <w:spacing w:after="240"/>
      <w:ind w:left="720" w:hanging="720"/>
      <w:outlineLvl w:val="1"/>
    </w:pPr>
    <w:rPr>
      <w:rFonts w:eastAsia="MS Mincho"/>
      <w:szCs w:val="20"/>
    </w:rPr>
  </w:style>
  <w:style w:type="character" w:customStyle="1" w:styleId="MainParanoChapterChar">
    <w:name w:val="Main Para no Chapter # Char"/>
    <w:link w:val="MainParanoChapter"/>
    <w:locked/>
    <w:rsid w:val="00BE6888"/>
    <w:rPr>
      <w:rFonts w:eastAsia="MS Mincho"/>
      <w:sz w:val="24"/>
    </w:rPr>
  </w:style>
  <w:style w:type="paragraph" w:customStyle="1" w:styleId="Sub-Para1underX">
    <w:name w:val="Sub-Para 1 under X."/>
    <w:basedOn w:val="Normal"/>
    <w:rsid w:val="00BE6888"/>
    <w:pPr>
      <w:numPr>
        <w:ilvl w:val="2"/>
        <w:numId w:val="2"/>
      </w:numPr>
      <w:spacing w:after="240"/>
      <w:outlineLvl w:val="2"/>
    </w:pPr>
    <w:rPr>
      <w:rFonts w:eastAsia="MS Mincho"/>
      <w:szCs w:val="20"/>
    </w:rPr>
  </w:style>
  <w:style w:type="paragraph" w:customStyle="1" w:styleId="Sub-Para2underX">
    <w:name w:val="Sub-Para 2 under X."/>
    <w:basedOn w:val="Normal"/>
    <w:rsid w:val="008D5ABC"/>
    <w:pPr>
      <w:tabs>
        <w:tab w:val="num" w:pos="1800"/>
      </w:tabs>
      <w:spacing w:after="240"/>
      <w:ind w:left="1080" w:hanging="360"/>
      <w:outlineLvl w:val="3"/>
    </w:pPr>
    <w:rPr>
      <w:rFonts w:eastAsia="MS Mincho"/>
      <w:szCs w:val="20"/>
    </w:rPr>
  </w:style>
  <w:style w:type="paragraph" w:customStyle="1" w:styleId="Sub-Para3underX">
    <w:name w:val="Sub-Para 3 under X."/>
    <w:basedOn w:val="Normal"/>
    <w:rsid w:val="00BE6888"/>
    <w:pPr>
      <w:tabs>
        <w:tab w:val="num" w:pos="1440"/>
      </w:tabs>
      <w:spacing w:after="240"/>
      <w:ind w:left="1440" w:hanging="360"/>
      <w:outlineLvl w:val="4"/>
    </w:pPr>
    <w:rPr>
      <w:rFonts w:eastAsia="MS Mincho"/>
      <w:szCs w:val="20"/>
    </w:rPr>
  </w:style>
  <w:style w:type="paragraph" w:customStyle="1" w:styleId="Sub-Para4underX">
    <w:name w:val="Sub-Para 4 under X."/>
    <w:basedOn w:val="Normal"/>
    <w:rsid w:val="00BE6888"/>
    <w:pPr>
      <w:tabs>
        <w:tab w:val="num" w:pos="2160"/>
      </w:tabs>
      <w:spacing w:after="240"/>
      <w:ind w:left="1800" w:hanging="360"/>
      <w:outlineLvl w:val="5"/>
    </w:pPr>
    <w:rPr>
      <w:rFonts w:eastAsia="MS Mincho"/>
      <w:szCs w:val="20"/>
    </w:rPr>
  </w:style>
  <w:style w:type="character" w:styleId="Refdecomentario">
    <w:name w:val="annotation reference"/>
    <w:uiPriority w:val="99"/>
    <w:rsid w:val="00284A77"/>
    <w:rPr>
      <w:sz w:val="16"/>
      <w:szCs w:val="16"/>
    </w:rPr>
  </w:style>
  <w:style w:type="paragraph" w:styleId="Textocomentario">
    <w:name w:val="annotation text"/>
    <w:aliases w:val=" Char"/>
    <w:basedOn w:val="Normal"/>
    <w:link w:val="TextocomentarioCar"/>
    <w:uiPriority w:val="99"/>
    <w:rsid w:val="00284A77"/>
    <w:rPr>
      <w:sz w:val="20"/>
      <w:szCs w:val="20"/>
    </w:rPr>
  </w:style>
  <w:style w:type="character" w:customStyle="1" w:styleId="TextocomentarioCar">
    <w:name w:val="Texto comentario Car"/>
    <w:aliases w:val=" Char Car"/>
    <w:basedOn w:val="Fuentedeprrafopredeter"/>
    <w:link w:val="Textocomentario"/>
    <w:uiPriority w:val="99"/>
    <w:rsid w:val="00284A77"/>
  </w:style>
  <w:style w:type="paragraph" w:styleId="Asuntodelcomentario">
    <w:name w:val="annotation subject"/>
    <w:basedOn w:val="Textocomentario"/>
    <w:next w:val="Textocomentario"/>
    <w:link w:val="AsuntodelcomentarioCar"/>
    <w:rsid w:val="00284A77"/>
    <w:rPr>
      <w:b/>
      <w:bCs/>
    </w:rPr>
  </w:style>
  <w:style w:type="character" w:customStyle="1" w:styleId="AsuntodelcomentarioCar">
    <w:name w:val="Asunto del comentario Car"/>
    <w:link w:val="Asuntodelcomentario"/>
    <w:rsid w:val="00284A77"/>
    <w:rPr>
      <w:b/>
      <w:bCs/>
    </w:rPr>
  </w:style>
  <w:style w:type="paragraph" w:customStyle="1" w:styleId="ColorfulList-Accent11">
    <w:name w:val="Colorful List - Accent 11"/>
    <w:basedOn w:val="Normal"/>
    <w:link w:val="ColorfulList-Accent1Char"/>
    <w:uiPriority w:val="34"/>
    <w:qFormat/>
    <w:rsid w:val="003E41EF"/>
    <w:pPr>
      <w:spacing w:after="200" w:line="276" w:lineRule="auto"/>
      <w:ind w:left="720"/>
      <w:jc w:val="both"/>
    </w:pPr>
    <w:rPr>
      <w:rFonts w:ascii="Calibri" w:eastAsia="Calibri" w:hAnsi="Calibri"/>
      <w:sz w:val="22"/>
      <w:szCs w:val="22"/>
    </w:rPr>
  </w:style>
  <w:style w:type="character" w:customStyle="1" w:styleId="ColorfulList-Accent1Char">
    <w:name w:val="Colorful List - Accent 1 Char"/>
    <w:link w:val="ColorfulList-Accent11"/>
    <w:uiPriority w:val="34"/>
    <w:rsid w:val="002B075C"/>
    <w:rPr>
      <w:rFonts w:ascii="Calibri" w:eastAsia="Calibri" w:hAnsi="Calibri"/>
      <w:sz w:val="22"/>
      <w:szCs w:val="22"/>
    </w:rPr>
  </w:style>
  <w:style w:type="paragraph" w:styleId="Textoindependiente">
    <w:name w:val="Body Text"/>
    <w:basedOn w:val="Normal"/>
    <w:link w:val="TextoindependienteCar"/>
    <w:rsid w:val="003E41EF"/>
    <w:pPr>
      <w:jc w:val="both"/>
    </w:pPr>
    <w:rPr>
      <w:sz w:val="28"/>
      <w:szCs w:val="32"/>
    </w:rPr>
  </w:style>
  <w:style w:type="character" w:customStyle="1" w:styleId="TextoindependienteCar">
    <w:name w:val="Texto independiente Car"/>
    <w:link w:val="Textoindependiente"/>
    <w:rsid w:val="003E41EF"/>
    <w:rPr>
      <w:sz w:val="28"/>
      <w:szCs w:val="32"/>
    </w:rPr>
  </w:style>
  <w:style w:type="paragraph" w:customStyle="1" w:styleId="Default">
    <w:name w:val="Default"/>
    <w:rsid w:val="00800875"/>
    <w:pPr>
      <w:autoSpaceDE w:val="0"/>
      <w:autoSpaceDN w:val="0"/>
      <w:adjustRightInd w:val="0"/>
    </w:pPr>
    <w:rPr>
      <w:rFonts w:eastAsia="Calibri"/>
      <w:color w:val="000000"/>
      <w:sz w:val="24"/>
      <w:szCs w:val="24"/>
    </w:rPr>
  </w:style>
  <w:style w:type="paragraph" w:styleId="TDC2">
    <w:name w:val="toc 2"/>
    <w:basedOn w:val="Normal"/>
    <w:next w:val="Normal"/>
    <w:autoRedefine/>
    <w:uiPriority w:val="39"/>
    <w:unhideWhenUsed/>
    <w:qFormat/>
    <w:rsid w:val="00800875"/>
    <w:pPr>
      <w:spacing w:after="100" w:line="276" w:lineRule="auto"/>
      <w:ind w:left="220"/>
    </w:pPr>
    <w:rPr>
      <w:rFonts w:ascii="Calibri" w:hAnsi="Calibri"/>
      <w:sz w:val="22"/>
      <w:szCs w:val="22"/>
    </w:rPr>
  </w:style>
  <w:style w:type="paragraph" w:styleId="TDC1">
    <w:name w:val="toc 1"/>
    <w:basedOn w:val="Normal"/>
    <w:next w:val="Normal"/>
    <w:autoRedefine/>
    <w:uiPriority w:val="39"/>
    <w:unhideWhenUsed/>
    <w:qFormat/>
    <w:rsid w:val="008449EB"/>
    <w:pPr>
      <w:tabs>
        <w:tab w:val="left" w:pos="660"/>
      </w:tabs>
      <w:spacing w:after="100" w:line="276" w:lineRule="auto"/>
      <w:ind w:right="571"/>
      <w:jc w:val="both"/>
    </w:pPr>
    <w:rPr>
      <w:rFonts w:ascii="Arial" w:hAnsi="Arial" w:cs="Arial"/>
      <w:noProof/>
      <w:sz w:val="22"/>
      <w:szCs w:val="22"/>
    </w:rPr>
  </w:style>
  <w:style w:type="paragraph" w:styleId="TDC3">
    <w:name w:val="toc 3"/>
    <w:basedOn w:val="Normal"/>
    <w:next w:val="Normal"/>
    <w:autoRedefine/>
    <w:uiPriority w:val="39"/>
    <w:unhideWhenUsed/>
    <w:qFormat/>
    <w:rsid w:val="005E75E8"/>
    <w:pPr>
      <w:tabs>
        <w:tab w:val="right" w:leader="dot" w:pos="9350"/>
      </w:tabs>
      <w:spacing w:after="100" w:line="276" w:lineRule="auto"/>
      <w:ind w:left="440" w:right="571"/>
      <w:jc w:val="both"/>
    </w:pPr>
    <w:rPr>
      <w:rFonts w:ascii="Arial" w:hAnsi="Arial" w:cs="Arial"/>
      <w:noProof/>
      <w:sz w:val="20"/>
      <w:szCs w:val="20"/>
    </w:rPr>
  </w:style>
  <w:style w:type="paragraph" w:styleId="Descripcin">
    <w:name w:val="caption"/>
    <w:basedOn w:val="Normal"/>
    <w:next w:val="Normal"/>
    <w:uiPriority w:val="35"/>
    <w:qFormat/>
    <w:rsid w:val="00800875"/>
    <w:pPr>
      <w:jc w:val="both"/>
    </w:pPr>
    <w:rPr>
      <w:b/>
      <w:bCs/>
      <w:sz w:val="20"/>
      <w:szCs w:val="20"/>
    </w:rPr>
  </w:style>
  <w:style w:type="paragraph" w:styleId="TDC4">
    <w:name w:val="toc 4"/>
    <w:basedOn w:val="Normal"/>
    <w:next w:val="Normal"/>
    <w:autoRedefine/>
    <w:uiPriority w:val="39"/>
    <w:unhideWhenUsed/>
    <w:rsid w:val="00800875"/>
    <w:pPr>
      <w:spacing w:after="100" w:line="276" w:lineRule="auto"/>
      <w:ind w:left="660"/>
    </w:pPr>
    <w:rPr>
      <w:rFonts w:ascii="Calibri" w:hAnsi="Calibri"/>
      <w:sz w:val="22"/>
      <w:szCs w:val="22"/>
    </w:rPr>
  </w:style>
  <w:style w:type="paragraph" w:styleId="TDC5">
    <w:name w:val="toc 5"/>
    <w:basedOn w:val="Normal"/>
    <w:next w:val="Normal"/>
    <w:autoRedefine/>
    <w:uiPriority w:val="39"/>
    <w:unhideWhenUsed/>
    <w:rsid w:val="00800875"/>
    <w:pPr>
      <w:spacing w:after="100" w:line="276" w:lineRule="auto"/>
      <w:ind w:left="880"/>
    </w:pPr>
    <w:rPr>
      <w:rFonts w:ascii="Calibri" w:hAnsi="Calibri"/>
      <w:sz w:val="22"/>
      <w:szCs w:val="22"/>
    </w:rPr>
  </w:style>
  <w:style w:type="paragraph" w:styleId="TDC6">
    <w:name w:val="toc 6"/>
    <w:basedOn w:val="Normal"/>
    <w:next w:val="Normal"/>
    <w:autoRedefine/>
    <w:uiPriority w:val="39"/>
    <w:unhideWhenUsed/>
    <w:rsid w:val="00800875"/>
    <w:pPr>
      <w:spacing w:after="100" w:line="276" w:lineRule="auto"/>
      <w:ind w:left="1100"/>
    </w:pPr>
    <w:rPr>
      <w:rFonts w:ascii="Calibri" w:hAnsi="Calibri"/>
      <w:sz w:val="22"/>
      <w:szCs w:val="22"/>
    </w:rPr>
  </w:style>
  <w:style w:type="paragraph" w:styleId="TDC7">
    <w:name w:val="toc 7"/>
    <w:basedOn w:val="Normal"/>
    <w:next w:val="Normal"/>
    <w:autoRedefine/>
    <w:uiPriority w:val="39"/>
    <w:unhideWhenUsed/>
    <w:rsid w:val="00800875"/>
    <w:pPr>
      <w:spacing w:after="100" w:line="276" w:lineRule="auto"/>
      <w:ind w:left="1320"/>
    </w:pPr>
    <w:rPr>
      <w:rFonts w:ascii="Calibri" w:hAnsi="Calibri"/>
      <w:sz w:val="22"/>
      <w:szCs w:val="22"/>
    </w:rPr>
  </w:style>
  <w:style w:type="paragraph" w:styleId="TDC8">
    <w:name w:val="toc 8"/>
    <w:basedOn w:val="Normal"/>
    <w:next w:val="Normal"/>
    <w:autoRedefine/>
    <w:uiPriority w:val="39"/>
    <w:unhideWhenUsed/>
    <w:rsid w:val="00800875"/>
    <w:pPr>
      <w:spacing w:after="100" w:line="276" w:lineRule="auto"/>
      <w:ind w:left="1540"/>
    </w:pPr>
    <w:rPr>
      <w:rFonts w:ascii="Calibri" w:hAnsi="Calibri"/>
      <w:sz w:val="22"/>
      <w:szCs w:val="22"/>
    </w:rPr>
  </w:style>
  <w:style w:type="paragraph" w:styleId="TDC9">
    <w:name w:val="toc 9"/>
    <w:basedOn w:val="Normal"/>
    <w:next w:val="Normal"/>
    <w:autoRedefine/>
    <w:uiPriority w:val="39"/>
    <w:unhideWhenUsed/>
    <w:rsid w:val="00800875"/>
    <w:pPr>
      <w:spacing w:after="100" w:line="276" w:lineRule="auto"/>
      <w:ind w:left="1760"/>
    </w:pPr>
    <w:rPr>
      <w:rFonts w:ascii="Calibri" w:hAnsi="Calibri"/>
      <w:sz w:val="22"/>
      <w:szCs w:val="22"/>
    </w:rPr>
  </w:style>
  <w:style w:type="paragraph" w:styleId="Tabladeilustraciones">
    <w:name w:val="table of figures"/>
    <w:basedOn w:val="Normal"/>
    <w:next w:val="Normal"/>
    <w:uiPriority w:val="99"/>
    <w:rsid w:val="00800875"/>
    <w:pPr>
      <w:jc w:val="both"/>
    </w:pPr>
    <w:rPr>
      <w:sz w:val="32"/>
      <w:szCs w:val="32"/>
    </w:rPr>
  </w:style>
  <w:style w:type="paragraph" w:styleId="Textonotaalfinal">
    <w:name w:val="endnote text"/>
    <w:basedOn w:val="Normal"/>
    <w:link w:val="TextonotaalfinalCar"/>
    <w:rsid w:val="00800875"/>
    <w:pPr>
      <w:jc w:val="both"/>
    </w:pPr>
    <w:rPr>
      <w:sz w:val="20"/>
      <w:szCs w:val="20"/>
    </w:rPr>
  </w:style>
  <w:style w:type="character" w:customStyle="1" w:styleId="TextonotaalfinalCar">
    <w:name w:val="Texto nota al final Car"/>
    <w:basedOn w:val="Fuentedeprrafopredeter"/>
    <w:link w:val="Textonotaalfinal"/>
    <w:rsid w:val="00800875"/>
  </w:style>
  <w:style w:type="character" w:styleId="Refdenotaalfinal">
    <w:name w:val="endnote reference"/>
    <w:rsid w:val="00800875"/>
    <w:rPr>
      <w:vertAlign w:val="superscript"/>
    </w:rPr>
  </w:style>
  <w:style w:type="paragraph" w:customStyle="1" w:styleId="Heading2YAPU">
    <w:name w:val="Heading 2 YAPU"/>
    <w:basedOn w:val="Listaconnmeros2"/>
    <w:next w:val="Normal"/>
    <w:rsid w:val="00DC60AB"/>
    <w:pPr>
      <w:tabs>
        <w:tab w:val="num" w:pos="360"/>
      </w:tabs>
      <w:spacing w:before="120" w:after="120" w:line="300" w:lineRule="exact"/>
      <w:ind w:left="360"/>
      <w:jc w:val="both"/>
    </w:pPr>
    <w:rPr>
      <w:rFonts w:ascii="Museo Sans Rounded 500" w:eastAsia="Calibri" w:hAnsi="Museo Sans Rounded 500" w:cs="Arial"/>
      <w:color w:val="2A7B79"/>
      <w:szCs w:val="22"/>
    </w:rPr>
  </w:style>
  <w:style w:type="paragraph" w:styleId="Listaconnmeros2">
    <w:name w:val="List Number 2"/>
    <w:basedOn w:val="Normal"/>
    <w:rsid w:val="00DC60AB"/>
    <w:pPr>
      <w:ind w:left="715" w:hanging="432"/>
      <w:contextualSpacing/>
    </w:pPr>
  </w:style>
  <w:style w:type="paragraph" w:customStyle="1" w:styleId="titulo4">
    <w:name w:val="titulo 4"/>
    <w:basedOn w:val="Ttulo2"/>
    <w:next w:val="Normal"/>
    <w:autoRedefine/>
    <w:rsid w:val="005F640F"/>
    <w:pPr>
      <w:keepLines/>
      <w:spacing w:before="120" w:after="120" w:line="300" w:lineRule="exact"/>
      <w:ind w:left="720"/>
      <w:jc w:val="both"/>
    </w:pPr>
    <w:rPr>
      <w:rFonts w:ascii="Museo Sans Rounded 500" w:eastAsia="MS Gothic" w:hAnsi="Museo Sans Rounded 500" w:cs="Arial"/>
      <w:bCs w:val="0"/>
      <w:iCs w:val="0"/>
      <w:sz w:val="24"/>
      <w:szCs w:val="22"/>
      <w:lang w:val="es-ES"/>
    </w:rPr>
  </w:style>
  <w:style w:type="paragraph" w:customStyle="1" w:styleId="YAPUheading3">
    <w:name w:val="YAPU heading 3"/>
    <w:basedOn w:val="Ttulo4"/>
    <w:next w:val="Normal"/>
    <w:qFormat/>
    <w:rsid w:val="005F640F"/>
  </w:style>
  <w:style w:type="paragraph" w:customStyle="1" w:styleId="YAPUheading4">
    <w:name w:val="YAPU heading 4"/>
    <w:basedOn w:val="Ttulo4"/>
    <w:next w:val="Normal"/>
    <w:qFormat/>
    <w:rsid w:val="008D5ABC"/>
    <w:pPr>
      <w:keepLines/>
      <w:tabs>
        <w:tab w:val="num" w:pos="360"/>
        <w:tab w:val="num" w:pos="2160"/>
      </w:tabs>
      <w:spacing w:line="300" w:lineRule="exact"/>
    </w:pPr>
    <w:rPr>
      <w:rFonts w:ascii="Museo Sans Rounded 500" w:eastAsia="MS Gothic" w:hAnsi="Museo Sans Rounded 500"/>
      <w:b w:val="0"/>
      <w:bCs/>
      <w:i/>
      <w:iCs/>
      <w:color w:val="2A7B79"/>
      <w:sz w:val="22"/>
      <w:szCs w:val="22"/>
      <w:lang w:val="es-ES"/>
    </w:rPr>
  </w:style>
  <w:style w:type="character" w:customStyle="1" w:styleId="notranslate">
    <w:name w:val="notranslate"/>
    <w:rsid w:val="00FE2F01"/>
  </w:style>
  <w:style w:type="table" w:styleId="Tablaconcuadrcula">
    <w:name w:val="Table Grid"/>
    <w:basedOn w:val="Tablanormal"/>
    <w:uiPriority w:val="59"/>
    <w:rsid w:val="005B377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
    <w:name w:val="bodytext"/>
    <w:basedOn w:val="Normal"/>
    <w:rsid w:val="005B377C"/>
    <w:pPr>
      <w:spacing w:before="100" w:beforeAutospacing="1" w:after="100" w:afterAutospacing="1"/>
    </w:pPr>
  </w:style>
  <w:style w:type="character" w:customStyle="1" w:styleId="blue">
    <w:name w:val="blue"/>
    <w:rsid w:val="005B377C"/>
  </w:style>
  <w:style w:type="paragraph" w:customStyle="1" w:styleId="MediumGrid21">
    <w:name w:val="Medium Grid 21"/>
    <w:link w:val="MediumGrid2Char"/>
    <w:uiPriority w:val="1"/>
    <w:qFormat/>
    <w:rsid w:val="005F640F"/>
    <w:rPr>
      <w:rFonts w:ascii="Calibri" w:eastAsia="Calibri" w:hAnsi="Calibri"/>
      <w:sz w:val="22"/>
      <w:szCs w:val="22"/>
      <w:lang w:val="es-EC"/>
    </w:rPr>
  </w:style>
  <w:style w:type="character" w:customStyle="1" w:styleId="MediumGrid2Char">
    <w:name w:val="Medium Grid 2 Char"/>
    <w:link w:val="MediumGrid21"/>
    <w:uiPriority w:val="1"/>
    <w:locked/>
    <w:rsid w:val="005F640F"/>
    <w:rPr>
      <w:rFonts w:ascii="Calibri" w:eastAsia="Calibri" w:hAnsi="Calibri"/>
      <w:sz w:val="22"/>
      <w:szCs w:val="22"/>
      <w:lang w:val="es-EC"/>
    </w:rPr>
  </w:style>
  <w:style w:type="paragraph" w:customStyle="1" w:styleId="Descripcin1">
    <w:name w:val="Descripción1"/>
    <w:basedOn w:val="Normal"/>
    <w:next w:val="Normal"/>
    <w:unhideWhenUsed/>
    <w:rsid w:val="002B075C"/>
    <w:pPr>
      <w:spacing w:after="200"/>
      <w:ind w:firstLine="397"/>
      <w:jc w:val="both"/>
    </w:pPr>
    <w:rPr>
      <w:rFonts w:eastAsia="Calibri"/>
      <w:i/>
      <w:iCs/>
      <w:color w:val="44546A"/>
      <w:sz w:val="18"/>
      <w:szCs w:val="18"/>
      <w:lang w:val="es-EC"/>
    </w:rPr>
  </w:style>
  <w:style w:type="paragraph" w:styleId="HTMLconformatoprevio">
    <w:name w:val="HTML Preformatted"/>
    <w:basedOn w:val="Normal"/>
    <w:link w:val="HTMLconformatoprevioCar"/>
    <w:uiPriority w:val="99"/>
    <w:unhideWhenUsed/>
    <w:rsid w:val="008738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conformatoprevioCar">
    <w:name w:val="HTML con formato previo Car"/>
    <w:link w:val="HTMLconformatoprevio"/>
    <w:uiPriority w:val="99"/>
    <w:rsid w:val="008738E8"/>
    <w:rPr>
      <w:rFonts w:ascii="Courier New" w:hAnsi="Courier New" w:cs="Courier New"/>
    </w:rPr>
  </w:style>
  <w:style w:type="paragraph" w:styleId="Mapadeldocumento">
    <w:name w:val="Document Map"/>
    <w:basedOn w:val="Normal"/>
    <w:link w:val="MapadeldocumentoCar"/>
    <w:rsid w:val="008870C7"/>
  </w:style>
  <w:style w:type="character" w:customStyle="1" w:styleId="MapadeldocumentoCar">
    <w:name w:val="Mapa del documento Car"/>
    <w:link w:val="Mapadeldocumento"/>
    <w:rsid w:val="008870C7"/>
    <w:rPr>
      <w:sz w:val="24"/>
      <w:szCs w:val="24"/>
    </w:rPr>
  </w:style>
  <w:style w:type="paragraph" w:styleId="NormalWeb">
    <w:name w:val="Normal (Web)"/>
    <w:basedOn w:val="Normal"/>
    <w:uiPriority w:val="99"/>
    <w:rsid w:val="00F56C28"/>
  </w:style>
  <w:style w:type="paragraph" w:customStyle="1" w:styleId="ColorfulShading-Accent11">
    <w:name w:val="Colorful Shading - Accent 11"/>
    <w:hidden/>
    <w:uiPriority w:val="99"/>
    <w:semiHidden/>
    <w:rsid w:val="00180B66"/>
    <w:rPr>
      <w:sz w:val="24"/>
      <w:szCs w:val="24"/>
    </w:rPr>
  </w:style>
  <w:style w:type="paragraph" w:styleId="Revisin">
    <w:name w:val="Revision"/>
    <w:hidden/>
    <w:uiPriority w:val="71"/>
    <w:rsid w:val="003F60E8"/>
    <w:rPr>
      <w:sz w:val="24"/>
      <w:szCs w:val="24"/>
    </w:rPr>
  </w:style>
  <w:style w:type="paragraph" w:styleId="Prrafodelista">
    <w:name w:val="List Paragraph"/>
    <w:aliases w:val="Capítulo,Texto,titulo 5,Red,TIT 2 IND,Bullets,Numbered List Paragraph,123 List Paragraph,List Paragraph1,Celula,List Paragraph (numbered (a)),Main numbered paragraph"/>
    <w:basedOn w:val="Normal"/>
    <w:link w:val="PrrafodelistaCar"/>
    <w:uiPriority w:val="34"/>
    <w:qFormat/>
    <w:rsid w:val="001C1046"/>
    <w:pPr>
      <w:ind w:left="720"/>
    </w:pPr>
    <w:rPr>
      <w:rFonts w:eastAsia="Calibri"/>
    </w:rPr>
  </w:style>
  <w:style w:type="character" w:customStyle="1" w:styleId="PrrafodelistaCar">
    <w:name w:val="Párrafo de lista Car"/>
    <w:aliases w:val="Capítulo Car,Texto Car,titulo 5 Car,Red Car,TIT 2 IND Car,Bullets Car,Numbered List Paragraph Car,123 List Paragraph Car,List Paragraph1 Car,Celula Car,List Paragraph (numbered (a)) Car,Main numbered paragraph Car"/>
    <w:link w:val="Prrafodelista"/>
    <w:uiPriority w:val="34"/>
    <w:rsid w:val="001C1046"/>
    <w:rPr>
      <w:rFonts w:eastAsia="Calibri"/>
      <w:sz w:val="24"/>
      <w:szCs w:val="24"/>
    </w:rPr>
  </w:style>
  <w:style w:type="paragraph" w:customStyle="1" w:styleId="BodyText23">
    <w:name w:val="Body Text 23"/>
    <w:basedOn w:val="Normal"/>
    <w:rsid w:val="001C1046"/>
    <w:pPr>
      <w:widowControl w:val="0"/>
      <w:tabs>
        <w:tab w:val="left" w:pos="547"/>
      </w:tabs>
    </w:pPr>
    <w:rPr>
      <w:rFonts w:eastAsia="Calibri"/>
      <w:sz w:val="22"/>
      <w:szCs w:val="22"/>
    </w:rPr>
  </w:style>
  <w:style w:type="paragraph" w:styleId="TtuloTDC">
    <w:name w:val="TOC Heading"/>
    <w:basedOn w:val="Ttulo1"/>
    <w:next w:val="Normal"/>
    <w:uiPriority w:val="39"/>
    <w:unhideWhenUsed/>
    <w:qFormat/>
    <w:rsid w:val="0086724A"/>
    <w:pPr>
      <w:keepLines/>
      <w:numPr>
        <w:numId w:val="0"/>
      </w:numPr>
      <w:spacing w:before="240" w:after="0" w:line="259" w:lineRule="auto"/>
      <w:jc w:val="left"/>
      <w:outlineLvl w:val="9"/>
    </w:pPr>
    <w:rPr>
      <w:rFonts w:ascii="Calibri Light" w:eastAsia="MS Gothic" w:hAnsi="Calibri Light" w:cs="Times New Roman"/>
      <w:b w:val="0"/>
      <w:bCs w:val="0"/>
      <w:caps w:val="0"/>
      <w:color w:val="2E74B5"/>
      <w:kern w:val="0"/>
    </w:rPr>
  </w:style>
  <w:style w:type="character" w:styleId="Textoennegrita">
    <w:name w:val="Strong"/>
    <w:qFormat/>
    <w:rsid w:val="005F640F"/>
  </w:style>
  <w:style w:type="paragraph" w:styleId="Sinespaciado">
    <w:name w:val="No Spacing"/>
    <w:uiPriority w:val="1"/>
    <w:qFormat/>
    <w:rsid w:val="005F640F"/>
    <w:rPr>
      <w:sz w:val="24"/>
      <w:szCs w:val="24"/>
    </w:rPr>
  </w:style>
  <w:style w:type="paragraph" w:customStyle="1" w:styleId="textbox">
    <w:name w:val="textbox"/>
    <w:basedOn w:val="Normal"/>
    <w:rsid w:val="009B3864"/>
    <w:pPr>
      <w:spacing w:before="100" w:beforeAutospacing="1" w:after="100" w:afterAutospacing="1"/>
    </w:pPr>
    <w:rPr>
      <w:lang w:val="es-EC" w:eastAsia="es-EC"/>
    </w:rPr>
  </w:style>
  <w:style w:type="character" w:styleId="Textodelmarcadordeposicin">
    <w:name w:val="Placeholder Text"/>
    <w:basedOn w:val="Fuentedeprrafopredeter"/>
    <w:uiPriority w:val="99"/>
    <w:semiHidden/>
    <w:rsid w:val="007669E9"/>
    <w:rPr>
      <w:color w:val="808080"/>
    </w:rPr>
  </w:style>
  <w:style w:type="character" w:customStyle="1" w:styleId="normaltextrun">
    <w:name w:val="normaltextrun"/>
    <w:basedOn w:val="Fuentedeprrafopredeter"/>
    <w:rsid w:val="009E7BCD"/>
  </w:style>
  <w:style w:type="paragraph" w:customStyle="1" w:styleId="xmsonormal">
    <w:name w:val="x_msonormal"/>
    <w:basedOn w:val="Normal"/>
    <w:rsid w:val="00252184"/>
    <w:pPr>
      <w:spacing w:before="100" w:beforeAutospacing="1" w:after="100" w:afterAutospacing="1"/>
    </w:pPr>
    <w:rPr>
      <w:lang w:val="es-EC" w:eastAsia="es-EC"/>
    </w:rPr>
  </w:style>
  <w:style w:type="character" w:customStyle="1" w:styleId="eop">
    <w:name w:val="eop"/>
    <w:basedOn w:val="Fuentedeprrafopredeter"/>
    <w:rsid w:val="00284659"/>
  </w:style>
  <w:style w:type="paragraph" w:customStyle="1" w:styleId="TableParagraph">
    <w:name w:val="Table Paragraph"/>
    <w:basedOn w:val="Normal"/>
    <w:uiPriority w:val="1"/>
    <w:qFormat/>
    <w:rsid w:val="00CC797A"/>
    <w:pPr>
      <w:widowControl w:val="0"/>
      <w:autoSpaceDE w:val="0"/>
      <w:autoSpaceDN w:val="0"/>
    </w:pPr>
    <w:rPr>
      <w:rFonts w:ascii="Calibri Light" w:eastAsia="Calibri Light" w:hAnsi="Calibri Light" w:cs="Calibri Light"/>
      <w:sz w:val="22"/>
      <w:szCs w:val="22"/>
      <w:lang w:val="es-ES" w:eastAsia="es-ES" w:bidi="es-ES"/>
    </w:rPr>
  </w:style>
  <w:style w:type="table" w:customStyle="1" w:styleId="Tablaconcuadrcula1">
    <w:name w:val="Tabla con cuadrícula1"/>
    <w:basedOn w:val="Tablanormal"/>
    <w:next w:val="Tablaconcuadrcula"/>
    <w:uiPriority w:val="59"/>
    <w:rsid w:val="00285B3E"/>
    <w:rPr>
      <w:rFonts w:asciiTheme="minorHAnsi" w:eastAsiaTheme="minorHAnsi" w:hAnsiTheme="minorHAnsi" w:cstheme="minorBidi"/>
      <w:sz w:val="22"/>
      <w:szCs w:val="22"/>
      <w:lang w:val="es-EC"/>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80606">
      <w:bodyDiv w:val="1"/>
      <w:marLeft w:val="0"/>
      <w:marRight w:val="0"/>
      <w:marTop w:val="0"/>
      <w:marBottom w:val="0"/>
      <w:divBdr>
        <w:top w:val="none" w:sz="0" w:space="0" w:color="auto"/>
        <w:left w:val="none" w:sz="0" w:space="0" w:color="auto"/>
        <w:bottom w:val="none" w:sz="0" w:space="0" w:color="auto"/>
        <w:right w:val="none" w:sz="0" w:space="0" w:color="auto"/>
      </w:divBdr>
    </w:div>
    <w:div w:id="20790176">
      <w:bodyDiv w:val="1"/>
      <w:marLeft w:val="0"/>
      <w:marRight w:val="0"/>
      <w:marTop w:val="0"/>
      <w:marBottom w:val="0"/>
      <w:divBdr>
        <w:top w:val="none" w:sz="0" w:space="0" w:color="auto"/>
        <w:left w:val="none" w:sz="0" w:space="0" w:color="auto"/>
        <w:bottom w:val="none" w:sz="0" w:space="0" w:color="auto"/>
        <w:right w:val="none" w:sz="0" w:space="0" w:color="auto"/>
      </w:divBdr>
    </w:div>
    <w:div w:id="41368114">
      <w:bodyDiv w:val="1"/>
      <w:marLeft w:val="0"/>
      <w:marRight w:val="0"/>
      <w:marTop w:val="0"/>
      <w:marBottom w:val="0"/>
      <w:divBdr>
        <w:top w:val="none" w:sz="0" w:space="0" w:color="auto"/>
        <w:left w:val="none" w:sz="0" w:space="0" w:color="auto"/>
        <w:bottom w:val="none" w:sz="0" w:space="0" w:color="auto"/>
        <w:right w:val="none" w:sz="0" w:space="0" w:color="auto"/>
      </w:divBdr>
      <w:divsChild>
        <w:div w:id="168373758">
          <w:marLeft w:val="547"/>
          <w:marRight w:val="0"/>
          <w:marTop w:val="0"/>
          <w:marBottom w:val="0"/>
          <w:divBdr>
            <w:top w:val="none" w:sz="0" w:space="0" w:color="auto"/>
            <w:left w:val="none" w:sz="0" w:space="0" w:color="auto"/>
            <w:bottom w:val="none" w:sz="0" w:space="0" w:color="auto"/>
            <w:right w:val="none" w:sz="0" w:space="0" w:color="auto"/>
          </w:divBdr>
        </w:div>
      </w:divsChild>
    </w:div>
    <w:div w:id="49378204">
      <w:bodyDiv w:val="1"/>
      <w:marLeft w:val="0"/>
      <w:marRight w:val="0"/>
      <w:marTop w:val="0"/>
      <w:marBottom w:val="0"/>
      <w:divBdr>
        <w:top w:val="none" w:sz="0" w:space="0" w:color="auto"/>
        <w:left w:val="none" w:sz="0" w:space="0" w:color="auto"/>
        <w:bottom w:val="none" w:sz="0" w:space="0" w:color="auto"/>
        <w:right w:val="none" w:sz="0" w:space="0" w:color="auto"/>
      </w:divBdr>
      <w:divsChild>
        <w:div w:id="1928615762">
          <w:marLeft w:val="547"/>
          <w:marRight w:val="0"/>
          <w:marTop w:val="0"/>
          <w:marBottom w:val="0"/>
          <w:divBdr>
            <w:top w:val="none" w:sz="0" w:space="0" w:color="auto"/>
            <w:left w:val="none" w:sz="0" w:space="0" w:color="auto"/>
            <w:bottom w:val="none" w:sz="0" w:space="0" w:color="auto"/>
            <w:right w:val="none" w:sz="0" w:space="0" w:color="auto"/>
          </w:divBdr>
        </w:div>
      </w:divsChild>
    </w:div>
    <w:div w:id="66659348">
      <w:bodyDiv w:val="1"/>
      <w:marLeft w:val="0"/>
      <w:marRight w:val="0"/>
      <w:marTop w:val="0"/>
      <w:marBottom w:val="0"/>
      <w:divBdr>
        <w:top w:val="none" w:sz="0" w:space="0" w:color="auto"/>
        <w:left w:val="none" w:sz="0" w:space="0" w:color="auto"/>
        <w:bottom w:val="none" w:sz="0" w:space="0" w:color="auto"/>
        <w:right w:val="none" w:sz="0" w:space="0" w:color="auto"/>
      </w:divBdr>
    </w:div>
    <w:div w:id="84109043">
      <w:bodyDiv w:val="1"/>
      <w:marLeft w:val="0"/>
      <w:marRight w:val="0"/>
      <w:marTop w:val="0"/>
      <w:marBottom w:val="0"/>
      <w:divBdr>
        <w:top w:val="none" w:sz="0" w:space="0" w:color="auto"/>
        <w:left w:val="none" w:sz="0" w:space="0" w:color="auto"/>
        <w:bottom w:val="none" w:sz="0" w:space="0" w:color="auto"/>
        <w:right w:val="none" w:sz="0" w:space="0" w:color="auto"/>
      </w:divBdr>
    </w:div>
    <w:div w:id="101196365">
      <w:bodyDiv w:val="1"/>
      <w:marLeft w:val="0"/>
      <w:marRight w:val="0"/>
      <w:marTop w:val="0"/>
      <w:marBottom w:val="0"/>
      <w:divBdr>
        <w:top w:val="none" w:sz="0" w:space="0" w:color="auto"/>
        <w:left w:val="none" w:sz="0" w:space="0" w:color="auto"/>
        <w:bottom w:val="none" w:sz="0" w:space="0" w:color="auto"/>
        <w:right w:val="none" w:sz="0" w:space="0" w:color="auto"/>
      </w:divBdr>
    </w:div>
    <w:div w:id="108165445">
      <w:bodyDiv w:val="1"/>
      <w:marLeft w:val="0"/>
      <w:marRight w:val="0"/>
      <w:marTop w:val="0"/>
      <w:marBottom w:val="0"/>
      <w:divBdr>
        <w:top w:val="none" w:sz="0" w:space="0" w:color="auto"/>
        <w:left w:val="none" w:sz="0" w:space="0" w:color="auto"/>
        <w:bottom w:val="none" w:sz="0" w:space="0" w:color="auto"/>
        <w:right w:val="none" w:sz="0" w:space="0" w:color="auto"/>
      </w:divBdr>
    </w:div>
    <w:div w:id="121853202">
      <w:bodyDiv w:val="1"/>
      <w:marLeft w:val="0"/>
      <w:marRight w:val="0"/>
      <w:marTop w:val="0"/>
      <w:marBottom w:val="0"/>
      <w:divBdr>
        <w:top w:val="none" w:sz="0" w:space="0" w:color="auto"/>
        <w:left w:val="none" w:sz="0" w:space="0" w:color="auto"/>
        <w:bottom w:val="none" w:sz="0" w:space="0" w:color="auto"/>
        <w:right w:val="none" w:sz="0" w:space="0" w:color="auto"/>
      </w:divBdr>
    </w:div>
    <w:div w:id="122772315">
      <w:bodyDiv w:val="1"/>
      <w:marLeft w:val="0"/>
      <w:marRight w:val="0"/>
      <w:marTop w:val="0"/>
      <w:marBottom w:val="0"/>
      <w:divBdr>
        <w:top w:val="none" w:sz="0" w:space="0" w:color="auto"/>
        <w:left w:val="none" w:sz="0" w:space="0" w:color="auto"/>
        <w:bottom w:val="none" w:sz="0" w:space="0" w:color="auto"/>
        <w:right w:val="none" w:sz="0" w:space="0" w:color="auto"/>
      </w:divBdr>
    </w:div>
    <w:div w:id="157616414">
      <w:bodyDiv w:val="1"/>
      <w:marLeft w:val="0"/>
      <w:marRight w:val="0"/>
      <w:marTop w:val="0"/>
      <w:marBottom w:val="0"/>
      <w:divBdr>
        <w:top w:val="none" w:sz="0" w:space="0" w:color="auto"/>
        <w:left w:val="none" w:sz="0" w:space="0" w:color="auto"/>
        <w:bottom w:val="none" w:sz="0" w:space="0" w:color="auto"/>
        <w:right w:val="none" w:sz="0" w:space="0" w:color="auto"/>
      </w:divBdr>
    </w:div>
    <w:div w:id="172770375">
      <w:bodyDiv w:val="1"/>
      <w:marLeft w:val="0"/>
      <w:marRight w:val="0"/>
      <w:marTop w:val="0"/>
      <w:marBottom w:val="0"/>
      <w:divBdr>
        <w:top w:val="none" w:sz="0" w:space="0" w:color="auto"/>
        <w:left w:val="none" w:sz="0" w:space="0" w:color="auto"/>
        <w:bottom w:val="none" w:sz="0" w:space="0" w:color="auto"/>
        <w:right w:val="none" w:sz="0" w:space="0" w:color="auto"/>
      </w:divBdr>
    </w:div>
    <w:div w:id="196696579">
      <w:bodyDiv w:val="1"/>
      <w:marLeft w:val="0"/>
      <w:marRight w:val="0"/>
      <w:marTop w:val="0"/>
      <w:marBottom w:val="0"/>
      <w:divBdr>
        <w:top w:val="none" w:sz="0" w:space="0" w:color="auto"/>
        <w:left w:val="none" w:sz="0" w:space="0" w:color="auto"/>
        <w:bottom w:val="none" w:sz="0" w:space="0" w:color="auto"/>
        <w:right w:val="none" w:sz="0" w:space="0" w:color="auto"/>
      </w:divBdr>
    </w:div>
    <w:div w:id="198515597">
      <w:bodyDiv w:val="1"/>
      <w:marLeft w:val="0"/>
      <w:marRight w:val="0"/>
      <w:marTop w:val="0"/>
      <w:marBottom w:val="0"/>
      <w:divBdr>
        <w:top w:val="none" w:sz="0" w:space="0" w:color="auto"/>
        <w:left w:val="none" w:sz="0" w:space="0" w:color="auto"/>
        <w:bottom w:val="none" w:sz="0" w:space="0" w:color="auto"/>
        <w:right w:val="none" w:sz="0" w:space="0" w:color="auto"/>
      </w:divBdr>
    </w:div>
    <w:div w:id="258803192">
      <w:bodyDiv w:val="1"/>
      <w:marLeft w:val="0"/>
      <w:marRight w:val="0"/>
      <w:marTop w:val="0"/>
      <w:marBottom w:val="0"/>
      <w:divBdr>
        <w:top w:val="none" w:sz="0" w:space="0" w:color="auto"/>
        <w:left w:val="none" w:sz="0" w:space="0" w:color="auto"/>
        <w:bottom w:val="none" w:sz="0" w:space="0" w:color="auto"/>
        <w:right w:val="none" w:sz="0" w:space="0" w:color="auto"/>
      </w:divBdr>
      <w:divsChild>
        <w:div w:id="2073768627">
          <w:marLeft w:val="0"/>
          <w:marRight w:val="0"/>
          <w:marTop w:val="0"/>
          <w:marBottom w:val="0"/>
          <w:divBdr>
            <w:top w:val="none" w:sz="0" w:space="0" w:color="auto"/>
            <w:left w:val="none" w:sz="0" w:space="0" w:color="auto"/>
            <w:bottom w:val="none" w:sz="0" w:space="0" w:color="auto"/>
            <w:right w:val="none" w:sz="0" w:space="0" w:color="auto"/>
          </w:divBdr>
          <w:divsChild>
            <w:div w:id="416367020">
              <w:marLeft w:val="0"/>
              <w:marRight w:val="0"/>
              <w:marTop w:val="0"/>
              <w:marBottom w:val="0"/>
              <w:divBdr>
                <w:top w:val="none" w:sz="0" w:space="0" w:color="auto"/>
                <w:left w:val="none" w:sz="0" w:space="0" w:color="auto"/>
                <w:bottom w:val="none" w:sz="0" w:space="0" w:color="auto"/>
                <w:right w:val="none" w:sz="0" w:space="0" w:color="auto"/>
              </w:divBdr>
              <w:divsChild>
                <w:div w:id="1867868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0070301">
      <w:bodyDiv w:val="1"/>
      <w:marLeft w:val="0"/>
      <w:marRight w:val="0"/>
      <w:marTop w:val="0"/>
      <w:marBottom w:val="0"/>
      <w:divBdr>
        <w:top w:val="none" w:sz="0" w:space="0" w:color="auto"/>
        <w:left w:val="none" w:sz="0" w:space="0" w:color="auto"/>
        <w:bottom w:val="none" w:sz="0" w:space="0" w:color="auto"/>
        <w:right w:val="none" w:sz="0" w:space="0" w:color="auto"/>
      </w:divBdr>
      <w:divsChild>
        <w:div w:id="726957252">
          <w:marLeft w:val="0"/>
          <w:marRight w:val="0"/>
          <w:marTop w:val="0"/>
          <w:marBottom w:val="0"/>
          <w:divBdr>
            <w:top w:val="none" w:sz="0" w:space="0" w:color="auto"/>
            <w:left w:val="none" w:sz="0" w:space="0" w:color="auto"/>
            <w:bottom w:val="none" w:sz="0" w:space="0" w:color="auto"/>
            <w:right w:val="none" w:sz="0" w:space="0" w:color="auto"/>
          </w:divBdr>
          <w:divsChild>
            <w:div w:id="425345940">
              <w:marLeft w:val="0"/>
              <w:marRight w:val="0"/>
              <w:marTop w:val="0"/>
              <w:marBottom w:val="0"/>
              <w:divBdr>
                <w:top w:val="none" w:sz="0" w:space="0" w:color="auto"/>
                <w:left w:val="none" w:sz="0" w:space="0" w:color="auto"/>
                <w:bottom w:val="none" w:sz="0" w:space="0" w:color="auto"/>
                <w:right w:val="none" w:sz="0" w:space="0" w:color="auto"/>
              </w:divBdr>
              <w:divsChild>
                <w:div w:id="210927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2105593">
      <w:bodyDiv w:val="1"/>
      <w:marLeft w:val="0"/>
      <w:marRight w:val="0"/>
      <w:marTop w:val="0"/>
      <w:marBottom w:val="0"/>
      <w:divBdr>
        <w:top w:val="none" w:sz="0" w:space="0" w:color="auto"/>
        <w:left w:val="none" w:sz="0" w:space="0" w:color="auto"/>
        <w:bottom w:val="none" w:sz="0" w:space="0" w:color="auto"/>
        <w:right w:val="none" w:sz="0" w:space="0" w:color="auto"/>
      </w:divBdr>
      <w:divsChild>
        <w:div w:id="1510683368">
          <w:marLeft w:val="547"/>
          <w:marRight w:val="0"/>
          <w:marTop w:val="0"/>
          <w:marBottom w:val="0"/>
          <w:divBdr>
            <w:top w:val="none" w:sz="0" w:space="0" w:color="auto"/>
            <w:left w:val="none" w:sz="0" w:space="0" w:color="auto"/>
            <w:bottom w:val="none" w:sz="0" w:space="0" w:color="auto"/>
            <w:right w:val="none" w:sz="0" w:space="0" w:color="auto"/>
          </w:divBdr>
        </w:div>
        <w:div w:id="278144552">
          <w:marLeft w:val="547"/>
          <w:marRight w:val="0"/>
          <w:marTop w:val="0"/>
          <w:marBottom w:val="0"/>
          <w:divBdr>
            <w:top w:val="none" w:sz="0" w:space="0" w:color="auto"/>
            <w:left w:val="none" w:sz="0" w:space="0" w:color="auto"/>
            <w:bottom w:val="none" w:sz="0" w:space="0" w:color="auto"/>
            <w:right w:val="none" w:sz="0" w:space="0" w:color="auto"/>
          </w:divBdr>
        </w:div>
        <w:div w:id="1514958380">
          <w:marLeft w:val="547"/>
          <w:marRight w:val="0"/>
          <w:marTop w:val="0"/>
          <w:marBottom w:val="0"/>
          <w:divBdr>
            <w:top w:val="none" w:sz="0" w:space="0" w:color="auto"/>
            <w:left w:val="none" w:sz="0" w:space="0" w:color="auto"/>
            <w:bottom w:val="none" w:sz="0" w:space="0" w:color="auto"/>
            <w:right w:val="none" w:sz="0" w:space="0" w:color="auto"/>
          </w:divBdr>
        </w:div>
        <w:div w:id="1919170126">
          <w:marLeft w:val="547"/>
          <w:marRight w:val="0"/>
          <w:marTop w:val="0"/>
          <w:marBottom w:val="0"/>
          <w:divBdr>
            <w:top w:val="none" w:sz="0" w:space="0" w:color="auto"/>
            <w:left w:val="none" w:sz="0" w:space="0" w:color="auto"/>
            <w:bottom w:val="none" w:sz="0" w:space="0" w:color="auto"/>
            <w:right w:val="none" w:sz="0" w:space="0" w:color="auto"/>
          </w:divBdr>
        </w:div>
        <w:div w:id="807862990">
          <w:marLeft w:val="547"/>
          <w:marRight w:val="0"/>
          <w:marTop w:val="0"/>
          <w:marBottom w:val="0"/>
          <w:divBdr>
            <w:top w:val="none" w:sz="0" w:space="0" w:color="auto"/>
            <w:left w:val="none" w:sz="0" w:space="0" w:color="auto"/>
            <w:bottom w:val="none" w:sz="0" w:space="0" w:color="auto"/>
            <w:right w:val="none" w:sz="0" w:space="0" w:color="auto"/>
          </w:divBdr>
        </w:div>
        <w:div w:id="126704394">
          <w:marLeft w:val="547"/>
          <w:marRight w:val="0"/>
          <w:marTop w:val="0"/>
          <w:marBottom w:val="0"/>
          <w:divBdr>
            <w:top w:val="none" w:sz="0" w:space="0" w:color="auto"/>
            <w:left w:val="none" w:sz="0" w:space="0" w:color="auto"/>
            <w:bottom w:val="none" w:sz="0" w:space="0" w:color="auto"/>
            <w:right w:val="none" w:sz="0" w:space="0" w:color="auto"/>
          </w:divBdr>
        </w:div>
        <w:div w:id="770660413">
          <w:marLeft w:val="547"/>
          <w:marRight w:val="0"/>
          <w:marTop w:val="0"/>
          <w:marBottom w:val="0"/>
          <w:divBdr>
            <w:top w:val="none" w:sz="0" w:space="0" w:color="auto"/>
            <w:left w:val="none" w:sz="0" w:space="0" w:color="auto"/>
            <w:bottom w:val="none" w:sz="0" w:space="0" w:color="auto"/>
            <w:right w:val="none" w:sz="0" w:space="0" w:color="auto"/>
          </w:divBdr>
        </w:div>
        <w:div w:id="916137145">
          <w:marLeft w:val="547"/>
          <w:marRight w:val="0"/>
          <w:marTop w:val="0"/>
          <w:marBottom w:val="0"/>
          <w:divBdr>
            <w:top w:val="none" w:sz="0" w:space="0" w:color="auto"/>
            <w:left w:val="none" w:sz="0" w:space="0" w:color="auto"/>
            <w:bottom w:val="none" w:sz="0" w:space="0" w:color="auto"/>
            <w:right w:val="none" w:sz="0" w:space="0" w:color="auto"/>
          </w:divBdr>
        </w:div>
        <w:div w:id="787822473">
          <w:marLeft w:val="547"/>
          <w:marRight w:val="0"/>
          <w:marTop w:val="0"/>
          <w:marBottom w:val="0"/>
          <w:divBdr>
            <w:top w:val="none" w:sz="0" w:space="0" w:color="auto"/>
            <w:left w:val="none" w:sz="0" w:space="0" w:color="auto"/>
            <w:bottom w:val="none" w:sz="0" w:space="0" w:color="auto"/>
            <w:right w:val="none" w:sz="0" w:space="0" w:color="auto"/>
          </w:divBdr>
        </w:div>
        <w:div w:id="328141787">
          <w:marLeft w:val="547"/>
          <w:marRight w:val="0"/>
          <w:marTop w:val="0"/>
          <w:marBottom w:val="0"/>
          <w:divBdr>
            <w:top w:val="none" w:sz="0" w:space="0" w:color="auto"/>
            <w:left w:val="none" w:sz="0" w:space="0" w:color="auto"/>
            <w:bottom w:val="none" w:sz="0" w:space="0" w:color="auto"/>
            <w:right w:val="none" w:sz="0" w:space="0" w:color="auto"/>
          </w:divBdr>
        </w:div>
        <w:div w:id="1911033829">
          <w:marLeft w:val="547"/>
          <w:marRight w:val="0"/>
          <w:marTop w:val="0"/>
          <w:marBottom w:val="0"/>
          <w:divBdr>
            <w:top w:val="none" w:sz="0" w:space="0" w:color="auto"/>
            <w:left w:val="none" w:sz="0" w:space="0" w:color="auto"/>
            <w:bottom w:val="none" w:sz="0" w:space="0" w:color="auto"/>
            <w:right w:val="none" w:sz="0" w:space="0" w:color="auto"/>
          </w:divBdr>
        </w:div>
        <w:div w:id="1405689950">
          <w:marLeft w:val="547"/>
          <w:marRight w:val="0"/>
          <w:marTop w:val="0"/>
          <w:marBottom w:val="0"/>
          <w:divBdr>
            <w:top w:val="none" w:sz="0" w:space="0" w:color="auto"/>
            <w:left w:val="none" w:sz="0" w:space="0" w:color="auto"/>
            <w:bottom w:val="none" w:sz="0" w:space="0" w:color="auto"/>
            <w:right w:val="none" w:sz="0" w:space="0" w:color="auto"/>
          </w:divBdr>
        </w:div>
        <w:div w:id="269314450">
          <w:marLeft w:val="547"/>
          <w:marRight w:val="0"/>
          <w:marTop w:val="0"/>
          <w:marBottom w:val="0"/>
          <w:divBdr>
            <w:top w:val="none" w:sz="0" w:space="0" w:color="auto"/>
            <w:left w:val="none" w:sz="0" w:space="0" w:color="auto"/>
            <w:bottom w:val="none" w:sz="0" w:space="0" w:color="auto"/>
            <w:right w:val="none" w:sz="0" w:space="0" w:color="auto"/>
          </w:divBdr>
        </w:div>
        <w:div w:id="135412378">
          <w:marLeft w:val="547"/>
          <w:marRight w:val="0"/>
          <w:marTop w:val="0"/>
          <w:marBottom w:val="0"/>
          <w:divBdr>
            <w:top w:val="none" w:sz="0" w:space="0" w:color="auto"/>
            <w:left w:val="none" w:sz="0" w:space="0" w:color="auto"/>
            <w:bottom w:val="none" w:sz="0" w:space="0" w:color="auto"/>
            <w:right w:val="none" w:sz="0" w:space="0" w:color="auto"/>
          </w:divBdr>
        </w:div>
        <w:div w:id="1081830648">
          <w:marLeft w:val="547"/>
          <w:marRight w:val="0"/>
          <w:marTop w:val="0"/>
          <w:marBottom w:val="0"/>
          <w:divBdr>
            <w:top w:val="none" w:sz="0" w:space="0" w:color="auto"/>
            <w:left w:val="none" w:sz="0" w:space="0" w:color="auto"/>
            <w:bottom w:val="none" w:sz="0" w:space="0" w:color="auto"/>
            <w:right w:val="none" w:sz="0" w:space="0" w:color="auto"/>
          </w:divBdr>
        </w:div>
        <w:div w:id="637683336">
          <w:marLeft w:val="1166"/>
          <w:marRight w:val="0"/>
          <w:marTop w:val="0"/>
          <w:marBottom w:val="0"/>
          <w:divBdr>
            <w:top w:val="none" w:sz="0" w:space="0" w:color="auto"/>
            <w:left w:val="none" w:sz="0" w:space="0" w:color="auto"/>
            <w:bottom w:val="none" w:sz="0" w:space="0" w:color="auto"/>
            <w:right w:val="none" w:sz="0" w:space="0" w:color="auto"/>
          </w:divBdr>
        </w:div>
        <w:div w:id="1118640511">
          <w:marLeft w:val="1166"/>
          <w:marRight w:val="0"/>
          <w:marTop w:val="0"/>
          <w:marBottom w:val="0"/>
          <w:divBdr>
            <w:top w:val="none" w:sz="0" w:space="0" w:color="auto"/>
            <w:left w:val="none" w:sz="0" w:space="0" w:color="auto"/>
            <w:bottom w:val="none" w:sz="0" w:space="0" w:color="auto"/>
            <w:right w:val="none" w:sz="0" w:space="0" w:color="auto"/>
          </w:divBdr>
        </w:div>
        <w:div w:id="813717255">
          <w:marLeft w:val="1166"/>
          <w:marRight w:val="0"/>
          <w:marTop w:val="0"/>
          <w:marBottom w:val="0"/>
          <w:divBdr>
            <w:top w:val="none" w:sz="0" w:space="0" w:color="auto"/>
            <w:left w:val="none" w:sz="0" w:space="0" w:color="auto"/>
            <w:bottom w:val="none" w:sz="0" w:space="0" w:color="auto"/>
            <w:right w:val="none" w:sz="0" w:space="0" w:color="auto"/>
          </w:divBdr>
        </w:div>
        <w:div w:id="1082023799">
          <w:marLeft w:val="1166"/>
          <w:marRight w:val="0"/>
          <w:marTop w:val="0"/>
          <w:marBottom w:val="0"/>
          <w:divBdr>
            <w:top w:val="none" w:sz="0" w:space="0" w:color="auto"/>
            <w:left w:val="none" w:sz="0" w:space="0" w:color="auto"/>
            <w:bottom w:val="none" w:sz="0" w:space="0" w:color="auto"/>
            <w:right w:val="none" w:sz="0" w:space="0" w:color="auto"/>
          </w:divBdr>
        </w:div>
        <w:div w:id="701714575">
          <w:marLeft w:val="1166"/>
          <w:marRight w:val="0"/>
          <w:marTop w:val="0"/>
          <w:marBottom w:val="0"/>
          <w:divBdr>
            <w:top w:val="none" w:sz="0" w:space="0" w:color="auto"/>
            <w:left w:val="none" w:sz="0" w:space="0" w:color="auto"/>
            <w:bottom w:val="none" w:sz="0" w:space="0" w:color="auto"/>
            <w:right w:val="none" w:sz="0" w:space="0" w:color="auto"/>
          </w:divBdr>
        </w:div>
      </w:divsChild>
    </w:div>
    <w:div w:id="295305280">
      <w:bodyDiv w:val="1"/>
      <w:marLeft w:val="0"/>
      <w:marRight w:val="0"/>
      <w:marTop w:val="0"/>
      <w:marBottom w:val="0"/>
      <w:divBdr>
        <w:top w:val="none" w:sz="0" w:space="0" w:color="auto"/>
        <w:left w:val="none" w:sz="0" w:space="0" w:color="auto"/>
        <w:bottom w:val="none" w:sz="0" w:space="0" w:color="auto"/>
        <w:right w:val="none" w:sz="0" w:space="0" w:color="auto"/>
      </w:divBdr>
      <w:divsChild>
        <w:div w:id="1386836116">
          <w:marLeft w:val="547"/>
          <w:marRight w:val="0"/>
          <w:marTop w:val="0"/>
          <w:marBottom w:val="0"/>
          <w:divBdr>
            <w:top w:val="none" w:sz="0" w:space="0" w:color="auto"/>
            <w:left w:val="none" w:sz="0" w:space="0" w:color="auto"/>
            <w:bottom w:val="none" w:sz="0" w:space="0" w:color="auto"/>
            <w:right w:val="none" w:sz="0" w:space="0" w:color="auto"/>
          </w:divBdr>
        </w:div>
      </w:divsChild>
    </w:div>
    <w:div w:id="344525710">
      <w:bodyDiv w:val="1"/>
      <w:marLeft w:val="0"/>
      <w:marRight w:val="0"/>
      <w:marTop w:val="0"/>
      <w:marBottom w:val="0"/>
      <w:divBdr>
        <w:top w:val="none" w:sz="0" w:space="0" w:color="auto"/>
        <w:left w:val="none" w:sz="0" w:space="0" w:color="auto"/>
        <w:bottom w:val="none" w:sz="0" w:space="0" w:color="auto"/>
        <w:right w:val="none" w:sz="0" w:space="0" w:color="auto"/>
      </w:divBdr>
      <w:divsChild>
        <w:div w:id="1476678642">
          <w:marLeft w:val="0"/>
          <w:marRight w:val="0"/>
          <w:marTop w:val="0"/>
          <w:marBottom w:val="0"/>
          <w:divBdr>
            <w:top w:val="none" w:sz="0" w:space="0" w:color="auto"/>
            <w:left w:val="none" w:sz="0" w:space="0" w:color="auto"/>
            <w:bottom w:val="none" w:sz="0" w:space="0" w:color="auto"/>
            <w:right w:val="none" w:sz="0" w:space="0" w:color="auto"/>
          </w:divBdr>
          <w:divsChild>
            <w:div w:id="797532816">
              <w:marLeft w:val="0"/>
              <w:marRight w:val="0"/>
              <w:marTop w:val="0"/>
              <w:marBottom w:val="0"/>
              <w:divBdr>
                <w:top w:val="none" w:sz="0" w:space="0" w:color="auto"/>
                <w:left w:val="none" w:sz="0" w:space="0" w:color="auto"/>
                <w:bottom w:val="none" w:sz="0" w:space="0" w:color="auto"/>
                <w:right w:val="none" w:sz="0" w:space="0" w:color="auto"/>
              </w:divBdr>
              <w:divsChild>
                <w:div w:id="1315135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0879717">
      <w:bodyDiv w:val="1"/>
      <w:marLeft w:val="0"/>
      <w:marRight w:val="0"/>
      <w:marTop w:val="0"/>
      <w:marBottom w:val="0"/>
      <w:divBdr>
        <w:top w:val="none" w:sz="0" w:space="0" w:color="auto"/>
        <w:left w:val="none" w:sz="0" w:space="0" w:color="auto"/>
        <w:bottom w:val="none" w:sz="0" w:space="0" w:color="auto"/>
        <w:right w:val="none" w:sz="0" w:space="0" w:color="auto"/>
      </w:divBdr>
    </w:div>
    <w:div w:id="441922985">
      <w:bodyDiv w:val="1"/>
      <w:marLeft w:val="0"/>
      <w:marRight w:val="0"/>
      <w:marTop w:val="0"/>
      <w:marBottom w:val="0"/>
      <w:divBdr>
        <w:top w:val="none" w:sz="0" w:space="0" w:color="auto"/>
        <w:left w:val="none" w:sz="0" w:space="0" w:color="auto"/>
        <w:bottom w:val="none" w:sz="0" w:space="0" w:color="auto"/>
        <w:right w:val="none" w:sz="0" w:space="0" w:color="auto"/>
      </w:divBdr>
    </w:div>
    <w:div w:id="458693143">
      <w:bodyDiv w:val="1"/>
      <w:marLeft w:val="0"/>
      <w:marRight w:val="0"/>
      <w:marTop w:val="0"/>
      <w:marBottom w:val="0"/>
      <w:divBdr>
        <w:top w:val="none" w:sz="0" w:space="0" w:color="auto"/>
        <w:left w:val="none" w:sz="0" w:space="0" w:color="auto"/>
        <w:bottom w:val="none" w:sz="0" w:space="0" w:color="auto"/>
        <w:right w:val="none" w:sz="0" w:space="0" w:color="auto"/>
      </w:divBdr>
    </w:div>
    <w:div w:id="479153845">
      <w:bodyDiv w:val="1"/>
      <w:marLeft w:val="0"/>
      <w:marRight w:val="0"/>
      <w:marTop w:val="0"/>
      <w:marBottom w:val="0"/>
      <w:divBdr>
        <w:top w:val="none" w:sz="0" w:space="0" w:color="auto"/>
        <w:left w:val="none" w:sz="0" w:space="0" w:color="auto"/>
        <w:bottom w:val="none" w:sz="0" w:space="0" w:color="auto"/>
        <w:right w:val="none" w:sz="0" w:space="0" w:color="auto"/>
      </w:divBdr>
    </w:div>
    <w:div w:id="528222053">
      <w:bodyDiv w:val="1"/>
      <w:marLeft w:val="0"/>
      <w:marRight w:val="0"/>
      <w:marTop w:val="0"/>
      <w:marBottom w:val="0"/>
      <w:divBdr>
        <w:top w:val="none" w:sz="0" w:space="0" w:color="auto"/>
        <w:left w:val="none" w:sz="0" w:space="0" w:color="auto"/>
        <w:bottom w:val="none" w:sz="0" w:space="0" w:color="auto"/>
        <w:right w:val="none" w:sz="0" w:space="0" w:color="auto"/>
      </w:divBdr>
    </w:div>
    <w:div w:id="532813906">
      <w:bodyDiv w:val="1"/>
      <w:marLeft w:val="0"/>
      <w:marRight w:val="0"/>
      <w:marTop w:val="0"/>
      <w:marBottom w:val="0"/>
      <w:divBdr>
        <w:top w:val="none" w:sz="0" w:space="0" w:color="auto"/>
        <w:left w:val="none" w:sz="0" w:space="0" w:color="auto"/>
        <w:bottom w:val="none" w:sz="0" w:space="0" w:color="auto"/>
        <w:right w:val="none" w:sz="0" w:space="0" w:color="auto"/>
      </w:divBdr>
    </w:div>
    <w:div w:id="541938604">
      <w:bodyDiv w:val="1"/>
      <w:marLeft w:val="0"/>
      <w:marRight w:val="0"/>
      <w:marTop w:val="0"/>
      <w:marBottom w:val="0"/>
      <w:divBdr>
        <w:top w:val="none" w:sz="0" w:space="0" w:color="auto"/>
        <w:left w:val="none" w:sz="0" w:space="0" w:color="auto"/>
        <w:bottom w:val="none" w:sz="0" w:space="0" w:color="auto"/>
        <w:right w:val="none" w:sz="0" w:space="0" w:color="auto"/>
      </w:divBdr>
    </w:div>
    <w:div w:id="583881918">
      <w:bodyDiv w:val="1"/>
      <w:marLeft w:val="0"/>
      <w:marRight w:val="0"/>
      <w:marTop w:val="0"/>
      <w:marBottom w:val="0"/>
      <w:divBdr>
        <w:top w:val="none" w:sz="0" w:space="0" w:color="auto"/>
        <w:left w:val="none" w:sz="0" w:space="0" w:color="auto"/>
        <w:bottom w:val="none" w:sz="0" w:space="0" w:color="auto"/>
        <w:right w:val="none" w:sz="0" w:space="0" w:color="auto"/>
      </w:divBdr>
    </w:div>
    <w:div w:id="604463155">
      <w:bodyDiv w:val="1"/>
      <w:marLeft w:val="0"/>
      <w:marRight w:val="0"/>
      <w:marTop w:val="0"/>
      <w:marBottom w:val="0"/>
      <w:divBdr>
        <w:top w:val="none" w:sz="0" w:space="0" w:color="auto"/>
        <w:left w:val="none" w:sz="0" w:space="0" w:color="auto"/>
        <w:bottom w:val="none" w:sz="0" w:space="0" w:color="auto"/>
        <w:right w:val="none" w:sz="0" w:space="0" w:color="auto"/>
      </w:divBdr>
    </w:div>
    <w:div w:id="622540867">
      <w:bodyDiv w:val="1"/>
      <w:marLeft w:val="0"/>
      <w:marRight w:val="0"/>
      <w:marTop w:val="0"/>
      <w:marBottom w:val="0"/>
      <w:divBdr>
        <w:top w:val="none" w:sz="0" w:space="0" w:color="auto"/>
        <w:left w:val="none" w:sz="0" w:space="0" w:color="auto"/>
        <w:bottom w:val="none" w:sz="0" w:space="0" w:color="auto"/>
        <w:right w:val="none" w:sz="0" w:space="0" w:color="auto"/>
      </w:divBdr>
    </w:div>
    <w:div w:id="623928757">
      <w:bodyDiv w:val="1"/>
      <w:marLeft w:val="0"/>
      <w:marRight w:val="0"/>
      <w:marTop w:val="0"/>
      <w:marBottom w:val="0"/>
      <w:divBdr>
        <w:top w:val="none" w:sz="0" w:space="0" w:color="auto"/>
        <w:left w:val="none" w:sz="0" w:space="0" w:color="auto"/>
        <w:bottom w:val="none" w:sz="0" w:space="0" w:color="auto"/>
        <w:right w:val="none" w:sz="0" w:space="0" w:color="auto"/>
      </w:divBdr>
    </w:div>
    <w:div w:id="642151743">
      <w:bodyDiv w:val="1"/>
      <w:marLeft w:val="0"/>
      <w:marRight w:val="0"/>
      <w:marTop w:val="0"/>
      <w:marBottom w:val="0"/>
      <w:divBdr>
        <w:top w:val="none" w:sz="0" w:space="0" w:color="auto"/>
        <w:left w:val="none" w:sz="0" w:space="0" w:color="auto"/>
        <w:bottom w:val="none" w:sz="0" w:space="0" w:color="auto"/>
        <w:right w:val="none" w:sz="0" w:space="0" w:color="auto"/>
      </w:divBdr>
    </w:div>
    <w:div w:id="643971942">
      <w:bodyDiv w:val="1"/>
      <w:marLeft w:val="0"/>
      <w:marRight w:val="0"/>
      <w:marTop w:val="0"/>
      <w:marBottom w:val="0"/>
      <w:divBdr>
        <w:top w:val="none" w:sz="0" w:space="0" w:color="auto"/>
        <w:left w:val="none" w:sz="0" w:space="0" w:color="auto"/>
        <w:bottom w:val="none" w:sz="0" w:space="0" w:color="auto"/>
        <w:right w:val="none" w:sz="0" w:space="0" w:color="auto"/>
      </w:divBdr>
    </w:div>
    <w:div w:id="670837000">
      <w:bodyDiv w:val="1"/>
      <w:marLeft w:val="0"/>
      <w:marRight w:val="0"/>
      <w:marTop w:val="0"/>
      <w:marBottom w:val="0"/>
      <w:divBdr>
        <w:top w:val="none" w:sz="0" w:space="0" w:color="auto"/>
        <w:left w:val="none" w:sz="0" w:space="0" w:color="auto"/>
        <w:bottom w:val="none" w:sz="0" w:space="0" w:color="auto"/>
        <w:right w:val="none" w:sz="0" w:space="0" w:color="auto"/>
      </w:divBdr>
    </w:div>
    <w:div w:id="681708744">
      <w:bodyDiv w:val="1"/>
      <w:marLeft w:val="0"/>
      <w:marRight w:val="0"/>
      <w:marTop w:val="0"/>
      <w:marBottom w:val="0"/>
      <w:divBdr>
        <w:top w:val="none" w:sz="0" w:space="0" w:color="auto"/>
        <w:left w:val="none" w:sz="0" w:space="0" w:color="auto"/>
        <w:bottom w:val="none" w:sz="0" w:space="0" w:color="auto"/>
        <w:right w:val="none" w:sz="0" w:space="0" w:color="auto"/>
      </w:divBdr>
    </w:div>
    <w:div w:id="688288586">
      <w:bodyDiv w:val="1"/>
      <w:marLeft w:val="0"/>
      <w:marRight w:val="0"/>
      <w:marTop w:val="0"/>
      <w:marBottom w:val="0"/>
      <w:divBdr>
        <w:top w:val="none" w:sz="0" w:space="0" w:color="auto"/>
        <w:left w:val="none" w:sz="0" w:space="0" w:color="auto"/>
        <w:bottom w:val="none" w:sz="0" w:space="0" w:color="auto"/>
        <w:right w:val="none" w:sz="0" w:space="0" w:color="auto"/>
      </w:divBdr>
    </w:div>
    <w:div w:id="691415081">
      <w:bodyDiv w:val="1"/>
      <w:marLeft w:val="0"/>
      <w:marRight w:val="0"/>
      <w:marTop w:val="0"/>
      <w:marBottom w:val="0"/>
      <w:divBdr>
        <w:top w:val="none" w:sz="0" w:space="0" w:color="auto"/>
        <w:left w:val="none" w:sz="0" w:space="0" w:color="auto"/>
        <w:bottom w:val="none" w:sz="0" w:space="0" w:color="auto"/>
        <w:right w:val="none" w:sz="0" w:space="0" w:color="auto"/>
      </w:divBdr>
    </w:div>
    <w:div w:id="742139406">
      <w:bodyDiv w:val="1"/>
      <w:marLeft w:val="0"/>
      <w:marRight w:val="0"/>
      <w:marTop w:val="0"/>
      <w:marBottom w:val="0"/>
      <w:divBdr>
        <w:top w:val="none" w:sz="0" w:space="0" w:color="auto"/>
        <w:left w:val="none" w:sz="0" w:space="0" w:color="auto"/>
        <w:bottom w:val="none" w:sz="0" w:space="0" w:color="auto"/>
        <w:right w:val="none" w:sz="0" w:space="0" w:color="auto"/>
      </w:divBdr>
      <w:divsChild>
        <w:div w:id="1035616128">
          <w:marLeft w:val="0"/>
          <w:marRight w:val="0"/>
          <w:marTop w:val="0"/>
          <w:marBottom w:val="0"/>
          <w:divBdr>
            <w:top w:val="none" w:sz="0" w:space="0" w:color="auto"/>
            <w:left w:val="none" w:sz="0" w:space="0" w:color="auto"/>
            <w:bottom w:val="none" w:sz="0" w:space="0" w:color="auto"/>
            <w:right w:val="none" w:sz="0" w:space="0" w:color="auto"/>
          </w:divBdr>
          <w:divsChild>
            <w:div w:id="1034036208">
              <w:marLeft w:val="0"/>
              <w:marRight w:val="0"/>
              <w:marTop w:val="0"/>
              <w:marBottom w:val="0"/>
              <w:divBdr>
                <w:top w:val="none" w:sz="0" w:space="0" w:color="auto"/>
                <w:left w:val="none" w:sz="0" w:space="0" w:color="auto"/>
                <w:bottom w:val="none" w:sz="0" w:space="0" w:color="auto"/>
                <w:right w:val="none" w:sz="0" w:space="0" w:color="auto"/>
              </w:divBdr>
              <w:divsChild>
                <w:div w:id="898397717">
                  <w:marLeft w:val="0"/>
                  <w:marRight w:val="0"/>
                  <w:marTop w:val="0"/>
                  <w:marBottom w:val="0"/>
                  <w:divBdr>
                    <w:top w:val="none" w:sz="0" w:space="0" w:color="auto"/>
                    <w:left w:val="none" w:sz="0" w:space="0" w:color="auto"/>
                    <w:bottom w:val="none" w:sz="0" w:space="0" w:color="auto"/>
                    <w:right w:val="none" w:sz="0" w:space="0" w:color="auto"/>
                  </w:divBdr>
                  <w:divsChild>
                    <w:div w:id="61980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6005561">
      <w:bodyDiv w:val="1"/>
      <w:marLeft w:val="0"/>
      <w:marRight w:val="0"/>
      <w:marTop w:val="0"/>
      <w:marBottom w:val="0"/>
      <w:divBdr>
        <w:top w:val="none" w:sz="0" w:space="0" w:color="auto"/>
        <w:left w:val="none" w:sz="0" w:space="0" w:color="auto"/>
        <w:bottom w:val="none" w:sz="0" w:space="0" w:color="auto"/>
        <w:right w:val="none" w:sz="0" w:space="0" w:color="auto"/>
      </w:divBdr>
    </w:div>
    <w:div w:id="769744536">
      <w:bodyDiv w:val="1"/>
      <w:marLeft w:val="0"/>
      <w:marRight w:val="0"/>
      <w:marTop w:val="0"/>
      <w:marBottom w:val="0"/>
      <w:divBdr>
        <w:top w:val="none" w:sz="0" w:space="0" w:color="auto"/>
        <w:left w:val="none" w:sz="0" w:space="0" w:color="auto"/>
        <w:bottom w:val="none" w:sz="0" w:space="0" w:color="auto"/>
        <w:right w:val="none" w:sz="0" w:space="0" w:color="auto"/>
      </w:divBdr>
    </w:div>
    <w:div w:id="794251119">
      <w:bodyDiv w:val="1"/>
      <w:marLeft w:val="0"/>
      <w:marRight w:val="0"/>
      <w:marTop w:val="0"/>
      <w:marBottom w:val="0"/>
      <w:divBdr>
        <w:top w:val="none" w:sz="0" w:space="0" w:color="auto"/>
        <w:left w:val="none" w:sz="0" w:space="0" w:color="auto"/>
        <w:bottom w:val="none" w:sz="0" w:space="0" w:color="auto"/>
        <w:right w:val="none" w:sz="0" w:space="0" w:color="auto"/>
      </w:divBdr>
    </w:div>
    <w:div w:id="824518676">
      <w:bodyDiv w:val="1"/>
      <w:marLeft w:val="0"/>
      <w:marRight w:val="0"/>
      <w:marTop w:val="0"/>
      <w:marBottom w:val="0"/>
      <w:divBdr>
        <w:top w:val="none" w:sz="0" w:space="0" w:color="auto"/>
        <w:left w:val="none" w:sz="0" w:space="0" w:color="auto"/>
        <w:bottom w:val="none" w:sz="0" w:space="0" w:color="auto"/>
        <w:right w:val="none" w:sz="0" w:space="0" w:color="auto"/>
      </w:divBdr>
    </w:div>
    <w:div w:id="834878642">
      <w:bodyDiv w:val="1"/>
      <w:marLeft w:val="0"/>
      <w:marRight w:val="0"/>
      <w:marTop w:val="0"/>
      <w:marBottom w:val="0"/>
      <w:divBdr>
        <w:top w:val="none" w:sz="0" w:space="0" w:color="auto"/>
        <w:left w:val="none" w:sz="0" w:space="0" w:color="auto"/>
        <w:bottom w:val="none" w:sz="0" w:space="0" w:color="auto"/>
        <w:right w:val="none" w:sz="0" w:space="0" w:color="auto"/>
      </w:divBdr>
    </w:div>
    <w:div w:id="866256422">
      <w:bodyDiv w:val="1"/>
      <w:marLeft w:val="0"/>
      <w:marRight w:val="0"/>
      <w:marTop w:val="0"/>
      <w:marBottom w:val="0"/>
      <w:divBdr>
        <w:top w:val="none" w:sz="0" w:space="0" w:color="auto"/>
        <w:left w:val="none" w:sz="0" w:space="0" w:color="auto"/>
        <w:bottom w:val="none" w:sz="0" w:space="0" w:color="auto"/>
        <w:right w:val="none" w:sz="0" w:space="0" w:color="auto"/>
      </w:divBdr>
    </w:div>
    <w:div w:id="883294945">
      <w:bodyDiv w:val="1"/>
      <w:marLeft w:val="0"/>
      <w:marRight w:val="0"/>
      <w:marTop w:val="0"/>
      <w:marBottom w:val="0"/>
      <w:divBdr>
        <w:top w:val="none" w:sz="0" w:space="0" w:color="auto"/>
        <w:left w:val="none" w:sz="0" w:space="0" w:color="auto"/>
        <w:bottom w:val="none" w:sz="0" w:space="0" w:color="auto"/>
        <w:right w:val="none" w:sz="0" w:space="0" w:color="auto"/>
      </w:divBdr>
      <w:divsChild>
        <w:div w:id="437139745">
          <w:marLeft w:val="547"/>
          <w:marRight w:val="0"/>
          <w:marTop w:val="0"/>
          <w:marBottom w:val="0"/>
          <w:divBdr>
            <w:top w:val="none" w:sz="0" w:space="0" w:color="auto"/>
            <w:left w:val="none" w:sz="0" w:space="0" w:color="auto"/>
            <w:bottom w:val="none" w:sz="0" w:space="0" w:color="auto"/>
            <w:right w:val="none" w:sz="0" w:space="0" w:color="auto"/>
          </w:divBdr>
        </w:div>
      </w:divsChild>
    </w:div>
    <w:div w:id="885719964">
      <w:bodyDiv w:val="1"/>
      <w:marLeft w:val="0"/>
      <w:marRight w:val="0"/>
      <w:marTop w:val="0"/>
      <w:marBottom w:val="0"/>
      <w:divBdr>
        <w:top w:val="none" w:sz="0" w:space="0" w:color="auto"/>
        <w:left w:val="none" w:sz="0" w:space="0" w:color="auto"/>
        <w:bottom w:val="none" w:sz="0" w:space="0" w:color="auto"/>
        <w:right w:val="none" w:sz="0" w:space="0" w:color="auto"/>
      </w:divBdr>
    </w:div>
    <w:div w:id="891382665">
      <w:bodyDiv w:val="1"/>
      <w:marLeft w:val="0"/>
      <w:marRight w:val="0"/>
      <w:marTop w:val="0"/>
      <w:marBottom w:val="0"/>
      <w:divBdr>
        <w:top w:val="none" w:sz="0" w:space="0" w:color="auto"/>
        <w:left w:val="none" w:sz="0" w:space="0" w:color="auto"/>
        <w:bottom w:val="none" w:sz="0" w:space="0" w:color="auto"/>
        <w:right w:val="none" w:sz="0" w:space="0" w:color="auto"/>
      </w:divBdr>
    </w:div>
    <w:div w:id="892933200">
      <w:bodyDiv w:val="1"/>
      <w:marLeft w:val="0"/>
      <w:marRight w:val="0"/>
      <w:marTop w:val="0"/>
      <w:marBottom w:val="0"/>
      <w:divBdr>
        <w:top w:val="none" w:sz="0" w:space="0" w:color="auto"/>
        <w:left w:val="none" w:sz="0" w:space="0" w:color="auto"/>
        <w:bottom w:val="none" w:sz="0" w:space="0" w:color="auto"/>
        <w:right w:val="none" w:sz="0" w:space="0" w:color="auto"/>
      </w:divBdr>
    </w:div>
    <w:div w:id="893542945">
      <w:bodyDiv w:val="1"/>
      <w:marLeft w:val="0"/>
      <w:marRight w:val="0"/>
      <w:marTop w:val="0"/>
      <w:marBottom w:val="0"/>
      <w:divBdr>
        <w:top w:val="none" w:sz="0" w:space="0" w:color="auto"/>
        <w:left w:val="none" w:sz="0" w:space="0" w:color="auto"/>
        <w:bottom w:val="none" w:sz="0" w:space="0" w:color="auto"/>
        <w:right w:val="none" w:sz="0" w:space="0" w:color="auto"/>
      </w:divBdr>
    </w:div>
    <w:div w:id="899900612">
      <w:bodyDiv w:val="1"/>
      <w:marLeft w:val="0"/>
      <w:marRight w:val="0"/>
      <w:marTop w:val="0"/>
      <w:marBottom w:val="0"/>
      <w:divBdr>
        <w:top w:val="none" w:sz="0" w:space="0" w:color="auto"/>
        <w:left w:val="none" w:sz="0" w:space="0" w:color="auto"/>
        <w:bottom w:val="none" w:sz="0" w:space="0" w:color="auto"/>
        <w:right w:val="none" w:sz="0" w:space="0" w:color="auto"/>
      </w:divBdr>
    </w:div>
    <w:div w:id="902255751">
      <w:bodyDiv w:val="1"/>
      <w:marLeft w:val="0"/>
      <w:marRight w:val="0"/>
      <w:marTop w:val="0"/>
      <w:marBottom w:val="0"/>
      <w:divBdr>
        <w:top w:val="none" w:sz="0" w:space="0" w:color="auto"/>
        <w:left w:val="none" w:sz="0" w:space="0" w:color="auto"/>
        <w:bottom w:val="none" w:sz="0" w:space="0" w:color="auto"/>
        <w:right w:val="none" w:sz="0" w:space="0" w:color="auto"/>
      </w:divBdr>
    </w:div>
    <w:div w:id="938560833">
      <w:bodyDiv w:val="1"/>
      <w:marLeft w:val="0"/>
      <w:marRight w:val="0"/>
      <w:marTop w:val="0"/>
      <w:marBottom w:val="0"/>
      <w:divBdr>
        <w:top w:val="none" w:sz="0" w:space="0" w:color="auto"/>
        <w:left w:val="none" w:sz="0" w:space="0" w:color="auto"/>
        <w:bottom w:val="none" w:sz="0" w:space="0" w:color="auto"/>
        <w:right w:val="none" w:sz="0" w:space="0" w:color="auto"/>
      </w:divBdr>
      <w:divsChild>
        <w:div w:id="44530805">
          <w:marLeft w:val="547"/>
          <w:marRight w:val="0"/>
          <w:marTop w:val="0"/>
          <w:marBottom w:val="0"/>
          <w:divBdr>
            <w:top w:val="none" w:sz="0" w:space="0" w:color="auto"/>
            <w:left w:val="none" w:sz="0" w:space="0" w:color="auto"/>
            <w:bottom w:val="none" w:sz="0" w:space="0" w:color="auto"/>
            <w:right w:val="none" w:sz="0" w:space="0" w:color="auto"/>
          </w:divBdr>
        </w:div>
      </w:divsChild>
    </w:div>
    <w:div w:id="949434977">
      <w:bodyDiv w:val="1"/>
      <w:marLeft w:val="0"/>
      <w:marRight w:val="0"/>
      <w:marTop w:val="0"/>
      <w:marBottom w:val="0"/>
      <w:divBdr>
        <w:top w:val="none" w:sz="0" w:space="0" w:color="auto"/>
        <w:left w:val="none" w:sz="0" w:space="0" w:color="auto"/>
        <w:bottom w:val="none" w:sz="0" w:space="0" w:color="auto"/>
        <w:right w:val="none" w:sz="0" w:space="0" w:color="auto"/>
      </w:divBdr>
    </w:div>
    <w:div w:id="962616403">
      <w:bodyDiv w:val="1"/>
      <w:marLeft w:val="0"/>
      <w:marRight w:val="0"/>
      <w:marTop w:val="0"/>
      <w:marBottom w:val="0"/>
      <w:divBdr>
        <w:top w:val="none" w:sz="0" w:space="0" w:color="auto"/>
        <w:left w:val="none" w:sz="0" w:space="0" w:color="auto"/>
        <w:bottom w:val="none" w:sz="0" w:space="0" w:color="auto"/>
        <w:right w:val="none" w:sz="0" w:space="0" w:color="auto"/>
      </w:divBdr>
    </w:div>
    <w:div w:id="979573233">
      <w:bodyDiv w:val="1"/>
      <w:marLeft w:val="0"/>
      <w:marRight w:val="0"/>
      <w:marTop w:val="0"/>
      <w:marBottom w:val="0"/>
      <w:divBdr>
        <w:top w:val="none" w:sz="0" w:space="0" w:color="auto"/>
        <w:left w:val="none" w:sz="0" w:space="0" w:color="auto"/>
        <w:bottom w:val="none" w:sz="0" w:space="0" w:color="auto"/>
        <w:right w:val="none" w:sz="0" w:space="0" w:color="auto"/>
      </w:divBdr>
      <w:divsChild>
        <w:div w:id="122894808">
          <w:marLeft w:val="0"/>
          <w:marRight w:val="0"/>
          <w:marTop w:val="0"/>
          <w:marBottom w:val="0"/>
          <w:divBdr>
            <w:top w:val="single" w:sz="48" w:space="0" w:color="F3F3F3"/>
            <w:left w:val="none" w:sz="0" w:space="0" w:color="auto"/>
            <w:bottom w:val="none" w:sz="0" w:space="0" w:color="auto"/>
            <w:right w:val="none" w:sz="0" w:space="0" w:color="auto"/>
          </w:divBdr>
          <w:divsChild>
            <w:div w:id="220988530">
              <w:marLeft w:val="0"/>
              <w:marRight w:val="0"/>
              <w:marTop w:val="0"/>
              <w:marBottom w:val="0"/>
              <w:divBdr>
                <w:top w:val="none" w:sz="0" w:space="0" w:color="auto"/>
                <w:left w:val="none" w:sz="0" w:space="0" w:color="auto"/>
                <w:bottom w:val="none" w:sz="0" w:space="0" w:color="auto"/>
                <w:right w:val="none" w:sz="0" w:space="0" w:color="auto"/>
              </w:divBdr>
              <w:divsChild>
                <w:div w:id="523977820">
                  <w:marLeft w:val="0"/>
                  <w:marRight w:val="0"/>
                  <w:marTop w:val="0"/>
                  <w:marBottom w:val="0"/>
                  <w:divBdr>
                    <w:top w:val="none" w:sz="0" w:space="0" w:color="auto"/>
                    <w:left w:val="none" w:sz="0" w:space="0" w:color="auto"/>
                    <w:bottom w:val="none" w:sz="0" w:space="0" w:color="auto"/>
                    <w:right w:val="none" w:sz="0" w:space="0" w:color="auto"/>
                  </w:divBdr>
                </w:div>
                <w:div w:id="629553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2536">
          <w:marLeft w:val="0"/>
          <w:marRight w:val="0"/>
          <w:marTop w:val="0"/>
          <w:marBottom w:val="0"/>
          <w:divBdr>
            <w:top w:val="single" w:sz="48" w:space="0" w:color="F3F3F3"/>
            <w:left w:val="none" w:sz="0" w:space="0" w:color="auto"/>
            <w:bottom w:val="none" w:sz="0" w:space="0" w:color="auto"/>
            <w:right w:val="none" w:sz="0" w:space="0" w:color="auto"/>
          </w:divBdr>
          <w:divsChild>
            <w:div w:id="324557164">
              <w:marLeft w:val="0"/>
              <w:marRight w:val="0"/>
              <w:marTop w:val="0"/>
              <w:marBottom w:val="0"/>
              <w:divBdr>
                <w:top w:val="none" w:sz="0" w:space="0" w:color="auto"/>
                <w:left w:val="none" w:sz="0" w:space="0" w:color="auto"/>
                <w:bottom w:val="none" w:sz="0" w:space="0" w:color="auto"/>
                <w:right w:val="none" w:sz="0" w:space="0" w:color="auto"/>
              </w:divBdr>
              <w:divsChild>
                <w:div w:id="986083676">
                  <w:marLeft w:val="0"/>
                  <w:marRight w:val="0"/>
                  <w:marTop w:val="0"/>
                  <w:marBottom w:val="0"/>
                  <w:divBdr>
                    <w:top w:val="none" w:sz="0" w:space="0" w:color="auto"/>
                    <w:left w:val="none" w:sz="0" w:space="0" w:color="auto"/>
                    <w:bottom w:val="none" w:sz="0" w:space="0" w:color="auto"/>
                    <w:right w:val="none" w:sz="0" w:space="0" w:color="auto"/>
                  </w:divBdr>
                </w:div>
                <w:div w:id="141782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780556">
          <w:marLeft w:val="0"/>
          <w:marRight w:val="0"/>
          <w:marTop w:val="0"/>
          <w:marBottom w:val="0"/>
          <w:divBdr>
            <w:top w:val="single" w:sz="48" w:space="0" w:color="F3F3F3"/>
            <w:left w:val="none" w:sz="0" w:space="0" w:color="auto"/>
            <w:bottom w:val="none" w:sz="0" w:space="0" w:color="auto"/>
            <w:right w:val="none" w:sz="0" w:space="0" w:color="auto"/>
          </w:divBdr>
          <w:divsChild>
            <w:div w:id="1312758741">
              <w:marLeft w:val="0"/>
              <w:marRight w:val="0"/>
              <w:marTop w:val="0"/>
              <w:marBottom w:val="0"/>
              <w:divBdr>
                <w:top w:val="none" w:sz="0" w:space="0" w:color="auto"/>
                <w:left w:val="none" w:sz="0" w:space="0" w:color="auto"/>
                <w:bottom w:val="none" w:sz="0" w:space="0" w:color="auto"/>
                <w:right w:val="none" w:sz="0" w:space="0" w:color="auto"/>
              </w:divBdr>
              <w:divsChild>
                <w:div w:id="916865270">
                  <w:marLeft w:val="0"/>
                  <w:marRight w:val="0"/>
                  <w:marTop w:val="0"/>
                  <w:marBottom w:val="0"/>
                  <w:divBdr>
                    <w:top w:val="none" w:sz="0" w:space="0" w:color="auto"/>
                    <w:left w:val="none" w:sz="0" w:space="0" w:color="auto"/>
                    <w:bottom w:val="none" w:sz="0" w:space="0" w:color="auto"/>
                    <w:right w:val="none" w:sz="0" w:space="0" w:color="auto"/>
                  </w:divBdr>
                </w:div>
                <w:div w:id="1002586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3749017">
          <w:marLeft w:val="0"/>
          <w:marRight w:val="0"/>
          <w:marTop w:val="0"/>
          <w:marBottom w:val="0"/>
          <w:divBdr>
            <w:top w:val="none" w:sz="0" w:space="0" w:color="auto"/>
            <w:left w:val="none" w:sz="0" w:space="0" w:color="auto"/>
            <w:bottom w:val="none" w:sz="0" w:space="0" w:color="auto"/>
            <w:right w:val="none" w:sz="0" w:space="0" w:color="auto"/>
          </w:divBdr>
        </w:div>
        <w:div w:id="1310162884">
          <w:marLeft w:val="0"/>
          <w:marRight w:val="0"/>
          <w:marTop w:val="0"/>
          <w:marBottom w:val="0"/>
          <w:divBdr>
            <w:top w:val="single" w:sz="48" w:space="0" w:color="F3F3F3"/>
            <w:left w:val="none" w:sz="0" w:space="0" w:color="auto"/>
            <w:bottom w:val="none" w:sz="0" w:space="0" w:color="auto"/>
            <w:right w:val="none" w:sz="0" w:space="0" w:color="auto"/>
          </w:divBdr>
          <w:divsChild>
            <w:div w:id="863830708">
              <w:marLeft w:val="0"/>
              <w:marRight w:val="0"/>
              <w:marTop w:val="0"/>
              <w:marBottom w:val="0"/>
              <w:divBdr>
                <w:top w:val="none" w:sz="0" w:space="0" w:color="auto"/>
                <w:left w:val="none" w:sz="0" w:space="0" w:color="auto"/>
                <w:bottom w:val="none" w:sz="0" w:space="0" w:color="auto"/>
                <w:right w:val="none" w:sz="0" w:space="0" w:color="auto"/>
              </w:divBdr>
              <w:divsChild>
                <w:div w:id="188613107">
                  <w:marLeft w:val="0"/>
                  <w:marRight w:val="0"/>
                  <w:marTop w:val="0"/>
                  <w:marBottom w:val="0"/>
                  <w:divBdr>
                    <w:top w:val="none" w:sz="0" w:space="0" w:color="auto"/>
                    <w:left w:val="none" w:sz="0" w:space="0" w:color="auto"/>
                    <w:bottom w:val="none" w:sz="0" w:space="0" w:color="auto"/>
                    <w:right w:val="none" w:sz="0" w:space="0" w:color="auto"/>
                  </w:divBdr>
                </w:div>
                <w:div w:id="1212351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391426">
          <w:marLeft w:val="0"/>
          <w:marRight w:val="0"/>
          <w:marTop w:val="0"/>
          <w:marBottom w:val="0"/>
          <w:divBdr>
            <w:top w:val="single" w:sz="48" w:space="0" w:color="F3F3F3"/>
            <w:left w:val="none" w:sz="0" w:space="0" w:color="auto"/>
            <w:bottom w:val="none" w:sz="0" w:space="0" w:color="auto"/>
            <w:right w:val="none" w:sz="0" w:space="0" w:color="auto"/>
          </w:divBdr>
          <w:divsChild>
            <w:div w:id="64032878">
              <w:marLeft w:val="0"/>
              <w:marRight w:val="0"/>
              <w:marTop w:val="0"/>
              <w:marBottom w:val="0"/>
              <w:divBdr>
                <w:top w:val="none" w:sz="0" w:space="0" w:color="auto"/>
                <w:left w:val="none" w:sz="0" w:space="0" w:color="auto"/>
                <w:bottom w:val="none" w:sz="0" w:space="0" w:color="auto"/>
                <w:right w:val="none" w:sz="0" w:space="0" w:color="auto"/>
              </w:divBdr>
              <w:divsChild>
                <w:div w:id="872576037">
                  <w:marLeft w:val="0"/>
                  <w:marRight w:val="0"/>
                  <w:marTop w:val="0"/>
                  <w:marBottom w:val="0"/>
                  <w:divBdr>
                    <w:top w:val="none" w:sz="0" w:space="0" w:color="auto"/>
                    <w:left w:val="none" w:sz="0" w:space="0" w:color="auto"/>
                    <w:bottom w:val="none" w:sz="0" w:space="0" w:color="auto"/>
                    <w:right w:val="none" w:sz="0" w:space="0" w:color="auto"/>
                  </w:divBdr>
                </w:div>
                <w:div w:id="1449542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4178026">
          <w:marLeft w:val="0"/>
          <w:marRight w:val="0"/>
          <w:marTop w:val="0"/>
          <w:marBottom w:val="0"/>
          <w:divBdr>
            <w:top w:val="single" w:sz="48" w:space="0" w:color="F3F3F3"/>
            <w:left w:val="none" w:sz="0" w:space="0" w:color="auto"/>
            <w:bottom w:val="none" w:sz="0" w:space="0" w:color="auto"/>
            <w:right w:val="none" w:sz="0" w:space="0" w:color="auto"/>
          </w:divBdr>
          <w:divsChild>
            <w:div w:id="1459683867">
              <w:marLeft w:val="0"/>
              <w:marRight w:val="0"/>
              <w:marTop w:val="0"/>
              <w:marBottom w:val="240"/>
              <w:divBdr>
                <w:top w:val="none" w:sz="0" w:space="0" w:color="auto"/>
                <w:left w:val="none" w:sz="0" w:space="0" w:color="auto"/>
                <w:bottom w:val="none" w:sz="0" w:space="0" w:color="auto"/>
                <w:right w:val="none" w:sz="0" w:space="0" w:color="auto"/>
              </w:divBdr>
              <w:divsChild>
                <w:div w:id="1252079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5904935">
          <w:marLeft w:val="0"/>
          <w:marRight w:val="0"/>
          <w:marTop w:val="0"/>
          <w:marBottom w:val="0"/>
          <w:divBdr>
            <w:top w:val="single" w:sz="48" w:space="0" w:color="F3F3F3"/>
            <w:left w:val="none" w:sz="0" w:space="0" w:color="auto"/>
            <w:bottom w:val="none" w:sz="0" w:space="0" w:color="auto"/>
            <w:right w:val="none" w:sz="0" w:space="0" w:color="auto"/>
          </w:divBdr>
          <w:divsChild>
            <w:div w:id="161967150">
              <w:marLeft w:val="0"/>
              <w:marRight w:val="0"/>
              <w:marTop w:val="0"/>
              <w:marBottom w:val="0"/>
              <w:divBdr>
                <w:top w:val="none" w:sz="0" w:space="0" w:color="auto"/>
                <w:left w:val="none" w:sz="0" w:space="0" w:color="auto"/>
                <w:bottom w:val="none" w:sz="0" w:space="0" w:color="auto"/>
                <w:right w:val="none" w:sz="0" w:space="0" w:color="auto"/>
              </w:divBdr>
              <w:divsChild>
                <w:div w:id="1326472429">
                  <w:marLeft w:val="0"/>
                  <w:marRight w:val="0"/>
                  <w:marTop w:val="0"/>
                  <w:marBottom w:val="0"/>
                  <w:divBdr>
                    <w:top w:val="none" w:sz="0" w:space="0" w:color="auto"/>
                    <w:left w:val="none" w:sz="0" w:space="0" w:color="auto"/>
                    <w:bottom w:val="none" w:sz="0" w:space="0" w:color="auto"/>
                    <w:right w:val="none" w:sz="0" w:space="0" w:color="auto"/>
                  </w:divBdr>
                </w:div>
                <w:div w:id="2103642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3234064">
          <w:marLeft w:val="0"/>
          <w:marRight w:val="0"/>
          <w:marTop w:val="0"/>
          <w:marBottom w:val="0"/>
          <w:divBdr>
            <w:top w:val="single" w:sz="48" w:space="0" w:color="F3F3F3"/>
            <w:left w:val="none" w:sz="0" w:space="0" w:color="auto"/>
            <w:bottom w:val="none" w:sz="0" w:space="0" w:color="auto"/>
            <w:right w:val="none" w:sz="0" w:space="0" w:color="auto"/>
          </w:divBdr>
          <w:divsChild>
            <w:div w:id="1563566559">
              <w:marLeft w:val="0"/>
              <w:marRight w:val="0"/>
              <w:marTop w:val="0"/>
              <w:marBottom w:val="0"/>
              <w:divBdr>
                <w:top w:val="none" w:sz="0" w:space="0" w:color="auto"/>
                <w:left w:val="none" w:sz="0" w:space="0" w:color="auto"/>
                <w:bottom w:val="none" w:sz="0" w:space="0" w:color="auto"/>
                <w:right w:val="none" w:sz="0" w:space="0" w:color="auto"/>
              </w:divBdr>
              <w:divsChild>
                <w:div w:id="666055915">
                  <w:marLeft w:val="0"/>
                  <w:marRight w:val="0"/>
                  <w:marTop w:val="0"/>
                  <w:marBottom w:val="0"/>
                  <w:divBdr>
                    <w:top w:val="none" w:sz="0" w:space="0" w:color="auto"/>
                    <w:left w:val="none" w:sz="0" w:space="0" w:color="auto"/>
                    <w:bottom w:val="none" w:sz="0" w:space="0" w:color="auto"/>
                    <w:right w:val="none" w:sz="0" w:space="0" w:color="auto"/>
                  </w:divBdr>
                </w:div>
                <w:div w:id="1169369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935050">
          <w:marLeft w:val="0"/>
          <w:marRight w:val="0"/>
          <w:marTop w:val="0"/>
          <w:marBottom w:val="0"/>
          <w:divBdr>
            <w:top w:val="single" w:sz="48" w:space="0" w:color="F3F3F3"/>
            <w:left w:val="none" w:sz="0" w:space="0" w:color="auto"/>
            <w:bottom w:val="none" w:sz="0" w:space="0" w:color="auto"/>
            <w:right w:val="none" w:sz="0" w:space="0" w:color="auto"/>
          </w:divBdr>
          <w:divsChild>
            <w:div w:id="1019431584">
              <w:marLeft w:val="0"/>
              <w:marRight w:val="0"/>
              <w:marTop w:val="0"/>
              <w:marBottom w:val="0"/>
              <w:divBdr>
                <w:top w:val="none" w:sz="0" w:space="0" w:color="auto"/>
                <w:left w:val="none" w:sz="0" w:space="0" w:color="auto"/>
                <w:bottom w:val="none" w:sz="0" w:space="0" w:color="auto"/>
                <w:right w:val="none" w:sz="0" w:space="0" w:color="auto"/>
              </w:divBdr>
              <w:divsChild>
                <w:div w:id="1819035171">
                  <w:marLeft w:val="0"/>
                  <w:marRight w:val="0"/>
                  <w:marTop w:val="0"/>
                  <w:marBottom w:val="0"/>
                  <w:divBdr>
                    <w:top w:val="none" w:sz="0" w:space="0" w:color="auto"/>
                    <w:left w:val="none" w:sz="0" w:space="0" w:color="auto"/>
                    <w:bottom w:val="none" w:sz="0" w:space="0" w:color="auto"/>
                    <w:right w:val="none" w:sz="0" w:space="0" w:color="auto"/>
                  </w:divBdr>
                </w:div>
                <w:div w:id="1938826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827635">
      <w:bodyDiv w:val="1"/>
      <w:marLeft w:val="0"/>
      <w:marRight w:val="0"/>
      <w:marTop w:val="0"/>
      <w:marBottom w:val="0"/>
      <w:divBdr>
        <w:top w:val="none" w:sz="0" w:space="0" w:color="auto"/>
        <w:left w:val="none" w:sz="0" w:space="0" w:color="auto"/>
        <w:bottom w:val="none" w:sz="0" w:space="0" w:color="auto"/>
        <w:right w:val="none" w:sz="0" w:space="0" w:color="auto"/>
      </w:divBdr>
    </w:div>
    <w:div w:id="1031033127">
      <w:bodyDiv w:val="1"/>
      <w:marLeft w:val="0"/>
      <w:marRight w:val="0"/>
      <w:marTop w:val="0"/>
      <w:marBottom w:val="0"/>
      <w:divBdr>
        <w:top w:val="none" w:sz="0" w:space="0" w:color="auto"/>
        <w:left w:val="none" w:sz="0" w:space="0" w:color="auto"/>
        <w:bottom w:val="none" w:sz="0" w:space="0" w:color="auto"/>
        <w:right w:val="none" w:sz="0" w:space="0" w:color="auto"/>
      </w:divBdr>
      <w:divsChild>
        <w:div w:id="1659072151">
          <w:marLeft w:val="-115"/>
          <w:marRight w:val="0"/>
          <w:marTop w:val="0"/>
          <w:marBottom w:val="0"/>
          <w:divBdr>
            <w:top w:val="none" w:sz="0" w:space="0" w:color="auto"/>
            <w:left w:val="none" w:sz="0" w:space="0" w:color="auto"/>
            <w:bottom w:val="none" w:sz="0" w:space="0" w:color="auto"/>
            <w:right w:val="none" w:sz="0" w:space="0" w:color="auto"/>
          </w:divBdr>
        </w:div>
      </w:divsChild>
    </w:div>
    <w:div w:id="1035735743">
      <w:bodyDiv w:val="1"/>
      <w:marLeft w:val="0"/>
      <w:marRight w:val="0"/>
      <w:marTop w:val="0"/>
      <w:marBottom w:val="0"/>
      <w:divBdr>
        <w:top w:val="none" w:sz="0" w:space="0" w:color="auto"/>
        <w:left w:val="none" w:sz="0" w:space="0" w:color="auto"/>
        <w:bottom w:val="none" w:sz="0" w:space="0" w:color="auto"/>
        <w:right w:val="none" w:sz="0" w:space="0" w:color="auto"/>
      </w:divBdr>
    </w:div>
    <w:div w:id="1043561877">
      <w:bodyDiv w:val="1"/>
      <w:marLeft w:val="0"/>
      <w:marRight w:val="0"/>
      <w:marTop w:val="0"/>
      <w:marBottom w:val="0"/>
      <w:divBdr>
        <w:top w:val="none" w:sz="0" w:space="0" w:color="auto"/>
        <w:left w:val="none" w:sz="0" w:space="0" w:color="auto"/>
        <w:bottom w:val="none" w:sz="0" w:space="0" w:color="auto"/>
        <w:right w:val="none" w:sz="0" w:space="0" w:color="auto"/>
      </w:divBdr>
    </w:div>
    <w:div w:id="1070152666">
      <w:bodyDiv w:val="1"/>
      <w:marLeft w:val="0"/>
      <w:marRight w:val="0"/>
      <w:marTop w:val="0"/>
      <w:marBottom w:val="0"/>
      <w:divBdr>
        <w:top w:val="none" w:sz="0" w:space="0" w:color="auto"/>
        <w:left w:val="none" w:sz="0" w:space="0" w:color="auto"/>
        <w:bottom w:val="none" w:sz="0" w:space="0" w:color="auto"/>
        <w:right w:val="none" w:sz="0" w:space="0" w:color="auto"/>
      </w:divBdr>
    </w:div>
    <w:div w:id="1083798558">
      <w:bodyDiv w:val="1"/>
      <w:marLeft w:val="0"/>
      <w:marRight w:val="0"/>
      <w:marTop w:val="0"/>
      <w:marBottom w:val="0"/>
      <w:divBdr>
        <w:top w:val="none" w:sz="0" w:space="0" w:color="auto"/>
        <w:left w:val="none" w:sz="0" w:space="0" w:color="auto"/>
        <w:bottom w:val="none" w:sz="0" w:space="0" w:color="auto"/>
        <w:right w:val="none" w:sz="0" w:space="0" w:color="auto"/>
      </w:divBdr>
    </w:div>
    <w:div w:id="1118378885">
      <w:bodyDiv w:val="1"/>
      <w:marLeft w:val="0"/>
      <w:marRight w:val="0"/>
      <w:marTop w:val="0"/>
      <w:marBottom w:val="0"/>
      <w:divBdr>
        <w:top w:val="none" w:sz="0" w:space="0" w:color="auto"/>
        <w:left w:val="none" w:sz="0" w:space="0" w:color="auto"/>
        <w:bottom w:val="none" w:sz="0" w:space="0" w:color="auto"/>
        <w:right w:val="none" w:sz="0" w:space="0" w:color="auto"/>
      </w:divBdr>
    </w:div>
    <w:div w:id="1121538811">
      <w:bodyDiv w:val="1"/>
      <w:marLeft w:val="0"/>
      <w:marRight w:val="0"/>
      <w:marTop w:val="0"/>
      <w:marBottom w:val="0"/>
      <w:divBdr>
        <w:top w:val="none" w:sz="0" w:space="0" w:color="auto"/>
        <w:left w:val="none" w:sz="0" w:space="0" w:color="auto"/>
        <w:bottom w:val="none" w:sz="0" w:space="0" w:color="auto"/>
        <w:right w:val="none" w:sz="0" w:space="0" w:color="auto"/>
      </w:divBdr>
    </w:div>
    <w:div w:id="1145438328">
      <w:bodyDiv w:val="1"/>
      <w:marLeft w:val="0"/>
      <w:marRight w:val="0"/>
      <w:marTop w:val="0"/>
      <w:marBottom w:val="0"/>
      <w:divBdr>
        <w:top w:val="none" w:sz="0" w:space="0" w:color="auto"/>
        <w:left w:val="none" w:sz="0" w:space="0" w:color="auto"/>
        <w:bottom w:val="none" w:sz="0" w:space="0" w:color="auto"/>
        <w:right w:val="none" w:sz="0" w:space="0" w:color="auto"/>
      </w:divBdr>
    </w:div>
    <w:div w:id="1145438982">
      <w:bodyDiv w:val="1"/>
      <w:marLeft w:val="0"/>
      <w:marRight w:val="0"/>
      <w:marTop w:val="0"/>
      <w:marBottom w:val="0"/>
      <w:divBdr>
        <w:top w:val="none" w:sz="0" w:space="0" w:color="auto"/>
        <w:left w:val="none" w:sz="0" w:space="0" w:color="auto"/>
        <w:bottom w:val="none" w:sz="0" w:space="0" w:color="auto"/>
        <w:right w:val="none" w:sz="0" w:space="0" w:color="auto"/>
      </w:divBdr>
    </w:div>
    <w:div w:id="1151869639">
      <w:bodyDiv w:val="1"/>
      <w:marLeft w:val="0"/>
      <w:marRight w:val="0"/>
      <w:marTop w:val="0"/>
      <w:marBottom w:val="0"/>
      <w:divBdr>
        <w:top w:val="none" w:sz="0" w:space="0" w:color="auto"/>
        <w:left w:val="none" w:sz="0" w:space="0" w:color="auto"/>
        <w:bottom w:val="none" w:sz="0" w:space="0" w:color="auto"/>
        <w:right w:val="none" w:sz="0" w:space="0" w:color="auto"/>
      </w:divBdr>
    </w:div>
    <w:div w:id="1161702116">
      <w:bodyDiv w:val="1"/>
      <w:marLeft w:val="0"/>
      <w:marRight w:val="0"/>
      <w:marTop w:val="0"/>
      <w:marBottom w:val="0"/>
      <w:divBdr>
        <w:top w:val="none" w:sz="0" w:space="0" w:color="auto"/>
        <w:left w:val="none" w:sz="0" w:space="0" w:color="auto"/>
        <w:bottom w:val="none" w:sz="0" w:space="0" w:color="auto"/>
        <w:right w:val="none" w:sz="0" w:space="0" w:color="auto"/>
      </w:divBdr>
    </w:div>
    <w:div w:id="1229149258">
      <w:bodyDiv w:val="1"/>
      <w:marLeft w:val="0"/>
      <w:marRight w:val="0"/>
      <w:marTop w:val="0"/>
      <w:marBottom w:val="0"/>
      <w:divBdr>
        <w:top w:val="none" w:sz="0" w:space="0" w:color="auto"/>
        <w:left w:val="none" w:sz="0" w:space="0" w:color="auto"/>
        <w:bottom w:val="none" w:sz="0" w:space="0" w:color="auto"/>
        <w:right w:val="none" w:sz="0" w:space="0" w:color="auto"/>
      </w:divBdr>
    </w:div>
    <w:div w:id="1253471653">
      <w:bodyDiv w:val="1"/>
      <w:marLeft w:val="0"/>
      <w:marRight w:val="0"/>
      <w:marTop w:val="0"/>
      <w:marBottom w:val="0"/>
      <w:divBdr>
        <w:top w:val="none" w:sz="0" w:space="0" w:color="auto"/>
        <w:left w:val="none" w:sz="0" w:space="0" w:color="auto"/>
        <w:bottom w:val="none" w:sz="0" w:space="0" w:color="auto"/>
        <w:right w:val="none" w:sz="0" w:space="0" w:color="auto"/>
      </w:divBdr>
    </w:div>
    <w:div w:id="1259488845">
      <w:bodyDiv w:val="1"/>
      <w:marLeft w:val="0"/>
      <w:marRight w:val="0"/>
      <w:marTop w:val="0"/>
      <w:marBottom w:val="0"/>
      <w:divBdr>
        <w:top w:val="none" w:sz="0" w:space="0" w:color="auto"/>
        <w:left w:val="none" w:sz="0" w:space="0" w:color="auto"/>
        <w:bottom w:val="none" w:sz="0" w:space="0" w:color="auto"/>
        <w:right w:val="none" w:sz="0" w:space="0" w:color="auto"/>
      </w:divBdr>
    </w:div>
    <w:div w:id="1259829299">
      <w:bodyDiv w:val="1"/>
      <w:marLeft w:val="0"/>
      <w:marRight w:val="0"/>
      <w:marTop w:val="0"/>
      <w:marBottom w:val="0"/>
      <w:divBdr>
        <w:top w:val="none" w:sz="0" w:space="0" w:color="auto"/>
        <w:left w:val="none" w:sz="0" w:space="0" w:color="auto"/>
        <w:bottom w:val="none" w:sz="0" w:space="0" w:color="auto"/>
        <w:right w:val="none" w:sz="0" w:space="0" w:color="auto"/>
      </w:divBdr>
    </w:div>
    <w:div w:id="1263956393">
      <w:bodyDiv w:val="1"/>
      <w:marLeft w:val="0"/>
      <w:marRight w:val="0"/>
      <w:marTop w:val="0"/>
      <w:marBottom w:val="0"/>
      <w:divBdr>
        <w:top w:val="none" w:sz="0" w:space="0" w:color="auto"/>
        <w:left w:val="none" w:sz="0" w:space="0" w:color="auto"/>
        <w:bottom w:val="none" w:sz="0" w:space="0" w:color="auto"/>
        <w:right w:val="none" w:sz="0" w:space="0" w:color="auto"/>
      </w:divBdr>
    </w:div>
    <w:div w:id="1278567005">
      <w:bodyDiv w:val="1"/>
      <w:marLeft w:val="0"/>
      <w:marRight w:val="0"/>
      <w:marTop w:val="0"/>
      <w:marBottom w:val="0"/>
      <w:divBdr>
        <w:top w:val="none" w:sz="0" w:space="0" w:color="auto"/>
        <w:left w:val="none" w:sz="0" w:space="0" w:color="auto"/>
        <w:bottom w:val="none" w:sz="0" w:space="0" w:color="auto"/>
        <w:right w:val="none" w:sz="0" w:space="0" w:color="auto"/>
      </w:divBdr>
      <w:divsChild>
        <w:div w:id="1876312000">
          <w:marLeft w:val="547"/>
          <w:marRight w:val="0"/>
          <w:marTop w:val="0"/>
          <w:marBottom w:val="0"/>
          <w:divBdr>
            <w:top w:val="none" w:sz="0" w:space="0" w:color="auto"/>
            <w:left w:val="none" w:sz="0" w:space="0" w:color="auto"/>
            <w:bottom w:val="none" w:sz="0" w:space="0" w:color="auto"/>
            <w:right w:val="none" w:sz="0" w:space="0" w:color="auto"/>
          </w:divBdr>
        </w:div>
      </w:divsChild>
    </w:div>
    <w:div w:id="1294140808">
      <w:bodyDiv w:val="1"/>
      <w:marLeft w:val="0"/>
      <w:marRight w:val="0"/>
      <w:marTop w:val="0"/>
      <w:marBottom w:val="0"/>
      <w:divBdr>
        <w:top w:val="none" w:sz="0" w:space="0" w:color="auto"/>
        <w:left w:val="none" w:sz="0" w:space="0" w:color="auto"/>
        <w:bottom w:val="none" w:sz="0" w:space="0" w:color="auto"/>
        <w:right w:val="none" w:sz="0" w:space="0" w:color="auto"/>
      </w:divBdr>
      <w:divsChild>
        <w:div w:id="367149898">
          <w:marLeft w:val="547"/>
          <w:marRight w:val="0"/>
          <w:marTop w:val="0"/>
          <w:marBottom w:val="0"/>
          <w:divBdr>
            <w:top w:val="none" w:sz="0" w:space="0" w:color="auto"/>
            <w:left w:val="none" w:sz="0" w:space="0" w:color="auto"/>
            <w:bottom w:val="none" w:sz="0" w:space="0" w:color="auto"/>
            <w:right w:val="none" w:sz="0" w:space="0" w:color="auto"/>
          </w:divBdr>
        </w:div>
        <w:div w:id="379062700">
          <w:marLeft w:val="547"/>
          <w:marRight w:val="0"/>
          <w:marTop w:val="0"/>
          <w:marBottom w:val="0"/>
          <w:divBdr>
            <w:top w:val="none" w:sz="0" w:space="0" w:color="auto"/>
            <w:left w:val="none" w:sz="0" w:space="0" w:color="auto"/>
            <w:bottom w:val="none" w:sz="0" w:space="0" w:color="auto"/>
            <w:right w:val="none" w:sz="0" w:space="0" w:color="auto"/>
          </w:divBdr>
        </w:div>
        <w:div w:id="697464008">
          <w:marLeft w:val="547"/>
          <w:marRight w:val="0"/>
          <w:marTop w:val="0"/>
          <w:marBottom w:val="0"/>
          <w:divBdr>
            <w:top w:val="none" w:sz="0" w:space="0" w:color="auto"/>
            <w:left w:val="none" w:sz="0" w:space="0" w:color="auto"/>
            <w:bottom w:val="none" w:sz="0" w:space="0" w:color="auto"/>
            <w:right w:val="none" w:sz="0" w:space="0" w:color="auto"/>
          </w:divBdr>
        </w:div>
        <w:div w:id="880703030">
          <w:marLeft w:val="547"/>
          <w:marRight w:val="0"/>
          <w:marTop w:val="0"/>
          <w:marBottom w:val="0"/>
          <w:divBdr>
            <w:top w:val="none" w:sz="0" w:space="0" w:color="auto"/>
            <w:left w:val="none" w:sz="0" w:space="0" w:color="auto"/>
            <w:bottom w:val="none" w:sz="0" w:space="0" w:color="auto"/>
            <w:right w:val="none" w:sz="0" w:space="0" w:color="auto"/>
          </w:divBdr>
        </w:div>
        <w:div w:id="1540893108">
          <w:marLeft w:val="547"/>
          <w:marRight w:val="0"/>
          <w:marTop w:val="0"/>
          <w:marBottom w:val="0"/>
          <w:divBdr>
            <w:top w:val="none" w:sz="0" w:space="0" w:color="auto"/>
            <w:left w:val="none" w:sz="0" w:space="0" w:color="auto"/>
            <w:bottom w:val="none" w:sz="0" w:space="0" w:color="auto"/>
            <w:right w:val="none" w:sz="0" w:space="0" w:color="auto"/>
          </w:divBdr>
        </w:div>
        <w:div w:id="769664593">
          <w:marLeft w:val="547"/>
          <w:marRight w:val="0"/>
          <w:marTop w:val="0"/>
          <w:marBottom w:val="0"/>
          <w:divBdr>
            <w:top w:val="none" w:sz="0" w:space="0" w:color="auto"/>
            <w:left w:val="none" w:sz="0" w:space="0" w:color="auto"/>
            <w:bottom w:val="none" w:sz="0" w:space="0" w:color="auto"/>
            <w:right w:val="none" w:sz="0" w:space="0" w:color="auto"/>
          </w:divBdr>
        </w:div>
        <w:div w:id="1856114330">
          <w:marLeft w:val="547"/>
          <w:marRight w:val="0"/>
          <w:marTop w:val="0"/>
          <w:marBottom w:val="0"/>
          <w:divBdr>
            <w:top w:val="none" w:sz="0" w:space="0" w:color="auto"/>
            <w:left w:val="none" w:sz="0" w:space="0" w:color="auto"/>
            <w:bottom w:val="none" w:sz="0" w:space="0" w:color="auto"/>
            <w:right w:val="none" w:sz="0" w:space="0" w:color="auto"/>
          </w:divBdr>
        </w:div>
        <w:div w:id="939487950">
          <w:marLeft w:val="547"/>
          <w:marRight w:val="0"/>
          <w:marTop w:val="0"/>
          <w:marBottom w:val="0"/>
          <w:divBdr>
            <w:top w:val="none" w:sz="0" w:space="0" w:color="auto"/>
            <w:left w:val="none" w:sz="0" w:space="0" w:color="auto"/>
            <w:bottom w:val="none" w:sz="0" w:space="0" w:color="auto"/>
            <w:right w:val="none" w:sz="0" w:space="0" w:color="auto"/>
          </w:divBdr>
        </w:div>
        <w:div w:id="537620696">
          <w:marLeft w:val="547"/>
          <w:marRight w:val="0"/>
          <w:marTop w:val="0"/>
          <w:marBottom w:val="0"/>
          <w:divBdr>
            <w:top w:val="none" w:sz="0" w:space="0" w:color="auto"/>
            <w:left w:val="none" w:sz="0" w:space="0" w:color="auto"/>
            <w:bottom w:val="none" w:sz="0" w:space="0" w:color="auto"/>
            <w:right w:val="none" w:sz="0" w:space="0" w:color="auto"/>
          </w:divBdr>
        </w:div>
        <w:div w:id="1094670986">
          <w:marLeft w:val="547"/>
          <w:marRight w:val="0"/>
          <w:marTop w:val="0"/>
          <w:marBottom w:val="0"/>
          <w:divBdr>
            <w:top w:val="none" w:sz="0" w:space="0" w:color="auto"/>
            <w:left w:val="none" w:sz="0" w:space="0" w:color="auto"/>
            <w:bottom w:val="none" w:sz="0" w:space="0" w:color="auto"/>
            <w:right w:val="none" w:sz="0" w:space="0" w:color="auto"/>
          </w:divBdr>
        </w:div>
        <w:div w:id="300885084">
          <w:marLeft w:val="547"/>
          <w:marRight w:val="0"/>
          <w:marTop w:val="0"/>
          <w:marBottom w:val="0"/>
          <w:divBdr>
            <w:top w:val="none" w:sz="0" w:space="0" w:color="auto"/>
            <w:left w:val="none" w:sz="0" w:space="0" w:color="auto"/>
            <w:bottom w:val="none" w:sz="0" w:space="0" w:color="auto"/>
            <w:right w:val="none" w:sz="0" w:space="0" w:color="auto"/>
          </w:divBdr>
        </w:div>
        <w:div w:id="1641576962">
          <w:marLeft w:val="547"/>
          <w:marRight w:val="0"/>
          <w:marTop w:val="0"/>
          <w:marBottom w:val="0"/>
          <w:divBdr>
            <w:top w:val="none" w:sz="0" w:space="0" w:color="auto"/>
            <w:left w:val="none" w:sz="0" w:space="0" w:color="auto"/>
            <w:bottom w:val="none" w:sz="0" w:space="0" w:color="auto"/>
            <w:right w:val="none" w:sz="0" w:space="0" w:color="auto"/>
          </w:divBdr>
        </w:div>
        <w:div w:id="1730373293">
          <w:marLeft w:val="547"/>
          <w:marRight w:val="0"/>
          <w:marTop w:val="0"/>
          <w:marBottom w:val="0"/>
          <w:divBdr>
            <w:top w:val="none" w:sz="0" w:space="0" w:color="auto"/>
            <w:left w:val="none" w:sz="0" w:space="0" w:color="auto"/>
            <w:bottom w:val="none" w:sz="0" w:space="0" w:color="auto"/>
            <w:right w:val="none" w:sz="0" w:space="0" w:color="auto"/>
          </w:divBdr>
        </w:div>
        <w:div w:id="1374114403">
          <w:marLeft w:val="547"/>
          <w:marRight w:val="0"/>
          <w:marTop w:val="0"/>
          <w:marBottom w:val="0"/>
          <w:divBdr>
            <w:top w:val="none" w:sz="0" w:space="0" w:color="auto"/>
            <w:left w:val="none" w:sz="0" w:space="0" w:color="auto"/>
            <w:bottom w:val="none" w:sz="0" w:space="0" w:color="auto"/>
            <w:right w:val="none" w:sz="0" w:space="0" w:color="auto"/>
          </w:divBdr>
        </w:div>
        <w:div w:id="451051081">
          <w:marLeft w:val="547"/>
          <w:marRight w:val="0"/>
          <w:marTop w:val="0"/>
          <w:marBottom w:val="0"/>
          <w:divBdr>
            <w:top w:val="none" w:sz="0" w:space="0" w:color="auto"/>
            <w:left w:val="none" w:sz="0" w:space="0" w:color="auto"/>
            <w:bottom w:val="none" w:sz="0" w:space="0" w:color="auto"/>
            <w:right w:val="none" w:sz="0" w:space="0" w:color="auto"/>
          </w:divBdr>
        </w:div>
        <w:div w:id="403798482">
          <w:marLeft w:val="1166"/>
          <w:marRight w:val="0"/>
          <w:marTop w:val="0"/>
          <w:marBottom w:val="0"/>
          <w:divBdr>
            <w:top w:val="none" w:sz="0" w:space="0" w:color="auto"/>
            <w:left w:val="none" w:sz="0" w:space="0" w:color="auto"/>
            <w:bottom w:val="none" w:sz="0" w:space="0" w:color="auto"/>
            <w:right w:val="none" w:sz="0" w:space="0" w:color="auto"/>
          </w:divBdr>
        </w:div>
        <w:div w:id="2077050196">
          <w:marLeft w:val="1166"/>
          <w:marRight w:val="0"/>
          <w:marTop w:val="0"/>
          <w:marBottom w:val="0"/>
          <w:divBdr>
            <w:top w:val="none" w:sz="0" w:space="0" w:color="auto"/>
            <w:left w:val="none" w:sz="0" w:space="0" w:color="auto"/>
            <w:bottom w:val="none" w:sz="0" w:space="0" w:color="auto"/>
            <w:right w:val="none" w:sz="0" w:space="0" w:color="auto"/>
          </w:divBdr>
        </w:div>
        <w:div w:id="1445231403">
          <w:marLeft w:val="1166"/>
          <w:marRight w:val="0"/>
          <w:marTop w:val="0"/>
          <w:marBottom w:val="0"/>
          <w:divBdr>
            <w:top w:val="none" w:sz="0" w:space="0" w:color="auto"/>
            <w:left w:val="none" w:sz="0" w:space="0" w:color="auto"/>
            <w:bottom w:val="none" w:sz="0" w:space="0" w:color="auto"/>
            <w:right w:val="none" w:sz="0" w:space="0" w:color="auto"/>
          </w:divBdr>
        </w:div>
        <w:div w:id="1853571489">
          <w:marLeft w:val="1166"/>
          <w:marRight w:val="0"/>
          <w:marTop w:val="0"/>
          <w:marBottom w:val="0"/>
          <w:divBdr>
            <w:top w:val="none" w:sz="0" w:space="0" w:color="auto"/>
            <w:left w:val="none" w:sz="0" w:space="0" w:color="auto"/>
            <w:bottom w:val="none" w:sz="0" w:space="0" w:color="auto"/>
            <w:right w:val="none" w:sz="0" w:space="0" w:color="auto"/>
          </w:divBdr>
        </w:div>
        <w:div w:id="2045519169">
          <w:marLeft w:val="1166"/>
          <w:marRight w:val="0"/>
          <w:marTop w:val="0"/>
          <w:marBottom w:val="0"/>
          <w:divBdr>
            <w:top w:val="none" w:sz="0" w:space="0" w:color="auto"/>
            <w:left w:val="none" w:sz="0" w:space="0" w:color="auto"/>
            <w:bottom w:val="none" w:sz="0" w:space="0" w:color="auto"/>
            <w:right w:val="none" w:sz="0" w:space="0" w:color="auto"/>
          </w:divBdr>
        </w:div>
      </w:divsChild>
    </w:div>
    <w:div w:id="1342005272">
      <w:bodyDiv w:val="1"/>
      <w:marLeft w:val="0"/>
      <w:marRight w:val="0"/>
      <w:marTop w:val="0"/>
      <w:marBottom w:val="0"/>
      <w:divBdr>
        <w:top w:val="none" w:sz="0" w:space="0" w:color="auto"/>
        <w:left w:val="none" w:sz="0" w:space="0" w:color="auto"/>
        <w:bottom w:val="none" w:sz="0" w:space="0" w:color="auto"/>
        <w:right w:val="none" w:sz="0" w:space="0" w:color="auto"/>
      </w:divBdr>
    </w:div>
    <w:div w:id="1355038898">
      <w:bodyDiv w:val="1"/>
      <w:marLeft w:val="0"/>
      <w:marRight w:val="0"/>
      <w:marTop w:val="0"/>
      <w:marBottom w:val="0"/>
      <w:divBdr>
        <w:top w:val="none" w:sz="0" w:space="0" w:color="auto"/>
        <w:left w:val="none" w:sz="0" w:space="0" w:color="auto"/>
        <w:bottom w:val="none" w:sz="0" w:space="0" w:color="auto"/>
        <w:right w:val="none" w:sz="0" w:space="0" w:color="auto"/>
      </w:divBdr>
      <w:divsChild>
        <w:div w:id="337583982">
          <w:marLeft w:val="0"/>
          <w:marRight w:val="0"/>
          <w:marTop w:val="0"/>
          <w:marBottom w:val="0"/>
          <w:divBdr>
            <w:top w:val="none" w:sz="0" w:space="0" w:color="auto"/>
            <w:left w:val="none" w:sz="0" w:space="0" w:color="auto"/>
            <w:bottom w:val="none" w:sz="0" w:space="0" w:color="auto"/>
            <w:right w:val="none" w:sz="0" w:space="0" w:color="auto"/>
          </w:divBdr>
          <w:divsChild>
            <w:div w:id="768039426">
              <w:marLeft w:val="0"/>
              <w:marRight w:val="0"/>
              <w:marTop w:val="0"/>
              <w:marBottom w:val="0"/>
              <w:divBdr>
                <w:top w:val="none" w:sz="0" w:space="0" w:color="auto"/>
                <w:left w:val="none" w:sz="0" w:space="0" w:color="auto"/>
                <w:bottom w:val="none" w:sz="0" w:space="0" w:color="auto"/>
                <w:right w:val="none" w:sz="0" w:space="0" w:color="auto"/>
              </w:divBdr>
              <w:divsChild>
                <w:div w:id="13109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1708446">
      <w:bodyDiv w:val="1"/>
      <w:marLeft w:val="0"/>
      <w:marRight w:val="0"/>
      <w:marTop w:val="0"/>
      <w:marBottom w:val="0"/>
      <w:divBdr>
        <w:top w:val="none" w:sz="0" w:space="0" w:color="auto"/>
        <w:left w:val="none" w:sz="0" w:space="0" w:color="auto"/>
        <w:bottom w:val="none" w:sz="0" w:space="0" w:color="auto"/>
        <w:right w:val="none" w:sz="0" w:space="0" w:color="auto"/>
      </w:divBdr>
    </w:div>
    <w:div w:id="1371031633">
      <w:bodyDiv w:val="1"/>
      <w:marLeft w:val="0"/>
      <w:marRight w:val="0"/>
      <w:marTop w:val="0"/>
      <w:marBottom w:val="0"/>
      <w:divBdr>
        <w:top w:val="none" w:sz="0" w:space="0" w:color="auto"/>
        <w:left w:val="none" w:sz="0" w:space="0" w:color="auto"/>
        <w:bottom w:val="none" w:sz="0" w:space="0" w:color="auto"/>
        <w:right w:val="none" w:sz="0" w:space="0" w:color="auto"/>
      </w:divBdr>
    </w:div>
    <w:div w:id="1429237064">
      <w:bodyDiv w:val="1"/>
      <w:marLeft w:val="0"/>
      <w:marRight w:val="0"/>
      <w:marTop w:val="0"/>
      <w:marBottom w:val="0"/>
      <w:divBdr>
        <w:top w:val="none" w:sz="0" w:space="0" w:color="auto"/>
        <w:left w:val="none" w:sz="0" w:space="0" w:color="auto"/>
        <w:bottom w:val="none" w:sz="0" w:space="0" w:color="auto"/>
        <w:right w:val="none" w:sz="0" w:space="0" w:color="auto"/>
      </w:divBdr>
      <w:divsChild>
        <w:div w:id="1509254441">
          <w:marLeft w:val="547"/>
          <w:marRight w:val="0"/>
          <w:marTop w:val="0"/>
          <w:marBottom w:val="0"/>
          <w:divBdr>
            <w:top w:val="none" w:sz="0" w:space="0" w:color="auto"/>
            <w:left w:val="none" w:sz="0" w:space="0" w:color="auto"/>
            <w:bottom w:val="none" w:sz="0" w:space="0" w:color="auto"/>
            <w:right w:val="none" w:sz="0" w:space="0" w:color="auto"/>
          </w:divBdr>
        </w:div>
        <w:div w:id="581372687">
          <w:marLeft w:val="547"/>
          <w:marRight w:val="0"/>
          <w:marTop w:val="0"/>
          <w:marBottom w:val="0"/>
          <w:divBdr>
            <w:top w:val="none" w:sz="0" w:space="0" w:color="auto"/>
            <w:left w:val="none" w:sz="0" w:space="0" w:color="auto"/>
            <w:bottom w:val="none" w:sz="0" w:space="0" w:color="auto"/>
            <w:right w:val="none" w:sz="0" w:space="0" w:color="auto"/>
          </w:divBdr>
        </w:div>
        <w:div w:id="208880258">
          <w:marLeft w:val="547"/>
          <w:marRight w:val="0"/>
          <w:marTop w:val="0"/>
          <w:marBottom w:val="0"/>
          <w:divBdr>
            <w:top w:val="none" w:sz="0" w:space="0" w:color="auto"/>
            <w:left w:val="none" w:sz="0" w:space="0" w:color="auto"/>
            <w:bottom w:val="none" w:sz="0" w:space="0" w:color="auto"/>
            <w:right w:val="none" w:sz="0" w:space="0" w:color="auto"/>
          </w:divBdr>
        </w:div>
        <w:div w:id="84109874">
          <w:marLeft w:val="547"/>
          <w:marRight w:val="0"/>
          <w:marTop w:val="0"/>
          <w:marBottom w:val="0"/>
          <w:divBdr>
            <w:top w:val="none" w:sz="0" w:space="0" w:color="auto"/>
            <w:left w:val="none" w:sz="0" w:space="0" w:color="auto"/>
            <w:bottom w:val="none" w:sz="0" w:space="0" w:color="auto"/>
            <w:right w:val="none" w:sz="0" w:space="0" w:color="auto"/>
          </w:divBdr>
        </w:div>
        <w:div w:id="1383291502">
          <w:marLeft w:val="547"/>
          <w:marRight w:val="0"/>
          <w:marTop w:val="0"/>
          <w:marBottom w:val="0"/>
          <w:divBdr>
            <w:top w:val="none" w:sz="0" w:space="0" w:color="auto"/>
            <w:left w:val="none" w:sz="0" w:space="0" w:color="auto"/>
            <w:bottom w:val="none" w:sz="0" w:space="0" w:color="auto"/>
            <w:right w:val="none" w:sz="0" w:space="0" w:color="auto"/>
          </w:divBdr>
        </w:div>
      </w:divsChild>
    </w:div>
    <w:div w:id="1442719706">
      <w:bodyDiv w:val="1"/>
      <w:marLeft w:val="0"/>
      <w:marRight w:val="0"/>
      <w:marTop w:val="0"/>
      <w:marBottom w:val="0"/>
      <w:divBdr>
        <w:top w:val="none" w:sz="0" w:space="0" w:color="auto"/>
        <w:left w:val="none" w:sz="0" w:space="0" w:color="auto"/>
        <w:bottom w:val="none" w:sz="0" w:space="0" w:color="auto"/>
        <w:right w:val="none" w:sz="0" w:space="0" w:color="auto"/>
      </w:divBdr>
    </w:div>
    <w:div w:id="1446533904">
      <w:bodyDiv w:val="1"/>
      <w:marLeft w:val="0"/>
      <w:marRight w:val="0"/>
      <w:marTop w:val="0"/>
      <w:marBottom w:val="0"/>
      <w:divBdr>
        <w:top w:val="none" w:sz="0" w:space="0" w:color="auto"/>
        <w:left w:val="none" w:sz="0" w:space="0" w:color="auto"/>
        <w:bottom w:val="none" w:sz="0" w:space="0" w:color="auto"/>
        <w:right w:val="none" w:sz="0" w:space="0" w:color="auto"/>
      </w:divBdr>
    </w:div>
    <w:div w:id="1496724595">
      <w:bodyDiv w:val="1"/>
      <w:marLeft w:val="0"/>
      <w:marRight w:val="0"/>
      <w:marTop w:val="0"/>
      <w:marBottom w:val="0"/>
      <w:divBdr>
        <w:top w:val="none" w:sz="0" w:space="0" w:color="auto"/>
        <w:left w:val="none" w:sz="0" w:space="0" w:color="auto"/>
        <w:bottom w:val="none" w:sz="0" w:space="0" w:color="auto"/>
        <w:right w:val="none" w:sz="0" w:space="0" w:color="auto"/>
      </w:divBdr>
      <w:divsChild>
        <w:div w:id="55981612">
          <w:marLeft w:val="0"/>
          <w:marRight w:val="0"/>
          <w:marTop w:val="0"/>
          <w:marBottom w:val="0"/>
          <w:divBdr>
            <w:top w:val="none" w:sz="0" w:space="0" w:color="auto"/>
            <w:left w:val="none" w:sz="0" w:space="0" w:color="auto"/>
            <w:bottom w:val="none" w:sz="0" w:space="0" w:color="auto"/>
            <w:right w:val="none" w:sz="0" w:space="0" w:color="auto"/>
          </w:divBdr>
          <w:divsChild>
            <w:div w:id="1133521372">
              <w:marLeft w:val="0"/>
              <w:marRight w:val="0"/>
              <w:marTop w:val="0"/>
              <w:marBottom w:val="0"/>
              <w:divBdr>
                <w:top w:val="none" w:sz="0" w:space="0" w:color="auto"/>
                <w:left w:val="none" w:sz="0" w:space="0" w:color="auto"/>
                <w:bottom w:val="none" w:sz="0" w:space="0" w:color="auto"/>
                <w:right w:val="none" w:sz="0" w:space="0" w:color="auto"/>
              </w:divBdr>
              <w:divsChild>
                <w:div w:id="211065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8929959">
      <w:bodyDiv w:val="1"/>
      <w:marLeft w:val="0"/>
      <w:marRight w:val="0"/>
      <w:marTop w:val="0"/>
      <w:marBottom w:val="0"/>
      <w:divBdr>
        <w:top w:val="none" w:sz="0" w:space="0" w:color="auto"/>
        <w:left w:val="none" w:sz="0" w:space="0" w:color="auto"/>
        <w:bottom w:val="none" w:sz="0" w:space="0" w:color="auto"/>
        <w:right w:val="none" w:sz="0" w:space="0" w:color="auto"/>
      </w:divBdr>
    </w:div>
    <w:div w:id="1559626329">
      <w:bodyDiv w:val="1"/>
      <w:marLeft w:val="0"/>
      <w:marRight w:val="0"/>
      <w:marTop w:val="0"/>
      <w:marBottom w:val="0"/>
      <w:divBdr>
        <w:top w:val="none" w:sz="0" w:space="0" w:color="auto"/>
        <w:left w:val="none" w:sz="0" w:space="0" w:color="auto"/>
        <w:bottom w:val="none" w:sz="0" w:space="0" w:color="auto"/>
        <w:right w:val="none" w:sz="0" w:space="0" w:color="auto"/>
      </w:divBdr>
    </w:div>
    <w:div w:id="1571842320">
      <w:bodyDiv w:val="1"/>
      <w:marLeft w:val="0"/>
      <w:marRight w:val="0"/>
      <w:marTop w:val="0"/>
      <w:marBottom w:val="0"/>
      <w:divBdr>
        <w:top w:val="none" w:sz="0" w:space="0" w:color="auto"/>
        <w:left w:val="none" w:sz="0" w:space="0" w:color="auto"/>
        <w:bottom w:val="none" w:sz="0" w:space="0" w:color="auto"/>
        <w:right w:val="none" w:sz="0" w:space="0" w:color="auto"/>
      </w:divBdr>
      <w:divsChild>
        <w:div w:id="1930967136">
          <w:marLeft w:val="0"/>
          <w:marRight w:val="0"/>
          <w:marTop w:val="0"/>
          <w:marBottom w:val="0"/>
          <w:divBdr>
            <w:top w:val="none" w:sz="0" w:space="0" w:color="auto"/>
            <w:left w:val="none" w:sz="0" w:space="0" w:color="auto"/>
            <w:bottom w:val="none" w:sz="0" w:space="0" w:color="auto"/>
            <w:right w:val="none" w:sz="0" w:space="0" w:color="auto"/>
          </w:divBdr>
          <w:divsChild>
            <w:div w:id="96413151">
              <w:marLeft w:val="0"/>
              <w:marRight w:val="0"/>
              <w:marTop w:val="0"/>
              <w:marBottom w:val="0"/>
              <w:divBdr>
                <w:top w:val="none" w:sz="0" w:space="0" w:color="auto"/>
                <w:left w:val="none" w:sz="0" w:space="0" w:color="auto"/>
                <w:bottom w:val="none" w:sz="0" w:space="0" w:color="auto"/>
                <w:right w:val="none" w:sz="0" w:space="0" w:color="auto"/>
              </w:divBdr>
              <w:divsChild>
                <w:div w:id="1367363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3856646">
      <w:bodyDiv w:val="1"/>
      <w:marLeft w:val="0"/>
      <w:marRight w:val="0"/>
      <w:marTop w:val="0"/>
      <w:marBottom w:val="0"/>
      <w:divBdr>
        <w:top w:val="none" w:sz="0" w:space="0" w:color="auto"/>
        <w:left w:val="none" w:sz="0" w:space="0" w:color="auto"/>
        <w:bottom w:val="none" w:sz="0" w:space="0" w:color="auto"/>
        <w:right w:val="none" w:sz="0" w:space="0" w:color="auto"/>
      </w:divBdr>
    </w:div>
    <w:div w:id="1655454604">
      <w:bodyDiv w:val="1"/>
      <w:marLeft w:val="0"/>
      <w:marRight w:val="0"/>
      <w:marTop w:val="0"/>
      <w:marBottom w:val="0"/>
      <w:divBdr>
        <w:top w:val="none" w:sz="0" w:space="0" w:color="auto"/>
        <w:left w:val="none" w:sz="0" w:space="0" w:color="auto"/>
        <w:bottom w:val="none" w:sz="0" w:space="0" w:color="auto"/>
        <w:right w:val="none" w:sz="0" w:space="0" w:color="auto"/>
      </w:divBdr>
    </w:div>
    <w:div w:id="1677685664">
      <w:bodyDiv w:val="1"/>
      <w:marLeft w:val="0"/>
      <w:marRight w:val="0"/>
      <w:marTop w:val="0"/>
      <w:marBottom w:val="0"/>
      <w:divBdr>
        <w:top w:val="none" w:sz="0" w:space="0" w:color="auto"/>
        <w:left w:val="none" w:sz="0" w:space="0" w:color="auto"/>
        <w:bottom w:val="none" w:sz="0" w:space="0" w:color="auto"/>
        <w:right w:val="none" w:sz="0" w:space="0" w:color="auto"/>
      </w:divBdr>
    </w:div>
    <w:div w:id="1683165890">
      <w:bodyDiv w:val="1"/>
      <w:marLeft w:val="0"/>
      <w:marRight w:val="0"/>
      <w:marTop w:val="0"/>
      <w:marBottom w:val="0"/>
      <w:divBdr>
        <w:top w:val="none" w:sz="0" w:space="0" w:color="auto"/>
        <w:left w:val="none" w:sz="0" w:space="0" w:color="auto"/>
        <w:bottom w:val="none" w:sz="0" w:space="0" w:color="auto"/>
        <w:right w:val="none" w:sz="0" w:space="0" w:color="auto"/>
      </w:divBdr>
    </w:div>
    <w:div w:id="1746494487">
      <w:bodyDiv w:val="1"/>
      <w:marLeft w:val="0"/>
      <w:marRight w:val="0"/>
      <w:marTop w:val="0"/>
      <w:marBottom w:val="0"/>
      <w:divBdr>
        <w:top w:val="none" w:sz="0" w:space="0" w:color="auto"/>
        <w:left w:val="none" w:sz="0" w:space="0" w:color="auto"/>
        <w:bottom w:val="none" w:sz="0" w:space="0" w:color="auto"/>
        <w:right w:val="none" w:sz="0" w:space="0" w:color="auto"/>
      </w:divBdr>
    </w:div>
    <w:div w:id="1756004104">
      <w:bodyDiv w:val="1"/>
      <w:marLeft w:val="0"/>
      <w:marRight w:val="0"/>
      <w:marTop w:val="0"/>
      <w:marBottom w:val="0"/>
      <w:divBdr>
        <w:top w:val="none" w:sz="0" w:space="0" w:color="auto"/>
        <w:left w:val="none" w:sz="0" w:space="0" w:color="auto"/>
        <w:bottom w:val="none" w:sz="0" w:space="0" w:color="auto"/>
        <w:right w:val="none" w:sz="0" w:space="0" w:color="auto"/>
      </w:divBdr>
    </w:div>
    <w:div w:id="1820608732">
      <w:bodyDiv w:val="1"/>
      <w:marLeft w:val="0"/>
      <w:marRight w:val="0"/>
      <w:marTop w:val="0"/>
      <w:marBottom w:val="0"/>
      <w:divBdr>
        <w:top w:val="none" w:sz="0" w:space="0" w:color="auto"/>
        <w:left w:val="none" w:sz="0" w:space="0" w:color="auto"/>
        <w:bottom w:val="none" w:sz="0" w:space="0" w:color="auto"/>
        <w:right w:val="none" w:sz="0" w:space="0" w:color="auto"/>
      </w:divBdr>
      <w:divsChild>
        <w:div w:id="1236087247">
          <w:marLeft w:val="0"/>
          <w:marRight w:val="0"/>
          <w:marTop w:val="0"/>
          <w:marBottom w:val="0"/>
          <w:divBdr>
            <w:top w:val="none" w:sz="0" w:space="0" w:color="auto"/>
            <w:left w:val="none" w:sz="0" w:space="0" w:color="auto"/>
            <w:bottom w:val="none" w:sz="0" w:space="0" w:color="auto"/>
            <w:right w:val="none" w:sz="0" w:space="0" w:color="auto"/>
          </w:divBdr>
          <w:divsChild>
            <w:div w:id="1085802665">
              <w:marLeft w:val="0"/>
              <w:marRight w:val="0"/>
              <w:marTop w:val="0"/>
              <w:marBottom w:val="0"/>
              <w:divBdr>
                <w:top w:val="none" w:sz="0" w:space="0" w:color="auto"/>
                <w:left w:val="none" w:sz="0" w:space="0" w:color="auto"/>
                <w:bottom w:val="none" w:sz="0" w:space="0" w:color="auto"/>
                <w:right w:val="none" w:sz="0" w:space="0" w:color="auto"/>
              </w:divBdr>
              <w:divsChild>
                <w:div w:id="982319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769682">
      <w:bodyDiv w:val="1"/>
      <w:marLeft w:val="0"/>
      <w:marRight w:val="0"/>
      <w:marTop w:val="0"/>
      <w:marBottom w:val="0"/>
      <w:divBdr>
        <w:top w:val="none" w:sz="0" w:space="0" w:color="auto"/>
        <w:left w:val="none" w:sz="0" w:space="0" w:color="auto"/>
        <w:bottom w:val="none" w:sz="0" w:space="0" w:color="auto"/>
        <w:right w:val="none" w:sz="0" w:space="0" w:color="auto"/>
      </w:divBdr>
    </w:div>
    <w:div w:id="1900050649">
      <w:bodyDiv w:val="1"/>
      <w:marLeft w:val="0"/>
      <w:marRight w:val="0"/>
      <w:marTop w:val="0"/>
      <w:marBottom w:val="0"/>
      <w:divBdr>
        <w:top w:val="none" w:sz="0" w:space="0" w:color="auto"/>
        <w:left w:val="none" w:sz="0" w:space="0" w:color="auto"/>
        <w:bottom w:val="none" w:sz="0" w:space="0" w:color="auto"/>
        <w:right w:val="none" w:sz="0" w:space="0" w:color="auto"/>
      </w:divBdr>
    </w:div>
    <w:div w:id="1934629413">
      <w:bodyDiv w:val="1"/>
      <w:marLeft w:val="0"/>
      <w:marRight w:val="0"/>
      <w:marTop w:val="0"/>
      <w:marBottom w:val="0"/>
      <w:divBdr>
        <w:top w:val="none" w:sz="0" w:space="0" w:color="auto"/>
        <w:left w:val="none" w:sz="0" w:space="0" w:color="auto"/>
        <w:bottom w:val="none" w:sz="0" w:space="0" w:color="auto"/>
        <w:right w:val="none" w:sz="0" w:space="0" w:color="auto"/>
      </w:divBdr>
    </w:div>
    <w:div w:id="1952081990">
      <w:bodyDiv w:val="1"/>
      <w:marLeft w:val="0"/>
      <w:marRight w:val="0"/>
      <w:marTop w:val="0"/>
      <w:marBottom w:val="0"/>
      <w:divBdr>
        <w:top w:val="none" w:sz="0" w:space="0" w:color="auto"/>
        <w:left w:val="none" w:sz="0" w:space="0" w:color="auto"/>
        <w:bottom w:val="none" w:sz="0" w:space="0" w:color="auto"/>
        <w:right w:val="none" w:sz="0" w:space="0" w:color="auto"/>
      </w:divBdr>
    </w:div>
    <w:div w:id="1979262394">
      <w:bodyDiv w:val="1"/>
      <w:marLeft w:val="0"/>
      <w:marRight w:val="0"/>
      <w:marTop w:val="0"/>
      <w:marBottom w:val="0"/>
      <w:divBdr>
        <w:top w:val="none" w:sz="0" w:space="0" w:color="auto"/>
        <w:left w:val="none" w:sz="0" w:space="0" w:color="auto"/>
        <w:bottom w:val="none" w:sz="0" w:space="0" w:color="auto"/>
        <w:right w:val="none" w:sz="0" w:space="0" w:color="auto"/>
      </w:divBdr>
    </w:div>
    <w:div w:id="1980258318">
      <w:bodyDiv w:val="1"/>
      <w:marLeft w:val="0"/>
      <w:marRight w:val="0"/>
      <w:marTop w:val="0"/>
      <w:marBottom w:val="0"/>
      <w:divBdr>
        <w:top w:val="none" w:sz="0" w:space="0" w:color="auto"/>
        <w:left w:val="none" w:sz="0" w:space="0" w:color="auto"/>
        <w:bottom w:val="none" w:sz="0" w:space="0" w:color="auto"/>
        <w:right w:val="none" w:sz="0" w:space="0" w:color="auto"/>
      </w:divBdr>
      <w:divsChild>
        <w:div w:id="1646273385">
          <w:marLeft w:val="0"/>
          <w:marRight w:val="0"/>
          <w:marTop w:val="0"/>
          <w:marBottom w:val="0"/>
          <w:divBdr>
            <w:top w:val="none" w:sz="0" w:space="0" w:color="auto"/>
            <w:left w:val="none" w:sz="0" w:space="0" w:color="auto"/>
            <w:bottom w:val="none" w:sz="0" w:space="0" w:color="auto"/>
            <w:right w:val="none" w:sz="0" w:space="0" w:color="auto"/>
          </w:divBdr>
          <w:divsChild>
            <w:div w:id="540021714">
              <w:marLeft w:val="0"/>
              <w:marRight w:val="0"/>
              <w:marTop w:val="0"/>
              <w:marBottom w:val="0"/>
              <w:divBdr>
                <w:top w:val="none" w:sz="0" w:space="0" w:color="auto"/>
                <w:left w:val="none" w:sz="0" w:space="0" w:color="auto"/>
                <w:bottom w:val="none" w:sz="0" w:space="0" w:color="auto"/>
                <w:right w:val="none" w:sz="0" w:space="0" w:color="auto"/>
              </w:divBdr>
              <w:divsChild>
                <w:div w:id="1255240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343817">
      <w:bodyDiv w:val="1"/>
      <w:marLeft w:val="0"/>
      <w:marRight w:val="0"/>
      <w:marTop w:val="0"/>
      <w:marBottom w:val="0"/>
      <w:divBdr>
        <w:top w:val="none" w:sz="0" w:space="0" w:color="auto"/>
        <w:left w:val="none" w:sz="0" w:space="0" w:color="auto"/>
        <w:bottom w:val="none" w:sz="0" w:space="0" w:color="auto"/>
        <w:right w:val="none" w:sz="0" w:space="0" w:color="auto"/>
      </w:divBdr>
    </w:div>
    <w:div w:id="2020547794">
      <w:bodyDiv w:val="1"/>
      <w:marLeft w:val="0"/>
      <w:marRight w:val="0"/>
      <w:marTop w:val="0"/>
      <w:marBottom w:val="0"/>
      <w:divBdr>
        <w:top w:val="none" w:sz="0" w:space="0" w:color="auto"/>
        <w:left w:val="none" w:sz="0" w:space="0" w:color="auto"/>
        <w:bottom w:val="none" w:sz="0" w:space="0" w:color="auto"/>
        <w:right w:val="none" w:sz="0" w:space="0" w:color="auto"/>
      </w:divBdr>
    </w:div>
    <w:div w:id="2047899869">
      <w:bodyDiv w:val="1"/>
      <w:marLeft w:val="0"/>
      <w:marRight w:val="0"/>
      <w:marTop w:val="0"/>
      <w:marBottom w:val="0"/>
      <w:divBdr>
        <w:top w:val="none" w:sz="0" w:space="0" w:color="auto"/>
        <w:left w:val="none" w:sz="0" w:space="0" w:color="auto"/>
        <w:bottom w:val="none" w:sz="0" w:space="0" w:color="auto"/>
        <w:right w:val="none" w:sz="0" w:space="0" w:color="auto"/>
      </w:divBdr>
      <w:divsChild>
        <w:div w:id="1617366931">
          <w:marLeft w:val="547"/>
          <w:marRight w:val="0"/>
          <w:marTop w:val="0"/>
          <w:marBottom w:val="0"/>
          <w:divBdr>
            <w:top w:val="none" w:sz="0" w:space="0" w:color="auto"/>
            <w:left w:val="none" w:sz="0" w:space="0" w:color="auto"/>
            <w:bottom w:val="none" w:sz="0" w:space="0" w:color="auto"/>
            <w:right w:val="none" w:sz="0" w:space="0" w:color="auto"/>
          </w:divBdr>
        </w:div>
      </w:divsChild>
    </w:div>
    <w:div w:id="2100561755">
      <w:bodyDiv w:val="1"/>
      <w:marLeft w:val="0"/>
      <w:marRight w:val="0"/>
      <w:marTop w:val="0"/>
      <w:marBottom w:val="0"/>
      <w:divBdr>
        <w:top w:val="none" w:sz="0" w:space="0" w:color="auto"/>
        <w:left w:val="none" w:sz="0" w:space="0" w:color="auto"/>
        <w:bottom w:val="none" w:sz="0" w:space="0" w:color="auto"/>
        <w:right w:val="none" w:sz="0" w:space="0" w:color="auto"/>
      </w:divBdr>
      <w:divsChild>
        <w:div w:id="1563712031">
          <w:marLeft w:val="0"/>
          <w:marRight w:val="0"/>
          <w:marTop w:val="0"/>
          <w:marBottom w:val="0"/>
          <w:divBdr>
            <w:top w:val="none" w:sz="0" w:space="0" w:color="auto"/>
            <w:left w:val="none" w:sz="0" w:space="0" w:color="auto"/>
            <w:bottom w:val="none" w:sz="0" w:space="0" w:color="auto"/>
            <w:right w:val="none" w:sz="0" w:space="0" w:color="auto"/>
          </w:divBdr>
          <w:divsChild>
            <w:div w:id="514736665">
              <w:marLeft w:val="0"/>
              <w:marRight w:val="0"/>
              <w:marTop w:val="0"/>
              <w:marBottom w:val="0"/>
              <w:divBdr>
                <w:top w:val="none" w:sz="0" w:space="0" w:color="auto"/>
                <w:left w:val="none" w:sz="0" w:space="0" w:color="auto"/>
                <w:bottom w:val="none" w:sz="0" w:space="0" w:color="auto"/>
                <w:right w:val="none" w:sz="0" w:space="0" w:color="auto"/>
              </w:divBdr>
              <w:divsChild>
                <w:div w:id="206068643">
                  <w:marLeft w:val="0"/>
                  <w:marRight w:val="0"/>
                  <w:marTop w:val="0"/>
                  <w:marBottom w:val="0"/>
                  <w:divBdr>
                    <w:top w:val="none" w:sz="0" w:space="0" w:color="auto"/>
                    <w:left w:val="none" w:sz="0" w:space="0" w:color="auto"/>
                    <w:bottom w:val="none" w:sz="0" w:space="0" w:color="auto"/>
                    <w:right w:val="none" w:sz="0" w:space="0" w:color="auto"/>
                  </w:divBdr>
                  <w:divsChild>
                    <w:div w:id="1170752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2819704">
      <w:bodyDiv w:val="1"/>
      <w:marLeft w:val="0"/>
      <w:marRight w:val="0"/>
      <w:marTop w:val="0"/>
      <w:marBottom w:val="0"/>
      <w:divBdr>
        <w:top w:val="none" w:sz="0" w:space="0" w:color="auto"/>
        <w:left w:val="none" w:sz="0" w:space="0" w:color="auto"/>
        <w:bottom w:val="none" w:sz="0" w:space="0" w:color="auto"/>
        <w:right w:val="none" w:sz="0" w:space="0" w:color="auto"/>
      </w:divBdr>
    </w:div>
    <w:div w:id="214534168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microsoft.com/office/2007/relationships/diagramDrawing" Target="diagrams/drawing11.xml"/><Relationship Id="rId21" Type="http://schemas.openxmlformats.org/officeDocument/2006/relationships/footer" Target="footer1.xml"/><Relationship Id="rId42" Type="http://schemas.openxmlformats.org/officeDocument/2006/relationships/diagramColors" Target="diagrams/colors3.xml"/><Relationship Id="rId63" Type="http://schemas.openxmlformats.org/officeDocument/2006/relationships/package" Target="embeddings/Dibujo_de_Microsoft_Visio3.vsdx"/><Relationship Id="rId84" Type="http://schemas.openxmlformats.org/officeDocument/2006/relationships/diagramColors" Target="diagrams/colors8.xml"/><Relationship Id="rId138" Type="http://schemas.openxmlformats.org/officeDocument/2006/relationships/diagramQuickStyle" Target="diagrams/quickStyle15.xml"/><Relationship Id="rId159" Type="http://schemas.openxmlformats.org/officeDocument/2006/relationships/diagramColors" Target="diagrams/colors19.xml"/><Relationship Id="rId170" Type="http://schemas.microsoft.com/office/2007/relationships/diagramDrawing" Target="diagrams/drawing21.xml"/><Relationship Id="rId107" Type="http://schemas.openxmlformats.org/officeDocument/2006/relationships/image" Target="media/image33.emf"/><Relationship Id="rId11" Type="http://schemas.openxmlformats.org/officeDocument/2006/relationships/customXml" Target="../customXml/item11.xml"/><Relationship Id="rId32" Type="http://schemas.openxmlformats.org/officeDocument/2006/relationships/diagramColors" Target="diagrams/colors1.xml"/><Relationship Id="rId53" Type="http://schemas.microsoft.com/office/2007/relationships/diagramDrawing" Target="diagrams/drawing5.xml"/><Relationship Id="rId74" Type="http://schemas.openxmlformats.org/officeDocument/2006/relationships/diagramColors" Target="diagrams/colors7.xml"/><Relationship Id="rId128" Type="http://schemas.openxmlformats.org/officeDocument/2006/relationships/hyperlink" Target="https://www.turismo.gob.ec/wp-content/uploads/2016/06/NORMA-TECNICA-DE-ACTIVIDADES-TURISTICAS-PRINCIPALES-Y-ACCESORIAS.pdf" TargetMode="External"/><Relationship Id="rId149" Type="http://schemas.openxmlformats.org/officeDocument/2006/relationships/diagramColors" Target="diagrams/colors17.xml"/><Relationship Id="rId5" Type="http://schemas.openxmlformats.org/officeDocument/2006/relationships/customXml" Target="../customXml/item5.xml"/><Relationship Id="rId95" Type="http://schemas.openxmlformats.org/officeDocument/2006/relationships/diagramQuickStyle" Target="diagrams/quickStyle10.xml"/><Relationship Id="rId160" Type="http://schemas.microsoft.com/office/2007/relationships/diagramDrawing" Target="diagrams/drawing19.xml"/><Relationship Id="rId181" Type="http://schemas.openxmlformats.org/officeDocument/2006/relationships/image" Target="media/image49.emf"/><Relationship Id="rId22" Type="http://schemas.openxmlformats.org/officeDocument/2006/relationships/image" Target="media/image2.png"/><Relationship Id="rId43" Type="http://schemas.microsoft.com/office/2007/relationships/diagramDrawing" Target="diagrams/drawing3.xml"/><Relationship Id="rId64" Type="http://schemas.openxmlformats.org/officeDocument/2006/relationships/image" Target="media/image15.jpeg"/><Relationship Id="rId118" Type="http://schemas.openxmlformats.org/officeDocument/2006/relationships/diagramData" Target="diagrams/data12.xml"/><Relationship Id="rId139" Type="http://schemas.openxmlformats.org/officeDocument/2006/relationships/diagramColors" Target="diagrams/colors15.xml"/><Relationship Id="rId85" Type="http://schemas.microsoft.com/office/2007/relationships/diagramDrawing" Target="diagrams/drawing8.xml"/><Relationship Id="rId150" Type="http://schemas.microsoft.com/office/2007/relationships/diagramDrawing" Target="diagrams/drawing17.xml"/><Relationship Id="rId171" Type="http://schemas.openxmlformats.org/officeDocument/2006/relationships/image" Target="media/image44.png"/><Relationship Id="rId12" Type="http://schemas.openxmlformats.org/officeDocument/2006/relationships/customXml" Target="../customXml/item12.xml"/><Relationship Id="rId33" Type="http://schemas.microsoft.com/office/2007/relationships/diagramDrawing" Target="diagrams/drawing1.xml"/><Relationship Id="rId108" Type="http://schemas.openxmlformats.org/officeDocument/2006/relationships/image" Target="media/image34.emf"/><Relationship Id="rId129" Type="http://schemas.openxmlformats.org/officeDocument/2006/relationships/hyperlink" Target="http://suia.ambiente.gob.ec/documents/10179/346515/Manual-para-la-Gesti%C3%B3n-Operativa-de-las-%C3%81reas-Protegidas-de-Ecuador.pdf/d313841d-e30d-4edf-a387-c42309147482" TargetMode="External"/><Relationship Id="rId54" Type="http://schemas.openxmlformats.org/officeDocument/2006/relationships/image" Target="media/image9.emf"/><Relationship Id="rId75" Type="http://schemas.microsoft.com/office/2007/relationships/diagramDrawing" Target="diagrams/drawing7.xml"/><Relationship Id="rId96" Type="http://schemas.openxmlformats.org/officeDocument/2006/relationships/diagramColors" Target="diagrams/colors10.xml"/><Relationship Id="rId140" Type="http://schemas.microsoft.com/office/2007/relationships/diagramDrawing" Target="diagrams/drawing15.xml"/><Relationship Id="rId161" Type="http://schemas.openxmlformats.org/officeDocument/2006/relationships/diagramData" Target="diagrams/data20.xml"/><Relationship Id="rId182" Type="http://schemas.openxmlformats.org/officeDocument/2006/relationships/image" Target="media/image50.png"/><Relationship Id="rId6" Type="http://schemas.openxmlformats.org/officeDocument/2006/relationships/customXml" Target="../customXml/item6.xml"/><Relationship Id="rId23" Type="http://schemas.openxmlformats.org/officeDocument/2006/relationships/image" Target="media/image3.png"/><Relationship Id="rId119" Type="http://schemas.openxmlformats.org/officeDocument/2006/relationships/diagramLayout" Target="diagrams/layout12.xml"/><Relationship Id="rId44" Type="http://schemas.openxmlformats.org/officeDocument/2006/relationships/diagramData" Target="diagrams/data4.xml"/><Relationship Id="rId65" Type="http://schemas.openxmlformats.org/officeDocument/2006/relationships/image" Target="media/image16.jpeg"/><Relationship Id="rId86" Type="http://schemas.openxmlformats.org/officeDocument/2006/relationships/image" Target="media/image25.png"/><Relationship Id="rId130" Type="http://schemas.openxmlformats.org/officeDocument/2006/relationships/diagramData" Target="diagrams/data14.xml"/><Relationship Id="rId151" Type="http://schemas.openxmlformats.org/officeDocument/2006/relationships/diagramData" Target="diagrams/data18.xml"/><Relationship Id="rId172" Type="http://schemas.openxmlformats.org/officeDocument/2006/relationships/image" Target="media/image45.png"/><Relationship Id="rId13" Type="http://schemas.openxmlformats.org/officeDocument/2006/relationships/numbering" Target="numbering.xml"/><Relationship Id="rId18" Type="http://schemas.openxmlformats.org/officeDocument/2006/relationships/endnotes" Target="endnotes.xml"/><Relationship Id="rId39" Type="http://schemas.openxmlformats.org/officeDocument/2006/relationships/diagramData" Target="diagrams/data3.xml"/><Relationship Id="rId109" Type="http://schemas.openxmlformats.org/officeDocument/2006/relationships/image" Target="media/image35.emf"/><Relationship Id="rId34" Type="http://schemas.openxmlformats.org/officeDocument/2006/relationships/diagramData" Target="diagrams/data2.xml"/><Relationship Id="rId50" Type="http://schemas.openxmlformats.org/officeDocument/2006/relationships/diagramLayout" Target="diagrams/layout5.xml"/><Relationship Id="rId55" Type="http://schemas.openxmlformats.org/officeDocument/2006/relationships/package" Target="embeddings/Dibujo_de_Microsoft_Visio.vsdx"/><Relationship Id="rId76" Type="http://schemas.openxmlformats.org/officeDocument/2006/relationships/image" Target="media/image20.emf"/><Relationship Id="rId97" Type="http://schemas.microsoft.com/office/2007/relationships/diagramDrawing" Target="diagrams/drawing10.xml"/><Relationship Id="rId104" Type="http://schemas.openxmlformats.org/officeDocument/2006/relationships/chart" Target="charts/chart3.xml"/><Relationship Id="rId120" Type="http://schemas.openxmlformats.org/officeDocument/2006/relationships/diagramQuickStyle" Target="diagrams/quickStyle12.xml"/><Relationship Id="rId125" Type="http://schemas.openxmlformats.org/officeDocument/2006/relationships/diagramQuickStyle" Target="diagrams/quickStyle13.xml"/><Relationship Id="rId141" Type="http://schemas.openxmlformats.org/officeDocument/2006/relationships/diagramData" Target="diagrams/data16.xml"/><Relationship Id="rId146" Type="http://schemas.openxmlformats.org/officeDocument/2006/relationships/diagramData" Target="diagrams/data17.xml"/><Relationship Id="rId167" Type="http://schemas.openxmlformats.org/officeDocument/2006/relationships/diagramLayout" Target="diagrams/layout21.xml"/><Relationship Id="rId188" Type="http://schemas.openxmlformats.org/officeDocument/2006/relationships/fontTable" Target="fontTable.xml"/><Relationship Id="rId7" Type="http://schemas.openxmlformats.org/officeDocument/2006/relationships/customXml" Target="../customXml/item7.xml"/><Relationship Id="rId71" Type="http://schemas.openxmlformats.org/officeDocument/2006/relationships/diagramData" Target="diagrams/data7.xml"/><Relationship Id="rId92" Type="http://schemas.microsoft.com/office/2007/relationships/diagramDrawing" Target="diagrams/drawing9.xml"/><Relationship Id="rId162" Type="http://schemas.openxmlformats.org/officeDocument/2006/relationships/diagramLayout" Target="diagrams/layout20.xml"/><Relationship Id="rId183" Type="http://schemas.openxmlformats.org/officeDocument/2006/relationships/image" Target="media/image51.png"/><Relationship Id="rId2" Type="http://schemas.openxmlformats.org/officeDocument/2006/relationships/customXml" Target="../customXml/item2.xml"/><Relationship Id="rId29" Type="http://schemas.openxmlformats.org/officeDocument/2006/relationships/diagramData" Target="diagrams/data1.xml"/><Relationship Id="rId24" Type="http://schemas.openxmlformats.org/officeDocument/2006/relationships/image" Target="media/image4.png"/><Relationship Id="rId40" Type="http://schemas.openxmlformats.org/officeDocument/2006/relationships/diagramLayout" Target="diagrams/layout3.xml"/><Relationship Id="rId45" Type="http://schemas.openxmlformats.org/officeDocument/2006/relationships/diagramLayout" Target="diagrams/layout4.xml"/><Relationship Id="rId66" Type="http://schemas.openxmlformats.org/officeDocument/2006/relationships/diagramData" Target="diagrams/data6.xml"/><Relationship Id="rId87" Type="http://schemas.openxmlformats.org/officeDocument/2006/relationships/image" Target="media/image26.png"/><Relationship Id="rId110" Type="http://schemas.openxmlformats.org/officeDocument/2006/relationships/chart" Target="charts/chart4.xml"/><Relationship Id="rId115" Type="http://schemas.openxmlformats.org/officeDocument/2006/relationships/diagramQuickStyle" Target="diagrams/quickStyle11.xml"/><Relationship Id="rId131" Type="http://schemas.openxmlformats.org/officeDocument/2006/relationships/diagramLayout" Target="diagrams/layout14.xml"/><Relationship Id="rId136" Type="http://schemas.openxmlformats.org/officeDocument/2006/relationships/diagramData" Target="diagrams/data15.xml"/><Relationship Id="rId157" Type="http://schemas.openxmlformats.org/officeDocument/2006/relationships/diagramLayout" Target="diagrams/layout19.xml"/><Relationship Id="rId178" Type="http://schemas.openxmlformats.org/officeDocument/2006/relationships/package" Target="embeddings/Dibujo_de_Microsoft_Visio5.vsdx"/><Relationship Id="rId61" Type="http://schemas.openxmlformats.org/officeDocument/2006/relationships/package" Target="embeddings/Dibujo_de_Microsoft_Visio2.vsdx"/><Relationship Id="rId82" Type="http://schemas.openxmlformats.org/officeDocument/2006/relationships/diagramLayout" Target="diagrams/layout8.xml"/><Relationship Id="rId152" Type="http://schemas.openxmlformats.org/officeDocument/2006/relationships/diagramLayout" Target="diagrams/layout18.xml"/><Relationship Id="rId173" Type="http://schemas.openxmlformats.org/officeDocument/2006/relationships/image" Target="media/image46.emf"/><Relationship Id="rId19" Type="http://schemas.openxmlformats.org/officeDocument/2006/relationships/image" Target="media/image1.jpeg"/><Relationship Id="rId14" Type="http://schemas.openxmlformats.org/officeDocument/2006/relationships/styles" Target="styles.xml"/><Relationship Id="rId30" Type="http://schemas.openxmlformats.org/officeDocument/2006/relationships/diagramLayout" Target="diagrams/layout1.xml"/><Relationship Id="rId35" Type="http://schemas.openxmlformats.org/officeDocument/2006/relationships/diagramLayout" Target="diagrams/layout2.xml"/><Relationship Id="rId56" Type="http://schemas.openxmlformats.org/officeDocument/2006/relationships/image" Target="media/image10.jpeg"/><Relationship Id="rId77" Type="http://schemas.openxmlformats.org/officeDocument/2006/relationships/image" Target="media/image21.emf"/><Relationship Id="rId100" Type="http://schemas.openxmlformats.org/officeDocument/2006/relationships/image" Target="media/image29.emf"/><Relationship Id="rId105" Type="http://schemas.openxmlformats.org/officeDocument/2006/relationships/image" Target="media/image31.wmf"/><Relationship Id="rId126" Type="http://schemas.openxmlformats.org/officeDocument/2006/relationships/diagramColors" Target="diagrams/colors13.xml"/><Relationship Id="rId147" Type="http://schemas.openxmlformats.org/officeDocument/2006/relationships/diagramLayout" Target="diagrams/layout17.xml"/><Relationship Id="rId168" Type="http://schemas.openxmlformats.org/officeDocument/2006/relationships/diagramQuickStyle" Target="diagrams/quickStyle21.xml"/><Relationship Id="rId8" Type="http://schemas.openxmlformats.org/officeDocument/2006/relationships/customXml" Target="../customXml/item8.xml"/><Relationship Id="rId51" Type="http://schemas.openxmlformats.org/officeDocument/2006/relationships/diagramQuickStyle" Target="diagrams/quickStyle5.xml"/><Relationship Id="rId72" Type="http://schemas.openxmlformats.org/officeDocument/2006/relationships/diagramLayout" Target="diagrams/layout7.xml"/><Relationship Id="rId93" Type="http://schemas.openxmlformats.org/officeDocument/2006/relationships/diagramData" Target="diagrams/data10.xml"/><Relationship Id="rId98" Type="http://schemas.openxmlformats.org/officeDocument/2006/relationships/image" Target="media/image27.emf"/><Relationship Id="rId121" Type="http://schemas.openxmlformats.org/officeDocument/2006/relationships/diagramColors" Target="diagrams/colors12.xml"/><Relationship Id="rId142" Type="http://schemas.openxmlformats.org/officeDocument/2006/relationships/diagramLayout" Target="diagrams/layout16.xml"/><Relationship Id="rId163" Type="http://schemas.openxmlformats.org/officeDocument/2006/relationships/diagramQuickStyle" Target="diagrams/quickStyle20.xml"/><Relationship Id="rId184" Type="http://schemas.openxmlformats.org/officeDocument/2006/relationships/image" Target="media/image52.png"/><Relationship Id="rId189" Type="http://schemas.openxmlformats.org/officeDocument/2006/relationships/theme" Target="theme/theme1.xml"/><Relationship Id="rId3" Type="http://schemas.openxmlformats.org/officeDocument/2006/relationships/customXml" Target="../customXml/item3.xml"/><Relationship Id="rId25" Type="http://schemas.openxmlformats.org/officeDocument/2006/relationships/image" Target="media/image5.png"/><Relationship Id="rId46" Type="http://schemas.openxmlformats.org/officeDocument/2006/relationships/diagramQuickStyle" Target="diagrams/quickStyle4.xml"/><Relationship Id="rId67" Type="http://schemas.openxmlformats.org/officeDocument/2006/relationships/diagramLayout" Target="diagrams/layout6.xml"/><Relationship Id="rId116" Type="http://schemas.openxmlformats.org/officeDocument/2006/relationships/diagramColors" Target="diagrams/colors11.xml"/><Relationship Id="rId137" Type="http://schemas.openxmlformats.org/officeDocument/2006/relationships/diagramLayout" Target="diagrams/layout15.xml"/><Relationship Id="rId158" Type="http://schemas.openxmlformats.org/officeDocument/2006/relationships/diagramQuickStyle" Target="diagrams/quickStyle19.xml"/><Relationship Id="rId20" Type="http://schemas.openxmlformats.org/officeDocument/2006/relationships/header" Target="header1.xml"/><Relationship Id="rId41" Type="http://schemas.openxmlformats.org/officeDocument/2006/relationships/diagramQuickStyle" Target="diagrams/quickStyle3.xml"/><Relationship Id="rId62" Type="http://schemas.openxmlformats.org/officeDocument/2006/relationships/image" Target="media/image14.emf"/><Relationship Id="rId83" Type="http://schemas.openxmlformats.org/officeDocument/2006/relationships/diagramQuickStyle" Target="diagrams/quickStyle8.xml"/><Relationship Id="rId88" Type="http://schemas.openxmlformats.org/officeDocument/2006/relationships/diagramData" Target="diagrams/data9.xml"/><Relationship Id="rId111" Type="http://schemas.openxmlformats.org/officeDocument/2006/relationships/chart" Target="charts/chart5.xml"/><Relationship Id="rId132" Type="http://schemas.openxmlformats.org/officeDocument/2006/relationships/diagramQuickStyle" Target="diagrams/quickStyle14.xml"/><Relationship Id="rId153" Type="http://schemas.openxmlformats.org/officeDocument/2006/relationships/diagramQuickStyle" Target="diagrams/quickStyle18.xml"/><Relationship Id="rId174" Type="http://schemas.openxmlformats.org/officeDocument/2006/relationships/package" Target="embeddings/Dibujo_de_Microsoft_Visio4.vsdx"/><Relationship Id="rId179" Type="http://schemas.openxmlformats.org/officeDocument/2006/relationships/image" Target="media/image48.emf"/><Relationship Id="rId15" Type="http://schemas.openxmlformats.org/officeDocument/2006/relationships/settings" Target="settings.xml"/><Relationship Id="rId36" Type="http://schemas.openxmlformats.org/officeDocument/2006/relationships/diagramQuickStyle" Target="diagrams/quickStyle2.xml"/><Relationship Id="rId57" Type="http://schemas.openxmlformats.org/officeDocument/2006/relationships/image" Target="media/image11.jpeg"/><Relationship Id="rId106" Type="http://schemas.openxmlformats.org/officeDocument/2006/relationships/image" Target="media/image32.wmf"/><Relationship Id="rId127" Type="http://schemas.microsoft.com/office/2007/relationships/diagramDrawing" Target="diagrams/drawing13.xml"/><Relationship Id="rId10" Type="http://schemas.openxmlformats.org/officeDocument/2006/relationships/customXml" Target="../customXml/item10.xml"/><Relationship Id="rId31" Type="http://schemas.openxmlformats.org/officeDocument/2006/relationships/diagramQuickStyle" Target="diagrams/quickStyle1.xml"/><Relationship Id="rId52" Type="http://schemas.openxmlformats.org/officeDocument/2006/relationships/diagramColors" Target="diagrams/colors5.xml"/><Relationship Id="rId73" Type="http://schemas.openxmlformats.org/officeDocument/2006/relationships/diagramQuickStyle" Target="diagrams/quickStyle7.xml"/><Relationship Id="rId78" Type="http://schemas.openxmlformats.org/officeDocument/2006/relationships/image" Target="media/image22.emf"/><Relationship Id="rId94" Type="http://schemas.openxmlformats.org/officeDocument/2006/relationships/diagramLayout" Target="diagrams/layout10.xml"/><Relationship Id="rId99" Type="http://schemas.openxmlformats.org/officeDocument/2006/relationships/image" Target="media/image28.emf"/><Relationship Id="rId101" Type="http://schemas.openxmlformats.org/officeDocument/2006/relationships/image" Target="media/image30.emf"/><Relationship Id="rId122" Type="http://schemas.microsoft.com/office/2007/relationships/diagramDrawing" Target="diagrams/drawing12.xml"/><Relationship Id="rId143" Type="http://schemas.openxmlformats.org/officeDocument/2006/relationships/diagramQuickStyle" Target="diagrams/quickStyle16.xml"/><Relationship Id="rId148" Type="http://schemas.openxmlformats.org/officeDocument/2006/relationships/diagramQuickStyle" Target="diagrams/quickStyle17.xml"/><Relationship Id="rId164" Type="http://schemas.openxmlformats.org/officeDocument/2006/relationships/diagramColors" Target="diagrams/colors20.xml"/><Relationship Id="rId169" Type="http://schemas.openxmlformats.org/officeDocument/2006/relationships/diagramColors" Target="diagrams/colors21.xml"/><Relationship Id="rId185"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customXml" Target="../customXml/item9.xml"/><Relationship Id="rId180" Type="http://schemas.openxmlformats.org/officeDocument/2006/relationships/package" Target="embeddings/Dibujo_de_Microsoft_Visio6.vsdx"/><Relationship Id="rId26" Type="http://schemas.openxmlformats.org/officeDocument/2006/relationships/image" Target="media/image6.jpeg"/><Relationship Id="rId47" Type="http://schemas.openxmlformats.org/officeDocument/2006/relationships/diagramColors" Target="diagrams/colors4.xml"/><Relationship Id="rId68" Type="http://schemas.openxmlformats.org/officeDocument/2006/relationships/diagramQuickStyle" Target="diagrams/quickStyle6.xml"/><Relationship Id="rId89" Type="http://schemas.openxmlformats.org/officeDocument/2006/relationships/diagramLayout" Target="diagrams/layout9.xml"/><Relationship Id="rId112" Type="http://schemas.openxmlformats.org/officeDocument/2006/relationships/image" Target="media/image36.jpeg"/><Relationship Id="rId133" Type="http://schemas.openxmlformats.org/officeDocument/2006/relationships/diagramColors" Target="diagrams/colors14.xml"/><Relationship Id="rId154" Type="http://schemas.openxmlformats.org/officeDocument/2006/relationships/diagramColors" Target="diagrams/colors18.xml"/><Relationship Id="rId175" Type="http://schemas.openxmlformats.org/officeDocument/2006/relationships/footer" Target="footer2.xml"/><Relationship Id="rId16" Type="http://schemas.openxmlformats.org/officeDocument/2006/relationships/webSettings" Target="webSettings.xml"/><Relationship Id="rId37" Type="http://schemas.openxmlformats.org/officeDocument/2006/relationships/diagramColors" Target="diagrams/colors2.xml"/><Relationship Id="rId58" Type="http://schemas.openxmlformats.org/officeDocument/2006/relationships/image" Target="media/image12.emf"/><Relationship Id="rId79" Type="http://schemas.openxmlformats.org/officeDocument/2006/relationships/image" Target="media/image23.png"/><Relationship Id="rId102" Type="http://schemas.openxmlformats.org/officeDocument/2006/relationships/chart" Target="charts/chart1.xml"/><Relationship Id="rId123" Type="http://schemas.openxmlformats.org/officeDocument/2006/relationships/diagramData" Target="diagrams/data13.xml"/><Relationship Id="rId144" Type="http://schemas.openxmlformats.org/officeDocument/2006/relationships/diagramColors" Target="diagrams/colors16.xml"/><Relationship Id="rId90" Type="http://schemas.openxmlformats.org/officeDocument/2006/relationships/diagramQuickStyle" Target="diagrams/quickStyle9.xml"/><Relationship Id="rId165" Type="http://schemas.microsoft.com/office/2007/relationships/diagramDrawing" Target="diagrams/drawing20.xml"/><Relationship Id="rId186" Type="http://schemas.openxmlformats.org/officeDocument/2006/relationships/footer" Target="footer3.xml"/><Relationship Id="rId27" Type="http://schemas.openxmlformats.org/officeDocument/2006/relationships/image" Target="media/image7.png"/><Relationship Id="rId48" Type="http://schemas.microsoft.com/office/2007/relationships/diagramDrawing" Target="diagrams/drawing4.xml"/><Relationship Id="rId69" Type="http://schemas.openxmlformats.org/officeDocument/2006/relationships/diagramColors" Target="diagrams/colors6.xml"/><Relationship Id="rId113" Type="http://schemas.openxmlformats.org/officeDocument/2006/relationships/diagramData" Target="diagrams/data11.xml"/><Relationship Id="rId134" Type="http://schemas.microsoft.com/office/2007/relationships/diagramDrawing" Target="diagrams/drawing14.xml"/><Relationship Id="rId80" Type="http://schemas.openxmlformats.org/officeDocument/2006/relationships/image" Target="media/image24.png"/><Relationship Id="rId155" Type="http://schemas.microsoft.com/office/2007/relationships/diagramDrawing" Target="diagrams/drawing18.xml"/><Relationship Id="rId176" Type="http://schemas.openxmlformats.org/officeDocument/2006/relationships/hyperlink" Target="https://en.unesco.org/countries/Ecuador/conventions" TargetMode="External"/><Relationship Id="rId17" Type="http://schemas.openxmlformats.org/officeDocument/2006/relationships/footnotes" Target="footnotes.xml"/><Relationship Id="rId38" Type="http://schemas.microsoft.com/office/2007/relationships/diagramDrawing" Target="diagrams/drawing2.xml"/><Relationship Id="rId59" Type="http://schemas.openxmlformats.org/officeDocument/2006/relationships/package" Target="embeddings/Dibujo_de_Microsoft_Visio1.vsdx"/><Relationship Id="rId103" Type="http://schemas.openxmlformats.org/officeDocument/2006/relationships/chart" Target="charts/chart2.xml"/><Relationship Id="rId124" Type="http://schemas.openxmlformats.org/officeDocument/2006/relationships/diagramLayout" Target="diagrams/layout13.xml"/><Relationship Id="rId70" Type="http://schemas.microsoft.com/office/2007/relationships/diagramDrawing" Target="diagrams/drawing6.xml"/><Relationship Id="rId91" Type="http://schemas.openxmlformats.org/officeDocument/2006/relationships/diagramColors" Target="diagrams/colors9.xml"/><Relationship Id="rId145" Type="http://schemas.microsoft.com/office/2007/relationships/diagramDrawing" Target="diagrams/drawing16.xml"/><Relationship Id="rId166" Type="http://schemas.openxmlformats.org/officeDocument/2006/relationships/diagramData" Target="diagrams/data21.xml"/><Relationship Id="rId187" Type="http://schemas.openxmlformats.org/officeDocument/2006/relationships/footer" Target="footer4.xml"/><Relationship Id="rId1" Type="http://schemas.openxmlformats.org/officeDocument/2006/relationships/customXml" Target="../customXml/item1.xml"/><Relationship Id="rId28" Type="http://schemas.openxmlformats.org/officeDocument/2006/relationships/image" Target="media/image8.png"/><Relationship Id="rId49" Type="http://schemas.openxmlformats.org/officeDocument/2006/relationships/diagramData" Target="diagrams/data5.xml"/><Relationship Id="rId114" Type="http://schemas.openxmlformats.org/officeDocument/2006/relationships/diagramLayout" Target="diagrams/layout11.xml"/><Relationship Id="rId60" Type="http://schemas.openxmlformats.org/officeDocument/2006/relationships/image" Target="media/image13.emf"/><Relationship Id="rId81" Type="http://schemas.openxmlformats.org/officeDocument/2006/relationships/diagramData" Target="diagrams/data8.xml"/><Relationship Id="rId135" Type="http://schemas.openxmlformats.org/officeDocument/2006/relationships/image" Target="media/image37.png"/><Relationship Id="rId156" Type="http://schemas.openxmlformats.org/officeDocument/2006/relationships/diagramData" Target="diagrams/data19.xml"/><Relationship Id="rId177" Type="http://schemas.openxmlformats.org/officeDocument/2006/relationships/image" Target="media/image47.emf"/></Relationships>
</file>

<file path=word/charts/_rels/chart1.xml.rels><?xml version="1.0" encoding="UTF-8" standalone="yes"?>
<Relationships xmlns="http://schemas.openxmlformats.org/package/2006/relationships"><Relationship Id="rId1" Type="http://schemas.openxmlformats.org/officeDocument/2006/relationships/oleObject" Target="file:///C:\Users\darguello.FFLA_NET\Dropbox\toachi%20pilaton\nuevo%20proceso%20DQ\graficos%20finales%20CB\Ejercicio%20pr&#225;ctico%20ACB%20TP%20medidasrevDAC1%20CORREGIDO.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darguello.FFLA_NET\Dropbox\toachi%20pilaton\nuevo%20proceso%20DQ\graficos%20finales%20CB\Ejercicio%20pr&#225;ctico%20ACB%20TP%20medidasrevDAC1%20CORREGIDO.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Diana\AppData\Roaming\Skype\My%20Skype%20Received%20Files\AMC%20ejercicio_conservaci&#243;n%20de%20ecosistemasDQ.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Diana\AppData\Roaming\Skype\My%20Skype%20Received%20Files\Ejercicio%20pr&#225;ctico%20ACB%20TP%20medidasrevDA.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Diana\AppData\Roaming\Skype\My%20Skype%20Received%20Files\Ejercicio%20pr&#225;ctico%20ACB%20TP%20medidasrevDA(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s-CO"/>
              <a:t>Payback</a:t>
            </a:r>
            <a:r>
              <a:rPr lang="es-CO" baseline="0"/>
              <a:t> (Investment return)</a:t>
            </a:r>
            <a:endParaRPr lang="es-CO"/>
          </a:p>
        </c:rich>
      </c:tx>
      <c:overlay val="0"/>
      <c:spPr>
        <a:noFill/>
        <a:ln>
          <a:noFill/>
        </a:ln>
        <a:effectLst/>
      </c:spPr>
    </c:title>
    <c:autoTitleDeleted val="0"/>
    <c:plotArea>
      <c:layout/>
      <c:lineChart>
        <c:grouping val="standard"/>
        <c:varyColors val="0"/>
        <c:ser>
          <c:idx val="0"/>
          <c:order val="0"/>
          <c:tx>
            <c:strRef>
              <c:f>Payback!$B$3</c:f>
              <c:strCache>
                <c:ptCount val="1"/>
                <c:pt idx="0">
                  <c:v>3%</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val>
            <c:numRef>
              <c:f>Payback!$C$3:$L$3</c:f>
              <c:numCache>
                <c:formatCode>"$"#,##0_);[Red]\("$"#,##0\)</c:formatCode>
                <c:ptCount val="10"/>
                <c:pt idx="0">
                  <c:v>-672428</c:v>
                </c:pt>
                <c:pt idx="1">
                  <c:v>-583750.72233009699</c:v>
                </c:pt>
                <c:pt idx="2">
                  <c:v>-493954.21688377822</c:v>
                </c:pt>
                <c:pt idx="3">
                  <c:v>-403024.35748522414</c:v>
                </c:pt>
                <c:pt idx="4">
                  <c:v>-310946.83966707642</c:v>
                </c:pt>
                <c:pt idx="5">
                  <c:v>-217707.17842015575</c:v>
                </c:pt>
                <c:pt idx="6">
                  <c:v>-123290.705914779</c:v>
                </c:pt>
                <c:pt idx="7">
                  <c:v>-27682.56919331511</c:v>
                </c:pt>
                <c:pt idx="8">
                  <c:v>69132.272166380935</c:v>
                </c:pt>
                <c:pt idx="9">
                  <c:v>167169.04841702431</c:v>
                </c:pt>
              </c:numCache>
            </c:numRef>
          </c:val>
          <c:smooth val="0"/>
          <c:extLst>
            <c:ext xmlns:c16="http://schemas.microsoft.com/office/drawing/2014/chart" uri="{C3380CC4-5D6E-409C-BE32-E72D297353CC}">
              <c16:uniqueId val="{00000000-376E-4487-A5F1-040C788D3275}"/>
            </c:ext>
          </c:extLst>
        </c:ser>
        <c:ser>
          <c:idx val="1"/>
          <c:order val="1"/>
          <c:tx>
            <c:strRef>
              <c:f>Payback!$B$4</c:f>
              <c:strCache>
                <c:ptCount val="1"/>
                <c:pt idx="0">
                  <c:v>5%</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val>
            <c:numRef>
              <c:f>Payback!$C$4:$L$4</c:f>
              <c:numCache>
                <c:formatCode>"$"#,##0_);[Red]\("$"#,##0\)</c:formatCode>
                <c:ptCount val="10"/>
                <c:pt idx="0">
                  <c:v>-672428</c:v>
                </c:pt>
                <c:pt idx="1">
                  <c:v>-585439.81333333394</c:v>
                </c:pt>
                <c:pt idx="2">
                  <c:v>-499031.54791111109</c:v>
                </c:pt>
                <c:pt idx="3">
                  <c:v>-413199.33759170398</c:v>
                </c:pt>
                <c:pt idx="4">
                  <c:v>-327939.34200775909</c:v>
                </c:pt>
                <c:pt idx="5">
                  <c:v>-243247.74639437409</c:v>
                </c:pt>
                <c:pt idx="6">
                  <c:v>-159120.7614184116</c:v>
                </c:pt>
                <c:pt idx="7">
                  <c:v>-75554.623008955648</c:v>
                </c:pt>
                <c:pt idx="8">
                  <c:v>7454.4078111040681</c:v>
                </c:pt>
                <c:pt idx="9">
                  <c:v>89910.045092363333</c:v>
                </c:pt>
              </c:numCache>
            </c:numRef>
          </c:val>
          <c:smooth val="0"/>
          <c:extLst>
            <c:ext xmlns:c16="http://schemas.microsoft.com/office/drawing/2014/chart" uri="{C3380CC4-5D6E-409C-BE32-E72D297353CC}">
              <c16:uniqueId val="{00000001-376E-4487-A5F1-040C788D3275}"/>
            </c:ext>
          </c:extLst>
        </c:ser>
        <c:ser>
          <c:idx val="2"/>
          <c:order val="2"/>
          <c:tx>
            <c:strRef>
              <c:f>Payback!$B$5</c:f>
              <c:strCache>
                <c:ptCount val="1"/>
                <c:pt idx="0">
                  <c:v>10%</c:v>
                </c:pt>
              </c:strCache>
            </c:strRef>
          </c:tx>
          <c:spPr>
            <a:ln w="28575" cap="rnd">
              <a:solidFill>
                <a:schemeClr val="accent3"/>
              </a:solidFill>
              <a:round/>
            </a:ln>
            <a:effectLst/>
          </c:spPr>
          <c:marker>
            <c:symbol val="circle"/>
            <c:size val="5"/>
            <c:spPr>
              <a:solidFill>
                <a:schemeClr val="accent3"/>
              </a:solidFill>
              <a:ln w="9525">
                <a:solidFill>
                  <a:schemeClr val="accent3"/>
                </a:solidFill>
              </a:ln>
              <a:effectLst/>
            </c:spPr>
          </c:marker>
          <c:val>
            <c:numRef>
              <c:f>Payback!$C$5:$L$5</c:f>
              <c:numCache>
                <c:formatCode>"$"#,##0_);[Red]\("$"#,##0\)</c:formatCode>
                <c:ptCount val="10"/>
                <c:pt idx="0">
                  <c:v>-672428</c:v>
                </c:pt>
                <c:pt idx="1">
                  <c:v>-589393.82181818201</c:v>
                </c:pt>
                <c:pt idx="2">
                  <c:v>-510662.32377851242</c:v>
                </c:pt>
                <c:pt idx="3">
                  <c:v>-436010.54881908017</c:v>
                </c:pt>
                <c:pt idx="4">
                  <c:v>-365227.09310754662</c:v>
                </c:pt>
                <c:pt idx="5">
                  <c:v>-298111.50737379171</c:v>
                </c:pt>
                <c:pt idx="6">
                  <c:v>-234473.72926442261</c:v>
                </c:pt>
                <c:pt idx="7">
                  <c:v>-174133.54511162979</c:v>
                </c:pt>
                <c:pt idx="8">
                  <c:v>-116920.07959220912</c:v>
                </c:pt>
                <c:pt idx="9">
                  <c:v>-62671.311831521962</c:v>
                </c:pt>
              </c:numCache>
            </c:numRef>
          </c:val>
          <c:smooth val="0"/>
          <c:extLst>
            <c:ext xmlns:c16="http://schemas.microsoft.com/office/drawing/2014/chart" uri="{C3380CC4-5D6E-409C-BE32-E72D297353CC}">
              <c16:uniqueId val="{00000002-376E-4487-A5F1-040C788D3275}"/>
            </c:ext>
          </c:extLst>
        </c:ser>
        <c:ser>
          <c:idx val="3"/>
          <c:order val="3"/>
          <c:tx>
            <c:strRef>
              <c:f>Payback!$B$6</c:f>
              <c:strCache>
                <c:ptCount val="1"/>
                <c:pt idx="0">
                  <c:v>payback</c:v>
                </c:pt>
              </c:strCache>
            </c:strRef>
          </c:tx>
          <c:spPr>
            <a:ln w="6350" cap="rnd">
              <a:solidFill>
                <a:srgbClr val="FF0000">
                  <a:alpha val="99000"/>
                </a:srgbClr>
              </a:solidFill>
              <a:round/>
            </a:ln>
            <a:effectLst/>
          </c:spPr>
          <c:marker>
            <c:symbol val="none"/>
          </c:marker>
          <c:val>
            <c:numRef>
              <c:f>Payback!$C$6:$L$6</c:f>
              <c:numCache>
                <c:formatCode>General</c:formatCode>
                <c:ptCount val="10"/>
                <c:pt idx="0">
                  <c:v>0</c:v>
                </c:pt>
                <c:pt idx="1">
                  <c:v>0</c:v>
                </c:pt>
                <c:pt idx="2">
                  <c:v>0</c:v>
                </c:pt>
                <c:pt idx="3">
                  <c:v>0</c:v>
                </c:pt>
                <c:pt idx="4">
                  <c:v>0</c:v>
                </c:pt>
                <c:pt idx="5">
                  <c:v>0</c:v>
                </c:pt>
                <c:pt idx="6">
                  <c:v>0</c:v>
                </c:pt>
                <c:pt idx="7">
                  <c:v>0</c:v>
                </c:pt>
                <c:pt idx="8">
                  <c:v>0</c:v>
                </c:pt>
                <c:pt idx="9">
                  <c:v>0</c:v>
                </c:pt>
              </c:numCache>
            </c:numRef>
          </c:val>
          <c:smooth val="0"/>
          <c:extLst>
            <c:ext xmlns:c16="http://schemas.microsoft.com/office/drawing/2014/chart" uri="{C3380CC4-5D6E-409C-BE32-E72D297353CC}">
              <c16:uniqueId val="{00000003-376E-4487-A5F1-040C788D3275}"/>
            </c:ext>
          </c:extLst>
        </c:ser>
        <c:dLbls>
          <c:showLegendKey val="0"/>
          <c:showVal val="0"/>
          <c:showCatName val="0"/>
          <c:showSerName val="0"/>
          <c:showPercent val="0"/>
          <c:showBubbleSize val="0"/>
        </c:dLbls>
        <c:marker val="1"/>
        <c:smooth val="0"/>
        <c:axId val="1106690408"/>
        <c:axId val="1106684528"/>
      </c:lineChart>
      <c:catAx>
        <c:axId val="1106690408"/>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s-CO"/>
                  <a:t>Años</a:t>
                </a:r>
              </a:p>
            </c:rich>
          </c:tx>
          <c:overlay val="0"/>
          <c:spPr>
            <a:noFill/>
            <a:ln>
              <a:noFill/>
            </a:ln>
            <a:effectLst/>
          </c:sp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EC"/>
          </a:p>
        </c:txPr>
        <c:crossAx val="1106684528"/>
        <c:crosses val="autoZero"/>
        <c:auto val="1"/>
        <c:lblAlgn val="ctr"/>
        <c:lblOffset val="100"/>
        <c:noMultiLvlLbl val="0"/>
      </c:catAx>
      <c:valAx>
        <c:axId val="1106684528"/>
        <c:scaling>
          <c:orientation val="minMax"/>
        </c:scaling>
        <c:delete val="0"/>
        <c:axPos val="l"/>
        <c:majorGridlines>
          <c:spPr>
            <a:ln w="9525" cap="flat" cmpd="sng" algn="ctr">
              <a:solidFill>
                <a:schemeClr val="tx1">
                  <a:lumMod val="15000"/>
                  <a:lumOff val="85000"/>
                </a:schemeClr>
              </a:solidFill>
              <a:round/>
            </a:ln>
            <a:effectLst/>
          </c:spPr>
        </c:majorGridlines>
        <c:numFmt formatCode="&quot;$&quot;#,##0_);[Red]\(&quot;$&quot;#,##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EC"/>
          </a:p>
        </c:txPr>
        <c:crossAx val="1106690408"/>
        <c:crosses val="autoZero"/>
        <c:crossBetween val="between"/>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EC"/>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EC"/>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s-CO"/>
              <a:t>Inaction</a:t>
            </a:r>
            <a:r>
              <a:rPr lang="es-CO" baseline="0"/>
              <a:t> Scenario</a:t>
            </a:r>
            <a:r>
              <a:rPr lang="es-CO"/>
              <a:t> vs action scenario</a:t>
            </a:r>
          </a:p>
          <a:p>
            <a:pPr>
              <a:defRPr sz="1400" b="0" i="0" u="none" strike="noStrike" kern="1200" spc="0" baseline="0">
                <a:solidFill>
                  <a:schemeClr val="tx1">
                    <a:lumMod val="65000"/>
                    <a:lumOff val="35000"/>
                  </a:schemeClr>
                </a:solidFill>
                <a:latin typeface="+mn-lt"/>
                <a:ea typeface="+mn-ea"/>
                <a:cs typeface="+mn-cs"/>
              </a:defRPr>
            </a:pPr>
            <a:r>
              <a:rPr lang="es-CO"/>
              <a:t>Conservation</a:t>
            </a:r>
            <a:r>
              <a:rPr lang="es-CO" baseline="0"/>
              <a:t> measure</a:t>
            </a:r>
            <a:endParaRPr lang="es-CO"/>
          </a:p>
        </c:rich>
      </c:tx>
      <c:overlay val="0"/>
      <c:spPr>
        <a:noFill/>
        <a:ln>
          <a:noFill/>
        </a:ln>
        <a:effectLst/>
      </c:spPr>
    </c:title>
    <c:autoTitleDeleted val="0"/>
    <c:plotArea>
      <c:layout/>
      <c:lineChart>
        <c:grouping val="standard"/>
        <c:varyColors val="0"/>
        <c:ser>
          <c:idx val="0"/>
          <c:order val="0"/>
          <c:tx>
            <c:strRef>
              <c:f>'Acción e inacción'!$A$2</c:f>
              <c:strCache>
                <c:ptCount val="1"/>
                <c:pt idx="0">
                  <c:v>Escenario de inacción</c:v>
                </c:pt>
              </c:strCache>
            </c:strRef>
          </c:tx>
          <c:spPr>
            <a:ln w="28575" cap="rnd">
              <a:solidFill>
                <a:schemeClr val="accent1"/>
              </a:solidFill>
              <a:round/>
            </a:ln>
            <a:effectLst/>
          </c:spPr>
          <c:marker>
            <c:symbol val="none"/>
          </c:marker>
          <c:cat>
            <c:strRef>
              <c:f>'Acción e inacción'!$B$1:$K$1</c:f>
              <c:strCache>
                <c:ptCount val="10"/>
                <c:pt idx="0">
                  <c:v>Año 1</c:v>
                </c:pt>
                <c:pt idx="1">
                  <c:v>Año 2</c:v>
                </c:pt>
                <c:pt idx="2">
                  <c:v>Año 3</c:v>
                </c:pt>
                <c:pt idx="3">
                  <c:v>Año 4</c:v>
                </c:pt>
                <c:pt idx="4">
                  <c:v>Año 5</c:v>
                </c:pt>
                <c:pt idx="5">
                  <c:v>Año 6</c:v>
                </c:pt>
                <c:pt idx="6">
                  <c:v>Año 7</c:v>
                </c:pt>
                <c:pt idx="7">
                  <c:v>Año 8</c:v>
                </c:pt>
                <c:pt idx="8">
                  <c:v>Año 9</c:v>
                </c:pt>
                <c:pt idx="9">
                  <c:v>Año 10</c:v>
                </c:pt>
              </c:strCache>
            </c:strRef>
          </c:cat>
          <c:val>
            <c:numRef>
              <c:f>'Acción e inacción'!$B$2:$K$2</c:f>
              <c:numCache>
                <c:formatCode>_("$"\ * #,##0_);_("$"\ * \(#,##0\);_("$"\ * "-"??_);_(@_)</c:formatCode>
                <c:ptCount val="10"/>
                <c:pt idx="0">
                  <c:v>232400</c:v>
                </c:pt>
                <c:pt idx="1">
                  <c:v>242393.2</c:v>
                </c:pt>
                <c:pt idx="2">
                  <c:v>252816.10759999999</c:v>
                </c:pt>
                <c:pt idx="3">
                  <c:v>263687.20022679988</c:v>
                </c:pt>
                <c:pt idx="4">
                  <c:v>275025.74983655219</c:v>
                </c:pt>
                <c:pt idx="5">
                  <c:v>286851.85707952402</c:v>
                </c:pt>
                <c:pt idx="6">
                  <c:v>299186.48693394382</c:v>
                </c:pt>
                <c:pt idx="7">
                  <c:v>312051.50587210321</c:v>
                </c:pt>
                <c:pt idx="8">
                  <c:v>325469.72062460362</c:v>
                </c:pt>
                <c:pt idx="9">
                  <c:v>339464.91861146176</c:v>
                </c:pt>
              </c:numCache>
            </c:numRef>
          </c:val>
          <c:smooth val="0"/>
          <c:extLst>
            <c:ext xmlns:c16="http://schemas.microsoft.com/office/drawing/2014/chart" uri="{C3380CC4-5D6E-409C-BE32-E72D297353CC}">
              <c16:uniqueId val="{00000000-CD06-472B-B354-0C7F950DD136}"/>
            </c:ext>
          </c:extLst>
        </c:ser>
        <c:ser>
          <c:idx val="1"/>
          <c:order val="1"/>
          <c:tx>
            <c:strRef>
              <c:f>'Acción e inacción'!$A$3</c:f>
              <c:strCache>
                <c:ptCount val="1"/>
                <c:pt idx="0">
                  <c:v>Escenario de acción</c:v>
                </c:pt>
              </c:strCache>
            </c:strRef>
          </c:tx>
          <c:spPr>
            <a:ln w="28575" cap="rnd">
              <a:solidFill>
                <a:schemeClr val="accent2"/>
              </a:solidFill>
              <a:round/>
            </a:ln>
            <a:effectLst/>
          </c:spPr>
          <c:marker>
            <c:symbol val="none"/>
          </c:marker>
          <c:cat>
            <c:strRef>
              <c:f>'Acción e inacción'!$B$1:$K$1</c:f>
              <c:strCache>
                <c:ptCount val="10"/>
                <c:pt idx="0">
                  <c:v>Año 1</c:v>
                </c:pt>
                <c:pt idx="1">
                  <c:v>Año 2</c:v>
                </c:pt>
                <c:pt idx="2">
                  <c:v>Año 3</c:v>
                </c:pt>
                <c:pt idx="3">
                  <c:v>Año 4</c:v>
                </c:pt>
                <c:pt idx="4">
                  <c:v>Año 5</c:v>
                </c:pt>
                <c:pt idx="5">
                  <c:v>Año 6</c:v>
                </c:pt>
                <c:pt idx="6">
                  <c:v>Año 7</c:v>
                </c:pt>
                <c:pt idx="7">
                  <c:v>Año 8</c:v>
                </c:pt>
                <c:pt idx="8">
                  <c:v>Año 9</c:v>
                </c:pt>
                <c:pt idx="9">
                  <c:v>Año 10</c:v>
                </c:pt>
              </c:strCache>
            </c:strRef>
          </c:cat>
          <c:val>
            <c:numRef>
              <c:f>'Acción e inacción'!$B$3:$K$3</c:f>
              <c:numCache>
                <c:formatCode>_("$"\ * #,##0_);_("$"\ * \(#,##0\);_("$"\ * "-"??_);_(@_)</c:formatCode>
                <c:ptCount val="10"/>
                <c:pt idx="0">
                  <c:v>338972</c:v>
                </c:pt>
                <c:pt idx="1">
                  <c:v>353547.79599999997</c:v>
                </c:pt>
                <c:pt idx="2">
                  <c:v>368750.35122799966</c:v>
                </c:pt>
                <c:pt idx="3">
                  <c:v>384606.61633080401</c:v>
                </c:pt>
                <c:pt idx="4">
                  <c:v>401144.70083302847</c:v>
                </c:pt>
                <c:pt idx="5">
                  <c:v>418393.92296884855</c:v>
                </c:pt>
                <c:pt idx="6">
                  <c:v>436384.86165650911</c:v>
                </c:pt>
                <c:pt idx="7">
                  <c:v>455149.41070773889</c:v>
                </c:pt>
                <c:pt idx="8">
                  <c:v>474720.83536817168</c:v>
                </c:pt>
                <c:pt idx="9">
                  <c:v>495133.83128900331</c:v>
                </c:pt>
              </c:numCache>
            </c:numRef>
          </c:val>
          <c:smooth val="0"/>
          <c:extLst>
            <c:ext xmlns:c16="http://schemas.microsoft.com/office/drawing/2014/chart" uri="{C3380CC4-5D6E-409C-BE32-E72D297353CC}">
              <c16:uniqueId val="{00000001-CD06-472B-B354-0C7F950DD136}"/>
            </c:ext>
          </c:extLst>
        </c:ser>
        <c:dLbls>
          <c:showLegendKey val="0"/>
          <c:showVal val="0"/>
          <c:showCatName val="0"/>
          <c:showSerName val="0"/>
          <c:showPercent val="0"/>
          <c:showBubbleSize val="0"/>
        </c:dLbls>
        <c:smooth val="0"/>
        <c:axId val="1106688840"/>
        <c:axId val="1106688056"/>
      </c:lineChart>
      <c:catAx>
        <c:axId val="11066888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EC"/>
          </a:p>
        </c:txPr>
        <c:crossAx val="1106688056"/>
        <c:crosses val="autoZero"/>
        <c:auto val="1"/>
        <c:lblAlgn val="ctr"/>
        <c:lblOffset val="100"/>
        <c:noMultiLvlLbl val="0"/>
      </c:catAx>
      <c:valAx>
        <c:axId val="1106688056"/>
        <c:scaling>
          <c:orientation val="minMax"/>
          <c:min val="0"/>
        </c:scaling>
        <c:delete val="0"/>
        <c:axPos val="l"/>
        <c:majorGridlines>
          <c:spPr>
            <a:ln w="9525" cap="flat" cmpd="sng" algn="ctr">
              <a:solidFill>
                <a:schemeClr val="tx1">
                  <a:lumMod val="15000"/>
                  <a:lumOff val="85000"/>
                </a:schemeClr>
              </a:solidFill>
              <a:round/>
            </a:ln>
            <a:effectLst/>
          </c:spPr>
        </c:majorGridlines>
        <c:numFmt formatCode="_(&quot;$&quot;\ * #,##0_);_(&quot;$&quot;\ * \(#,##0\);_(&quot;$&quot;\ * &quot;-&quot;??_);_(@_)"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EC"/>
          </a:p>
        </c:txPr>
        <c:crossAx val="110668884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EC"/>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EC"/>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30367376300503612"/>
          <c:y val="0.19423405454730808"/>
          <c:w val="0.39941369201219312"/>
          <c:h val="0.77720927814329344"/>
        </c:manualLayout>
      </c:layout>
      <c:radarChart>
        <c:radarStyle val="marker"/>
        <c:varyColors val="0"/>
        <c:ser>
          <c:idx val="0"/>
          <c:order val="0"/>
          <c:tx>
            <c:strRef>
              <c:f>'Consolidadación proyec'!$J$7</c:f>
              <c:strCache>
                <c:ptCount val="1"/>
                <c:pt idx="0">
                  <c:v>Establishment of functional conservation areas as part of the Toachi-Pilaton corridor</c:v>
                </c:pt>
              </c:strCache>
            </c:strRef>
          </c:tx>
          <c:spPr>
            <a:ln w="15875" cap="rnd">
              <a:solidFill>
                <a:schemeClr val="accent1"/>
              </a:solidFill>
              <a:round/>
            </a:ln>
            <a:effectLst>
              <a:outerShdw blurRad="40000" dist="20000" dir="5400000" rotWithShape="0">
                <a:srgbClr val="000000">
                  <a:alpha val="38000"/>
                </a:srgbClr>
              </a:outerShdw>
            </a:effectLst>
          </c:spPr>
          <c:marker>
            <c:symbol val="circle"/>
            <c:size val="4"/>
            <c:spPr>
              <a:gradFill rotWithShape="1">
                <a:gsLst>
                  <a:gs pos="0">
                    <a:schemeClr val="accent1">
                      <a:tint val="50000"/>
                      <a:satMod val="300000"/>
                    </a:schemeClr>
                  </a:gs>
                  <a:gs pos="35000">
                    <a:schemeClr val="accent1">
                      <a:tint val="37000"/>
                      <a:satMod val="300000"/>
                    </a:schemeClr>
                  </a:gs>
                  <a:gs pos="100000">
                    <a:schemeClr val="accent1">
                      <a:tint val="15000"/>
                      <a:satMod val="350000"/>
                    </a:schemeClr>
                  </a:gs>
                </a:gsLst>
                <a:lin ang="16200000" scaled="1"/>
              </a:gradFill>
              <a:ln w="9525" cap="flat" cmpd="sng" algn="ctr">
                <a:solidFill>
                  <a:schemeClr val="accent1">
                    <a:shade val="95000"/>
                  </a:schemeClr>
                </a:solidFill>
                <a:round/>
              </a:ln>
              <a:effectLst>
                <a:outerShdw blurRad="40000" dist="20000" dir="5400000" rotWithShape="0">
                  <a:srgbClr val="000000">
                    <a:alpha val="38000"/>
                  </a:srgbClr>
                </a:outerShdw>
              </a:effectLst>
            </c:spPr>
          </c:marker>
          <c:cat>
            <c:strRef>
              <c:f>'Consolidadación proyec'!$C$8:$C$10</c:f>
              <c:strCache>
                <c:ptCount val="3"/>
                <c:pt idx="0">
                  <c:v>Environmental: Conservation of natural landscapes</c:v>
                </c:pt>
                <c:pt idx="1">
                  <c:v>Economic: Reduction in the use of wood</c:v>
                </c:pt>
                <c:pt idx="2">
                  <c:v>Social: Planning and PDOT</c:v>
                </c:pt>
              </c:strCache>
            </c:strRef>
          </c:cat>
          <c:val>
            <c:numRef>
              <c:f>'Consolidadación proyec'!$J$8:$J$10</c:f>
              <c:numCache>
                <c:formatCode>0%</c:formatCode>
                <c:ptCount val="3"/>
                <c:pt idx="0">
                  <c:v>8.2802547770700605E-2</c:v>
                </c:pt>
                <c:pt idx="1">
                  <c:v>0.34394904458598691</c:v>
                </c:pt>
                <c:pt idx="2">
                  <c:v>0.4076433121019109</c:v>
                </c:pt>
              </c:numCache>
            </c:numRef>
          </c:val>
          <c:extLst>
            <c:ext xmlns:c16="http://schemas.microsoft.com/office/drawing/2014/chart" uri="{C3380CC4-5D6E-409C-BE32-E72D297353CC}">
              <c16:uniqueId val="{00000000-1948-49E1-BD73-4F452860E06B}"/>
            </c:ext>
          </c:extLst>
        </c:ser>
        <c:ser>
          <c:idx val="1"/>
          <c:order val="1"/>
          <c:tx>
            <c:strRef>
              <c:f>'Consolidadación proyec'!$K$7</c:f>
              <c:strCache>
                <c:ptCount val="1"/>
                <c:pt idx="0">
                  <c:v>Improve sustainable production alternatives that reduce pressure on forests</c:v>
                </c:pt>
              </c:strCache>
            </c:strRef>
          </c:tx>
          <c:spPr>
            <a:ln w="15875" cap="rnd">
              <a:solidFill>
                <a:schemeClr val="accent2"/>
              </a:solidFill>
              <a:round/>
            </a:ln>
            <a:effectLst>
              <a:outerShdw blurRad="40000" dist="20000" dir="5400000" rotWithShape="0">
                <a:srgbClr val="000000">
                  <a:alpha val="38000"/>
                </a:srgbClr>
              </a:outerShdw>
            </a:effectLst>
          </c:spPr>
          <c:marker>
            <c:symbol val="circle"/>
            <c:size val="4"/>
            <c:spPr>
              <a:gradFill rotWithShape="1">
                <a:gsLst>
                  <a:gs pos="0">
                    <a:schemeClr val="accent2">
                      <a:tint val="50000"/>
                      <a:satMod val="300000"/>
                    </a:schemeClr>
                  </a:gs>
                  <a:gs pos="35000">
                    <a:schemeClr val="accent2">
                      <a:tint val="37000"/>
                      <a:satMod val="300000"/>
                    </a:schemeClr>
                  </a:gs>
                  <a:gs pos="100000">
                    <a:schemeClr val="accent2">
                      <a:tint val="15000"/>
                      <a:satMod val="350000"/>
                    </a:schemeClr>
                  </a:gs>
                </a:gsLst>
                <a:lin ang="16200000" scaled="1"/>
              </a:gradFill>
              <a:ln w="9525" cap="flat" cmpd="sng" algn="ctr">
                <a:solidFill>
                  <a:schemeClr val="accent2">
                    <a:shade val="95000"/>
                  </a:schemeClr>
                </a:solidFill>
                <a:round/>
              </a:ln>
              <a:effectLst>
                <a:outerShdw blurRad="40000" dist="20000" dir="5400000" rotWithShape="0">
                  <a:srgbClr val="000000">
                    <a:alpha val="38000"/>
                  </a:srgbClr>
                </a:outerShdw>
              </a:effectLst>
            </c:spPr>
          </c:marker>
          <c:cat>
            <c:strRef>
              <c:f>'Consolidadación proyec'!$C$8:$C$10</c:f>
              <c:strCache>
                <c:ptCount val="3"/>
                <c:pt idx="0">
                  <c:v>Environmental: Conservation of natural landscapes</c:v>
                </c:pt>
                <c:pt idx="1">
                  <c:v>Economic: Reduction in the use of wood</c:v>
                </c:pt>
                <c:pt idx="2">
                  <c:v>Social: Planning and PDOT</c:v>
                </c:pt>
              </c:strCache>
            </c:strRef>
          </c:cat>
          <c:val>
            <c:numRef>
              <c:f>'Consolidadación proyec'!$K$8:$K$10</c:f>
              <c:numCache>
                <c:formatCode>0%</c:formatCode>
                <c:ptCount val="3"/>
                <c:pt idx="0">
                  <c:v>0.24840764331210208</c:v>
                </c:pt>
                <c:pt idx="1">
                  <c:v>0.22929936305732515</c:v>
                </c:pt>
                <c:pt idx="2">
                  <c:v>0.2717622080679411</c:v>
                </c:pt>
              </c:numCache>
            </c:numRef>
          </c:val>
          <c:extLst>
            <c:ext xmlns:c16="http://schemas.microsoft.com/office/drawing/2014/chart" uri="{C3380CC4-5D6E-409C-BE32-E72D297353CC}">
              <c16:uniqueId val="{00000001-1948-49E1-BD73-4F452860E06B}"/>
            </c:ext>
          </c:extLst>
        </c:ser>
        <c:ser>
          <c:idx val="2"/>
          <c:order val="2"/>
          <c:tx>
            <c:strRef>
              <c:f>'Consolidadación proyec'!$L$7</c:f>
              <c:strCache>
                <c:ptCount val="1"/>
                <c:pt idx="0">
                  <c:v>At least 178 family farms including adaptation to climate change measures within their operation and with at least 50% of women participation</c:v>
                </c:pt>
              </c:strCache>
            </c:strRef>
          </c:tx>
          <c:spPr>
            <a:ln w="15875" cap="rnd">
              <a:solidFill>
                <a:schemeClr val="accent3"/>
              </a:solidFill>
              <a:round/>
            </a:ln>
            <a:effectLst>
              <a:outerShdw blurRad="40000" dist="20000" dir="5400000" rotWithShape="0">
                <a:srgbClr val="000000">
                  <a:alpha val="38000"/>
                </a:srgbClr>
              </a:outerShdw>
            </a:effectLst>
          </c:spPr>
          <c:marker>
            <c:symbol val="circle"/>
            <c:size val="4"/>
            <c:spPr>
              <a:gradFill rotWithShape="1">
                <a:gsLst>
                  <a:gs pos="0">
                    <a:schemeClr val="accent3">
                      <a:tint val="50000"/>
                      <a:satMod val="300000"/>
                    </a:schemeClr>
                  </a:gs>
                  <a:gs pos="35000">
                    <a:schemeClr val="accent3">
                      <a:tint val="37000"/>
                      <a:satMod val="300000"/>
                    </a:schemeClr>
                  </a:gs>
                  <a:gs pos="100000">
                    <a:schemeClr val="accent3">
                      <a:tint val="15000"/>
                      <a:satMod val="350000"/>
                    </a:schemeClr>
                  </a:gs>
                </a:gsLst>
                <a:lin ang="16200000" scaled="1"/>
              </a:gradFill>
              <a:ln w="9525" cap="flat" cmpd="sng" algn="ctr">
                <a:solidFill>
                  <a:schemeClr val="accent3">
                    <a:shade val="95000"/>
                  </a:schemeClr>
                </a:solidFill>
                <a:round/>
              </a:ln>
              <a:effectLst>
                <a:outerShdw blurRad="40000" dist="20000" dir="5400000" rotWithShape="0">
                  <a:srgbClr val="000000">
                    <a:alpha val="38000"/>
                  </a:srgbClr>
                </a:outerShdw>
              </a:effectLst>
            </c:spPr>
          </c:marker>
          <c:cat>
            <c:strRef>
              <c:f>'Consolidadación proyec'!$C$8:$C$10</c:f>
              <c:strCache>
                <c:ptCount val="3"/>
                <c:pt idx="0">
                  <c:v>Environmental: Conservation of natural landscapes</c:v>
                </c:pt>
                <c:pt idx="1">
                  <c:v>Economic: Reduction in the use of wood</c:v>
                </c:pt>
                <c:pt idx="2">
                  <c:v>Social: Planning and PDOT</c:v>
                </c:pt>
              </c:strCache>
            </c:strRef>
          </c:cat>
          <c:val>
            <c:numRef>
              <c:f>'Consolidadación proyec'!$L$8:$L$10</c:f>
              <c:numCache>
                <c:formatCode>0%</c:formatCode>
                <c:ptCount val="3"/>
                <c:pt idx="0">
                  <c:v>0.16560509554140107</c:v>
                </c:pt>
                <c:pt idx="1">
                  <c:v>0.34394904458598691</c:v>
                </c:pt>
                <c:pt idx="2">
                  <c:v>0.4076433121019109</c:v>
                </c:pt>
              </c:numCache>
            </c:numRef>
          </c:val>
          <c:extLst>
            <c:ext xmlns:c16="http://schemas.microsoft.com/office/drawing/2014/chart" uri="{C3380CC4-5D6E-409C-BE32-E72D297353CC}">
              <c16:uniqueId val="{00000002-1948-49E1-BD73-4F452860E06B}"/>
            </c:ext>
          </c:extLst>
        </c:ser>
        <c:dLbls>
          <c:showLegendKey val="0"/>
          <c:showVal val="0"/>
          <c:showCatName val="0"/>
          <c:showSerName val="0"/>
          <c:showPercent val="0"/>
          <c:showBubbleSize val="0"/>
        </c:dLbls>
        <c:axId val="1106693152"/>
        <c:axId val="1106691192"/>
        <c:extLst/>
      </c:radarChart>
      <c:catAx>
        <c:axId val="110669315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50000"/>
                    <a:lumOff val="50000"/>
                  </a:schemeClr>
                </a:solidFill>
                <a:latin typeface="+mn-lt"/>
                <a:ea typeface="+mn-ea"/>
                <a:cs typeface="+mn-cs"/>
              </a:defRPr>
            </a:pPr>
            <a:endParaRPr lang="es-EC"/>
          </a:p>
        </c:txPr>
        <c:crossAx val="1106691192"/>
        <c:crosses val="autoZero"/>
        <c:auto val="1"/>
        <c:lblAlgn val="ctr"/>
        <c:lblOffset val="100"/>
        <c:noMultiLvlLbl val="0"/>
      </c:catAx>
      <c:valAx>
        <c:axId val="1106691192"/>
        <c:scaling>
          <c:orientation val="minMax"/>
          <c:max val="1"/>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50000"/>
                    <a:lumOff val="50000"/>
                  </a:schemeClr>
                </a:solidFill>
                <a:latin typeface="+mn-lt"/>
                <a:ea typeface="+mn-ea"/>
                <a:cs typeface="+mn-cs"/>
              </a:defRPr>
            </a:pPr>
            <a:endParaRPr lang="es-EC"/>
          </a:p>
        </c:txPr>
        <c:crossAx val="1106693152"/>
        <c:crosses val="autoZero"/>
        <c:crossBetween val="between"/>
        <c:majorUnit val="0.2"/>
      </c:valAx>
      <c:spPr>
        <a:noFill/>
        <a:ln>
          <a:noFill/>
        </a:ln>
        <a:effectLst/>
      </c:spPr>
    </c:plotArea>
    <c:legend>
      <c:legendPos val="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50000"/>
                  <a:lumOff val="50000"/>
                </a:schemeClr>
              </a:solidFill>
              <a:latin typeface="+mn-lt"/>
              <a:ea typeface="+mn-ea"/>
              <a:cs typeface="+mn-cs"/>
            </a:defRPr>
          </a:pPr>
          <a:endParaRPr lang="es-EC"/>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EC"/>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s-CO"/>
              <a:t>Payback</a:t>
            </a:r>
            <a:r>
              <a:rPr lang="es-CO" baseline="0"/>
              <a:t> (recuperación de la inversión)</a:t>
            </a:r>
            <a:endParaRPr lang="es-CO"/>
          </a:p>
        </c:rich>
      </c:tx>
      <c:overlay val="0"/>
      <c:spPr>
        <a:noFill/>
        <a:ln>
          <a:noFill/>
        </a:ln>
        <a:effectLst/>
      </c:spPr>
    </c:title>
    <c:autoTitleDeleted val="0"/>
    <c:plotArea>
      <c:layout/>
      <c:lineChart>
        <c:grouping val="standard"/>
        <c:varyColors val="0"/>
        <c:ser>
          <c:idx val="0"/>
          <c:order val="0"/>
          <c:tx>
            <c:strRef>
              <c:f>Payback!$B$3</c:f>
              <c:strCache>
                <c:ptCount val="1"/>
                <c:pt idx="0">
                  <c:v>3%</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val>
            <c:numRef>
              <c:f>Payback!$C$3:$L$3</c:f>
              <c:numCache>
                <c:formatCode>"$"#,##0_);[Red]\("$"#,##0\)</c:formatCode>
                <c:ptCount val="10"/>
                <c:pt idx="0">
                  <c:v>-250200.10399999999</c:v>
                </c:pt>
                <c:pt idx="1">
                  <c:v>-199771.665623301</c:v>
                </c:pt>
                <c:pt idx="2">
                  <c:v>-148706.75181077933</c:v>
                </c:pt>
                <c:pt idx="3">
                  <c:v>-96997.329377323389</c:v>
                </c:pt>
                <c:pt idx="4">
                  <c:v>-44635.263748105113</c:v>
                </c:pt>
                <c:pt idx="5">
                  <c:v>8387.682321093469</c:v>
                </c:pt>
                <c:pt idx="6">
                  <c:v>62079.850039709243</c:v>
                </c:pt>
                <c:pt idx="7">
                  <c:v>116449.68589457932</c:v>
                </c:pt>
                <c:pt idx="8">
                  <c:v>171505.74297868612</c:v>
                </c:pt>
                <c:pt idx="9">
                  <c:v>227256.68233666901</c:v>
                </c:pt>
              </c:numCache>
            </c:numRef>
          </c:val>
          <c:smooth val="0"/>
          <c:extLst>
            <c:ext xmlns:c16="http://schemas.microsoft.com/office/drawing/2014/chart" uri="{C3380CC4-5D6E-409C-BE32-E72D297353CC}">
              <c16:uniqueId val="{00000000-E186-4377-9284-62AC84E1B851}"/>
            </c:ext>
          </c:extLst>
        </c:ser>
        <c:ser>
          <c:idx val="1"/>
          <c:order val="1"/>
          <c:tx>
            <c:strRef>
              <c:f>Payback!$B$4</c:f>
              <c:strCache>
                <c:ptCount val="1"/>
                <c:pt idx="0">
                  <c:v>5%</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val>
            <c:numRef>
              <c:f>Payback!$C$4:$L$4</c:f>
              <c:numCache>
                <c:formatCode>"$"#,##0_);[Red]\("$"#,##0\)</c:formatCode>
                <c:ptCount val="10"/>
                <c:pt idx="0">
                  <c:v>-250200.10399999999</c:v>
                </c:pt>
                <c:pt idx="1">
                  <c:v>-200732.20730666697</c:v>
                </c:pt>
                <c:pt idx="2">
                  <c:v>-151594.09659128898</c:v>
                </c:pt>
                <c:pt idx="3">
                  <c:v>-102783.5732806804</c:v>
                </c:pt>
                <c:pt idx="4">
                  <c:v>-54298.453458809206</c:v>
                </c:pt>
                <c:pt idx="5">
                  <c:v>-6136.5677690838502</c:v>
                </c:pt>
                <c:pt idx="6">
                  <c:v>41704.238682709984</c:v>
                </c:pt>
                <c:pt idx="7">
                  <c:v>89226.106424825368</c:v>
                </c:pt>
                <c:pt idx="8">
                  <c:v>136431.16171532628</c:v>
                </c:pt>
                <c:pt idx="9">
                  <c:v>183321.51663722398</c:v>
                </c:pt>
              </c:numCache>
            </c:numRef>
          </c:val>
          <c:smooth val="0"/>
          <c:extLst>
            <c:ext xmlns:c16="http://schemas.microsoft.com/office/drawing/2014/chart" uri="{C3380CC4-5D6E-409C-BE32-E72D297353CC}">
              <c16:uniqueId val="{00000001-E186-4377-9284-62AC84E1B851}"/>
            </c:ext>
          </c:extLst>
        </c:ser>
        <c:ser>
          <c:idx val="2"/>
          <c:order val="2"/>
          <c:tx>
            <c:strRef>
              <c:f>Payback!$B$5</c:f>
              <c:strCache>
                <c:ptCount val="1"/>
                <c:pt idx="0">
                  <c:v>10%</c:v>
                </c:pt>
              </c:strCache>
            </c:strRef>
          </c:tx>
          <c:spPr>
            <a:ln w="28575" cap="rnd">
              <a:solidFill>
                <a:schemeClr val="accent3"/>
              </a:solidFill>
              <a:round/>
            </a:ln>
            <a:effectLst/>
          </c:spPr>
          <c:marker>
            <c:symbol val="circle"/>
            <c:size val="5"/>
            <c:spPr>
              <a:solidFill>
                <a:schemeClr val="accent3"/>
              </a:solidFill>
              <a:ln w="9525">
                <a:solidFill>
                  <a:schemeClr val="accent3"/>
                </a:solidFill>
              </a:ln>
              <a:effectLst/>
            </c:spPr>
          </c:marker>
          <c:val>
            <c:numRef>
              <c:f>Payback!$C$5:$L$5</c:f>
              <c:numCache>
                <c:formatCode>"$"#,##0_);[Red]\("$"#,##0\)</c:formatCode>
                <c:ptCount val="10"/>
                <c:pt idx="0">
                  <c:v>-250200.10399999999</c:v>
                </c:pt>
                <c:pt idx="1">
                  <c:v>-202980.74806545459</c:v>
                </c:pt>
                <c:pt idx="2">
                  <c:v>-158208.21330206314</c:v>
                </c:pt>
                <c:pt idx="3">
                  <c:v>-115755.70988550139</c:v>
                </c:pt>
                <c:pt idx="4">
                  <c:v>-75503.018009616368</c:v>
                </c:pt>
                <c:pt idx="5">
                  <c:v>-37336.147440027191</c:v>
                </c:pt>
                <c:pt idx="6">
                  <c:v>-1147.014709044081</c:v>
                </c:pt>
                <c:pt idx="7">
                  <c:v>33166.862962242689</c:v>
                </c:pt>
                <c:pt idx="8">
                  <c:v>65702.657881471838</c:v>
                </c:pt>
                <c:pt idx="9">
                  <c:v>96552.507063977362</c:v>
                </c:pt>
              </c:numCache>
            </c:numRef>
          </c:val>
          <c:smooth val="0"/>
          <c:extLst>
            <c:ext xmlns:c16="http://schemas.microsoft.com/office/drawing/2014/chart" uri="{C3380CC4-5D6E-409C-BE32-E72D297353CC}">
              <c16:uniqueId val="{00000002-E186-4377-9284-62AC84E1B851}"/>
            </c:ext>
          </c:extLst>
        </c:ser>
        <c:ser>
          <c:idx val="3"/>
          <c:order val="3"/>
          <c:tx>
            <c:strRef>
              <c:f>Payback!$B$6</c:f>
              <c:strCache>
                <c:ptCount val="1"/>
                <c:pt idx="0">
                  <c:v>payback</c:v>
                </c:pt>
              </c:strCache>
            </c:strRef>
          </c:tx>
          <c:spPr>
            <a:ln w="6350" cap="rnd">
              <a:solidFill>
                <a:srgbClr val="FF0000">
                  <a:alpha val="99000"/>
                </a:srgbClr>
              </a:solidFill>
              <a:round/>
            </a:ln>
            <a:effectLst/>
          </c:spPr>
          <c:marker>
            <c:symbol val="none"/>
          </c:marker>
          <c:val>
            <c:numRef>
              <c:f>Payback!$C$6:$L$6</c:f>
              <c:numCache>
                <c:formatCode>General</c:formatCode>
                <c:ptCount val="10"/>
                <c:pt idx="0">
                  <c:v>0</c:v>
                </c:pt>
                <c:pt idx="1">
                  <c:v>0</c:v>
                </c:pt>
                <c:pt idx="2">
                  <c:v>0</c:v>
                </c:pt>
                <c:pt idx="3">
                  <c:v>0</c:v>
                </c:pt>
                <c:pt idx="4">
                  <c:v>0</c:v>
                </c:pt>
                <c:pt idx="5">
                  <c:v>0</c:v>
                </c:pt>
                <c:pt idx="6">
                  <c:v>0</c:v>
                </c:pt>
                <c:pt idx="7">
                  <c:v>0</c:v>
                </c:pt>
                <c:pt idx="8">
                  <c:v>0</c:v>
                </c:pt>
                <c:pt idx="9">
                  <c:v>0</c:v>
                </c:pt>
              </c:numCache>
            </c:numRef>
          </c:val>
          <c:smooth val="0"/>
          <c:extLst>
            <c:ext xmlns:c16="http://schemas.microsoft.com/office/drawing/2014/chart" uri="{C3380CC4-5D6E-409C-BE32-E72D297353CC}">
              <c16:uniqueId val="{00000003-E186-4377-9284-62AC84E1B851}"/>
            </c:ext>
          </c:extLst>
        </c:ser>
        <c:dLbls>
          <c:showLegendKey val="0"/>
          <c:showVal val="0"/>
          <c:showCatName val="0"/>
          <c:showSerName val="0"/>
          <c:showPercent val="0"/>
          <c:showBubbleSize val="0"/>
        </c:dLbls>
        <c:marker val="1"/>
        <c:smooth val="0"/>
        <c:axId val="1106685704"/>
        <c:axId val="1106693936"/>
      </c:lineChart>
      <c:catAx>
        <c:axId val="1106685704"/>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s-CO"/>
                  <a:t>Años</a:t>
                </a:r>
              </a:p>
            </c:rich>
          </c:tx>
          <c:overlay val="0"/>
          <c:spPr>
            <a:noFill/>
            <a:ln>
              <a:noFill/>
            </a:ln>
            <a:effectLst/>
          </c:sp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EC"/>
          </a:p>
        </c:txPr>
        <c:crossAx val="1106693936"/>
        <c:crosses val="autoZero"/>
        <c:auto val="1"/>
        <c:lblAlgn val="ctr"/>
        <c:lblOffset val="100"/>
        <c:noMultiLvlLbl val="0"/>
      </c:catAx>
      <c:valAx>
        <c:axId val="1106693936"/>
        <c:scaling>
          <c:orientation val="minMax"/>
        </c:scaling>
        <c:delete val="0"/>
        <c:axPos val="l"/>
        <c:majorGridlines>
          <c:spPr>
            <a:ln w="9525" cap="flat" cmpd="sng" algn="ctr">
              <a:solidFill>
                <a:schemeClr val="tx1">
                  <a:lumMod val="15000"/>
                  <a:lumOff val="85000"/>
                </a:schemeClr>
              </a:solidFill>
              <a:round/>
            </a:ln>
            <a:effectLst/>
          </c:spPr>
        </c:majorGridlines>
        <c:numFmt formatCode="&quot;$&quot;#,##0_);[Red]\(&quot;$&quot;#,##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EC"/>
          </a:p>
        </c:txPr>
        <c:crossAx val="1106685704"/>
        <c:crosses val="autoZero"/>
        <c:crossBetween val="between"/>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EC"/>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EC"/>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s-CO"/>
              <a:t>Escenario de inacción vs Escenario de acción</a:t>
            </a:r>
          </a:p>
          <a:p>
            <a:pPr>
              <a:defRPr sz="1400" b="0" i="0" u="none" strike="noStrike" kern="1200" spc="0" baseline="0">
                <a:solidFill>
                  <a:schemeClr val="tx1">
                    <a:lumMod val="65000"/>
                    <a:lumOff val="35000"/>
                  </a:schemeClr>
                </a:solidFill>
                <a:latin typeface="+mn-lt"/>
                <a:ea typeface="+mn-ea"/>
                <a:cs typeface="+mn-cs"/>
              </a:defRPr>
            </a:pPr>
            <a:r>
              <a:rPr lang="es-CO"/>
              <a:t>Medida de adaptación </a:t>
            </a:r>
          </a:p>
        </c:rich>
      </c:tx>
      <c:overlay val="0"/>
      <c:spPr>
        <a:noFill/>
        <a:ln>
          <a:noFill/>
        </a:ln>
        <a:effectLst/>
      </c:spPr>
    </c:title>
    <c:autoTitleDeleted val="0"/>
    <c:plotArea>
      <c:layout/>
      <c:lineChart>
        <c:grouping val="standard"/>
        <c:varyColors val="0"/>
        <c:ser>
          <c:idx val="0"/>
          <c:order val="0"/>
          <c:tx>
            <c:strRef>
              <c:f>'Acción e inacción'!$A$2</c:f>
              <c:strCache>
                <c:ptCount val="1"/>
                <c:pt idx="0">
                  <c:v>Escenario de inacción</c:v>
                </c:pt>
              </c:strCache>
            </c:strRef>
          </c:tx>
          <c:spPr>
            <a:ln w="28575" cap="rnd">
              <a:solidFill>
                <a:schemeClr val="accent1"/>
              </a:solidFill>
              <a:round/>
            </a:ln>
            <a:effectLst/>
          </c:spPr>
          <c:marker>
            <c:symbol val="none"/>
          </c:marker>
          <c:cat>
            <c:strRef>
              <c:f>'Acción e inacción'!$B$1:$K$1</c:f>
              <c:strCache>
                <c:ptCount val="10"/>
                <c:pt idx="0">
                  <c:v>Año 1</c:v>
                </c:pt>
                <c:pt idx="1">
                  <c:v>Año 2</c:v>
                </c:pt>
                <c:pt idx="2">
                  <c:v>Año 3</c:v>
                </c:pt>
                <c:pt idx="3">
                  <c:v>Año 4</c:v>
                </c:pt>
                <c:pt idx="4">
                  <c:v>Año 5</c:v>
                </c:pt>
                <c:pt idx="5">
                  <c:v>Año 6</c:v>
                </c:pt>
                <c:pt idx="6">
                  <c:v>Año 7</c:v>
                </c:pt>
                <c:pt idx="7">
                  <c:v>Año 8</c:v>
                </c:pt>
                <c:pt idx="8">
                  <c:v>Año 9</c:v>
                </c:pt>
                <c:pt idx="9">
                  <c:v>Año 10</c:v>
                </c:pt>
              </c:strCache>
            </c:strRef>
          </c:cat>
          <c:val>
            <c:numRef>
              <c:f>'Acción e inacción'!$B$2:$K$2</c:f>
              <c:numCache>
                <c:formatCode>_("$"\ * #,##0_);_("$"\ * \(#,##0\);_("$"\ * "-"??_);_(@_)</c:formatCode>
                <c:ptCount val="10"/>
                <c:pt idx="0">
                  <c:v>206403.20000000001</c:v>
                </c:pt>
                <c:pt idx="1">
                  <c:v>215278.53760000001</c:v>
                </c:pt>
                <c:pt idx="2">
                  <c:v>224535.51471679963</c:v>
                </c:pt>
                <c:pt idx="3">
                  <c:v>234190.54184962268</c:v>
                </c:pt>
                <c:pt idx="4">
                  <c:v>244260.73514915636</c:v>
                </c:pt>
                <c:pt idx="5">
                  <c:v>254763.94676056979</c:v>
                </c:pt>
                <c:pt idx="6">
                  <c:v>265718.79647127516</c:v>
                </c:pt>
                <c:pt idx="7">
                  <c:v>277144.70471953921</c:v>
                </c:pt>
                <c:pt idx="8">
                  <c:v>289061.92702247965</c:v>
                </c:pt>
                <c:pt idx="9">
                  <c:v>301491.58988444594</c:v>
                </c:pt>
              </c:numCache>
            </c:numRef>
          </c:val>
          <c:smooth val="0"/>
          <c:extLst>
            <c:ext xmlns:c16="http://schemas.microsoft.com/office/drawing/2014/chart" uri="{C3380CC4-5D6E-409C-BE32-E72D297353CC}">
              <c16:uniqueId val="{00000000-D3CF-4294-8C71-6535F33ACD57}"/>
            </c:ext>
          </c:extLst>
        </c:ser>
        <c:ser>
          <c:idx val="1"/>
          <c:order val="1"/>
          <c:tx>
            <c:strRef>
              <c:f>'Acción e inacción'!$A$3</c:f>
              <c:strCache>
                <c:ptCount val="1"/>
                <c:pt idx="0">
                  <c:v>Escenario de acción</c:v>
                </c:pt>
              </c:strCache>
            </c:strRef>
          </c:tx>
          <c:spPr>
            <a:ln w="28575" cap="rnd">
              <a:solidFill>
                <a:schemeClr val="accent2"/>
              </a:solidFill>
              <a:round/>
            </a:ln>
            <a:effectLst/>
          </c:spPr>
          <c:marker>
            <c:symbol val="none"/>
          </c:marker>
          <c:cat>
            <c:strRef>
              <c:f>'Acción e inacción'!$B$1:$K$1</c:f>
              <c:strCache>
                <c:ptCount val="10"/>
                <c:pt idx="0">
                  <c:v>Año 1</c:v>
                </c:pt>
                <c:pt idx="1">
                  <c:v>Año 2</c:v>
                </c:pt>
                <c:pt idx="2">
                  <c:v>Año 3</c:v>
                </c:pt>
                <c:pt idx="3">
                  <c:v>Año 4</c:v>
                </c:pt>
                <c:pt idx="4">
                  <c:v>Año 5</c:v>
                </c:pt>
                <c:pt idx="5">
                  <c:v>Año 6</c:v>
                </c:pt>
                <c:pt idx="6">
                  <c:v>Año 7</c:v>
                </c:pt>
                <c:pt idx="7">
                  <c:v>Año 8</c:v>
                </c:pt>
                <c:pt idx="8">
                  <c:v>Año 9</c:v>
                </c:pt>
                <c:pt idx="9">
                  <c:v>Año 10</c:v>
                </c:pt>
              </c:strCache>
            </c:strRef>
          </c:cat>
          <c:val>
            <c:numRef>
              <c:f>'Acción e inacción'!$B$3:$K$3</c:f>
              <c:numCache>
                <c:formatCode>_("$"\ * #,##0_);_("$"\ * \(#,##0\);_("$"\ * "-"??_);_(@_)</c:formatCode>
                <c:ptCount val="10"/>
                <c:pt idx="0">
                  <c:v>264196.09600000002</c:v>
                </c:pt>
                <c:pt idx="1">
                  <c:v>275556.52812799986</c:v>
                </c:pt>
                <c:pt idx="2">
                  <c:v>287405.45883750386</c:v>
                </c:pt>
                <c:pt idx="3">
                  <c:v>299763.89356751711</c:v>
                </c:pt>
                <c:pt idx="4">
                  <c:v>312653.74099091982</c:v>
                </c:pt>
                <c:pt idx="5">
                  <c:v>326097.85185352917</c:v>
                </c:pt>
                <c:pt idx="6">
                  <c:v>340120.05948323122</c:v>
                </c:pt>
                <c:pt idx="7">
                  <c:v>354745.22204101022</c:v>
                </c:pt>
                <c:pt idx="8">
                  <c:v>369999.26658877428</c:v>
                </c:pt>
                <c:pt idx="9">
                  <c:v>385909.23505209072</c:v>
                </c:pt>
              </c:numCache>
            </c:numRef>
          </c:val>
          <c:smooth val="0"/>
          <c:extLst>
            <c:ext xmlns:c16="http://schemas.microsoft.com/office/drawing/2014/chart" uri="{C3380CC4-5D6E-409C-BE32-E72D297353CC}">
              <c16:uniqueId val="{00000001-D3CF-4294-8C71-6535F33ACD57}"/>
            </c:ext>
          </c:extLst>
        </c:ser>
        <c:dLbls>
          <c:showLegendKey val="0"/>
          <c:showVal val="0"/>
          <c:showCatName val="0"/>
          <c:showSerName val="0"/>
          <c:showPercent val="0"/>
          <c:showBubbleSize val="0"/>
        </c:dLbls>
        <c:smooth val="0"/>
        <c:axId val="1106688448"/>
        <c:axId val="1106694328"/>
      </c:lineChart>
      <c:catAx>
        <c:axId val="110668844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EC"/>
          </a:p>
        </c:txPr>
        <c:crossAx val="1106694328"/>
        <c:crosses val="autoZero"/>
        <c:auto val="1"/>
        <c:lblAlgn val="ctr"/>
        <c:lblOffset val="100"/>
        <c:noMultiLvlLbl val="0"/>
      </c:catAx>
      <c:valAx>
        <c:axId val="1106694328"/>
        <c:scaling>
          <c:orientation val="minMax"/>
          <c:min val="0"/>
        </c:scaling>
        <c:delete val="0"/>
        <c:axPos val="l"/>
        <c:majorGridlines>
          <c:spPr>
            <a:ln w="9525" cap="flat" cmpd="sng" algn="ctr">
              <a:solidFill>
                <a:schemeClr val="tx1">
                  <a:lumMod val="15000"/>
                  <a:lumOff val="85000"/>
                </a:schemeClr>
              </a:solidFill>
              <a:round/>
            </a:ln>
            <a:effectLst/>
          </c:spPr>
        </c:majorGridlines>
        <c:numFmt formatCode="_(&quot;$&quot;\ * #,##0_);_(&quot;$&quot;\ * \(#,##0\);_(&quot;$&quot;\ * &quot;-&quot;??_);_(@_)"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EC"/>
          </a:p>
        </c:txPr>
        <c:crossAx val="110668844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EC"/>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EC"/>
    </a:p>
  </c:txPr>
  <c:externalData r:id="rId1">
    <c:autoUpdate val="0"/>
  </c:externalData>
</c:chartSpace>
</file>

<file path=word/diagrams/_rels/data7.xml.rels><?xml version="1.0" encoding="UTF-8" standalone="yes"?>
<Relationships xmlns="http://schemas.openxmlformats.org/package/2006/relationships"><Relationship Id="rId3" Type="http://schemas.openxmlformats.org/officeDocument/2006/relationships/image" Target="../media/image19.png"/><Relationship Id="rId2" Type="http://schemas.openxmlformats.org/officeDocument/2006/relationships/image" Target="../media/image18.png"/><Relationship Id="rId1" Type="http://schemas.openxmlformats.org/officeDocument/2006/relationships/image" Target="../media/image17.png"/></Relationships>
</file>

<file path=word/diagrams/_rels/data8.xml.rels><?xml version="1.0" encoding="UTF-8" standalone="yes"?>
<Relationships xmlns="http://schemas.openxmlformats.org/package/2006/relationships"><Relationship Id="rId2" Type="http://schemas.openxmlformats.org/officeDocument/2006/relationships/image" Target="../media/image18.png"/><Relationship Id="rId1" Type="http://schemas.openxmlformats.org/officeDocument/2006/relationships/image" Target="../media/image17.png"/></Relationships>
</file>

<file path=word/diagrams/_rels/data16.xml.rels><?xml version="1.0" encoding="UTF-8" standalone="yes"?>
<Relationships xmlns="http://schemas.openxmlformats.org/package/2006/relationships"><Relationship Id="rId3" Type="http://schemas.openxmlformats.org/officeDocument/2006/relationships/image" Target="../media/image40.png"/><Relationship Id="rId2" Type="http://schemas.openxmlformats.org/officeDocument/2006/relationships/image" Target="../media/image39.png"/><Relationship Id="rId1" Type="http://schemas.openxmlformats.org/officeDocument/2006/relationships/image" Target="../media/image38.png"/></Relationships>
</file>

<file path=word/diagrams/_rels/data17.xml.rels><?xml version="1.0" encoding="UTF-8" standalone="yes"?>
<Relationships xmlns="http://schemas.openxmlformats.org/package/2006/relationships"><Relationship Id="rId3" Type="http://schemas.openxmlformats.org/officeDocument/2006/relationships/image" Target="../media/image43.png"/><Relationship Id="rId2" Type="http://schemas.openxmlformats.org/officeDocument/2006/relationships/image" Target="../media/image42.png"/><Relationship Id="rId1" Type="http://schemas.openxmlformats.org/officeDocument/2006/relationships/image" Target="../media/image41.png"/></Relationships>
</file>

<file path=word/diagrams/_rels/drawing7.xml.rels><?xml version="1.0" encoding="UTF-8" standalone="yes"?>
<Relationships xmlns="http://schemas.openxmlformats.org/package/2006/relationships"><Relationship Id="rId3" Type="http://schemas.openxmlformats.org/officeDocument/2006/relationships/image" Target="../media/image19.png"/><Relationship Id="rId2" Type="http://schemas.openxmlformats.org/officeDocument/2006/relationships/image" Target="../media/image18.png"/><Relationship Id="rId1" Type="http://schemas.openxmlformats.org/officeDocument/2006/relationships/image" Target="../media/image17.png"/></Relationships>
</file>

<file path=word/diagrams/_rels/drawing8.xml.rels><?xml version="1.0" encoding="UTF-8" standalone="yes"?>
<Relationships xmlns="http://schemas.openxmlformats.org/package/2006/relationships"><Relationship Id="rId2" Type="http://schemas.openxmlformats.org/officeDocument/2006/relationships/image" Target="../media/image18.png"/><Relationship Id="rId1" Type="http://schemas.openxmlformats.org/officeDocument/2006/relationships/image" Target="../media/image17.png"/></Relationships>
</file>

<file path=word/diagrams/_rels/drawing16.xml.rels><?xml version="1.0" encoding="UTF-8" standalone="yes"?>
<Relationships xmlns="http://schemas.openxmlformats.org/package/2006/relationships"><Relationship Id="rId3" Type="http://schemas.openxmlformats.org/officeDocument/2006/relationships/image" Target="../media/image40.png"/><Relationship Id="rId2" Type="http://schemas.openxmlformats.org/officeDocument/2006/relationships/image" Target="../media/image39.png"/><Relationship Id="rId1" Type="http://schemas.openxmlformats.org/officeDocument/2006/relationships/image" Target="../media/image38.png"/></Relationships>
</file>

<file path=word/diagrams/_rels/drawing17.xml.rels><?xml version="1.0" encoding="UTF-8" standalone="yes"?>
<Relationships xmlns="http://schemas.openxmlformats.org/package/2006/relationships"><Relationship Id="rId3" Type="http://schemas.openxmlformats.org/officeDocument/2006/relationships/image" Target="../media/image43.png"/><Relationship Id="rId2" Type="http://schemas.openxmlformats.org/officeDocument/2006/relationships/image" Target="../media/image42.png"/><Relationship Id="rId1" Type="http://schemas.openxmlformats.org/officeDocument/2006/relationships/image" Target="../media/image41.png"/></Relationships>
</file>

<file path=word/diagrams/colors1.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6_2">
  <dgm:title val=""/>
  <dgm:desc val=""/>
  <dgm:catLst>
    <dgm:cat type="accent6" pri="11200"/>
  </dgm:catLst>
  <dgm:styleLbl name="node0">
    <dgm:fillClrLst meth="repeat">
      <a:schemeClr val="accent6"/>
    </dgm:fillClrLst>
    <dgm:linClrLst meth="repeat">
      <a:schemeClr val="lt1"/>
    </dgm:linClrLst>
    <dgm:effectClrLst/>
    <dgm:txLinClrLst/>
    <dgm:txFillClrLst/>
    <dgm:txEffectClrLst/>
  </dgm:styleLbl>
  <dgm:styleLbl name="node1">
    <dgm:fillClrLst meth="repeat">
      <a:schemeClr val="accent6"/>
    </dgm:fillClrLst>
    <dgm:linClrLst meth="repeat">
      <a:schemeClr val="lt1"/>
    </dgm:linClrLst>
    <dgm:effectClrLst/>
    <dgm:txLinClrLst/>
    <dgm:txFillClrLst/>
    <dgm:txEffectClrLst/>
  </dgm:styleLbl>
  <dgm:styleLbl name="alignNode1">
    <dgm:fillClrLst meth="repeat">
      <a:schemeClr val="accent6"/>
    </dgm:fillClrLst>
    <dgm:linClrLst meth="repeat">
      <a:schemeClr val="accent6"/>
    </dgm:linClrLst>
    <dgm:effectClrLst/>
    <dgm:txLinClrLst/>
    <dgm:txFillClrLst/>
    <dgm:txEffectClrLst/>
  </dgm:styleLbl>
  <dgm:styleLbl name="lnNode1">
    <dgm:fillClrLst meth="repeat">
      <a:schemeClr val="accent6"/>
    </dgm:fillClrLst>
    <dgm:linClrLst meth="repeat">
      <a:schemeClr val="lt1"/>
    </dgm:linClrLst>
    <dgm:effectClrLst/>
    <dgm:txLinClrLst/>
    <dgm:txFillClrLst/>
    <dgm:txEffectClrLst/>
  </dgm:styleLbl>
  <dgm:styleLbl name="vennNode1">
    <dgm:fillClrLst meth="repeat">
      <a:schemeClr val="accent6">
        <a:alpha val="50000"/>
      </a:schemeClr>
    </dgm:fillClrLst>
    <dgm:linClrLst meth="repeat">
      <a:schemeClr val="lt1"/>
    </dgm:linClrLst>
    <dgm:effectClrLst/>
    <dgm:txLinClrLst/>
    <dgm:txFillClrLst/>
    <dgm:txEffectClrLst/>
  </dgm:styleLbl>
  <dgm:styleLbl name="node2">
    <dgm:fillClrLst meth="repeat">
      <a:schemeClr val="accent6"/>
    </dgm:fillClrLst>
    <dgm:linClrLst meth="repeat">
      <a:schemeClr val="lt1"/>
    </dgm:linClrLst>
    <dgm:effectClrLst/>
    <dgm:txLinClrLst/>
    <dgm:txFillClrLst/>
    <dgm:txEffectClrLst/>
  </dgm:styleLbl>
  <dgm:styleLbl name="node3">
    <dgm:fillClrLst meth="repeat">
      <a:schemeClr val="accent6"/>
    </dgm:fillClrLst>
    <dgm:linClrLst meth="repeat">
      <a:schemeClr val="lt1"/>
    </dgm:linClrLst>
    <dgm:effectClrLst/>
    <dgm:txLinClrLst/>
    <dgm:txFillClrLst/>
    <dgm:txEffectClrLst/>
  </dgm:styleLbl>
  <dgm:styleLbl name="node4">
    <dgm:fillClrLst meth="repeat">
      <a:schemeClr val="accent6"/>
    </dgm:fillClrLst>
    <dgm:linClrLst meth="repeat">
      <a:schemeClr val="lt1"/>
    </dgm:linClrLst>
    <dgm:effectClrLst/>
    <dgm:txLinClrLst/>
    <dgm:txFillClrLst/>
    <dgm:txEffectClrLst/>
  </dgm:styleLbl>
  <dgm:styleLbl name="fgImgPlace1">
    <dgm:fillClrLst meth="repeat">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6">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6">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6">
        <a:tint val="60000"/>
      </a:schemeClr>
    </dgm:fillClrLst>
    <dgm:linClrLst meth="repeat">
      <a:schemeClr val="accent6">
        <a:tint val="60000"/>
      </a:schemeClr>
    </dgm:linClrLst>
    <dgm:effectClrLst/>
    <dgm:txLinClrLst/>
    <dgm:txFillClrLst/>
    <dgm:txEffectClrLst/>
  </dgm:styleLbl>
  <dgm:styleLbl name="fgSibTrans2D1">
    <dgm:fillClrLst meth="repeat">
      <a:schemeClr val="accent6">
        <a:tint val="60000"/>
      </a:schemeClr>
    </dgm:fillClrLst>
    <dgm:linClrLst meth="repeat">
      <a:schemeClr val="accent6">
        <a:tint val="60000"/>
      </a:schemeClr>
    </dgm:linClrLst>
    <dgm:effectClrLst/>
    <dgm:txLinClrLst/>
    <dgm:txFillClrLst/>
    <dgm:txEffectClrLst/>
  </dgm:styleLbl>
  <dgm:styleLbl name="bgSibTrans2D1">
    <dgm:fillClrLst meth="repeat">
      <a:schemeClr val="accent6">
        <a:tint val="60000"/>
      </a:schemeClr>
    </dgm:fillClrLst>
    <dgm:linClrLst meth="repeat">
      <a:schemeClr val="accent6">
        <a:tint val="60000"/>
      </a:schemeClr>
    </dgm:linClrLst>
    <dgm:effectClrLst/>
    <dgm:txLinClrLst/>
    <dgm:txFillClrLst/>
    <dgm:txEffectClrLst/>
  </dgm:styleLbl>
  <dgm:styleLbl name="sibTrans1D1">
    <dgm:fillClrLst meth="repeat">
      <a:schemeClr val="accent6"/>
    </dgm:fillClrLst>
    <dgm:linClrLst meth="repeat">
      <a:schemeClr val="accent6"/>
    </dgm:linClrLst>
    <dgm:effectClrLst/>
    <dgm:txLinClrLst/>
    <dgm:txFillClrLst meth="repeat">
      <a:schemeClr val="tx1"/>
    </dgm:txFillClrLst>
    <dgm:txEffectClrLst/>
  </dgm:styleLbl>
  <dgm:styleLbl name="callout">
    <dgm:fillClrLst meth="repeat">
      <a:schemeClr val="accent6"/>
    </dgm:fillClrLst>
    <dgm:linClrLst meth="repeat">
      <a:schemeClr val="accent6">
        <a:tint val="50000"/>
      </a:schemeClr>
    </dgm:linClrLst>
    <dgm:effectClrLst/>
    <dgm:txLinClrLst/>
    <dgm:txFillClrLst meth="repeat">
      <a:schemeClr val="tx1"/>
    </dgm:txFillClrLst>
    <dgm:txEffectClrLst/>
  </dgm:styleLbl>
  <dgm:styleLbl name="asst0">
    <dgm:fillClrLst meth="repeat">
      <a:schemeClr val="accent6"/>
    </dgm:fillClrLst>
    <dgm:linClrLst meth="repeat">
      <a:schemeClr val="lt1"/>
    </dgm:linClrLst>
    <dgm:effectClrLst/>
    <dgm:txLinClrLst/>
    <dgm:txFillClrLst/>
    <dgm:txEffectClrLst/>
  </dgm:styleLbl>
  <dgm:styleLbl name="asst1">
    <dgm:fillClrLst meth="repeat">
      <a:schemeClr val="accent6"/>
    </dgm:fillClrLst>
    <dgm:linClrLst meth="repeat">
      <a:schemeClr val="lt1"/>
    </dgm:linClrLst>
    <dgm:effectClrLst/>
    <dgm:txLinClrLst/>
    <dgm:txFillClrLst/>
    <dgm:txEffectClrLst/>
  </dgm:styleLbl>
  <dgm:styleLbl name="asst2">
    <dgm:fillClrLst meth="repeat">
      <a:schemeClr val="accent6"/>
    </dgm:fillClrLst>
    <dgm:linClrLst meth="repeat">
      <a:schemeClr val="lt1"/>
    </dgm:linClrLst>
    <dgm:effectClrLst/>
    <dgm:txLinClrLst/>
    <dgm:txFillClrLst/>
    <dgm:txEffectClrLst/>
  </dgm:styleLbl>
  <dgm:styleLbl name="asst3">
    <dgm:fillClrLst meth="repeat">
      <a:schemeClr val="accent6"/>
    </dgm:fillClrLst>
    <dgm:linClrLst meth="repeat">
      <a:schemeClr val="lt1"/>
    </dgm:linClrLst>
    <dgm:effectClrLst/>
    <dgm:txLinClrLst/>
    <dgm:txFillClrLst/>
    <dgm:txEffectClrLst/>
  </dgm:styleLbl>
  <dgm:styleLbl name="asst4">
    <dgm:fillClrLst meth="repeat">
      <a:schemeClr val="accent6"/>
    </dgm:fillClrLst>
    <dgm:linClrLst meth="repeat">
      <a:schemeClr val="lt1"/>
    </dgm:linClrLst>
    <dgm:effectClrLst/>
    <dgm:txLinClrLst/>
    <dgm:txFillClrLst/>
    <dgm:txEffectClrLst/>
  </dgm:styleLbl>
  <dgm:styleLbl name="parChTrans2D1">
    <dgm:fillClrLst meth="repeat">
      <a:schemeClr val="accent6">
        <a:tint val="60000"/>
      </a:schemeClr>
    </dgm:fillClrLst>
    <dgm:linClrLst meth="repeat">
      <a:schemeClr val="accent6">
        <a:tint val="60000"/>
      </a:schemeClr>
    </dgm:linClrLst>
    <dgm:effectClrLst/>
    <dgm:txLinClrLst/>
    <dgm:txFillClrLst meth="repeat">
      <a:schemeClr val="lt1"/>
    </dgm:txFillClrLst>
    <dgm:txEffectClrLst/>
  </dgm:styleLbl>
  <dgm:styleLbl name="parChTrans2D2">
    <dgm:fillClrLst meth="repeat">
      <a:schemeClr val="accent6"/>
    </dgm:fillClrLst>
    <dgm:linClrLst meth="repeat">
      <a:schemeClr val="accent6"/>
    </dgm:linClrLst>
    <dgm:effectClrLst/>
    <dgm:txLinClrLst/>
    <dgm:txFillClrLst meth="repeat">
      <a:schemeClr val="lt1"/>
    </dgm:txFillClrLst>
    <dgm:txEffectClrLst/>
  </dgm:styleLbl>
  <dgm:styleLbl name="parChTrans2D3">
    <dgm:fillClrLst meth="repeat">
      <a:schemeClr val="accent6"/>
    </dgm:fillClrLst>
    <dgm:linClrLst meth="repeat">
      <a:schemeClr val="accent6"/>
    </dgm:linClrLst>
    <dgm:effectClrLst/>
    <dgm:txLinClrLst/>
    <dgm:txFillClrLst meth="repeat">
      <a:schemeClr val="lt1"/>
    </dgm:txFillClrLst>
    <dgm:txEffectClrLst/>
  </dgm:styleLbl>
  <dgm:styleLbl name="parChTrans2D4">
    <dgm:fillClrLst meth="repeat">
      <a:schemeClr val="accent6"/>
    </dgm:fillClrLst>
    <dgm:linClrLst meth="repeat">
      <a:schemeClr val="accent6"/>
    </dgm:linClrLst>
    <dgm:effectClrLst/>
    <dgm:txLinClrLst/>
    <dgm:txFillClrLst meth="repeat">
      <a:schemeClr val="lt1"/>
    </dgm:txFillClrLst>
    <dgm:txEffectClrLst/>
  </dgm:styleLbl>
  <dgm:styleLbl name="parChTrans1D1">
    <dgm:fillClrLst meth="repeat">
      <a:schemeClr val="accent6"/>
    </dgm:fillClrLst>
    <dgm:linClrLst meth="repeat">
      <a:schemeClr val="accent6">
        <a:shade val="60000"/>
      </a:schemeClr>
    </dgm:linClrLst>
    <dgm:effectClrLst/>
    <dgm:txLinClrLst/>
    <dgm:txFillClrLst meth="repeat">
      <a:schemeClr val="tx1"/>
    </dgm:txFillClrLst>
    <dgm:txEffectClrLst/>
  </dgm:styleLbl>
  <dgm:styleLbl name="parChTrans1D2">
    <dgm:fillClrLst meth="repeat">
      <a:schemeClr val="accent6"/>
    </dgm:fillClrLst>
    <dgm:linClrLst meth="repeat">
      <a:schemeClr val="accent6">
        <a:shade val="60000"/>
      </a:schemeClr>
    </dgm:linClrLst>
    <dgm:effectClrLst/>
    <dgm:txLinClrLst/>
    <dgm:txFillClrLst meth="repeat">
      <a:schemeClr val="tx1"/>
    </dgm:txFillClrLst>
    <dgm:txEffectClrLst/>
  </dgm:styleLbl>
  <dgm:styleLbl name="parChTrans1D3">
    <dgm:fillClrLst meth="repeat">
      <a:schemeClr val="accent6"/>
    </dgm:fillClrLst>
    <dgm:linClrLst meth="repeat">
      <a:schemeClr val="accent6">
        <a:shade val="80000"/>
      </a:schemeClr>
    </dgm:linClrLst>
    <dgm:effectClrLst/>
    <dgm:txLinClrLst/>
    <dgm:txFillClrLst meth="repeat">
      <a:schemeClr val="tx1"/>
    </dgm:txFillClrLst>
    <dgm:txEffectClrLst/>
  </dgm:styleLbl>
  <dgm:styleLbl name="parChTrans1D4">
    <dgm:fillClrLst meth="repeat">
      <a:schemeClr val="accent6"/>
    </dgm:fillClrLst>
    <dgm:linClrLst meth="repeat">
      <a:schemeClr val="accent6">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6"/>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6"/>
    </dgm:linClrLst>
    <dgm:effectClrLst/>
    <dgm:txLinClrLst/>
    <dgm:txFillClrLst meth="repeat">
      <a:schemeClr val="dk1"/>
    </dgm:txFillClrLst>
    <dgm:txEffectClrLst/>
  </dgm:styleLbl>
  <dgm:styleLbl name="fgAccFollowNode1">
    <dgm:fillClrLst meth="repeat">
      <a:schemeClr val="accent6">
        <a:alpha val="90000"/>
        <a:tint val="40000"/>
      </a:schemeClr>
    </dgm:fillClrLst>
    <dgm:linClrLst meth="repeat">
      <a:schemeClr val="accent6">
        <a:alpha val="90000"/>
        <a:tint val="40000"/>
      </a:schemeClr>
    </dgm:linClrLst>
    <dgm:effectClrLst/>
    <dgm:txLinClrLst/>
    <dgm:txFillClrLst meth="repeat">
      <a:schemeClr val="dk1"/>
    </dgm:txFillClrLst>
    <dgm:txEffectClrLst/>
  </dgm:styleLbl>
  <dgm:styleLbl name="alignAccFollowNode1">
    <dgm:fillClrLst meth="repeat">
      <a:schemeClr val="accent6">
        <a:alpha val="90000"/>
        <a:tint val="40000"/>
      </a:schemeClr>
    </dgm:fillClrLst>
    <dgm:linClrLst meth="repeat">
      <a:schemeClr val="accent6">
        <a:alpha val="90000"/>
        <a:tint val="40000"/>
      </a:schemeClr>
    </dgm:linClrLst>
    <dgm:effectClrLst/>
    <dgm:txLinClrLst/>
    <dgm:txFillClrLst meth="repeat">
      <a:schemeClr val="dk1"/>
    </dgm:txFillClrLst>
    <dgm:txEffectClrLst/>
  </dgm:styleLbl>
  <dgm:styleLbl name="bgAccFollowNode1">
    <dgm:fillClrLst meth="repeat">
      <a:schemeClr val="accent6">
        <a:alpha val="90000"/>
        <a:tint val="40000"/>
      </a:schemeClr>
    </dgm:fillClrLst>
    <dgm:linClrLst meth="repeat">
      <a:schemeClr val="accent6">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bgShp">
    <dgm:fillClrLst meth="repeat">
      <a:schemeClr val="accent6">
        <a:tint val="40000"/>
      </a:schemeClr>
    </dgm:fillClrLst>
    <dgm:linClrLst meth="repeat">
      <a:schemeClr val="accent6"/>
    </dgm:linClrLst>
    <dgm:effectClrLst/>
    <dgm:txLinClrLst/>
    <dgm:txFillClrLst meth="repeat">
      <a:schemeClr val="dk1"/>
    </dgm:txFillClrLst>
    <dgm:txEffectClrLst/>
  </dgm:styleLbl>
  <dgm:styleLbl name="dkBgShp">
    <dgm:fillClrLst meth="repeat">
      <a:schemeClr val="accent6">
        <a:shade val="80000"/>
      </a:schemeClr>
    </dgm:fillClrLst>
    <dgm:linClrLst meth="repeat">
      <a:schemeClr val="accent6"/>
    </dgm:linClrLst>
    <dgm:effectClrLst/>
    <dgm:txLinClrLst/>
    <dgm:txFillClrLst meth="repeat">
      <a:schemeClr val="lt1"/>
    </dgm:txFillClrLst>
    <dgm:txEffectClrLst/>
  </dgm:styleLbl>
  <dgm:styleLbl name="trBgShp">
    <dgm:fillClrLst meth="repeat">
      <a:schemeClr val="accent6">
        <a:tint val="50000"/>
        <a:alpha val="40000"/>
      </a:schemeClr>
    </dgm:fillClrLst>
    <dgm:linClrLst meth="repeat">
      <a:schemeClr val="accent6"/>
    </dgm:linClrLst>
    <dgm:effectClrLst/>
    <dgm:txLinClrLst/>
    <dgm:txFillClrLst meth="repeat">
      <a:schemeClr val="lt1"/>
    </dgm:txFillClrLst>
    <dgm:txEffectClrLst/>
  </dgm:styleLbl>
  <dgm:styleLbl name="fgShp">
    <dgm:fillClrLst meth="repeat">
      <a:schemeClr val="accent6">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6_5">
  <dgm:title val=""/>
  <dgm:desc val=""/>
  <dgm:catLst>
    <dgm:cat type="accent6" pri="11500"/>
  </dgm:catLst>
  <dgm:styleLbl name="node0">
    <dgm:fillClrLst meth="cycle">
      <a:schemeClr val="accent6">
        <a:alpha val="80000"/>
      </a:schemeClr>
    </dgm:fillClrLst>
    <dgm:linClrLst meth="repeat">
      <a:schemeClr val="lt1"/>
    </dgm:linClrLst>
    <dgm:effectClrLst/>
    <dgm:txLinClrLst/>
    <dgm:txFillClrLst/>
    <dgm:txEffectClrLst/>
  </dgm:styleLbl>
  <dgm:styleLbl name="alignNode1">
    <dgm:fillClrLst>
      <a:schemeClr val="accent6">
        <a:alpha val="90000"/>
      </a:schemeClr>
      <a:schemeClr val="accent6">
        <a:alpha val="50000"/>
      </a:schemeClr>
    </dgm:fillClrLst>
    <dgm:linClrLst>
      <a:schemeClr val="accent6">
        <a:alpha val="90000"/>
      </a:schemeClr>
      <a:schemeClr val="accent6">
        <a:alpha val="50000"/>
      </a:schemeClr>
    </dgm:linClrLst>
    <dgm:effectClrLst/>
    <dgm:txLinClrLst/>
    <dgm:txFillClrLst/>
    <dgm:txEffectClrLst/>
  </dgm:styleLbl>
  <dgm:styleLbl name="node1">
    <dgm:fillClrLst>
      <a:schemeClr val="accent6">
        <a:alpha val="90000"/>
      </a:schemeClr>
      <a:schemeClr val="accent6">
        <a:alpha val="50000"/>
      </a:schemeClr>
    </dgm:fillClrLst>
    <dgm:linClrLst meth="repeat">
      <a:schemeClr val="lt1"/>
    </dgm:linClrLst>
    <dgm:effectClrLst/>
    <dgm:txLinClrLst/>
    <dgm:txFillClrLst/>
    <dgm:txEffectClrLst/>
  </dgm:styleLbl>
  <dgm:styleLbl name="lnNode1">
    <dgm:fillClrLst>
      <a:schemeClr val="accent6">
        <a:shade val="90000"/>
      </a:schemeClr>
      <a:schemeClr val="accent6">
        <a:tint val="50000"/>
        <a:alpha val="50000"/>
      </a:schemeClr>
    </dgm:fillClrLst>
    <dgm:linClrLst meth="repeat">
      <a:schemeClr val="lt1"/>
    </dgm:linClrLst>
    <dgm:effectClrLst/>
    <dgm:txLinClrLst/>
    <dgm:txFillClrLst/>
    <dgm:txEffectClrLst/>
  </dgm:styleLbl>
  <dgm:styleLbl name="vennNode1">
    <dgm:fillClrLst>
      <a:schemeClr val="accent6">
        <a:shade val="80000"/>
        <a:alpha val="50000"/>
      </a:schemeClr>
      <a:schemeClr val="accent6">
        <a:alpha val="80000"/>
      </a:schemeClr>
    </dgm:fillClrLst>
    <dgm:linClrLst meth="repeat">
      <a:schemeClr val="lt1"/>
    </dgm:linClrLst>
    <dgm:effectClrLst/>
    <dgm:txLinClrLst/>
    <dgm:txFillClrLst/>
    <dgm:txEffectClrLst/>
  </dgm:styleLbl>
  <dgm:styleLbl name="node2">
    <dgm:fillClrLst>
      <a:schemeClr val="accent6">
        <a:alpha val="70000"/>
      </a:schemeClr>
    </dgm:fillClrLst>
    <dgm:linClrLst meth="repeat">
      <a:schemeClr val="lt1"/>
    </dgm:linClrLst>
    <dgm:effectClrLst/>
    <dgm:txLinClrLst/>
    <dgm:txFillClrLst/>
    <dgm:txEffectClrLst/>
  </dgm:styleLbl>
  <dgm:styleLbl name="node3">
    <dgm:fillClrLst>
      <a:schemeClr val="accent6">
        <a:alpha val="50000"/>
      </a:schemeClr>
    </dgm:fillClrLst>
    <dgm:linClrLst meth="repeat">
      <a:schemeClr val="lt1"/>
    </dgm:linClrLst>
    <dgm:effectClrLst/>
    <dgm:txLinClrLst/>
    <dgm:txFillClrLst/>
    <dgm:txEffectClrLst/>
  </dgm:styleLbl>
  <dgm:styleLbl name="node4">
    <dgm:fillClrLst>
      <a:schemeClr val="accent6">
        <a:alpha val="30000"/>
      </a:schemeClr>
    </dgm:fillClrLst>
    <dgm:linClrLst meth="repeat">
      <a:schemeClr val="lt1"/>
    </dgm:linClrLst>
    <dgm:effectClrLst/>
    <dgm:txLinClrLst/>
    <dgm:txFillClrLst/>
    <dgm:txEffectClrLst/>
  </dgm:styleLbl>
  <dgm:styleLbl name="fgImgPlace1">
    <dgm:fillClrLst>
      <a:schemeClr val="accent6">
        <a:tint val="50000"/>
        <a:alpha val="90000"/>
      </a:schemeClr>
      <a:schemeClr val="accent6">
        <a:tint val="20000"/>
        <a:alpha val="50000"/>
      </a:schemeClr>
    </dgm:fillClrLst>
    <dgm:linClrLst meth="repeat">
      <a:schemeClr val="lt1"/>
    </dgm:linClrLst>
    <dgm:effectClrLst/>
    <dgm:txLinClrLst/>
    <dgm:txFillClrLst meth="repeat">
      <a:schemeClr val="lt1"/>
    </dgm:txFillClrLst>
    <dgm:txEffectClrLst/>
  </dgm:styleLbl>
  <dgm:styleLbl name="alignImgPlace1">
    <dgm:fillClrLst>
      <a:schemeClr val="accent6">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6">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6">
        <a:shade val="90000"/>
      </a:schemeClr>
      <a:schemeClr val="accent6">
        <a:tint val="50000"/>
      </a:schemeClr>
    </dgm:fillClrLst>
    <dgm:linClrLst>
      <a:schemeClr val="accent6">
        <a:shade val="90000"/>
      </a:schemeClr>
      <a:schemeClr val="accent6">
        <a:tint val="50000"/>
      </a:schemeClr>
    </dgm:linClrLst>
    <dgm:effectClrLst/>
    <dgm:txLinClrLst/>
    <dgm:txFillClrLst/>
    <dgm:txEffectClrLst/>
  </dgm:styleLbl>
  <dgm:styleLbl name="fgSibTrans2D1">
    <dgm:fillClrLst>
      <a:schemeClr val="accent6">
        <a:shade val="90000"/>
      </a:schemeClr>
      <a:schemeClr val="accent6">
        <a:tint val="50000"/>
      </a:schemeClr>
    </dgm:fillClrLst>
    <dgm:linClrLst>
      <a:schemeClr val="accent6">
        <a:shade val="90000"/>
      </a:schemeClr>
      <a:schemeClr val="accent6">
        <a:tint val="50000"/>
      </a:schemeClr>
    </dgm:linClrLst>
    <dgm:effectClrLst/>
    <dgm:txLinClrLst/>
    <dgm:txFillClrLst/>
    <dgm:txEffectClrLst/>
  </dgm:styleLbl>
  <dgm:styleLbl name="bgSibTrans2D1">
    <dgm:fillClrLst>
      <a:schemeClr val="accent6">
        <a:shade val="90000"/>
      </a:schemeClr>
      <a:schemeClr val="accent6">
        <a:tint val="50000"/>
      </a:schemeClr>
    </dgm:fillClrLst>
    <dgm:linClrLst>
      <a:schemeClr val="accent6">
        <a:shade val="90000"/>
      </a:schemeClr>
      <a:schemeClr val="accent6">
        <a:tint val="50000"/>
      </a:schemeClr>
    </dgm:linClrLst>
    <dgm:effectClrLst/>
    <dgm:txLinClrLst/>
    <dgm:txFillClrLst/>
    <dgm:txEffectClrLst/>
  </dgm:styleLbl>
  <dgm:styleLbl name="sibTrans1D1">
    <dgm:fillClrLst>
      <a:schemeClr val="accent6">
        <a:shade val="90000"/>
      </a:schemeClr>
      <a:schemeClr val="accent6">
        <a:tint val="50000"/>
      </a:schemeClr>
    </dgm:fillClrLst>
    <dgm:linClrLst>
      <a:schemeClr val="accent6">
        <a:shade val="90000"/>
      </a:schemeClr>
      <a:schemeClr val="accent6">
        <a:tint val="50000"/>
      </a:schemeClr>
    </dgm:linClrLst>
    <dgm:effectClrLst/>
    <dgm:txLinClrLst/>
    <dgm:txFillClrLst meth="repeat">
      <a:schemeClr val="tx1"/>
    </dgm:txFillClrLst>
    <dgm:txEffectClrLst/>
  </dgm:styleLbl>
  <dgm:styleLbl name="callout">
    <dgm:fillClrLst meth="repeat">
      <a:schemeClr val="accent6"/>
    </dgm:fillClrLst>
    <dgm:linClrLst meth="repeat">
      <a:schemeClr val="accent6"/>
    </dgm:linClrLst>
    <dgm:effectClrLst/>
    <dgm:txLinClrLst/>
    <dgm:txFillClrLst meth="repeat">
      <a:schemeClr val="tx1"/>
    </dgm:txFillClrLst>
    <dgm:txEffectClrLst/>
  </dgm:styleLbl>
  <dgm:styleLbl name="asst0">
    <dgm:fillClrLst meth="repeat">
      <a:schemeClr val="accent6">
        <a:alpha val="90000"/>
      </a:schemeClr>
    </dgm:fillClrLst>
    <dgm:linClrLst meth="repeat">
      <a:schemeClr val="lt1"/>
    </dgm:linClrLst>
    <dgm:effectClrLst/>
    <dgm:txLinClrLst/>
    <dgm:txFillClrLst/>
    <dgm:txEffectClrLst/>
  </dgm:styleLbl>
  <dgm:styleLbl name="asst1">
    <dgm:fillClrLst meth="repeat">
      <a:schemeClr val="accent6">
        <a:alpha val="90000"/>
      </a:schemeClr>
    </dgm:fillClrLst>
    <dgm:linClrLst meth="repeat">
      <a:schemeClr val="lt1"/>
    </dgm:linClrLst>
    <dgm:effectClrLst/>
    <dgm:txLinClrLst/>
    <dgm:txFillClrLst/>
    <dgm:txEffectClrLst/>
  </dgm:styleLbl>
  <dgm:styleLbl name="asst2">
    <dgm:fillClrLst>
      <a:schemeClr val="accent6">
        <a:alpha val="90000"/>
      </a:schemeClr>
    </dgm:fillClrLst>
    <dgm:linClrLst meth="repeat">
      <a:schemeClr val="lt1"/>
    </dgm:linClrLst>
    <dgm:effectClrLst/>
    <dgm:txLinClrLst/>
    <dgm:txFillClrLst/>
    <dgm:txEffectClrLst/>
  </dgm:styleLbl>
  <dgm:styleLbl name="asst3">
    <dgm:fillClrLst>
      <a:schemeClr val="accent6">
        <a:alpha val="70000"/>
      </a:schemeClr>
    </dgm:fillClrLst>
    <dgm:linClrLst meth="repeat">
      <a:schemeClr val="lt1"/>
    </dgm:linClrLst>
    <dgm:effectClrLst/>
    <dgm:txLinClrLst/>
    <dgm:txFillClrLst/>
    <dgm:txEffectClrLst/>
  </dgm:styleLbl>
  <dgm:styleLbl name="asst4">
    <dgm:fillClrLst>
      <a:schemeClr val="accent6">
        <a:alpha val="50000"/>
      </a:schemeClr>
    </dgm:fillClrLst>
    <dgm:linClrLst meth="repeat">
      <a:schemeClr val="lt1"/>
    </dgm:linClrLst>
    <dgm:effectClrLst/>
    <dgm:txLinClrLst/>
    <dgm:txFillClrLst/>
    <dgm:txEffectClrLst/>
  </dgm:styleLbl>
  <dgm:styleLbl name="parChTrans2D1">
    <dgm:fillClrLst meth="repeat">
      <a:schemeClr val="accent6">
        <a:shade val="80000"/>
      </a:schemeClr>
    </dgm:fillClrLst>
    <dgm:linClrLst meth="repeat">
      <a:schemeClr val="accent6">
        <a:shade val="80000"/>
      </a:schemeClr>
    </dgm:linClrLst>
    <dgm:effectClrLst/>
    <dgm:txLinClrLst/>
    <dgm:txFillClrLst/>
    <dgm:txEffectClrLst/>
  </dgm:styleLbl>
  <dgm:styleLbl name="parChTrans2D2">
    <dgm:fillClrLst meth="repeat">
      <a:schemeClr val="accent6">
        <a:tint val="90000"/>
      </a:schemeClr>
    </dgm:fillClrLst>
    <dgm:linClrLst meth="repeat">
      <a:schemeClr val="accent6">
        <a:tint val="90000"/>
      </a:schemeClr>
    </dgm:linClrLst>
    <dgm:effectClrLst/>
    <dgm:txLinClrLst/>
    <dgm:txFillClrLst/>
    <dgm:txEffectClrLst/>
  </dgm:styleLbl>
  <dgm:styleLbl name="parChTrans2D3">
    <dgm:fillClrLst meth="repeat">
      <a:schemeClr val="accent6">
        <a:tint val="70000"/>
      </a:schemeClr>
    </dgm:fillClrLst>
    <dgm:linClrLst meth="repeat">
      <a:schemeClr val="accent6">
        <a:tint val="70000"/>
      </a:schemeClr>
    </dgm:linClrLst>
    <dgm:effectClrLst/>
    <dgm:txLinClrLst/>
    <dgm:txFillClrLst/>
    <dgm:txEffectClrLst/>
  </dgm:styleLbl>
  <dgm:styleLbl name="parChTrans2D4">
    <dgm:fillClrLst meth="repeat">
      <a:schemeClr val="accent6">
        <a:tint val="50000"/>
      </a:schemeClr>
    </dgm:fillClrLst>
    <dgm:linClrLst meth="repeat">
      <a:schemeClr val="accent6">
        <a:tint val="50000"/>
      </a:schemeClr>
    </dgm:linClrLst>
    <dgm:effectClrLst/>
    <dgm:txLinClrLst/>
    <dgm:txFillClrLst meth="repeat">
      <a:schemeClr val="dk1"/>
    </dgm:txFillClrLst>
    <dgm:txEffectClrLst/>
  </dgm:styleLbl>
  <dgm:styleLbl name="parChTrans1D1">
    <dgm:fillClrLst meth="repeat">
      <a:schemeClr val="accent6">
        <a:shade val="80000"/>
      </a:schemeClr>
    </dgm:fillClrLst>
    <dgm:linClrLst meth="repeat">
      <a:schemeClr val="accent6">
        <a:shade val="80000"/>
      </a:schemeClr>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a:tint val="90000"/>
      </a:schemeClr>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6">
        <a:tint val="70000"/>
      </a:schemeClr>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6">
        <a:alpha val="90000"/>
      </a:schemeClr>
      <a:schemeClr val="accent6">
        <a:alpha val="5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6">
        <a:alpha val="90000"/>
      </a:schemeClr>
      <a:schemeClr val="accent6">
        <a:alpha val="5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6">
        <a:alpha val="90000"/>
      </a:schemeClr>
      <a:schemeClr val="accent6">
        <a:alpha val="50000"/>
      </a:schemeClr>
    </dgm:linClrLst>
    <dgm:effectClrLst/>
    <dgm:txLinClrLst/>
    <dgm:txFillClrLst meth="repeat">
      <a:schemeClr val="dk1"/>
    </dgm:txFillClrLst>
    <dgm:txEffectClrLst/>
  </dgm:styleLbl>
  <dgm:styleLbl name="trAlignAcc1">
    <dgm:fillClrLst meth="repeat">
      <a:schemeClr val="lt1">
        <a:alpha val="40000"/>
      </a:schemeClr>
    </dgm:fillClrLst>
    <dgm:linClrLst>
      <a:schemeClr val="accent6">
        <a:alpha val="90000"/>
      </a:schemeClr>
      <a:schemeClr val="accent6">
        <a:alpha val="50000"/>
      </a:schemeClr>
    </dgm:linClrLst>
    <dgm:effectClrLst/>
    <dgm:txLinClrLst/>
    <dgm:txFillClrLst meth="repeat">
      <a:schemeClr val="dk1"/>
    </dgm:txFillClrLst>
    <dgm:txEffectClrLst/>
  </dgm:styleLbl>
  <dgm:styleLbl name="bgAcc1">
    <dgm:fillClrLst meth="repeat">
      <a:schemeClr val="lt1">
        <a:alpha val="90000"/>
      </a:schemeClr>
    </dgm:fillClrLst>
    <dgm:linClrLst>
      <a:schemeClr val="accent6">
        <a:alpha val="90000"/>
      </a:schemeClr>
      <a:schemeClr val="accent6">
        <a:alpha val="50000"/>
      </a:schemeClr>
    </dgm:linClrLst>
    <dgm:effectClrLst/>
    <dgm:txLinClrLst/>
    <dgm:txFillClrLst meth="repeat">
      <a:schemeClr val="dk1"/>
    </dgm:txFillClrLst>
    <dgm:txEffectClrLst/>
  </dgm:styleLbl>
  <dgm:styleLbl name="solidFgAcc1">
    <dgm:fillClrLst meth="repeat">
      <a:schemeClr val="lt1"/>
    </dgm:fillClrLst>
    <dgm:linClrLst>
      <a:schemeClr val="accent6">
        <a:alpha val="90000"/>
      </a:schemeClr>
      <a:schemeClr val="accent6">
        <a:alpha val="5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6"/>
    </dgm:linClrLst>
    <dgm:effectClrLst/>
    <dgm:txLinClrLst/>
    <dgm:txFillClrLst meth="repeat">
      <a:schemeClr val="dk1"/>
    </dgm:txFillClrLst>
    <dgm:txEffectClrLst/>
  </dgm:styleLbl>
  <dgm:styleLbl name="fgAccFollowNode1">
    <dgm:fillClrLst>
      <a:schemeClr val="accent6">
        <a:alpha val="90000"/>
        <a:tint val="40000"/>
      </a:schemeClr>
      <a:schemeClr val="accent6">
        <a:alpha val="50000"/>
        <a:tint val="40000"/>
      </a:schemeClr>
    </dgm:fillClrLst>
    <dgm:linClrLst meth="repeat">
      <a:schemeClr val="accent6">
        <a:alpha val="90000"/>
        <a:tint val="40000"/>
      </a:schemeClr>
    </dgm:linClrLst>
    <dgm:effectClrLst/>
    <dgm:txLinClrLst/>
    <dgm:txFillClrLst meth="repeat">
      <a:schemeClr val="dk1"/>
    </dgm:txFillClrLst>
    <dgm:txEffectClrLst/>
  </dgm:styleLbl>
  <dgm:styleLbl name="alignAccFollowNode1">
    <dgm:fillClrLst meth="repeat">
      <a:schemeClr val="accent6">
        <a:alpha val="90000"/>
        <a:tint val="40000"/>
      </a:schemeClr>
    </dgm:fillClrLst>
    <dgm:linClrLst meth="repeat">
      <a:schemeClr val="accent6">
        <a:alpha val="90000"/>
        <a:tint val="40000"/>
      </a:schemeClr>
    </dgm:linClrLst>
    <dgm:effectClrLst/>
    <dgm:txLinClrLst/>
    <dgm:txFillClrLst meth="repeat">
      <a:schemeClr val="dk1"/>
    </dgm:txFillClrLst>
    <dgm:txEffectClrLst/>
  </dgm:styleLbl>
  <dgm:styleLbl name="bgAccFollowNode1">
    <dgm:fillClrLst meth="repeat">
      <a:schemeClr val="accent6">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6">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6">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6">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6">
        <a:tint val="50000"/>
      </a:schemeClr>
    </dgm:linClrLst>
    <dgm:effectClrLst/>
    <dgm:txLinClrLst/>
    <dgm:txFillClrLst meth="repeat">
      <a:schemeClr val="dk1"/>
    </dgm:txFillClrLst>
    <dgm:txEffectClrLst/>
  </dgm:styleLbl>
  <dgm:styleLbl name="bgShp">
    <dgm:fillClrLst meth="repeat">
      <a:schemeClr val="accent6">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6">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6">
        <a:tint val="50000"/>
        <a:alpha val="40000"/>
      </a:schemeClr>
    </dgm:fillClrLst>
    <dgm:linClrLst meth="repeat">
      <a:schemeClr val="accent6"/>
    </dgm:linClrLst>
    <dgm:effectClrLst/>
    <dgm:txLinClrLst/>
    <dgm:txFillClrLst meth="repeat">
      <a:schemeClr val="lt1"/>
    </dgm:txFillClrLst>
    <dgm:txEffectClrLst/>
  </dgm:styleLbl>
  <dgm:styleLbl name="fgShp">
    <dgm:fillClrLst meth="repeat">
      <a:schemeClr val="accent6">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7.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8.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9.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0.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4.xml><?xml version="1.0" encoding="utf-8"?>
<dgm:colorsDef xmlns:dgm="http://schemas.openxmlformats.org/drawingml/2006/diagram" xmlns:a="http://schemas.openxmlformats.org/drawingml/2006/main" uniqueId="urn:microsoft.com/office/officeart/2005/8/colors/colorful2">
  <dgm:title val=""/>
  <dgm:desc val=""/>
  <dgm:catLst>
    <dgm:cat type="colorful" pri="10200"/>
  </dgm:catLst>
  <dgm:styleLbl name="node0">
    <dgm:fillClrLst meth="repeat">
      <a:schemeClr val="accent1"/>
    </dgm:fillClrLst>
    <dgm:linClrLst meth="repeat">
      <a:schemeClr val="lt1"/>
    </dgm:linClrLst>
    <dgm:effectClrLst/>
    <dgm:txLinClrLst/>
    <dgm:txFillClrLst/>
    <dgm:txEffectClrLst/>
  </dgm:styleLbl>
  <dgm:styleLbl name="node1">
    <dgm:fillClrLst>
      <a:schemeClr val="accent2"/>
      <a:schemeClr val="accent3"/>
    </dgm:fillClrLst>
    <dgm:linClrLst meth="repeat">
      <a:schemeClr val="lt1"/>
    </dgm:linClrLst>
    <dgm:effectClrLst/>
    <dgm:txLinClrLst/>
    <dgm:txFillClrLst/>
    <dgm:txEffectClrLst/>
  </dgm:styleLbl>
  <dgm:styleLbl name="alignNode1">
    <dgm:fillClrLst>
      <a:schemeClr val="accent2"/>
      <a:schemeClr val="accent3"/>
    </dgm:fillClrLst>
    <dgm:linClrLst>
      <a:schemeClr val="accent2"/>
      <a:schemeClr val="accent3"/>
    </dgm:linClrLst>
    <dgm:effectClrLst/>
    <dgm:txLinClrLst/>
    <dgm:txFillClrLst/>
    <dgm:txEffectClrLst/>
  </dgm:styleLbl>
  <dgm:styleLbl name="lnNode1">
    <dgm:fillClrLst>
      <a:schemeClr val="accent2"/>
      <a:schemeClr val="accent3"/>
    </dgm:fillClrLst>
    <dgm:linClrLst meth="repeat">
      <a:schemeClr val="lt1"/>
    </dgm:linClrLst>
    <dgm:effectClrLst/>
    <dgm:txLinClrLst/>
    <dgm:txFillClrLst/>
    <dgm:txEffectClrLst/>
  </dgm:styleLbl>
  <dgm:styleLbl name="vennNode1">
    <dgm:fillClrLst>
      <a:schemeClr val="accent2">
        <a:alpha val="50000"/>
      </a:schemeClr>
      <a:schemeClr val="accent3">
        <a:alpha val="50000"/>
      </a:schemeClr>
    </dgm:fillClrLst>
    <dgm:linClrLst meth="repeat">
      <a:schemeClr val="lt1"/>
    </dgm:linClrLst>
    <dgm:effectClrLst/>
    <dgm:txLinClrLst/>
    <dgm:txFillClrLst/>
    <dgm:txEffectClrLst/>
  </dgm:styleLbl>
  <dgm:styleLbl name="node2">
    <dgm:fillClrLst>
      <a:schemeClr val="accent3"/>
    </dgm:fillClrLst>
    <dgm:linClrLst meth="repeat">
      <a:schemeClr val="lt1"/>
    </dgm:linClrLst>
    <dgm:effectClrLst/>
    <dgm:txLinClrLst/>
    <dgm:txFillClrLst/>
    <dgm:txEffectClrLst/>
  </dgm:styleLbl>
  <dgm:styleLbl name="node3">
    <dgm:fillClrLst>
      <a:schemeClr val="accent4"/>
    </dgm:fillClrLst>
    <dgm:linClrLst meth="repeat">
      <a:schemeClr val="lt1"/>
    </dgm:linClrLst>
    <dgm:effectClrLst/>
    <dgm:txLinClrLst/>
    <dgm:txFillClrLst/>
    <dgm:txEffectClrLst/>
  </dgm:styleLbl>
  <dgm:styleLbl name="node4">
    <dgm:fillClrLst>
      <a:schemeClr val="accent5"/>
    </dgm:fillClrLst>
    <dgm:linClrLst meth="repeat">
      <a:schemeClr val="lt1"/>
    </dgm:linClrLst>
    <dgm:effectClrLst/>
    <dgm:txLinClrLst/>
    <dgm:txFillClrLst/>
    <dgm:txEffectClrLst/>
  </dgm:styleLbl>
  <dgm:styleLbl name="fgImgPlace1">
    <dgm:fillClrLst>
      <a:schemeClr val="accent2">
        <a:tint val="50000"/>
      </a:schemeClr>
      <a:schemeClr val="accent3">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2">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2">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2"/>
      <a:schemeClr val="accent3"/>
    </dgm:fillClrLst>
    <dgm:linClrLst meth="repeat">
      <a:schemeClr val="lt1"/>
    </dgm:linClrLst>
    <dgm:effectClrLst/>
    <dgm:txLinClrLst/>
    <dgm:txFillClrLst/>
    <dgm:txEffectClrLst/>
  </dgm:styleLbl>
  <dgm:styleLbl name="fgSibTrans2D1">
    <dgm:fillClrLst>
      <a:schemeClr val="accent2"/>
      <a:schemeClr val="accent3"/>
    </dgm:fillClrLst>
    <dgm:linClrLst meth="repeat">
      <a:schemeClr val="lt1"/>
    </dgm:linClrLst>
    <dgm:effectClrLst/>
    <dgm:txLinClrLst/>
    <dgm:txFillClrLst meth="repeat">
      <a:schemeClr val="lt1"/>
    </dgm:txFillClrLst>
    <dgm:txEffectClrLst/>
  </dgm:styleLbl>
  <dgm:styleLbl name="bgSibTrans2D1">
    <dgm:fillClrLst>
      <a:schemeClr val="accent2"/>
      <a:schemeClr val="accent3"/>
    </dgm:fillClrLst>
    <dgm:linClrLst meth="repeat">
      <a:schemeClr val="lt1"/>
    </dgm:linClrLst>
    <dgm:effectClrLst/>
    <dgm:txLinClrLst/>
    <dgm:txFillClrLst meth="repeat">
      <a:schemeClr val="lt1"/>
    </dgm:txFillClrLst>
    <dgm:txEffectClrLst/>
  </dgm:styleLbl>
  <dgm:styleLbl name="sibTrans1D1">
    <dgm:fillClrLst/>
    <dgm:linClrLst>
      <a:schemeClr val="accent2"/>
      <a:schemeClr val="accent3"/>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2"/>
    </dgm:fillClrLst>
    <dgm:linClrLst meth="repeat">
      <a:schemeClr val="lt1">
        <a:shade val="80000"/>
      </a:schemeClr>
    </dgm:linClrLst>
    <dgm:effectClrLst/>
    <dgm:txLinClrLst/>
    <dgm:txFillClrLst/>
    <dgm:txEffectClrLst/>
  </dgm:styleLbl>
  <dgm:styleLbl name="asst1">
    <dgm:fillClrLst meth="repeat">
      <a:schemeClr val="accent3"/>
    </dgm:fillClrLst>
    <dgm:linClrLst meth="repeat">
      <a:schemeClr val="lt1">
        <a:shade val="80000"/>
      </a:schemeClr>
    </dgm:linClrLst>
    <dgm:effectClrLst/>
    <dgm:txLinClrLst/>
    <dgm:txFillClrLst/>
    <dgm:txEffectClrLst/>
  </dgm:styleLbl>
  <dgm:styleLbl name="asst2">
    <dgm:fillClrLst>
      <a:schemeClr val="accent4"/>
    </dgm:fillClrLst>
    <dgm:linClrLst meth="repeat">
      <a:schemeClr val="lt1"/>
    </dgm:linClrLst>
    <dgm:effectClrLst/>
    <dgm:txLinClrLst/>
    <dgm:txFillClrLst/>
    <dgm:txEffectClrLst/>
  </dgm:styleLbl>
  <dgm:styleLbl name="asst3">
    <dgm:fillClrLst>
      <a:schemeClr val="accent5"/>
    </dgm:fillClrLst>
    <dgm:linClrLst meth="repeat">
      <a:schemeClr val="lt1"/>
    </dgm:linClrLst>
    <dgm:effectClrLst/>
    <dgm:txLinClrLst/>
    <dgm:txFillClrLst/>
    <dgm:txEffectClrLst/>
  </dgm:styleLbl>
  <dgm:styleLbl name="asst4">
    <dgm:fillClrLst>
      <a:schemeClr val="accent6"/>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2"/>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3"/>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4"/>
    </dgm:linClrLst>
    <dgm:effectClrLst/>
    <dgm:txLinClrLst/>
    <dgm:txFillClrLst meth="repeat">
      <a:schemeClr val="tx1"/>
    </dgm:txFillClrLst>
    <dgm:txEffectClrLst/>
  </dgm:styleLbl>
  <dgm:styleLbl name="parChTrans1D4">
    <dgm:fillClrLst meth="repeat">
      <a:schemeClr val="accent2">
        <a:tint val="50000"/>
      </a:schemeClr>
    </dgm:fillClrLst>
    <dgm:linClrLst meth="repeat">
      <a:schemeClr val="accent5"/>
    </dgm:linClrLst>
    <dgm:effectClrLst/>
    <dgm:txLinClrLst/>
    <dgm:txFillClrLst meth="repeat">
      <a:schemeClr val="tx1"/>
    </dgm:txFillClrLst>
    <dgm:txEffectClrLst/>
  </dgm:styleLbl>
  <dgm:styleLbl name="f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conF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align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solidFgAcc1">
    <dgm:fillClrLst meth="repeat">
      <a:schemeClr val="lt1"/>
    </dgm:fillClrLst>
    <dgm:linClrLst>
      <a:schemeClr val="accent2"/>
      <a:schemeClr val="accent3"/>
    </dgm:linClrLst>
    <dgm:effectClrLst/>
    <dgm:txLinClrLst/>
    <dgm:txFillClrLst meth="repeat">
      <a:schemeClr val="dk1"/>
    </dgm:txFillClrLst>
    <dgm:txEffectClrLst/>
  </dgm:styleLbl>
  <dgm:styleLbl name="solidAlignAcc1">
    <dgm:fillClrLst meth="repeat">
      <a:schemeClr val="lt1"/>
    </dgm:fillClrLst>
    <dgm:linClrLst>
      <a:schemeClr val="accent2"/>
      <a:schemeClr val="accent3"/>
    </dgm:linClrLst>
    <dgm:effectClrLst/>
    <dgm:txLinClrLst/>
    <dgm:txFillClrLst meth="repeat">
      <a:schemeClr val="dk1"/>
    </dgm:txFillClrLst>
    <dgm:txEffectClrLst/>
  </dgm:styleLbl>
  <dgm:styleLbl name="solidBgAcc1">
    <dgm:fillClrLst meth="repeat">
      <a:schemeClr val="lt1"/>
    </dgm:fillClrLst>
    <dgm:linClrLst>
      <a:schemeClr val="accent2"/>
      <a:schemeClr val="accent3"/>
    </dgm:linClrLst>
    <dgm:effectClrLst/>
    <dgm:txLinClrLst/>
    <dgm:txFillClrLst meth="repeat">
      <a:schemeClr val="dk1"/>
    </dgm:txFillClrLst>
    <dgm:txEffectClrLst/>
  </dgm:styleLbl>
  <dgm:styleLbl name="fg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align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bg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3"/>
    </dgm:linClrLst>
    <dgm:effectClrLst/>
    <dgm:txLinClrLst/>
    <dgm:txFillClrLst meth="repeat">
      <a:schemeClr val="dk1"/>
    </dgm:txFillClrLst>
    <dgm:txEffectClrLst/>
  </dgm:styleLbl>
  <dgm:styleLbl name="fgAcc3">
    <dgm:fillClrLst meth="repeat">
      <a:schemeClr val="lt1">
        <a:alpha val="90000"/>
      </a:schemeClr>
    </dgm:fillClrLst>
    <dgm:linClrLst>
      <a:schemeClr val="accent4"/>
    </dgm:linClrLst>
    <dgm:effectClrLst/>
    <dgm:txLinClrLst/>
    <dgm:txFillClrLst meth="repeat">
      <a:schemeClr val="dk1"/>
    </dgm:txFillClrLst>
    <dgm:txEffectClrLst/>
  </dgm:styleLbl>
  <dgm:styleLbl name="fgAcc4">
    <dgm:fillClrLst meth="repeat">
      <a:schemeClr val="lt1">
        <a:alpha val="90000"/>
      </a:schemeClr>
    </dgm:fillClrLst>
    <dgm:linClrLst>
      <a:schemeClr val="accent5"/>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5.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6.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7.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8.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9.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0.xml><?xml version="1.0" encoding="utf-8"?>
<dgm:colorsDef xmlns:dgm="http://schemas.openxmlformats.org/drawingml/2006/diagram" xmlns:a="http://schemas.openxmlformats.org/drawingml/2006/main" uniqueId="urn:microsoft.com/office/officeart/2005/8/colors/colorful3">
  <dgm:title val=""/>
  <dgm:desc val=""/>
  <dgm:catLst>
    <dgm:cat type="colorful" pri="10300"/>
  </dgm:catLst>
  <dgm:styleLbl name="node0">
    <dgm:fillClrLst meth="repeat">
      <a:schemeClr val="accent2"/>
    </dgm:fillClrLst>
    <dgm:linClrLst meth="repeat">
      <a:schemeClr val="lt1"/>
    </dgm:linClrLst>
    <dgm:effectClrLst/>
    <dgm:txLinClrLst/>
    <dgm:txFillClrLst/>
    <dgm:txEffectClrLst/>
  </dgm:styleLbl>
  <dgm:styleLbl name="node1">
    <dgm:fillClrLst>
      <a:schemeClr val="accent3"/>
      <a:schemeClr val="accent4"/>
    </dgm:fillClrLst>
    <dgm:linClrLst meth="repeat">
      <a:schemeClr val="lt1"/>
    </dgm:linClrLst>
    <dgm:effectClrLst/>
    <dgm:txLinClrLst/>
    <dgm:txFillClrLst/>
    <dgm:txEffectClrLst/>
  </dgm:styleLbl>
  <dgm:styleLbl name="alignNode1">
    <dgm:fillClrLst>
      <a:schemeClr val="accent3"/>
      <a:schemeClr val="accent4"/>
    </dgm:fillClrLst>
    <dgm:linClrLst>
      <a:schemeClr val="accent3"/>
      <a:schemeClr val="accent4"/>
    </dgm:linClrLst>
    <dgm:effectClrLst/>
    <dgm:txLinClrLst/>
    <dgm:txFillClrLst/>
    <dgm:txEffectClrLst/>
  </dgm:styleLbl>
  <dgm:styleLbl name="lnNode1">
    <dgm:fillClrLst>
      <a:schemeClr val="accent3"/>
      <a:schemeClr val="accent4"/>
    </dgm:fillClrLst>
    <dgm:linClrLst meth="repeat">
      <a:schemeClr val="lt1"/>
    </dgm:linClrLst>
    <dgm:effectClrLst/>
    <dgm:txLinClrLst/>
    <dgm:txFillClrLst/>
    <dgm:txEffectClrLst/>
  </dgm:styleLbl>
  <dgm:styleLbl name="vennNode1">
    <dgm:fillClrLst>
      <a:schemeClr val="accent3">
        <a:alpha val="50000"/>
      </a:schemeClr>
      <a:schemeClr val="accent4">
        <a:alpha val="50000"/>
      </a:schemeClr>
    </dgm:fillClrLst>
    <dgm:linClrLst meth="repeat">
      <a:schemeClr val="lt1"/>
    </dgm:linClrLst>
    <dgm:effectClrLst/>
    <dgm:txLinClrLst/>
    <dgm:txFillClrLst/>
    <dgm:txEffectClrLst/>
  </dgm:styleLbl>
  <dgm:styleLbl name="node2">
    <dgm:fillClrLst>
      <a:schemeClr val="accent4"/>
    </dgm:fillClrLst>
    <dgm:linClrLst meth="repeat">
      <a:schemeClr val="lt1"/>
    </dgm:linClrLst>
    <dgm:effectClrLst/>
    <dgm:txLinClrLst/>
    <dgm:txFillClrLst/>
    <dgm:txEffectClrLst/>
  </dgm:styleLbl>
  <dgm:styleLbl name="node3">
    <dgm:fillClrLst>
      <a:schemeClr val="accent5"/>
    </dgm:fillClrLst>
    <dgm:linClrLst meth="repeat">
      <a:schemeClr val="lt1"/>
    </dgm:linClrLst>
    <dgm:effectClrLst/>
    <dgm:txLinClrLst/>
    <dgm:txFillClrLst/>
    <dgm:txEffectClrLst/>
  </dgm:styleLbl>
  <dgm:styleLbl name="node4">
    <dgm:fillClrLst>
      <a:schemeClr val="accent6"/>
    </dgm:fillClrLst>
    <dgm:linClrLst meth="repeat">
      <a:schemeClr val="lt1"/>
    </dgm:linClrLst>
    <dgm:effectClrLst/>
    <dgm:txLinClrLst/>
    <dgm:txFillClrLst/>
    <dgm:txEffectClrLst/>
  </dgm:styleLbl>
  <dgm:styleLbl name="fgImgPlace1">
    <dgm:fillClrLst>
      <a:schemeClr val="accent3">
        <a:tint val="50000"/>
      </a:schemeClr>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chemeClr val="accent4"/>
    </dgm:fillClrLst>
    <dgm:linClrLst meth="repeat">
      <a:schemeClr val="lt1"/>
    </dgm:linClrLst>
    <dgm:effectClrLst/>
    <dgm:txLinClrLst/>
    <dgm:txFillClrLst/>
    <dgm:txEffectClrLst/>
  </dgm:styleLbl>
  <dgm:styleLbl name="fgSibTrans2D1">
    <dgm:fillClrLst>
      <a:schemeClr val="accent3"/>
      <a:schemeClr val="accent4"/>
    </dgm:fillClrLst>
    <dgm:linClrLst meth="repeat">
      <a:schemeClr val="lt1"/>
    </dgm:linClrLst>
    <dgm:effectClrLst/>
    <dgm:txLinClrLst/>
    <dgm:txFillClrLst meth="repeat">
      <a:schemeClr val="lt1"/>
    </dgm:txFillClrLst>
    <dgm:txEffectClrLst/>
  </dgm:styleLbl>
  <dgm:styleLbl name="bgSibTrans2D1">
    <dgm:fillClrLst>
      <a:schemeClr val="accent3"/>
      <a:schemeClr val="accent4"/>
    </dgm:fillClrLst>
    <dgm:linClrLst meth="repeat">
      <a:schemeClr val="lt1"/>
    </dgm:linClrLst>
    <dgm:effectClrLst/>
    <dgm:txLinClrLst/>
    <dgm:txFillClrLst meth="repeat">
      <a:schemeClr val="lt1"/>
    </dgm:txFillClrLst>
    <dgm:txEffectClrLst/>
  </dgm:styleLbl>
  <dgm:styleLbl name="sibTrans1D1">
    <dgm:fillClrLst/>
    <dgm:linClrLst>
      <a:schemeClr val="accent3"/>
      <a:schemeClr val="accent4"/>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a:shade val="80000"/>
      </a:schemeClr>
    </dgm:linClrLst>
    <dgm:effectClrLst/>
    <dgm:txLinClrLst/>
    <dgm:txFillClrLst/>
    <dgm:txEffectClrLst/>
  </dgm:styleLbl>
  <dgm:styleLbl name="asst1">
    <dgm:fillClrLst meth="repeat">
      <a:schemeClr val="accent4"/>
    </dgm:fillClrLst>
    <dgm:linClrLst meth="repeat">
      <a:schemeClr val="lt1">
        <a:shade val="80000"/>
      </a:schemeClr>
    </dgm:linClrLst>
    <dgm:effectClrLst/>
    <dgm:txLinClrLst/>
    <dgm:txFillClrLst/>
    <dgm:txEffectClrLst/>
  </dgm:styleLbl>
  <dgm:styleLbl name="asst2">
    <dgm:fillClrLst>
      <a:schemeClr val="accent5"/>
    </dgm:fillClrLst>
    <dgm:linClrLst meth="repeat">
      <a:schemeClr val="lt1"/>
    </dgm:linClrLst>
    <dgm:effectClrLst/>
    <dgm:txLinClrLst/>
    <dgm:txFillClrLst/>
    <dgm:txEffectClrLst/>
  </dgm:styleLbl>
  <dgm:styleLbl name="asst3">
    <dgm:fillClrLst>
      <a:schemeClr val="accent6"/>
    </dgm:fillClrLst>
    <dgm:linClrLst meth="repeat">
      <a:schemeClr val="lt1"/>
    </dgm:linClrLst>
    <dgm:effectClrLst/>
    <dgm:txLinClrLst/>
    <dgm:txFillClrLst/>
    <dgm:txEffectClrLst/>
  </dgm:styleLbl>
  <dgm:styleLbl name="asst4">
    <dgm:fillClrLst>
      <a:schemeClr val="accent1"/>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3"/>
    </dgm:fillClrLst>
    <dgm:linClrLst meth="repeat">
      <a:schemeClr val="accent3"/>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4"/>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5"/>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dgm:linClrLst>
    <dgm:effectClrLst/>
    <dgm:txLinClrLst/>
    <dgm:txFillClrLst meth="repeat">
      <a:schemeClr val="tx1"/>
    </dgm:txFillClrLst>
    <dgm:txEffectClrLst/>
  </dgm:styleLbl>
  <dgm:styleLbl name="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solidFgAcc1">
    <dgm:fillClrLst meth="repeat">
      <a:schemeClr val="lt1"/>
    </dgm:fillClrLst>
    <dgm:linClrLst>
      <a:schemeClr val="accent3"/>
      <a:schemeClr val="accent4"/>
    </dgm:linClrLst>
    <dgm:effectClrLst/>
    <dgm:txLinClrLst/>
    <dgm:txFillClrLst meth="repeat">
      <a:schemeClr val="dk1"/>
    </dgm:txFillClrLst>
    <dgm:txEffectClrLst/>
  </dgm:styleLbl>
  <dgm:styleLbl name="solidAlignAcc1">
    <dgm:fillClrLst meth="repeat">
      <a:schemeClr val="lt1"/>
    </dgm:fillClrLst>
    <dgm:linClrLst>
      <a:schemeClr val="accent3"/>
      <a:schemeClr val="accent4"/>
    </dgm:linClrLst>
    <dgm:effectClrLst/>
    <dgm:txLinClrLst/>
    <dgm:txFillClrLst meth="repeat">
      <a:schemeClr val="dk1"/>
    </dgm:txFillClrLst>
    <dgm:txEffectClrLst/>
  </dgm:styleLbl>
  <dgm:styleLbl name="solidBgAcc1">
    <dgm:fillClrLst meth="repeat">
      <a:schemeClr val="lt1"/>
    </dgm:fillClrLst>
    <dgm:linClrLst>
      <a:schemeClr val="accent3"/>
      <a:schemeClr val="accent4"/>
    </dgm:linClrLst>
    <dgm:effectClrLst/>
    <dgm:txLinClrLst/>
    <dgm:txFillClrLst meth="repeat">
      <a:schemeClr val="dk1"/>
    </dgm:txFillClrLst>
    <dgm:txEffectClrLst/>
  </dgm:styleLbl>
  <dgm:styleLbl name="f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align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b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2"/>
    </dgm:linClrLst>
    <dgm:effectClrLst/>
    <dgm:txLinClrLst/>
    <dgm:txFillClrLst meth="repeat">
      <a:schemeClr val="dk1"/>
    </dgm:txFillClrLst>
    <dgm:txEffectClrLst/>
  </dgm:styleLbl>
  <dgm:styleLbl name="fgAcc2">
    <dgm:fillClrLst meth="repeat">
      <a:schemeClr val="lt1">
        <a:alpha val="90000"/>
      </a:schemeClr>
    </dgm:fillClrLst>
    <dgm:linClrLst>
      <a:schemeClr val="accent4"/>
    </dgm:linClrLst>
    <dgm:effectClrLst/>
    <dgm:txLinClrLst/>
    <dgm:txFillClrLst meth="repeat">
      <a:schemeClr val="dk1"/>
    </dgm:txFillClrLst>
    <dgm:txEffectClrLst/>
  </dgm:styleLbl>
  <dgm:styleLbl name="fgAcc3">
    <dgm:fillClrLst meth="repeat">
      <a:schemeClr val="lt1">
        <a:alpha val="90000"/>
      </a:schemeClr>
    </dgm:fillClrLst>
    <dgm:linClrLst>
      <a:schemeClr val="accent5"/>
    </dgm:linClrLst>
    <dgm:effectClrLst/>
    <dgm:txLinClrLst/>
    <dgm:txFillClrLst meth="repeat">
      <a:schemeClr val="dk1"/>
    </dgm:txFillClrLst>
    <dgm:txEffectClrLst/>
  </dgm:styleLbl>
  <dgm:styleLbl name="fgAcc4">
    <dgm:fillClrLst meth="repeat">
      <a:schemeClr val="lt1">
        <a:alpha val="90000"/>
      </a:schemeClr>
    </dgm:fillClrLst>
    <dgm:linClrLst>
      <a:schemeClr val="accent6"/>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1.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CA575259-EE6C-4F00-A0C3-F9FEFFE083C0}" type="doc">
      <dgm:prSet loTypeId="urn:microsoft.com/office/officeart/2005/8/layout/hProcess4" loCatId="process" qsTypeId="urn:microsoft.com/office/officeart/2005/8/quickstyle/simple1" qsCatId="simple" csTypeId="urn:microsoft.com/office/officeart/2005/8/colors/colorful5" csCatId="colorful" phldr="1"/>
      <dgm:spPr/>
      <dgm:t>
        <a:bodyPr/>
        <a:lstStyle/>
        <a:p>
          <a:endParaRPr lang="es-EC"/>
        </a:p>
      </dgm:t>
    </dgm:pt>
    <dgm:pt modelId="{5274494E-CE28-41A7-AAC4-B2852640C986}">
      <dgm:prSet phldrT="[Texto]"/>
      <dgm:spPr/>
      <dgm:t>
        <a:bodyPr/>
        <a:lstStyle/>
        <a:p>
          <a:r>
            <a:rPr lang="es-ES"/>
            <a:t>Vulnerability Study MAE, 2014</a:t>
          </a:r>
          <a:endParaRPr lang="es-EC"/>
        </a:p>
      </dgm:t>
    </dgm:pt>
    <dgm:pt modelId="{D20582AA-F5A1-4A74-8896-6F877AAD65CC}" type="parTrans" cxnId="{000EC650-98CC-4869-9F8F-62800A7FE7F3}">
      <dgm:prSet/>
      <dgm:spPr/>
      <dgm:t>
        <a:bodyPr/>
        <a:lstStyle/>
        <a:p>
          <a:endParaRPr lang="es-EC"/>
        </a:p>
      </dgm:t>
    </dgm:pt>
    <dgm:pt modelId="{869B07DA-1DEF-46E1-845B-4E23116A6547}" type="sibTrans" cxnId="{000EC650-98CC-4869-9F8F-62800A7FE7F3}">
      <dgm:prSet/>
      <dgm:spPr/>
      <dgm:t>
        <a:bodyPr/>
        <a:lstStyle/>
        <a:p>
          <a:endParaRPr lang="es-EC"/>
        </a:p>
      </dgm:t>
    </dgm:pt>
    <dgm:pt modelId="{5123E0D4-B47C-4AA2-A5A8-F66A5AC4B70F}">
      <dgm:prSet phldrT="[Texto]"/>
      <dgm:spPr/>
      <dgm:t>
        <a:bodyPr/>
        <a:lstStyle/>
        <a:p>
          <a:r>
            <a:rPr lang="es-ES"/>
            <a:t>Climatic vulnerability.</a:t>
          </a:r>
          <a:endParaRPr lang="es-EC"/>
        </a:p>
      </dgm:t>
    </dgm:pt>
    <dgm:pt modelId="{63B48703-F962-457E-BA62-5A83559C1A3B}" type="parTrans" cxnId="{762EFFF0-E2AD-4DFB-8C86-307EF146EFD3}">
      <dgm:prSet/>
      <dgm:spPr/>
      <dgm:t>
        <a:bodyPr/>
        <a:lstStyle/>
        <a:p>
          <a:endParaRPr lang="es-EC"/>
        </a:p>
      </dgm:t>
    </dgm:pt>
    <dgm:pt modelId="{7527300E-A9A1-44A1-8E4D-1FF1093350D0}" type="sibTrans" cxnId="{762EFFF0-E2AD-4DFB-8C86-307EF146EFD3}">
      <dgm:prSet/>
      <dgm:spPr/>
      <dgm:t>
        <a:bodyPr/>
        <a:lstStyle/>
        <a:p>
          <a:endParaRPr lang="es-EC"/>
        </a:p>
      </dgm:t>
    </dgm:pt>
    <dgm:pt modelId="{ADD5F4B4-552F-4E35-91CF-1337E7C25245}">
      <dgm:prSet phldrT="[Texto]"/>
      <dgm:spPr/>
      <dgm:t>
        <a:bodyPr/>
        <a:lstStyle/>
        <a:p>
          <a:r>
            <a:rPr lang="es-ES"/>
            <a:t>Regulatory framework</a:t>
          </a:r>
          <a:endParaRPr lang="es-EC"/>
        </a:p>
      </dgm:t>
    </dgm:pt>
    <dgm:pt modelId="{15723BD4-083B-43DE-AE12-C9F2DB150150}" type="parTrans" cxnId="{EE23AE59-2175-4E00-B8CA-7FE92E659352}">
      <dgm:prSet/>
      <dgm:spPr/>
      <dgm:t>
        <a:bodyPr/>
        <a:lstStyle/>
        <a:p>
          <a:endParaRPr lang="es-EC"/>
        </a:p>
      </dgm:t>
    </dgm:pt>
    <dgm:pt modelId="{04431C45-F8D5-4A0D-9AE5-40379C64D099}" type="sibTrans" cxnId="{EE23AE59-2175-4E00-B8CA-7FE92E659352}">
      <dgm:prSet/>
      <dgm:spPr/>
      <dgm:t>
        <a:bodyPr/>
        <a:lstStyle/>
        <a:p>
          <a:endParaRPr lang="es-EC"/>
        </a:p>
      </dgm:t>
    </dgm:pt>
    <dgm:pt modelId="{A647A179-7D6E-4E52-8BF3-316CD45AE4EB}">
      <dgm:prSet phldrT="[Texto]"/>
      <dgm:spPr/>
      <dgm:t>
        <a:bodyPr/>
        <a:lstStyle/>
        <a:p>
          <a:r>
            <a:rPr lang="es-ES"/>
            <a:t>Adaptation activities in the national regulatory framework.</a:t>
          </a:r>
          <a:endParaRPr lang="es-EC"/>
        </a:p>
      </dgm:t>
    </dgm:pt>
    <dgm:pt modelId="{0C188E0F-1EE4-4C38-B69B-93775CF4B718}" type="parTrans" cxnId="{13716086-9D69-429A-83AD-870676E6B653}">
      <dgm:prSet/>
      <dgm:spPr/>
      <dgm:t>
        <a:bodyPr/>
        <a:lstStyle/>
        <a:p>
          <a:endParaRPr lang="es-EC"/>
        </a:p>
      </dgm:t>
    </dgm:pt>
    <dgm:pt modelId="{20A3D7AE-ACAC-45DB-8D40-1992677EC883}" type="sibTrans" cxnId="{13716086-9D69-429A-83AD-870676E6B653}">
      <dgm:prSet/>
      <dgm:spPr/>
      <dgm:t>
        <a:bodyPr/>
        <a:lstStyle/>
        <a:p>
          <a:endParaRPr lang="es-EC"/>
        </a:p>
      </dgm:t>
    </dgm:pt>
    <dgm:pt modelId="{7347EF57-2BDE-423B-814D-AD2CE31DCC0C}">
      <dgm:prSet phldrT="[Texto]"/>
      <dgm:spPr/>
      <dgm:t>
        <a:bodyPr/>
        <a:lstStyle/>
        <a:p>
          <a:r>
            <a:rPr lang="es-ES"/>
            <a:t>Validation activities</a:t>
          </a:r>
          <a:endParaRPr lang="es-EC"/>
        </a:p>
      </dgm:t>
    </dgm:pt>
    <dgm:pt modelId="{BEFC20D3-35CC-4B15-B0A6-C685E3E74123}" type="parTrans" cxnId="{3E8D69E6-3108-41F5-AAAE-8EAA7232AFB9}">
      <dgm:prSet/>
      <dgm:spPr/>
      <dgm:t>
        <a:bodyPr/>
        <a:lstStyle/>
        <a:p>
          <a:endParaRPr lang="es-EC"/>
        </a:p>
      </dgm:t>
    </dgm:pt>
    <dgm:pt modelId="{A4322B21-3871-4891-9486-5950957E20EC}" type="sibTrans" cxnId="{3E8D69E6-3108-41F5-AAAE-8EAA7232AFB9}">
      <dgm:prSet/>
      <dgm:spPr/>
      <dgm:t>
        <a:bodyPr/>
        <a:lstStyle/>
        <a:p>
          <a:endParaRPr lang="es-EC"/>
        </a:p>
      </dgm:t>
    </dgm:pt>
    <dgm:pt modelId="{E7FE1988-BD9F-4F94-9CEA-6F973BA45134}">
      <dgm:prSet phldrT="[Texto]"/>
      <dgm:spPr/>
      <dgm:t>
        <a:bodyPr/>
        <a:lstStyle/>
        <a:p>
          <a:r>
            <a:rPr lang="es-ES"/>
            <a:t>5 Field workshops.</a:t>
          </a:r>
          <a:endParaRPr lang="es-EC"/>
        </a:p>
      </dgm:t>
    </dgm:pt>
    <dgm:pt modelId="{DAC64398-4C69-4052-896C-44E4022AB318}" type="parTrans" cxnId="{B7DCF640-D4DD-4EC9-8BB8-D55DE1E52059}">
      <dgm:prSet/>
      <dgm:spPr/>
      <dgm:t>
        <a:bodyPr/>
        <a:lstStyle/>
        <a:p>
          <a:endParaRPr lang="es-EC"/>
        </a:p>
      </dgm:t>
    </dgm:pt>
    <dgm:pt modelId="{7DA69388-691A-4D6D-BAE3-913CF42329BF}" type="sibTrans" cxnId="{B7DCF640-D4DD-4EC9-8BB8-D55DE1E52059}">
      <dgm:prSet/>
      <dgm:spPr/>
      <dgm:t>
        <a:bodyPr/>
        <a:lstStyle/>
        <a:p>
          <a:endParaRPr lang="es-EC"/>
        </a:p>
      </dgm:t>
    </dgm:pt>
    <dgm:pt modelId="{01547B49-C74C-41B6-9062-2AF1B6CEF4BD}">
      <dgm:prSet/>
      <dgm:spPr/>
      <dgm:t>
        <a:bodyPr/>
        <a:lstStyle/>
        <a:p>
          <a:r>
            <a:rPr lang="es-ES"/>
            <a:t>Adaptation recommendations.</a:t>
          </a:r>
        </a:p>
      </dgm:t>
    </dgm:pt>
    <dgm:pt modelId="{6EF587A7-1C89-4E80-862F-D655812BE50E}" type="parTrans" cxnId="{7B17B5D8-FDB5-4752-A716-03C51879032E}">
      <dgm:prSet/>
      <dgm:spPr/>
      <dgm:t>
        <a:bodyPr/>
        <a:lstStyle/>
        <a:p>
          <a:endParaRPr lang="es-ES"/>
        </a:p>
      </dgm:t>
    </dgm:pt>
    <dgm:pt modelId="{96114BB9-FB71-4BD6-98DE-61B27A2371BC}" type="sibTrans" cxnId="{7B17B5D8-FDB5-4752-A716-03C51879032E}">
      <dgm:prSet/>
      <dgm:spPr/>
      <dgm:t>
        <a:bodyPr/>
        <a:lstStyle/>
        <a:p>
          <a:endParaRPr lang="es-ES"/>
        </a:p>
      </dgm:t>
    </dgm:pt>
    <dgm:pt modelId="{ED2AA057-1A16-4478-972D-FD9A41D164AC}">
      <dgm:prSet/>
      <dgm:spPr/>
      <dgm:t>
        <a:bodyPr/>
        <a:lstStyle/>
        <a:p>
          <a:r>
            <a:rPr lang="es-ES"/>
            <a:t>Contrast with similar initiatives.</a:t>
          </a:r>
        </a:p>
      </dgm:t>
    </dgm:pt>
    <dgm:pt modelId="{6622B081-F62C-4572-A705-D57581587A8D}" type="parTrans" cxnId="{D6985646-D894-4DED-A4EB-A4D1CEBF4144}">
      <dgm:prSet/>
      <dgm:spPr/>
      <dgm:t>
        <a:bodyPr/>
        <a:lstStyle/>
        <a:p>
          <a:endParaRPr lang="es-ES"/>
        </a:p>
      </dgm:t>
    </dgm:pt>
    <dgm:pt modelId="{6C0753E4-4375-46F3-840B-B179D7F4B999}" type="sibTrans" cxnId="{D6985646-D894-4DED-A4EB-A4D1CEBF4144}">
      <dgm:prSet/>
      <dgm:spPr/>
      <dgm:t>
        <a:bodyPr/>
        <a:lstStyle/>
        <a:p>
          <a:endParaRPr lang="es-ES"/>
        </a:p>
      </dgm:t>
    </dgm:pt>
    <dgm:pt modelId="{B1C64EA1-22BD-453F-AC68-B2D5B1535283}">
      <dgm:prSet/>
      <dgm:spPr/>
      <dgm:t>
        <a:bodyPr/>
        <a:lstStyle/>
        <a:p>
          <a:r>
            <a:rPr lang="es-ES"/>
            <a:t>Systematization.</a:t>
          </a:r>
        </a:p>
      </dgm:t>
    </dgm:pt>
    <dgm:pt modelId="{0BAE2C4C-1F55-4682-AA74-72D0AE7A3EAB}" type="parTrans" cxnId="{A192458C-C246-4B90-892C-F92CD420F5CE}">
      <dgm:prSet/>
      <dgm:spPr/>
      <dgm:t>
        <a:bodyPr/>
        <a:lstStyle/>
        <a:p>
          <a:endParaRPr lang="es-ES"/>
        </a:p>
      </dgm:t>
    </dgm:pt>
    <dgm:pt modelId="{4549FDE0-02EB-4477-AF4D-F28F43A0D543}" type="sibTrans" cxnId="{A192458C-C246-4B90-892C-F92CD420F5CE}">
      <dgm:prSet/>
      <dgm:spPr/>
      <dgm:t>
        <a:bodyPr/>
        <a:lstStyle/>
        <a:p>
          <a:endParaRPr lang="es-ES"/>
        </a:p>
      </dgm:t>
    </dgm:pt>
    <dgm:pt modelId="{493A78C3-D796-438D-BB28-F0815B4FB4BB}">
      <dgm:prSet/>
      <dgm:spPr/>
      <dgm:t>
        <a:bodyPr/>
        <a:lstStyle/>
        <a:p>
          <a:r>
            <a:rPr lang="es-ES"/>
            <a:t>Community participation during the process.</a:t>
          </a:r>
        </a:p>
      </dgm:t>
    </dgm:pt>
    <dgm:pt modelId="{9447A3D0-523D-4122-BA10-672BF2C39086}" type="parTrans" cxnId="{BB7F8461-D266-434A-99AE-16FB07C576B5}">
      <dgm:prSet/>
      <dgm:spPr/>
      <dgm:t>
        <a:bodyPr/>
        <a:lstStyle/>
        <a:p>
          <a:endParaRPr lang="es-ES"/>
        </a:p>
      </dgm:t>
    </dgm:pt>
    <dgm:pt modelId="{90D94C08-51DB-4281-8D96-54AB7908E4E1}" type="sibTrans" cxnId="{BB7F8461-D266-434A-99AE-16FB07C576B5}">
      <dgm:prSet/>
      <dgm:spPr/>
      <dgm:t>
        <a:bodyPr/>
        <a:lstStyle/>
        <a:p>
          <a:endParaRPr lang="es-ES"/>
        </a:p>
      </dgm:t>
    </dgm:pt>
    <dgm:pt modelId="{994E48E0-3479-4244-95F5-11D6FA1E1006}" type="pres">
      <dgm:prSet presAssocID="{CA575259-EE6C-4F00-A0C3-F9FEFFE083C0}" presName="Name0" presStyleCnt="0">
        <dgm:presLayoutVars>
          <dgm:dir/>
          <dgm:animLvl val="lvl"/>
          <dgm:resizeHandles val="exact"/>
        </dgm:presLayoutVars>
      </dgm:prSet>
      <dgm:spPr/>
      <dgm:t>
        <a:bodyPr/>
        <a:lstStyle/>
        <a:p>
          <a:endParaRPr lang="es-ES"/>
        </a:p>
      </dgm:t>
    </dgm:pt>
    <dgm:pt modelId="{C3D9C1C2-8254-4DFE-A902-9DDA3E21EC53}" type="pres">
      <dgm:prSet presAssocID="{CA575259-EE6C-4F00-A0C3-F9FEFFE083C0}" presName="tSp" presStyleCnt="0"/>
      <dgm:spPr/>
    </dgm:pt>
    <dgm:pt modelId="{E56CB246-BEF7-4307-9688-0A368DC1AA74}" type="pres">
      <dgm:prSet presAssocID="{CA575259-EE6C-4F00-A0C3-F9FEFFE083C0}" presName="bSp" presStyleCnt="0"/>
      <dgm:spPr/>
    </dgm:pt>
    <dgm:pt modelId="{7276E6E6-4AA7-4244-A6A8-F14D3F3A4DD4}" type="pres">
      <dgm:prSet presAssocID="{CA575259-EE6C-4F00-A0C3-F9FEFFE083C0}" presName="process" presStyleCnt="0"/>
      <dgm:spPr/>
    </dgm:pt>
    <dgm:pt modelId="{F6EAD39F-1CD6-44D5-A7EB-E111296DB106}" type="pres">
      <dgm:prSet presAssocID="{5274494E-CE28-41A7-AAC4-B2852640C986}" presName="composite1" presStyleCnt="0"/>
      <dgm:spPr/>
    </dgm:pt>
    <dgm:pt modelId="{E01A50DE-7FF4-4078-8011-3F35024B270D}" type="pres">
      <dgm:prSet presAssocID="{5274494E-CE28-41A7-AAC4-B2852640C986}" presName="dummyNode1" presStyleLbl="node1" presStyleIdx="0" presStyleCnt="3"/>
      <dgm:spPr/>
    </dgm:pt>
    <dgm:pt modelId="{C1BE524C-2368-4616-9E35-E887E4782C92}" type="pres">
      <dgm:prSet presAssocID="{5274494E-CE28-41A7-AAC4-B2852640C986}" presName="childNode1" presStyleLbl="bgAcc1" presStyleIdx="0" presStyleCnt="3">
        <dgm:presLayoutVars>
          <dgm:bulletEnabled val="1"/>
        </dgm:presLayoutVars>
      </dgm:prSet>
      <dgm:spPr/>
      <dgm:t>
        <a:bodyPr/>
        <a:lstStyle/>
        <a:p>
          <a:endParaRPr lang="es-ES"/>
        </a:p>
      </dgm:t>
    </dgm:pt>
    <dgm:pt modelId="{C096ED36-0AB2-4B6A-B646-EB8D55139E5E}" type="pres">
      <dgm:prSet presAssocID="{5274494E-CE28-41A7-AAC4-B2852640C986}" presName="childNode1tx" presStyleLbl="bgAcc1" presStyleIdx="0" presStyleCnt="3">
        <dgm:presLayoutVars>
          <dgm:bulletEnabled val="1"/>
        </dgm:presLayoutVars>
      </dgm:prSet>
      <dgm:spPr/>
      <dgm:t>
        <a:bodyPr/>
        <a:lstStyle/>
        <a:p>
          <a:endParaRPr lang="es-ES"/>
        </a:p>
      </dgm:t>
    </dgm:pt>
    <dgm:pt modelId="{01B17F9B-8833-4E24-B04A-53FDC870F3A5}" type="pres">
      <dgm:prSet presAssocID="{5274494E-CE28-41A7-AAC4-B2852640C986}" presName="parentNode1" presStyleLbl="node1" presStyleIdx="0" presStyleCnt="3">
        <dgm:presLayoutVars>
          <dgm:chMax val="1"/>
          <dgm:bulletEnabled val="1"/>
        </dgm:presLayoutVars>
      </dgm:prSet>
      <dgm:spPr/>
      <dgm:t>
        <a:bodyPr/>
        <a:lstStyle/>
        <a:p>
          <a:endParaRPr lang="es-EC"/>
        </a:p>
      </dgm:t>
    </dgm:pt>
    <dgm:pt modelId="{14B2A04C-3467-4B41-B4BE-F24072347475}" type="pres">
      <dgm:prSet presAssocID="{5274494E-CE28-41A7-AAC4-B2852640C986}" presName="connSite1" presStyleCnt="0"/>
      <dgm:spPr/>
    </dgm:pt>
    <dgm:pt modelId="{AD2C92F5-C4E1-4FC2-B5B0-F6EEEF56E740}" type="pres">
      <dgm:prSet presAssocID="{869B07DA-1DEF-46E1-845B-4E23116A6547}" presName="Name9" presStyleLbl="sibTrans2D1" presStyleIdx="0" presStyleCnt="2"/>
      <dgm:spPr/>
      <dgm:t>
        <a:bodyPr/>
        <a:lstStyle/>
        <a:p>
          <a:endParaRPr lang="es-ES"/>
        </a:p>
      </dgm:t>
    </dgm:pt>
    <dgm:pt modelId="{A739CE7C-80B6-4EF9-AF3F-BF3C3120767E}" type="pres">
      <dgm:prSet presAssocID="{ADD5F4B4-552F-4E35-91CF-1337E7C25245}" presName="composite2" presStyleCnt="0"/>
      <dgm:spPr/>
    </dgm:pt>
    <dgm:pt modelId="{7C7E17A9-AA51-4CD0-B794-D66394E08C3A}" type="pres">
      <dgm:prSet presAssocID="{ADD5F4B4-552F-4E35-91CF-1337E7C25245}" presName="dummyNode2" presStyleLbl="node1" presStyleIdx="0" presStyleCnt="3"/>
      <dgm:spPr/>
    </dgm:pt>
    <dgm:pt modelId="{61C3B8F2-709F-4439-A70D-216E1D17277D}" type="pres">
      <dgm:prSet presAssocID="{ADD5F4B4-552F-4E35-91CF-1337E7C25245}" presName="childNode2" presStyleLbl="bgAcc1" presStyleIdx="1" presStyleCnt="3">
        <dgm:presLayoutVars>
          <dgm:bulletEnabled val="1"/>
        </dgm:presLayoutVars>
      </dgm:prSet>
      <dgm:spPr/>
      <dgm:t>
        <a:bodyPr/>
        <a:lstStyle/>
        <a:p>
          <a:endParaRPr lang="es-ES"/>
        </a:p>
      </dgm:t>
    </dgm:pt>
    <dgm:pt modelId="{E11648EE-B26F-4A47-A6CD-00870AC7EAC2}" type="pres">
      <dgm:prSet presAssocID="{ADD5F4B4-552F-4E35-91CF-1337E7C25245}" presName="childNode2tx" presStyleLbl="bgAcc1" presStyleIdx="1" presStyleCnt="3">
        <dgm:presLayoutVars>
          <dgm:bulletEnabled val="1"/>
        </dgm:presLayoutVars>
      </dgm:prSet>
      <dgm:spPr/>
      <dgm:t>
        <a:bodyPr/>
        <a:lstStyle/>
        <a:p>
          <a:endParaRPr lang="es-ES"/>
        </a:p>
      </dgm:t>
    </dgm:pt>
    <dgm:pt modelId="{AC1D188D-BD9F-4A73-9FE1-6283DE89AE8E}" type="pres">
      <dgm:prSet presAssocID="{ADD5F4B4-552F-4E35-91CF-1337E7C25245}" presName="parentNode2" presStyleLbl="node1" presStyleIdx="1" presStyleCnt="3">
        <dgm:presLayoutVars>
          <dgm:chMax val="0"/>
          <dgm:bulletEnabled val="1"/>
        </dgm:presLayoutVars>
      </dgm:prSet>
      <dgm:spPr/>
      <dgm:t>
        <a:bodyPr/>
        <a:lstStyle/>
        <a:p>
          <a:endParaRPr lang="es-ES"/>
        </a:p>
      </dgm:t>
    </dgm:pt>
    <dgm:pt modelId="{D4E37DC6-DAA9-435C-85B7-200FD21A612A}" type="pres">
      <dgm:prSet presAssocID="{ADD5F4B4-552F-4E35-91CF-1337E7C25245}" presName="connSite2" presStyleCnt="0"/>
      <dgm:spPr/>
    </dgm:pt>
    <dgm:pt modelId="{9ED8B486-0183-4A8E-9030-0B79E718533C}" type="pres">
      <dgm:prSet presAssocID="{04431C45-F8D5-4A0D-9AE5-40379C64D099}" presName="Name18" presStyleLbl="sibTrans2D1" presStyleIdx="1" presStyleCnt="2"/>
      <dgm:spPr/>
      <dgm:t>
        <a:bodyPr/>
        <a:lstStyle/>
        <a:p>
          <a:endParaRPr lang="es-ES"/>
        </a:p>
      </dgm:t>
    </dgm:pt>
    <dgm:pt modelId="{5411DCC1-2695-473E-8FF6-9F288D4BF393}" type="pres">
      <dgm:prSet presAssocID="{7347EF57-2BDE-423B-814D-AD2CE31DCC0C}" presName="composite1" presStyleCnt="0"/>
      <dgm:spPr/>
    </dgm:pt>
    <dgm:pt modelId="{B950633D-8F21-426F-B911-48020F38A074}" type="pres">
      <dgm:prSet presAssocID="{7347EF57-2BDE-423B-814D-AD2CE31DCC0C}" presName="dummyNode1" presStyleLbl="node1" presStyleIdx="1" presStyleCnt="3"/>
      <dgm:spPr/>
    </dgm:pt>
    <dgm:pt modelId="{AA01DEC3-849C-4E3F-939D-E817B6545398}" type="pres">
      <dgm:prSet presAssocID="{7347EF57-2BDE-423B-814D-AD2CE31DCC0C}" presName="childNode1" presStyleLbl="bgAcc1" presStyleIdx="2" presStyleCnt="3">
        <dgm:presLayoutVars>
          <dgm:bulletEnabled val="1"/>
        </dgm:presLayoutVars>
      </dgm:prSet>
      <dgm:spPr/>
      <dgm:t>
        <a:bodyPr/>
        <a:lstStyle/>
        <a:p>
          <a:endParaRPr lang="es-EC"/>
        </a:p>
      </dgm:t>
    </dgm:pt>
    <dgm:pt modelId="{33FC3E84-67D7-4665-ADA4-AAC1D7285C73}" type="pres">
      <dgm:prSet presAssocID="{7347EF57-2BDE-423B-814D-AD2CE31DCC0C}" presName="childNode1tx" presStyleLbl="bgAcc1" presStyleIdx="2" presStyleCnt="3">
        <dgm:presLayoutVars>
          <dgm:bulletEnabled val="1"/>
        </dgm:presLayoutVars>
      </dgm:prSet>
      <dgm:spPr/>
      <dgm:t>
        <a:bodyPr/>
        <a:lstStyle/>
        <a:p>
          <a:endParaRPr lang="es-EC"/>
        </a:p>
      </dgm:t>
    </dgm:pt>
    <dgm:pt modelId="{124792D7-F957-4240-86E5-FF288313D6FA}" type="pres">
      <dgm:prSet presAssocID="{7347EF57-2BDE-423B-814D-AD2CE31DCC0C}" presName="parentNode1" presStyleLbl="node1" presStyleIdx="2" presStyleCnt="3">
        <dgm:presLayoutVars>
          <dgm:chMax val="1"/>
          <dgm:bulletEnabled val="1"/>
        </dgm:presLayoutVars>
      </dgm:prSet>
      <dgm:spPr/>
      <dgm:t>
        <a:bodyPr/>
        <a:lstStyle/>
        <a:p>
          <a:endParaRPr lang="es-ES"/>
        </a:p>
      </dgm:t>
    </dgm:pt>
    <dgm:pt modelId="{4D48B149-8298-40C0-8048-8E24A35A177F}" type="pres">
      <dgm:prSet presAssocID="{7347EF57-2BDE-423B-814D-AD2CE31DCC0C}" presName="connSite1" presStyleCnt="0"/>
      <dgm:spPr/>
    </dgm:pt>
  </dgm:ptLst>
  <dgm:cxnLst>
    <dgm:cxn modelId="{E6EE0F45-3244-4252-8219-E0B3673C8EED}" type="presOf" srcId="{B1C64EA1-22BD-453F-AC68-B2D5B1535283}" destId="{33FC3E84-67D7-4665-ADA4-AAC1D7285C73}" srcOrd="1" destOrd="1" presId="urn:microsoft.com/office/officeart/2005/8/layout/hProcess4"/>
    <dgm:cxn modelId="{8E3586BA-4F8E-4A0D-9BDE-58DE5D11AD16}" type="presOf" srcId="{5123E0D4-B47C-4AA2-A5A8-F66A5AC4B70F}" destId="{C096ED36-0AB2-4B6A-B646-EB8D55139E5E}" srcOrd="1" destOrd="0" presId="urn:microsoft.com/office/officeart/2005/8/layout/hProcess4"/>
    <dgm:cxn modelId="{9F307DF7-D8AC-4D01-A98B-759A0A3A4582}" type="presOf" srcId="{493A78C3-D796-438D-BB28-F0815B4FB4BB}" destId="{AA01DEC3-849C-4E3F-939D-E817B6545398}" srcOrd="0" destOrd="2" presId="urn:microsoft.com/office/officeart/2005/8/layout/hProcess4"/>
    <dgm:cxn modelId="{31C320AF-8608-46D6-8065-50B44D4F5A28}" type="presOf" srcId="{E7FE1988-BD9F-4F94-9CEA-6F973BA45134}" destId="{AA01DEC3-849C-4E3F-939D-E817B6545398}" srcOrd="0" destOrd="0" presId="urn:microsoft.com/office/officeart/2005/8/layout/hProcess4"/>
    <dgm:cxn modelId="{7B17B5D8-FDB5-4752-A716-03C51879032E}" srcId="{5274494E-CE28-41A7-AAC4-B2852640C986}" destId="{01547B49-C74C-41B6-9062-2AF1B6CEF4BD}" srcOrd="1" destOrd="0" parTransId="{6EF587A7-1C89-4E80-862F-D655812BE50E}" sibTransId="{96114BB9-FB71-4BD6-98DE-61B27A2371BC}"/>
    <dgm:cxn modelId="{762EFFF0-E2AD-4DFB-8C86-307EF146EFD3}" srcId="{5274494E-CE28-41A7-AAC4-B2852640C986}" destId="{5123E0D4-B47C-4AA2-A5A8-F66A5AC4B70F}" srcOrd="0" destOrd="0" parTransId="{63B48703-F962-457E-BA62-5A83559C1A3B}" sibTransId="{7527300E-A9A1-44A1-8E4D-1FF1093350D0}"/>
    <dgm:cxn modelId="{D83DA938-84DC-4465-BA90-467EE25DFBC1}" type="presOf" srcId="{5123E0D4-B47C-4AA2-A5A8-F66A5AC4B70F}" destId="{C1BE524C-2368-4616-9E35-E887E4782C92}" srcOrd="0" destOrd="0" presId="urn:microsoft.com/office/officeart/2005/8/layout/hProcess4"/>
    <dgm:cxn modelId="{04D6E558-78A4-491D-81CF-DB8F60F43D2E}" type="presOf" srcId="{869B07DA-1DEF-46E1-845B-4E23116A6547}" destId="{AD2C92F5-C4E1-4FC2-B5B0-F6EEEF56E740}" srcOrd="0" destOrd="0" presId="urn:microsoft.com/office/officeart/2005/8/layout/hProcess4"/>
    <dgm:cxn modelId="{226F7DDC-663B-4D2B-A538-7C7B40840BE8}" type="presOf" srcId="{ED2AA057-1A16-4478-972D-FD9A41D164AC}" destId="{61C3B8F2-709F-4439-A70D-216E1D17277D}" srcOrd="0" destOrd="1" presId="urn:microsoft.com/office/officeart/2005/8/layout/hProcess4"/>
    <dgm:cxn modelId="{BD78307D-A264-4EA5-82C3-5028B4112FE9}" type="presOf" srcId="{7347EF57-2BDE-423B-814D-AD2CE31DCC0C}" destId="{124792D7-F957-4240-86E5-FF288313D6FA}" srcOrd="0" destOrd="0" presId="urn:microsoft.com/office/officeart/2005/8/layout/hProcess4"/>
    <dgm:cxn modelId="{D6985646-D894-4DED-A4EB-A4D1CEBF4144}" srcId="{ADD5F4B4-552F-4E35-91CF-1337E7C25245}" destId="{ED2AA057-1A16-4478-972D-FD9A41D164AC}" srcOrd="1" destOrd="0" parTransId="{6622B081-F62C-4572-A705-D57581587A8D}" sibTransId="{6C0753E4-4375-46F3-840B-B179D7F4B999}"/>
    <dgm:cxn modelId="{E963D3D6-89B2-4230-BA7C-96451D74F13A}" type="presOf" srcId="{A647A179-7D6E-4E52-8BF3-316CD45AE4EB}" destId="{E11648EE-B26F-4A47-A6CD-00870AC7EAC2}" srcOrd="1" destOrd="0" presId="urn:microsoft.com/office/officeart/2005/8/layout/hProcess4"/>
    <dgm:cxn modelId="{13716086-9D69-429A-83AD-870676E6B653}" srcId="{ADD5F4B4-552F-4E35-91CF-1337E7C25245}" destId="{A647A179-7D6E-4E52-8BF3-316CD45AE4EB}" srcOrd="0" destOrd="0" parTransId="{0C188E0F-1EE4-4C38-B69B-93775CF4B718}" sibTransId="{20A3D7AE-ACAC-45DB-8D40-1992677EC883}"/>
    <dgm:cxn modelId="{A45C1727-250F-4643-9158-2228FF042612}" type="presOf" srcId="{ED2AA057-1A16-4478-972D-FD9A41D164AC}" destId="{E11648EE-B26F-4A47-A6CD-00870AC7EAC2}" srcOrd="1" destOrd="1" presId="urn:microsoft.com/office/officeart/2005/8/layout/hProcess4"/>
    <dgm:cxn modelId="{BF90FAC8-EA4B-4985-99A0-ACF9CC9C2089}" type="presOf" srcId="{ADD5F4B4-552F-4E35-91CF-1337E7C25245}" destId="{AC1D188D-BD9F-4A73-9FE1-6283DE89AE8E}" srcOrd="0" destOrd="0" presId="urn:microsoft.com/office/officeart/2005/8/layout/hProcess4"/>
    <dgm:cxn modelId="{0323AB3F-8A04-4676-88B8-3A19BD4305C0}" type="presOf" srcId="{493A78C3-D796-438D-BB28-F0815B4FB4BB}" destId="{33FC3E84-67D7-4665-ADA4-AAC1D7285C73}" srcOrd="1" destOrd="2" presId="urn:microsoft.com/office/officeart/2005/8/layout/hProcess4"/>
    <dgm:cxn modelId="{38E1A058-6498-4518-9864-841531FF448F}" type="presOf" srcId="{04431C45-F8D5-4A0D-9AE5-40379C64D099}" destId="{9ED8B486-0183-4A8E-9030-0B79E718533C}" srcOrd="0" destOrd="0" presId="urn:microsoft.com/office/officeart/2005/8/layout/hProcess4"/>
    <dgm:cxn modelId="{3E8D69E6-3108-41F5-AAAE-8EAA7232AFB9}" srcId="{CA575259-EE6C-4F00-A0C3-F9FEFFE083C0}" destId="{7347EF57-2BDE-423B-814D-AD2CE31DCC0C}" srcOrd="2" destOrd="0" parTransId="{BEFC20D3-35CC-4B15-B0A6-C685E3E74123}" sibTransId="{A4322B21-3871-4891-9486-5950957E20EC}"/>
    <dgm:cxn modelId="{BB7F8461-D266-434A-99AE-16FB07C576B5}" srcId="{7347EF57-2BDE-423B-814D-AD2CE31DCC0C}" destId="{493A78C3-D796-438D-BB28-F0815B4FB4BB}" srcOrd="2" destOrd="0" parTransId="{9447A3D0-523D-4122-BA10-672BF2C39086}" sibTransId="{90D94C08-51DB-4281-8D96-54AB7908E4E1}"/>
    <dgm:cxn modelId="{A192458C-C246-4B90-892C-F92CD420F5CE}" srcId="{7347EF57-2BDE-423B-814D-AD2CE31DCC0C}" destId="{B1C64EA1-22BD-453F-AC68-B2D5B1535283}" srcOrd="1" destOrd="0" parTransId="{0BAE2C4C-1F55-4682-AA74-72D0AE7A3EAB}" sibTransId="{4549FDE0-02EB-4477-AF4D-F28F43A0D543}"/>
    <dgm:cxn modelId="{E925DAB4-0190-441C-A67C-BD8B2B287442}" type="presOf" srcId="{B1C64EA1-22BD-453F-AC68-B2D5B1535283}" destId="{AA01DEC3-849C-4E3F-939D-E817B6545398}" srcOrd="0" destOrd="1" presId="urn:microsoft.com/office/officeart/2005/8/layout/hProcess4"/>
    <dgm:cxn modelId="{EE23AE59-2175-4E00-B8CA-7FE92E659352}" srcId="{CA575259-EE6C-4F00-A0C3-F9FEFFE083C0}" destId="{ADD5F4B4-552F-4E35-91CF-1337E7C25245}" srcOrd="1" destOrd="0" parTransId="{15723BD4-083B-43DE-AE12-C9F2DB150150}" sibTransId="{04431C45-F8D5-4A0D-9AE5-40379C64D099}"/>
    <dgm:cxn modelId="{000EC650-98CC-4869-9F8F-62800A7FE7F3}" srcId="{CA575259-EE6C-4F00-A0C3-F9FEFFE083C0}" destId="{5274494E-CE28-41A7-AAC4-B2852640C986}" srcOrd="0" destOrd="0" parTransId="{D20582AA-F5A1-4A74-8896-6F877AAD65CC}" sibTransId="{869B07DA-1DEF-46E1-845B-4E23116A6547}"/>
    <dgm:cxn modelId="{B7DCF640-D4DD-4EC9-8BB8-D55DE1E52059}" srcId="{7347EF57-2BDE-423B-814D-AD2CE31DCC0C}" destId="{E7FE1988-BD9F-4F94-9CEA-6F973BA45134}" srcOrd="0" destOrd="0" parTransId="{DAC64398-4C69-4052-896C-44E4022AB318}" sibTransId="{7DA69388-691A-4D6D-BAE3-913CF42329BF}"/>
    <dgm:cxn modelId="{9BE02D60-E940-4E03-92A3-173B5AF3BDDD}" type="presOf" srcId="{E7FE1988-BD9F-4F94-9CEA-6F973BA45134}" destId="{33FC3E84-67D7-4665-ADA4-AAC1D7285C73}" srcOrd="1" destOrd="0" presId="urn:microsoft.com/office/officeart/2005/8/layout/hProcess4"/>
    <dgm:cxn modelId="{FDEF2218-E64C-4FFC-A385-0A0F023D14F6}" type="presOf" srcId="{A647A179-7D6E-4E52-8BF3-316CD45AE4EB}" destId="{61C3B8F2-709F-4439-A70D-216E1D17277D}" srcOrd="0" destOrd="0" presId="urn:microsoft.com/office/officeart/2005/8/layout/hProcess4"/>
    <dgm:cxn modelId="{5E448525-DAD8-412D-A90A-CA5220426BF6}" type="presOf" srcId="{5274494E-CE28-41A7-AAC4-B2852640C986}" destId="{01B17F9B-8833-4E24-B04A-53FDC870F3A5}" srcOrd="0" destOrd="0" presId="urn:microsoft.com/office/officeart/2005/8/layout/hProcess4"/>
    <dgm:cxn modelId="{43BA8955-A4D4-455F-A4EF-A2806C0FC28C}" type="presOf" srcId="{CA575259-EE6C-4F00-A0C3-F9FEFFE083C0}" destId="{994E48E0-3479-4244-95F5-11D6FA1E1006}" srcOrd="0" destOrd="0" presId="urn:microsoft.com/office/officeart/2005/8/layout/hProcess4"/>
    <dgm:cxn modelId="{BE133F2A-2854-425E-9055-DE8306360D08}" type="presOf" srcId="{01547B49-C74C-41B6-9062-2AF1B6CEF4BD}" destId="{C096ED36-0AB2-4B6A-B646-EB8D55139E5E}" srcOrd="1" destOrd="1" presId="urn:microsoft.com/office/officeart/2005/8/layout/hProcess4"/>
    <dgm:cxn modelId="{F2EE57AE-DF45-4AE6-912A-3B0C0FCAF4B0}" type="presOf" srcId="{01547B49-C74C-41B6-9062-2AF1B6CEF4BD}" destId="{C1BE524C-2368-4616-9E35-E887E4782C92}" srcOrd="0" destOrd="1" presId="urn:microsoft.com/office/officeart/2005/8/layout/hProcess4"/>
    <dgm:cxn modelId="{010C5C8E-3012-4A91-A26E-5D5AEA6A09F1}" type="presParOf" srcId="{994E48E0-3479-4244-95F5-11D6FA1E1006}" destId="{C3D9C1C2-8254-4DFE-A902-9DDA3E21EC53}" srcOrd="0" destOrd="0" presId="urn:microsoft.com/office/officeart/2005/8/layout/hProcess4"/>
    <dgm:cxn modelId="{CE8AA150-9B7F-410C-8ECB-1E3A9A4D42C1}" type="presParOf" srcId="{994E48E0-3479-4244-95F5-11D6FA1E1006}" destId="{E56CB246-BEF7-4307-9688-0A368DC1AA74}" srcOrd="1" destOrd="0" presId="urn:microsoft.com/office/officeart/2005/8/layout/hProcess4"/>
    <dgm:cxn modelId="{08747FAD-D88F-4A00-9A42-A4B87F2BA2B7}" type="presParOf" srcId="{994E48E0-3479-4244-95F5-11D6FA1E1006}" destId="{7276E6E6-4AA7-4244-A6A8-F14D3F3A4DD4}" srcOrd="2" destOrd="0" presId="urn:microsoft.com/office/officeart/2005/8/layout/hProcess4"/>
    <dgm:cxn modelId="{F695465B-5F29-4E9B-9902-8681E8DB3E70}" type="presParOf" srcId="{7276E6E6-4AA7-4244-A6A8-F14D3F3A4DD4}" destId="{F6EAD39F-1CD6-44D5-A7EB-E111296DB106}" srcOrd="0" destOrd="0" presId="urn:microsoft.com/office/officeart/2005/8/layout/hProcess4"/>
    <dgm:cxn modelId="{78BB26BC-940C-49BB-A290-766C3A72D1BA}" type="presParOf" srcId="{F6EAD39F-1CD6-44D5-A7EB-E111296DB106}" destId="{E01A50DE-7FF4-4078-8011-3F35024B270D}" srcOrd="0" destOrd="0" presId="urn:microsoft.com/office/officeart/2005/8/layout/hProcess4"/>
    <dgm:cxn modelId="{909C37DD-F8CB-4D93-B26E-C85860353FB4}" type="presParOf" srcId="{F6EAD39F-1CD6-44D5-A7EB-E111296DB106}" destId="{C1BE524C-2368-4616-9E35-E887E4782C92}" srcOrd="1" destOrd="0" presId="urn:microsoft.com/office/officeart/2005/8/layout/hProcess4"/>
    <dgm:cxn modelId="{AEB27226-288C-4DC6-806D-72F473184DE3}" type="presParOf" srcId="{F6EAD39F-1CD6-44D5-A7EB-E111296DB106}" destId="{C096ED36-0AB2-4B6A-B646-EB8D55139E5E}" srcOrd="2" destOrd="0" presId="urn:microsoft.com/office/officeart/2005/8/layout/hProcess4"/>
    <dgm:cxn modelId="{47EDC2A3-D25C-46A9-8C1D-A14A9CB9B31D}" type="presParOf" srcId="{F6EAD39F-1CD6-44D5-A7EB-E111296DB106}" destId="{01B17F9B-8833-4E24-B04A-53FDC870F3A5}" srcOrd="3" destOrd="0" presId="urn:microsoft.com/office/officeart/2005/8/layout/hProcess4"/>
    <dgm:cxn modelId="{278F76D5-B3FB-464C-A357-9727EC2D1F6B}" type="presParOf" srcId="{F6EAD39F-1CD6-44D5-A7EB-E111296DB106}" destId="{14B2A04C-3467-4B41-B4BE-F24072347475}" srcOrd="4" destOrd="0" presId="urn:microsoft.com/office/officeart/2005/8/layout/hProcess4"/>
    <dgm:cxn modelId="{3DA9A989-6F82-4862-A437-A5D8BB798F26}" type="presParOf" srcId="{7276E6E6-4AA7-4244-A6A8-F14D3F3A4DD4}" destId="{AD2C92F5-C4E1-4FC2-B5B0-F6EEEF56E740}" srcOrd="1" destOrd="0" presId="urn:microsoft.com/office/officeart/2005/8/layout/hProcess4"/>
    <dgm:cxn modelId="{4A13EAFE-DC2C-40FA-8D25-FA5B7610014B}" type="presParOf" srcId="{7276E6E6-4AA7-4244-A6A8-F14D3F3A4DD4}" destId="{A739CE7C-80B6-4EF9-AF3F-BF3C3120767E}" srcOrd="2" destOrd="0" presId="urn:microsoft.com/office/officeart/2005/8/layout/hProcess4"/>
    <dgm:cxn modelId="{60F6528D-2AAE-44E0-82C3-B4BEF1E5EFBF}" type="presParOf" srcId="{A739CE7C-80B6-4EF9-AF3F-BF3C3120767E}" destId="{7C7E17A9-AA51-4CD0-B794-D66394E08C3A}" srcOrd="0" destOrd="0" presId="urn:microsoft.com/office/officeart/2005/8/layout/hProcess4"/>
    <dgm:cxn modelId="{D1AA7FF4-8BC5-41D9-8BCA-344B17FC4E5E}" type="presParOf" srcId="{A739CE7C-80B6-4EF9-AF3F-BF3C3120767E}" destId="{61C3B8F2-709F-4439-A70D-216E1D17277D}" srcOrd="1" destOrd="0" presId="urn:microsoft.com/office/officeart/2005/8/layout/hProcess4"/>
    <dgm:cxn modelId="{1D65CE8D-DF69-4643-AA84-069B24CDEF41}" type="presParOf" srcId="{A739CE7C-80B6-4EF9-AF3F-BF3C3120767E}" destId="{E11648EE-B26F-4A47-A6CD-00870AC7EAC2}" srcOrd="2" destOrd="0" presId="urn:microsoft.com/office/officeart/2005/8/layout/hProcess4"/>
    <dgm:cxn modelId="{FC6F5823-694D-44F4-BC5C-A0E7F79753EC}" type="presParOf" srcId="{A739CE7C-80B6-4EF9-AF3F-BF3C3120767E}" destId="{AC1D188D-BD9F-4A73-9FE1-6283DE89AE8E}" srcOrd="3" destOrd="0" presId="urn:microsoft.com/office/officeart/2005/8/layout/hProcess4"/>
    <dgm:cxn modelId="{C39FEB96-2D16-4791-848B-C9FC168EF80E}" type="presParOf" srcId="{A739CE7C-80B6-4EF9-AF3F-BF3C3120767E}" destId="{D4E37DC6-DAA9-435C-85B7-200FD21A612A}" srcOrd="4" destOrd="0" presId="urn:microsoft.com/office/officeart/2005/8/layout/hProcess4"/>
    <dgm:cxn modelId="{FFCB409E-D3BD-44C0-87ED-62CDC421BAB3}" type="presParOf" srcId="{7276E6E6-4AA7-4244-A6A8-F14D3F3A4DD4}" destId="{9ED8B486-0183-4A8E-9030-0B79E718533C}" srcOrd="3" destOrd="0" presId="urn:microsoft.com/office/officeart/2005/8/layout/hProcess4"/>
    <dgm:cxn modelId="{8A02BA86-2CB6-4449-9D2D-2BA2D7D3BFCF}" type="presParOf" srcId="{7276E6E6-4AA7-4244-A6A8-F14D3F3A4DD4}" destId="{5411DCC1-2695-473E-8FF6-9F288D4BF393}" srcOrd="4" destOrd="0" presId="urn:microsoft.com/office/officeart/2005/8/layout/hProcess4"/>
    <dgm:cxn modelId="{124246C5-36D1-4B9C-89FA-911DC7C9A365}" type="presParOf" srcId="{5411DCC1-2695-473E-8FF6-9F288D4BF393}" destId="{B950633D-8F21-426F-B911-48020F38A074}" srcOrd="0" destOrd="0" presId="urn:microsoft.com/office/officeart/2005/8/layout/hProcess4"/>
    <dgm:cxn modelId="{F7CF4A12-600A-4D03-B368-C66C9EE14441}" type="presParOf" srcId="{5411DCC1-2695-473E-8FF6-9F288D4BF393}" destId="{AA01DEC3-849C-4E3F-939D-E817B6545398}" srcOrd="1" destOrd="0" presId="urn:microsoft.com/office/officeart/2005/8/layout/hProcess4"/>
    <dgm:cxn modelId="{36B47258-6B88-41E3-8C76-324F45E4F971}" type="presParOf" srcId="{5411DCC1-2695-473E-8FF6-9F288D4BF393}" destId="{33FC3E84-67D7-4665-ADA4-AAC1D7285C73}" srcOrd="2" destOrd="0" presId="urn:microsoft.com/office/officeart/2005/8/layout/hProcess4"/>
    <dgm:cxn modelId="{58234C4A-A7AA-49E4-8FD8-876833EB6D6F}" type="presParOf" srcId="{5411DCC1-2695-473E-8FF6-9F288D4BF393}" destId="{124792D7-F957-4240-86E5-FF288313D6FA}" srcOrd="3" destOrd="0" presId="urn:microsoft.com/office/officeart/2005/8/layout/hProcess4"/>
    <dgm:cxn modelId="{1AE31D30-4836-4681-BC38-889124C5E38A}" type="presParOf" srcId="{5411DCC1-2695-473E-8FF6-9F288D4BF393}" destId="{4D48B149-8298-40C0-8048-8E24A35A177F}" srcOrd="4" destOrd="0" presId="urn:microsoft.com/office/officeart/2005/8/layout/hProcess4"/>
  </dgm:cxnLst>
  <dgm:bg/>
  <dgm:whole/>
  <dgm:extLst>
    <a:ext uri="http://schemas.microsoft.com/office/drawing/2008/diagram">
      <dsp:dataModelExt xmlns:dsp="http://schemas.microsoft.com/office/drawing/2008/diagram" relId="rId33"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CA575259-EE6C-4F00-A0C3-F9FEFFE083C0}" type="doc">
      <dgm:prSet loTypeId="urn:microsoft.com/office/officeart/2005/8/layout/hProcess4" loCatId="process" qsTypeId="urn:microsoft.com/office/officeart/2005/8/quickstyle/simple2" qsCatId="simple" csTypeId="urn:microsoft.com/office/officeart/2005/8/colors/accent6_2" csCatId="accent6" phldr="1"/>
      <dgm:spPr/>
      <dgm:t>
        <a:bodyPr/>
        <a:lstStyle/>
        <a:p>
          <a:endParaRPr lang="es-EC"/>
        </a:p>
      </dgm:t>
    </dgm:pt>
    <dgm:pt modelId="{5274494E-CE28-41A7-AAC4-B2852640C986}">
      <dgm:prSet phldrT="[Texto]"/>
      <dgm:spPr>
        <a:solidFill>
          <a:srgbClr val="0070C0"/>
        </a:solidFill>
      </dgm:spPr>
      <dgm:t>
        <a:bodyPr/>
        <a:lstStyle/>
        <a:p>
          <a:r>
            <a:rPr lang="es-ES"/>
            <a:t>Beneficiaries</a:t>
          </a:r>
          <a:endParaRPr lang="es-EC"/>
        </a:p>
      </dgm:t>
    </dgm:pt>
    <dgm:pt modelId="{D20582AA-F5A1-4A74-8896-6F877AAD65CC}" type="parTrans" cxnId="{000EC650-98CC-4869-9F8F-62800A7FE7F3}">
      <dgm:prSet/>
      <dgm:spPr/>
      <dgm:t>
        <a:bodyPr/>
        <a:lstStyle/>
        <a:p>
          <a:endParaRPr lang="es-EC"/>
        </a:p>
      </dgm:t>
    </dgm:pt>
    <dgm:pt modelId="{869B07DA-1DEF-46E1-845B-4E23116A6547}" type="sibTrans" cxnId="{000EC650-98CC-4869-9F8F-62800A7FE7F3}">
      <dgm:prSet/>
      <dgm:spPr/>
      <dgm:t>
        <a:bodyPr/>
        <a:lstStyle/>
        <a:p>
          <a:endParaRPr lang="es-EC"/>
        </a:p>
      </dgm:t>
    </dgm:pt>
    <dgm:pt modelId="{5123E0D4-B47C-4AA2-A5A8-F66A5AC4B70F}">
      <dgm:prSet phldrT="[Texto]"/>
      <dgm:spPr/>
      <dgm:t>
        <a:bodyPr/>
        <a:lstStyle/>
        <a:p>
          <a:r>
            <a:rPr lang="es-ES"/>
            <a:t>Climatic vulnerability.</a:t>
          </a:r>
          <a:endParaRPr lang="es-EC"/>
        </a:p>
      </dgm:t>
    </dgm:pt>
    <dgm:pt modelId="{63B48703-F962-457E-BA62-5A83559C1A3B}" type="parTrans" cxnId="{762EFFF0-E2AD-4DFB-8C86-307EF146EFD3}">
      <dgm:prSet/>
      <dgm:spPr/>
      <dgm:t>
        <a:bodyPr/>
        <a:lstStyle/>
        <a:p>
          <a:endParaRPr lang="es-EC"/>
        </a:p>
      </dgm:t>
    </dgm:pt>
    <dgm:pt modelId="{7527300E-A9A1-44A1-8E4D-1FF1093350D0}" type="sibTrans" cxnId="{762EFFF0-E2AD-4DFB-8C86-307EF146EFD3}">
      <dgm:prSet/>
      <dgm:spPr/>
      <dgm:t>
        <a:bodyPr/>
        <a:lstStyle/>
        <a:p>
          <a:endParaRPr lang="es-EC"/>
        </a:p>
      </dgm:t>
    </dgm:pt>
    <dgm:pt modelId="{ADD5F4B4-552F-4E35-91CF-1337E7C25245}">
      <dgm:prSet phldrT="[Texto]"/>
      <dgm:spPr>
        <a:solidFill>
          <a:schemeClr val="accent4">
            <a:lumMod val="75000"/>
          </a:schemeClr>
        </a:solidFill>
      </dgm:spPr>
      <dgm:t>
        <a:bodyPr/>
        <a:lstStyle/>
        <a:p>
          <a:r>
            <a:rPr lang="es-ES"/>
            <a:t>Socioeconomic analysis</a:t>
          </a:r>
          <a:endParaRPr lang="es-EC"/>
        </a:p>
      </dgm:t>
    </dgm:pt>
    <dgm:pt modelId="{15723BD4-083B-43DE-AE12-C9F2DB150150}" type="parTrans" cxnId="{EE23AE59-2175-4E00-B8CA-7FE92E659352}">
      <dgm:prSet/>
      <dgm:spPr/>
      <dgm:t>
        <a:bodyPr/>
        <a:lstStyle/>
        <a:p>
          <a:endParaRPr lang="es-EC"/>
        </a:p>
      </dgm:t>
    </dgm:pt>
    <dgm:pt modelId="{04431C45-F8D5-4A0D-9AE5-40379C64D099}" type="sibTrans" cxnId="{EE23AE59-2175-4E00-B8CA-7FE92E659352}">
      <dgm:prSet/>
      <dgm:spPr/>
      <dgm:t>
        <a:bodyPr/>
        <a:lstStyle/>
        <a:p>
          <a:endParaRPr lang="es-EC"/>
        </a:p>
      </dgm:t>
    </dgm:pt>
    <dgm:pt modelId="{A647A179-7D6E-4E52-8BF3-316CD45AE4EB}">
      <dgm:prSet phldrT="[Texto]"/>
      <dgm:spPr/>
      <dgm:t>
        <a:bodyPr/>
        <a:lstStyle/>
        <a:p>
          <a:r>
            <a:rPr lang="en-US"/>
            <a:t>Location.</a:t>
          </a:r>
          <a:endParaRPr lang="es-EC"/>
        </a:p>
      </dgm:t>
    </dgm:pt>
    <dgm:pt modelId="{0C188E0F-1EE4-4C38-B69B-93775CF4B718}" type="parTrans" cxnId="{13716086-9D69-429A-83AD-870676E6B653}">
      <dgm:prSet/>
      <dgm:spPr/>
      <dgm:t>
        <a:bodyPr/>
        <a:lstStyle/>
        <a:p>
          <a:endParaRPr lang="es-EC"/>
        </a:p>
      </dgm:t>
    </dgm:pt>
    <dgm:pt modelId="{20A3D7AE-ACAC-45DB-8D40-1992677EC883}" type="sibTrans" cxnId="{13716086-9D69-429A-83AD-870676E6B653}">
      <dgm:prSet/>
      <dgm:spPr/>
      <dgm:t>
        <a:bodyPr/>
        <a:lstStyle/>
        <a:p>
          <a:endParaRPr lang="es-EC"/>
        </a:p>
      </dgm:t>
    </dgm:pt>
    <dgm:pt modelId="{7347EF57-2BDE-423B-814D-AD2CE31DCC0C}">
      <dgm:prSet phldrT="[Texto]"/>
      <dgm:spPr/>
      <dgm:t>
        <a:bodyPr/>
        <a:lstStyle/>
        <a:p>
          <a:r>
            <a:rPr lang="es-ES"/>
            <a:t>Validation beneficiaries</a:t>
          </a:r>
          <a:endParaRPr lang="es-EC"/>
        </a:p>
      </dgm:t>
    </dgm:pt>
    <dgm:pt modelId="{BEFC20D3-35CC-4B15-B0A6-C685E3E74123}" type="parTrans" cxnId="{3E8D69E6-3108-41F5-AAAE-8EAA7232AFB9}">
      <dgm:prSet/>
      <dgm:spPr/>
      <dgm:t>
        <a:bodyPr/>
        <a:lstStyle/>
        <a:p>
          <a:endParaRPr lang="es-EC"/>
        </a:p>
      </dgm:t>
    </dgm:pt>
    <dgm:pt modelId="{A4322B21-3871-4891-9486-5950957E20EC}" type="sibTrans" cxnId="{3E8D69E6-3108-41F5-AAAE-8EAA7232AFB9}">
      <dgm:prSet/>
      <dgm:spPr/>
      <dgm:t>
        <a:bodyPr/>
        <a:lstStyle/>
        <a:p>
          <a:endParaRPr lang="es-EC"/>
        </a:p>
      </dgm:t>
    </dgm:pt>
    <dgm:pt modelId="{E7FE1988-BD9F-4F94-9CEA-6F973BA45134}">
      <dgm:prSet phldrT="[Texto]"/>
      <dgm:spPr/>
      <dgm:t>
        <a:bodyPr/>
        <a:lstStyle/>
        <a:p>
          <a:r>
            <a:rPr lang="en-US"/>
            <a:t>553 directly</a:t>
          </a:r>
          <a:endParaRPr lang="es-EC"/>
        </a:p>
      </dgm:t>
    </dgm:pt>
    <dgm:pt modelId="{DAC64398-4C69-4052-896C-44E4022AB318}" type="parTrans" cxnId="{B7DCF640-D4DD-4EC9-8BB8-D55DE1E52059}">
      <dgm:prSet/>
      <dgm:spPr/>
      <dgm:t>
        <a:bodyPr/>
        <a:lstStyle/>
        <a:p>
          <a:endParaRPr lang="es-EC"/>
        </a:p>
      </dgm:t>
    </dgm:pt>
    <dgm:pt modelId="{7DA69388-691A-4D6D-BAE3-913CF42329BF}" type="sibTrans" cxnId="{B7DCF640-D4DD-4EC9-8BB8-D55DE1E52059}">
      <dgm:prSet/>
      <dgm:spPr/>
      <dgm:t>
        <a:bodyPr/>
        <a:lstStyle/>
        <a:p>
          <a:endParaRPr lang="es-EC"/>
        </a:p>
      </dgm:t>
    </dgm:pt>
    <dgm:pt modelId="{01547B49-C74C-41B6-9062-2AF1B6CEF4BD}">
      <dgm:prSet/>
      <dgm:spPr/>
      <dgm:t>
        <a:bodyPr/>
        <a:lstStyle/>
        <a:p>
          <a:r>
            <a:rPr lang="es-ES"/>
            <a:t>Adaptation recommendations.</a:t>
          </a:r>
        </a:p>
      </dgm:t>
    </dgm:pt>
    <dgm:pt modelId="{6EF587A7-1C89-4E80-862F-D655812BE50E}" type="parTrans" cxnId="{7B17B5D8-FDB5-4752-A716-03C51879032E}">
      <dgm:prSet/>
      <dgm:spPr/>
      <dgm:t>
        <a:bodyPr/>
        <a:lstStyle/>
        <a:p>
          <a:endParaRPr lang="es-ES"/>
        </a:p>
      </dgm:t>
    </dgm:pt>
    <dgm:pt modelId="{96114BB9-FB71-4BD6-98DE-61B27A2371BC}" type="sibTrans" cxnId="{7B17B5D8-FDB5-4752-A716-03C51879032E}">
      <dgm:prSet/>
      <dgm:spPr/>
      <dgm:t>
        <a:bodyPr/>
        <a:lstStyle/>
        <a:p>
          <a:endParaRPr lang="es-ES"/>
        </a:p>
      </dgm:t>
    </dgm:pt>
    <dgm:pt modelId="{ED2AA057-1A16-4478-972D-FD9A41D164AC}">
      <dgm:prSet/>
      <dgm:spPr/>
      <dgm:t>
        <a:bodyPr/>
        <a:lstStyle/>
        <a:p>
          <a:r>
            <a:rPr lang="en-US"/>
            <a:t>Location of the measurements</a:t>
          </a:r>
          <a:r>
            <a:rPr lang="es-ES"/>
            <a:t>.</a:t>
          </a:r>
        </a:p>
      </dgm:t>
    </dgm:pt>
    <dgm:pt modelId="{6622B081-F62C-4572-A705-D57581587A8D}" type="parTrans" cxnId="{D6985646-D894-4DED-A4EB-A4D1CEBF4144}">
      <dgm:prSet/>
      <dgm:spPr/>
      <dgm:t>
        <a:bodyPr/>
        <a:lstStyle/>
        <a:p>
          <a:endParaRPr lang="es-ES"/>
        </a:p>
      </dgm:t>
    </dgm:pt>
    <dgm:pt modelId="{6C0753E4-4375-46F3-840B-B179D7F4B999}" type="sibTrans" cxnId="{D6985646-D894-4DED-A4EB-A4D1CEBF4144}">
      <dgm:prSet/>
      <dgm:spPr/>
      <dgm:t>
        <a:bodyPr/>
        <a:lstStyle/>
        <a:p>
          <a:endParaRPr lang="es-ES"/>
        </a:p>
      </dgm:t>
    </dgm:pt>
    <dgm:pt modelId="{B3CC3110-1989-4F81-86C0-A99427E902B0}">
      <dgm:prSet phldrT="[Texto]"/>
      <dgm:spPr/>
      <dgm:t>
        <a:bodyPr/>
        <a:lstStyle/>
        <a:p>
          <a:r>
            <a:rPr lang="es-EC"/>
            <a:t>Biofisical </a:t>
          </a:r>
          <a:r>
            <a:rPr lang="en-US"/>
            <a:t>Vulnerable areas</a:t>
          </a:r>
          <a:endParaRPr lang="es-EC"/>
        </a:p>
      </dgm:t>
    </dgm:pt>
    <dgm:pt modelId="{662D670C-B6D6-45B3-BEC8-CB7DD855143A}" type="parTrans" cxnId="{CCE0544F-7DAB-4A84-BDB7-BF54BC3F61C6}">
      <dgm:prSet/>
      <dgm:spPr/>
      <dgm:t>
        <a:bodyPr/>
        <a:lstStyle/>
        <a:p>
          <a:endParaRPr lang="es-EC"/>
        </a:p>
      </dgm:t>
    </dgm:pt>
    <dgm:pt modelId="{6A7670DA-0BFE-444D-9495-F1F965430622}" type="sibTrans" cxnId="{CCE0544F-7DAB-4A84-BDB7-BF54BC3F61C6}">
      <dgm:prSet/>
      <dgm:spPr/>
      <dgm:t>
        <a:bodyPr/>
        <a:lstStyle/>
        <a:p>
          <a:endParaRPr lang="es-EC"/>
        </a:p>
      </dgm:t>
    </dgm:pt>
    <dgm:pt modelId="{18DD4116-11F8-4856-897D-C0D6EE37780C}">
      <dgm:prSet/>
      <dgm:spPr/>
      <dgm:t>
        <a:bodyPr/>
        <a:lstStyle/>
        <a:p>
          <a:endParaRPr lang="es-ES"/>
        </a:p>
      </dgm:t>
    </dgm:pt>
    <dgm:pt modelId="{6C6FC7D3-F406-4E13-A84E-ECB44267A437}" type="parTrans" cxnId="{581725ED-0EA9-4F71-ABE9-029E599BC0D3}">
      <dgm:prSet/>
      <dgm:spPr/>
      <dgm:t>
        <a:bodyPr/>
        <a:lstStyle/>
        <a:p>
          <a:endParaRPr lang="es-EC"/>
        </a:p>
      </dgm:t>
    </dgm:pt>
    <dgm:pt modelId="{23C1EB73-A17A-4549-A3EE-859D3E078C1C}" type="sibTrans" cxnId="{581725ED-0EA9-4F71-ABE9-029E599BC0D3}">
      <dgm:prSet/>
      <dgm:spPr/>
      <dgm:t>
        <a:bodyPr/>
        <a:lstStyle/>
        <a:p>
          <a:endParaRPr lang="es-EC"/>
        </a:p>
      </dgm:t>
    </dgm:pt>
    <dgm:pt modelId="{BD2442AB-9002-4433-9CE5-87394559A682}">
      <dgm:prSet/>
      <dgm:spPr/>
      <dgm:t>
        <a:bodyPr/>
        <a:lstStyle/>
        <a:p>
          <a:r>
            <a:rPr lang="en-US"/>
            <a:t>Deforestation 2014-2016 </a:t>
          </a:r>
          <a:endParaRPr lang="es-ES"/>
        </a:p>
      </dgm:t>
    </dgm:pt>
    <dgm:pt modelId="{070CC340-2734-4CA5-A131-12720074E6B8}" type="parTrans" cxnId="{347FDEBD-070F-4A67-AAAF-C10BCCB548C3}">
      <dgm:prSet/>
      <dgm:spPr/>
      <dgm:t>
        <a:bodyPr/>
        <a:lstStyle/>
        <a:p>
          <a:endParaRPr lang="es-EC"/>
        </a:p>
      </dgm:t>
    </dgm:pt>
    <dgm:pt modelId="{A08ED662-E2A0-4FFD-937A-1170801EF739}" type="sibTrans" cxnId="{347FDEBD-070F-4A67-AAAF-C10BCCB548C3}">
      <dgm:prSet/>
      <dgm:spPr/>
      <dgm:t>
        <a:bodyPr/>
        <a:lstStyle/>
        <a:p>
          <a:endParaRPr lang="es-EC"/>
        </a:p>
      </dgm:t>
    </dgm:pt>
    <dgm:pt modelId="{0083FB6D-47C5-421B-9026-1FE5058D077F}">
      <dgm:prSet/>
      <dgm:spPr/>
      <dgm:t>
        <a:bodyPr/>
        <a:lstStyle/>
        <a:p>
          <a:r>
            <a:rPr lang="en-US"/>
            <a:t>14000 indirectly local communities</a:t>
          </a:r>
          <a:endParaRPr lang="es-EC"/>
        </a:p>
      </dgm:t>
    </dgm:pt>
    <dgm:pt modelId="{C446AD26-1032-4AD4-9E02-C254EA5A3FF8}" type="parTrans" cxnId="{A94A0E00-77CC-41B6-B1B7-CC0FBD5DF705}">
      <dgm:prSet/>
      <dgm:spPr/>
      <dgm:t>
        <a:bodyPr/>
        <a:lstStyle/>
        <a:p>
          <a:endParaRPr lang="es-EC"/>
        </a:p>
      </dgm:t>
    </dgm:pt>
    <dgm:pt modelId="{8F46417F-6591-4E21-AD9A-5017A0D54FBC}" type="sibTrans" cxnId="{A94A0E00-77CC-41B6-B1B7-CC0FBD5DF705}">
      <dgm:prSet/>
      <dgm:spPr/>
      <dgm:t>
        <a:bodyPr/>
        <a:lstStyle/>
        <a:p>
          <a:endParaRPr lang="es-EC"/>
        </a:p>
      </dgm:t>
    </dgm:pt>
    <dgm:pt modelId="{F77D64BF-6611-46AB-9137-71E7AC2140B9}">
      <dgm:prSet/>
      <dgm:spPr/>
      <dgm:t>
        <a:bodyPr/>
        <a:lstStyle/>
        <a:p>
          <a:r>
            <a:rPr lang="en-US"/>
            <a:t>49367 indireddly in river basin</a:t>
          </a:r>
          <a:endParaRPr lang="es-EC"/>
        </a:p>
      </dgm:t>
    </dgm:pt>
    <dgm:pt modelId="{DBEC8D43-FCDE-4E12-833F-CFA31673F896}" type="parTrans" cxnId="{F4256327-C6C4-4B66-B829-0DF51EEC1FC3}">
      <dgm:prSet/>
      <dgm:spPr/>
      <dgm:t>
        <a:bodyPr/>
        <a:lstStyle/>
        <a:p>
          <a:endParaRPr lang="es-EC"/>
        </a:p>
      </dgm:t>
    </dgm:pt>
    <dgm:pt modelId="{C281C7E1-2C61-44C0-B769-D45A9F45C89A}" type="sibTrans" cxnId="{F4256327-C6C4-4B66-B829-0DF51EEC1FC3}">
      <dgm:prSet/>
      <dgm:spPr/>
      <dgm:t>
        <a:bodyPr/>
        <a:lstStyle/>
        <a:p>
          <a:endParaRPr lang="es-EC"/>
        </a:p>
      </dgm:t>
    </dgm:pt>
    <dgm:pt modelId="{994E48E0-3479-4244-95F5-11D6FA1E1006}" type="pres">
      <dgm:prSet presAssocID="{CA575259-EE6C-4F00-A0C3-F9FEFFE083C0}" presName="Name0" presStyleCnt="0">
        <dgm:presLayoutVars>
          <dgm:dir/>
          <dgm:animLvl val="lvl"/>
          <dgm:resizeHandles val="exact"/>
        </dgm:presLayoutVars>
      </dgm:prSet>
      <dgm:spPr/>
      <dgm:t>
        <a:bodyPr/>
        <a:lstStyle/>
        <a:p>
          <a:endParaRPr lang="es-ES"/>
        </a:p>
      </dgm:t>
    </dgm:pt>
    <dgm:pt modelId="{C3D9C1C2-8254-4DFE-A902-9DDA3E21EC53}" type="pres">
      <dgm:prSet presAssocID="{CA575259-EE6C-4F00-A0C3-F9FEFFE083C0}" presName="tSp" presStyleCnt="0"/>
      <dgm:spPr/>
      <dgm:t>
        <a:bodyPr/>
        <a:lstStyle/>
        <a:p>
          <a:endParaRPr lang="es-EC"/>
        </a:p>
      </dgm:t>
    </dgm:pt>
    <dgm:pt modelId="{E56CB246-BEF7-4307-9688-0A368DC1AA74}" type="pres">
      <dgm:prSet presAssocID="{CA575259-EE6C-4F00-A0C3-F9FEFFE083C0}" presName="bSp" presStyleCnt="0"/>
      <dgm:spPr/>
      <dgm:t>
        <a:bodyPr/>
        <a:lstStyle/>
        <a:p>
          <a:endParaRPr lang="es-EC"/>
        </a:p>
      </dgm:t>
    </dgm:pt>
    <dgm:pt modelId="{7276E6E6-4AA7-4244-A6A8-F14D3F3A4DD4}" type="pres">
      <dgm:prSet presAssocID="{CA575259-EE6C-4F00-A0C3-F9FEFFE083C0}" presName="process" presStyleCnt="0"/>
      <dgm:spPr/>
      <dgm:t>
        <a:bodyPr/>
        <a:lstStyle/>
        <a:p>
          <a:endParaRPr lang="es-EC"/>
        </a:p>
      </dgm:t>
    </dgm:pt>
    <dgm:pt modelId="{F6EAD39F-1CD6-44D5-A7EB-E111296DB106}" type="pres">
      <dgm:prSet presAssocID="{5274494E-CE28-41A7-AAC4-B2852640C986}" presName="composite1" presStyleCnt="0"/>
      <dgm:spPr/>
      <dgm:t>
        <a:bodyPr/>
        <a:lstStyle/>
        <a:p>
          <a:endParaRPr lang="es-EC"/>
        </a:p>
      </dgm:t>
    </dgm:pt>
    <dgm:pt modelId="{E01A50DE-7FF4-4078-8011-3F35024B270D}" type="pres">
      <dgm:prSet presAssocID="{5274494E-CE28-41A7-AAC4-B2852640C986}" presName="dummyNode1" presStyleLbl="node1" presStyleIdx="0" presStyleCnt="3"/>
      <dgm:spPr/>
      <dgm:t>
        <a:bodyPr/>
        <a:lstStyle/>
        <a:p>
          <a:endParaRPr lang="es-EC"/>
        </a:p>
      </dgm:t>
    </dgm:pt>
    <dgm:pt modelId="{C1BE524C-2368-4616-9E35-E887E4782C92}" type="pres">
      <dgm:prSet presAssocID="{5274494E-CE28-41A7-AAC4-B2852640C986}" presName="childNode1" presStyleLbl="bgAcc1" presStyleIdx="0" presStyleCnt="3">
        <dgm:presLayoutVars>
          <dgm:bulletEnabled val="1"/>
        </dgm:presLayoutVars>
      </dgm:prSet>
      <dgm:spPr/>
      <dgm:t>
        <a:bodyPr/>
        <a:lstStyle/>
        <a:p>
          <a:endParaRPr lang="es-ES"/>
        </a:p>
      </dgm:t>
    </dgm:pt>
    <dgm:pt modelId="{C096ED36-0AB2-4B6A-B646-EB8D55139E5E}" type="pres">
      <dgm:prSet presAssocID="{5274494E-CE28-41A7-AAC4-B2852640C986}" presName="childNode1tx" presStyleLbl="bgAcc1" presStyleIdx="0" presStyleCnt="3">
        <dgm:presLayoutVars>
          <dgm:bulletEnabled val="1"/>
        </dgm:presLayoutVars>
      </dgm:prSet>
      <dgm:spPr/>
      <dgm:t>
        <a:bodyPr/>
        <a:lstStyle/>
        <a:p>
          <a:endParaRPr lang="es-ES"/>
        </a:p>
      </dgm:t>
    </dgm:pt>
    <dgm:pt modelId="{01B17F9B-8833-4E24-B04A-53FDC870F3A5}" type="pres">
      <dgm:prSet presAssocID="{5274494E-CE28-41A7-AAC4-B2852640C986}" presName="parentNode1" presStyleLbl="node1" presStyleIdx="0" presStyleCnt="3">
        <dgm:presLayoutVars>
          <dgm:chMax val="1"/>
          <dgm:bulletEnabled val="1"/>
        </dgm:presLayoutVars>
      </dgm:prSet>
      <dgm:spPr/>
      <dgm:t>
        <a:bodyPr/>
        <a:lstStyle/>
        <a:p>
          <a:endParaRPr lang="es-EC"/>
        </a:p>
      </dgm:t>
    </dgm:pt>
    <dgm:pt modelId="{14B2A04C-3467-4B41-B4BE-F24072347475}" type="pres">
      <dgm:prSet presAssocID="{5274494E-CE28-41A7-AAC4-B2852640C986}" presName="connSite1" presStyleCnt="0"/>
      <dgm:spPr/>
      <dgm:t>
        <a:bodyPr/>
        <a:lstStyle/>
        <a:p>
          <a:endParaRPr lang="es-EC"/>
        </a:p>
      </dgm:t>
    </dgm:pt>
    <dgm:pt modelId="{AD2C92F5-C4E1-4FC2-B5B0-F6EEEF56E740}" type="pres">
      <dgm:prSet presAssocID="{869B07DA-1DEF-46E1-845B-4E23116A6547}" presName="Name9" presStyleLbl="sibTrans2D1" presStyleIdx="0" presStyleCnt="2"/>
      <dgm:spPr/>
      <dgm:t>
        <a:bodyPr/>
        <a:lstStyle/>
        <a:p>
          <a:endParaRPr lang="es-ES"/>
        </a:p>
      </dgm:t>
    </dgm:pt>
    <dgm:pt modelId="{A739CE7C-80B6-4EF9-AF3F-BF3C3120767E}" type="pres">
      <dgm:prSet presAssocID="{ADD5F4B4-552F-4E35-91CF-1337E7C25245}" presName="composite2" presStyleCnt="0"/>
      <dgm:spPr/>
      <dgm:t>
        <a:bodyPr/>
        <a:lstStyle/>
        <a:p>
          <a:endParaRPr lang="es-EC"/>
        </a:p>
      </dgm:t>
    </dgm:pt>
    <dgm:pt modelId="{7C7E17A9-AA51-4CD0-B794-D66394E08C3A}" type="pres">
      <dgm:prSet presAssocID="{ADD5F4B4-552F-4E35-91CF-1337E7C25245}" presName="dummyNode2" presStyleLbl="node1" presStyleIdx="0" presStyleCnt="3"/>
      <dgm:spPr/>
      <dgm:t>
        <a:bodyPr/>
        <a:lstStyle/>
        <a:p>
          <a:endParaRPr lang="es-EC"/>
        </a:p>
      </dgm:t>
    </dgm:pt>
    <dgm:pt modelId="{61C3B8F2-709F-4439-A70D-216E1D17277D}" type="pres">
      <dgm:prSet presAssocID="{ADD5F4B4-552F-4E35-91CF-1337E7C25245}" presName="childNode2" presStyleLbl="bgAcc1" presStyleIdx="1" presStyleCnt="3">
        <dgm:presLayoutVars>
          <dgm:bulletEnabled val="1"/>
        </dgm:presLayoutVars>
      </dgm:prSet>
      <dgm:spPr/>
      <dgm:t>
        <a:bodyPr/>
        <a:lstStyle/>
        <a:p>
          <a:endParaRPr lang="es-ES"/>
        </a:p>
      </dgm:t>
    </dgm:pt>
    <dgm:pt modelId="{E11648EE-B26F-4A47-A6CD-00870AC7EAC2}" type="pres">
      <dgm:prSet presAssocID="{ADD5F4B4-552F-4E35-91CF-1337E7C25245}" presName="childNode2tx" presStyleLbl="bgAcc1" presStyleIdx="1" presStyleCnt="3">
        <dgm:presLayoutVars>
          <dgm:bulletEnabled val="1"/>
        </dgm:presLayoutVars>
      </dgm:prSet>
      <dgm:spPr/>
      <dgm:t>
        <a:bodyPr/>
        <a:lstStyle/>
        <a:p>
          <a:endParaRPr lang="es-ES"/>
        </a:p>
      </dgm:t>
    </dgm:pt>
    <dgm:pt modelId="{AC1D188D-BD9F-4A73-9FE1-6283DE89AE8E}" type="pres">
      <dgm:prSet presAssocID="{ADD5F4B4-552F-4E35-91CF-1337E7C25245}" presName="parentNode2" presStyleLbl="node1" presStyleIdx="1" presStyleCnt="3">
        <dgm:presLayoutVars>
          <dgm:chMax val="0"/>
          <dgm:bulletEnabled val="1"/>
        </dgm:presLayoutVars>
      </dgm:prSet>
      <dgm:spPr/>
      <dgm:t>
        <a:bodyPr/>
        <a:lstStyle/>
        <a:p>
          <a:endParaRPr lang="es-ES"/>
        </a:p>
      </dgm:t>
    </dgm:pt>
    <dgm:pt modelId="{D4E37DC6-DAA9-435C-85B7-200FD21A612A}" type="pres">
      <dgm:prSet presAssocID="{ADD5F4B4-552F-4E35-91CF-1337E7C25245}" presName="connSite2" presStyleCnt="0"/>
      <dgm:spPr/>
      <dgm:t>
        <a:bodyPr/>
        <a:lstStyle/>
        <a:p>
          <a:endParaRPr lang="es-EC"/>
        </a:p>
      </dgm:t>
    </dgm:pt>
    <dgm:pt modelId="{9ED8B486-0183-4A8E-9030-0B79E718533C}" type="pres">
      <dgm:prSet presAssocID="{04431C45-F8D5-4A0D-9AE5-40379C64D099}" presName="Name18" presStyleLbl="sibTrans2D1" presStyleIdx="1" presStyleCnt="2"/>
      <dgm:spPr/>
      <dgm:t>
        <a:bodyPr/>
        <a:lstStyle/>
        <a:p>
          <a:endParaRPr lang="es-ES"/>
        </a:p>
      </dgm:t>
    </dgm:pt>
    <dgm:pt modelId="{5411DCC1-2695-473E-8FF6-9F288D4BF393}" type="pres">
      <dgm:prSet presAssocID="{7347EF57-2BDE-423B-814D-AD2CE31DCC0C}" presName="composite1" presStyleCnt="0"/>
      <dgm:spPr/>
      <dgm:t>
        <a:bodyPr/>
        <a:lstStyle/>
        <a:p>
          <a:endParaRPr lang="es-EC"/>
        </a:p>
      </dgm:t>
    </dgm:pt>
    <dgm:pt modelId="{B950633D-8F21-426F-B911-48020F38A074}" type="pres">
      <dgm:prSet presAssocID="{7347EF57-2BDE-423B-814D-AD2CE31DCC0C}" presName="dummyNode1" presStyleLbl="node1" presStyleIdx="1" presStyleCnt="3"/>
      <dgm:spPr/>
      <dgm:t>
        <a:bodyPr/>
        <a:lstStyle/>
        <a:p>
          <a:endParaRPr lang="es-EC"/>
        </a:p>
      </dgm:t>
    </dgm:pt>
    <dgm:pt modelId="{AA01DEC3-849C-4E3F-939D-E817B6545398}" type="pres">
      <dgm:prSet presAssocID="{7347EF57-2BDE-423B-814D-AD2CE31DCC0C}" presName="childNode1" presStyleLbl="bgAcc1" presStyleIdx="2" presStyleCnt="3">
        <dgm:presLayoutVars>
          <dgm:bulletEnabled val="1"/>
        </dgm:presLayoutVars>
      </dgm:prSet>
      <dgm:spPr/>
      <dgm:t>
        <a:bodyPr/>
        <a:lstStyle/>
        <a:p>
          <a:endParaRPr lang="es-EC"/>
        </a:p>
      </dgm:t>
    </dgm:pt>
    <dgm:pt modelId="{33FC3E84-67D7-4665-ADA4-AAC1D7285C73}" type="pres">
      <dgm:prSet presAssocID="{7347EF57-2BDE-423B-814D-AD2CE31DCC0C}" presName="childNode1tx" presStyleLbl="bgAcc1" presStyleIdx="2" presStyleCnt="3">
        <dgm:presLayoutVars>
          <dgm:bulletEnabled val="1"/>
        </dgm:presLayoutVars>
      </dgm:prSet>
      <dgm:spPr/>
      <dgm:t>
        <a:bodyPr/>
        <a:lstStyle/>
        <a:p>
          <a:endParaRPr lang="es-EC"/>
        </a:p>
      </dgm:t>
    </dgm:pt>
    <dgm:pt modelId="{124792D7-F957-4240-86E5-FF288313D6FA}" type="pres">
      <dgm:prSet presAssocID="{7347EF57-2BDE-423B-814D-AD2CE31DCC0C}" presName="parentNode1" presStyleLbl="node1" presStyleIdx="2" presStyleCnt="3">
        <dgm:presLayoutVars>
          <dgm:chMax val="1"/>
          <dgm:bulletEnabled val="1"/>
        </dgm:presLayoutVars>
      </dgm:prSet>
      <dgm:spPr/>
      <dgm:t>
        <a:bodyPr/>
        <a:lstStyle/>
        <a:p>
          <a:endParaRPr lang="es-ES"/>
        </a:p>
      </dgm:t>
    </dgm:pt>
    <dgm:pt modelId="{4D48B149-8298-40C0-8048-8E24A35A177F}" type="pres">
      <dgm:prSet presAssocID="{7347EF57-2BDE-423B-814D-AD2CE31DCC0C}" presName="connSite1" presStyleCnt="0"/>
      <dgm:spPr/>
      <dgm:t>
        <a:bodyPr/>
        <a:lstStyle/>
        <a:p>
          <a:endParaRPr lang="es-EC"/>
        </a:p>
      </dgm:t>
    </dgm:pt>
  </dgm:ptLst>
  <dgm:cxnLst>
    <dgm:cxn modelId="{BC217C89-6A5E-4365-A740-6C840B31E747}" type="presOf" srcId="{0083FB6D-47C5-421B-9026-1FE5058D077F}" destId="{AA01DEC3-849C-4E3F-939D-E817B6545398}" srcOrd="0" destOrd="1" presId="urn:microsoft.com/office/officeart/2005/8/layout/hProcess4"/>
    <dgm:cxn modelId="{64F01376-FE3E-4546-BE33-310EB9962616}" type="presOf" srcId="{01547B49-C74C-41B6-9062-2AF1B6CEF4BD}" destId="{C096ED36-0AB2-4B6A-B646-EB8D55139E5E}" srcOrd="1" destOrd="1" presId="urn:microsoft.com/office/officeart/2005/8/layout/hProcess4"/>
    <dgm:cxn modelId="{5E47A091-BDEB-4693-8707-C1370C968881}" type="presOf" srcId="{E7FE1988-BD9F-4F94-9CEA-6F973BA45134}" destId="{33FC3E84-67D7-4665-ADA4-AAC1D7285C73}" srcOrd="1" destOrd="0" presId="urn:microsoft.com/office/officeart/2005/8/layout/hProcess4"/>
    <dgm:cxn modelId="{F4256327-C6C4-4B66-B829-0DF51EEC1FC3}" srcId="{7347EF57-2BDE-423B-814D-AD2CE31DCC0C}" destId="{F77D64BF-6611-46AB-9137-71E7AC2140B9}" srcOrd="2" destOrd="0" parTransId="{DBEC8D43-FCDE-4E12-833F-CFA31673F896}" sibTransId="{C281C7E1-2C61-44C0-B769-D45A9F45C89A}"/>
    <dgm:cxn modelId="{417E0E7C-978E-445E-AAC9-BB76FD002929}" type="presOf" srcId="{E7FE1988-BD9F-4F94-9CEA-6F973BA45134}" destId="{AA01DEC3-849C-4E3F-939D-E817B6545398}" srcOrd="0" destOrd="0" presId="urn:microsoft.com/office/officeart/2005/8/layout/hProcess4"/>
    <dgm:cxn modelId="{209544D3-A6DB-498E-A0D0-B70A9F3D93B2}" type="presOf" srcId="{0083FB6D-47C5-421B-9026-1FE5058D077F}" destId="{33FC3E84-67D7-4665-ADA4-AAC1D7285C73}" srcOrd="1" destOrd="1" presId="urn:microsoft.com/office/officeart/2005/8/layout/hProcess4"/>
    <dgm:cxn modelId="{D6985646-D894-4DED-A4EB-A4D1CEBF4144}" srcId="{ADD5F4B4-552F-4E35-91CF-1337E7C25245}" destId="{ED2AA057-1A16-4478-972D-FD9A41D164AC}" srcOrd="2" destOrd="0" parTransId="{6622B081-F62C-4572-A705-D57581587A8D}" sibTransId="{6C0753E4-4375-46F3-840B-B179D7F4B999}"/>
    <dgm:cxn modelId="{41FD1E26-8511-4900-93D9-73C63D8AF537}" type="presOf" srcId="{BD2442AB-9002-4433-9CE5-87394559A682}" destId="{E11648EE-B26F-4A47-A6CD-00870AC7EAC2}" srcOrd="1" destOrd="3" presId="urn:microsoft.com/office/officeart/2005/8/layout/hProcess4"/>
    <dgm:cxn modelId="{4C44FDAF-B2C8-4DB6-AEC1-3493D8336146}" type="presOf" srcId="{CA575259-EE6C-4F00-A0C3-F9FEFFE083C0}" destId="{994E48E0-3479-4244-95F5-11D6FA1E1006}" srcOrd="0" destOrd="0" presId="urn:microsoft.com/office/officeart/2005/8/layout/hProcess4"/>
    <dgm:cxn modelId="{7254A465-CE7E-42BE-8359-AE5AF0BFD696}" type="presOf" srcId="{F77D64BF-6611-46AB-9137-71E7AC2140B9}" destId="{AA01DEC3-849C-4E3F-939D-E817B6545398}" srcOrd="0" destOrd="2" presId="urn:microsoft.com/office/officeart/2005/8/layout/hProcess4"/>
    <dgm:cxn modelId="{17F31010-BE31-45FC-96B1-F1A5D5376DC1}" type="presOf" srcId="{B3CC3110-1989-4F81-86C0-A99427E902B0}" destId="{E11648EE-B26F-4A47-A6CD-00870AC7EAC2}" srcOrd="1" destOrd="1" presId="urn:microsoft.com/office/officeart/2005/8/layout/hProcess4"/>
    <dgm:cxn modelId="{581725ED-0EA9-4F71-ABE9-029E599BC0D3}" srcId="{ADD5F4B4-552F-4E35-91CF-1337E7C25245}" destId="{18DD4116-11F8-4856-897D-C0D6EE37780C}" srcOrd="4" destOrd="0" parTransId="{6C6FC7D3-F406-4E13-A84E-ECB44267A437}" sibTransId="{23C1EB73-A17A-4549-A3EE-859D3E078C1C}"/>
    <dgm:cxn modelId="{EA84E4E4-380E-492A-B6C3-15E2AE94BDE2}" type="presOf" srcId="{B3CC3110-1989-4F81-86C0-A99427E902B0}" destId="{61C3B8F2-709F-4439-A70D-216E1D17277D}" srcOrd="0" destOrd="1" presId="urn:microsoft.com/office/officeart/2005/8/layout/hProcess4"/>
    <dgm:cxn modelId="{37FBFE0B-BE0E-4BFC-9661-D070B4733FB4}" type="presOf" srcId="{F77D64BF-6611-46AB-9137-71E7AC2140B9}" destId="{33FC3E84-67D7-4665-ADA4-AAC1D7285C73}" srcOrd="1" destOrd="2" presId="urn:microsoft.com/office/officeart/2005/8/layout/hProcess4"/>
    <dgm:cxn modelId="{3E8D69E6-3108-41F5-AAAE-8EAA7232AFB9}" srcId="{CA575259-EE6C-4F00-A0C3-F9FEFFE083C0}" destId="{7347EF57-2BDE-423B-814D-AD2CE31DCC0C}" srcOrd="2" destOrd="0" parTransId="{BEFC20D3-35CC-4B15-B0A6-C685E3E74123}" sibTransId="{A4322B21-3871-4891-9486-5950957E20EC}"/>
    <dgm:cxn modelId="{081161EA-534F-4730-9A5F-AC3D32A45592}" type="presOf" srcId="{BD2442AB-9002-4433-9CE5-87394559A682}" destId="{61C3B8F2-709F-4439-A70D-216E1D17277D}" srcOrd="0" destOrd="3" presId="urn:microsoft.com/office/officeart/2005/8/layout/hProcess4"/>
    <dgm:cxn modelId="{A94A0E00-77CC-41B6-B1B7-CC0FBD5DF705}" srcId="{7347EF57-2BDE-423B-814D-AD2CE31DCC0C}" destId="{0083FB6D-47C5-421B-9026-1FE5058D077F}" srcOrd="1" destOrd="0" parTransId="{C446AD26-1032-4AD4-9E02-C254EA5A3FF8}" sibTransId="{8F46417F-6591-4E21-AD9A-5017A0D54FBC}"/>
    <dgm:cxn modelId="{7B17B5D8-FDB5-4752-A716-03C51879032E}" srcId="{5274494E-CE28-41A7-AAC4-B2852640C986}" destId="{01547B49-C74C-41B6-9062-2AF1B6CEF4BD}" srcOrd="1" destOrd="0" parTransId="{6EF587A7-1C89-4E80-862F-D655812BE50E}" sibTransId="{96114BB9-FB71-4BD6-98DE-61B27A2371BC}"/>
    <dgm:cxn modelId="{525A1A7E-EE92-409D-8EE6-B0FA62209175}" type="presOf" srcId="{ADD5F4B4-552F-4E35-91CF-1337E7C25245}" destId="{AC1D188D-BD9F-4A73-9FE1-6283DE89AE8E}" srcOrd="0" destOrd="0" presId="urn:microsoft.com/office/officeart/2005/8/layout/hProcess4"/>
    <dgm:cxn modelId="{000EC650-98CC-4869-9F8F-62800A7FE7F3}" srcId="{CA575259-EE6C-4F00-A0C3-F9FEFFE083C0}" destId="{5274494E-CE28-41A7-AAC4-B2852640C986}" srcOrd="0" destOrd="0" parTransId="{D20582AA-F5A1-4A74-8896-6F877AAD65CC}" sibTransId="{869B07DA-1DEF-46E1-845B-4E23116A6547}"/>
    <dgm:cxn modelId="{CCE0544F-7DAB-4A84-BDB7-BF54BC3F61C6}" srcId="{ADD5F4B4-552F-4E35-91CF-1337E7C25245}" destId="{B3CC3110-1989-4F81-86C0-A99427E902B0}" srcOrd="1" destOrd="0" parTransId="{662D670C-B6D6-45B3-BEC8-CB7DD855143A}" sibTransId="{6A7670DA-0BFE-444D-9495-F1F965430622}"/>
    <dgm:cxn modelId="{762EFFF0-E2AD-4DFB-8C86-307EF146EFD3}" srcId="{5274494E-CE28-41A7-AAC4-B2852640C986}" destId="{5123E0D4-B47C-4AA2-A5A8-F66A5AC4B70F}" srcOrd="0" destOrd="0" parTransId="{63B48703-F962-457E-BA62-5A83559C1A3B}" sibTransId="{7527300E-A9A1-44A1-8E4D-1FF1093350D0}"/>
    <dgm:cxn modelId="{D31922D1-56A2-4B15-9DA5-9672FE613EF7}" type="presOf" srcId="{01547B49-C74C-41B6-9062-2AF1B6CEF4BD}" destId="{C1BE524C-2368-4616-9E35-E887E4782C92}" srcOrd="0" destOrd="1" presId="urn:microsoft.com/office/officeart/2005/8/layout/hProcess4"/>
    <dgm:cxn modelId="{71C47725-5059-4252-AEDA-C858D8483F12}" type="presOf" srcId="{5274494E-CE28-41A7-AAC4-B2852640C986}" destId="{01B17F9B-8833-4E24-B04A-53FDC870F3A5}" srcOrd="0" destOrd="0" presId="urn:microsoft.com/office/officeart/2005/8/layout/hProcess4"/>
    <dgm:cxn modelId="{EE23AE59-2175-4E00-B8CA-7FE92E659352}" srcId="{CA575259-EE6C-4F00-A0C3-F9FEFFE083C0}" destId="{ADD5F4B4-552F-4E35-91CF-1337E7C25245}" srcOrd="1" destOrd="0" parTransId="{15723BD4-083B-43DE-AE12-C9F2DB150150}" sibTransId="{04431C45-F8D5-4A0D-9AE5-40379C64D099}"/>
    <dgm:cxn modelId="{06B38AD3-0F0B-4D2A-993F-F1626FB132AC}" type="presOf" srcId="{ED2AA057-1A16-4478-972D-FD9A41D164AC}" destId="{E11648EE-B26F-4A47-A6CD-00870AC7EAC2}" srcOrd="1" destOrd="2" presId="urn:microsoft.com/office/officeart/2005/8/layout/hProcess4"/>
    <dgm:cxn modelId="{C2A8D561-E0C9-4A75-9C55-ED3DAC36C5B3}" type="presOf" srcId="{5123E0D4-B47C-4AA2-A5A8-F66A5AC4B70F}" destId="{C1BE524C-2368-4616-9E35-E887E4782C92}" srcOrd="0" destOrd="0" presId="urn:microsoft.com/office/officeart/2005/8/layout/hProcess4"/>
    <dgm:cxn modelId="{735D3C3B-AB05-4644-A9F1-7DC64E7FFFC4}" type="presOf" srcId="{18DD4116-11F8-4856-897D-C0D6EE37780C}" destId="{61C3B8F2-709F-4439-A70D-216E1D17277D}" srcOrd="0" destOrd="4" presId="urn:microsoft.com/office/officeart/2005/8/layout/hProcess4"/>
    <dgm:cxn modelId="{392D1B3C-A196-4C63-B525-9C578125565A}" type="presOf" srcId="{A647A179-7D6E-4E52-8BF3-316CD45AE4EB}" destId="{61C3B8F2-709F-4439-A70D-216E1D17277D}" srcOrd="0" destOrd="0" presId="urn:microsoft.com/office/officeart/2005/8/layout/hProcess4"/>
    <dgm:cxn modelId="{13716086-9D69-429A-83AD-870676E6B653}" srcId="{ADD5F4B4-552F-4E35-91CF-1337E7C25245}" destId="{A647A179-7D6E-4E52-8BF3-316CD45AE4EB}" srcOrd="0" destOrd="0" parTransId="{0C188E0F-1EE4-4C38-B69B-93775CF4B718}" sibTransId="{20A3D7AE-ACAC-45DB-8D40-1992677EC883}"/>
    <dgm:cxn modelId="{C26D653F-3A24-4F7F-B8D6-6E10E48DA723}" type="presOf" srcId="{A647A179-7D6E-4E52-8BF3-316CD45AE4EB}" destId="{E11648EE-B26F-4A47-A6CD-00870AC7EAC2}" srcOrd="1" destOrd="0" presId="urn:microsoft.com/office/officeart/2005/8/layout/hProcess4"/>
    <dgm:cxn modelId="{2975F97D-B4F2-4FBF-8FE3-6BB4F6B7D0E1}" type="presOf" srcId="{5123E0D4-B47C-4AA2-A5A8-F66A5AC4B70F}" destId="{C096ED36-0AB2-4B6A-B646-EB8D55139E5E}" srcOrd="1" destOrd="0" presId="urn:microsoft.com/office/officeart/2005/8/layout/hProcess4"/>
    <dgm:cxn modelId="{9F4EE5C8-586A-4CFC-9D16-0277A36D7CDA}" type="presOf" srcId="{04431C45-F8D5-4A0D-9AE5-40379C64D099}" destId="{9ED8B486-0183-4A8E-9030-0B79E718533C}" srcOrd="0" destOrd="0" presId="urn:microsoft.com/office/officeart/2005/8/layout/hProcess4"/>
    <dgm:cxn modelId="{B7DCF640-D4DD-4EC9-8BB8-D55DE1E52059}" srcId="{7347EF57-2BDE-423B-814D-AD2CE31DCC0C}" destId="{E7FE1988-BD9F-4F94-9CEA-6F973BA45134}" srcOrd="0" destOrd="0" parTransId="{DAC64398-4C69-4052-896C-44E4022AB318}" sibTransId="{7DA69388-691A-4D6D-BAE3-913CF42329BF}"/>
    <dgm:cxn modelId="{9893C3AD-FC9E-4CE7-91D8-F82FCF90BE93}" type="presOf" srcId="{869B07DA-1DEF-46E1-845B-4E23116A6547}" destId="{AD2C92F5-C4E1-4FC2-B5B0-F6EEEF56E740}" srcOrd="0" destOrd="0" presId="urn:microsoft.com/office/officeart/2005/8/layout/hProcess4"/>
    <dgm:cxn modelId="{347FDEBD-070F-4A67-AAAF-C10BCCB548C3}" srcId="{ADD5F4B4-552F-4E35-91CF-1337E7C25245}" destId="{BD2442AB-9002-4433-9CE5-87394559A682}" srcOrd="3" destOrd="0" parTransId="{070CC340-2734-4CA5-A131-12720074E6B8}" sibTransId="{A08ED662-E2A0-4FFD-937A-1170801EF739}"/>
    <dgm:cxn modelId="{6CA53609-3E22-486D-9A0E-9DF359DF84BC}" type="presOf" srcId="{18DD4116-11F8-4856-897D-C0D6EE37780C}" destId="{E11648EE-B26F-4A47-A6CD-00870AC7EAC2}" srcOrd="1" destOrd="4" presId="urn:microsoft.com/office/officeart/2005/8/layout/hProcess4"/>
    <dgm:cxn modelId="{BC985AA1-4392-4EA8-BBBB-D04E23780041}" type="presOf" srcId="{7347EF57-2BDE-423B-814D-AD2CE31DCC0C}" destId="{124792D7-F957-4240-86E5-FF288313D6FA}" srcOrd="0" destOrd="0" presId="urn:microsoft.com/office/officeart/2005/8/layout/hProcess4"/>
    <dgm:cxn modelId="{51E4E56E-B4B1-4BFD-9FAB-3554D92C8E59}" type="presOf" srcId="{ED2AA057-1A16-4478-972D-FD9A41D164AC}" destId="{61C3B8F2-709F-4439-A70D-216E1D17277D}" srcOrd="0" destOrd="2" presId="urn:microsoft.com/office/officeart/2005/8/layout/hProcess4"/>
    <dgm:cxn modelId="{4747DD3B-BEFB-4C2B-B5A4-CCFF12D39746}" type="presParOf" srcId="{994E48E0-3479-4244-95F5-11D6FA1E1006}" destId="{C3D9C1C2-8254-4DFE-A902-9DDA3E21EC53}" srcOrd="0" destOrd="0" presId="urn:microsoft.com/office/officeart/2005/8/layout/hProcess4"/>
    <dgm:cxn modelId="{CC598AF0-13BF-4875-AB94-D6FD70C48C61}" type="presParOf" srcId="{994E48E0-3479-4244-95F5-11D6FA1E1006}" destId="{E56CB246-BEF7-4307-9688-0A368DC1AA74}" srcOrd="1" destOrd="0" presId="urn:microsoft.com/office/officeart/2005/8/layout/hProcess4"/>
    <dgm:cxn modelId="{755DF09E-A44B-42BF-A0EC-A60FD17C921F}" type="presParOf" srcId="{994E48E0-3479-4244-95F5-11D6FA1E1006}" destId="{7276E6E6-4AA7-4244-A6A8-F14D3F3A4DD4}" srcOrd="2" destOrd="0" presId="urn:microsoft.com/office/officeart/2005/8/layout/hProcess4"/>
    <dgm:cxn modelId="{0858CC30-4A9A-448C-8BE1-5639CDA61FEC}" type="presParOf" srcId="{7276E6E6-4AA7-4244-A6A8-F14D3F3A4DD4}" destId="{F6EAD39F-1CD6-44D5-A7EB-E111296DB106}" srcOrd="0" destOrd="0" presId="urn:microsoft.com/office/officeart/2005/8/layout/hProcess4"/>
    <dgm:cxn modelId="{02438187-41CF-44D6-AF86-B0F567DFEC9D}" type="presParOf" srcId="{F6EAD39F-1CD6-44D5-A7EB-E111296DB106}" destId="{E01A50DE-7FF4-4078-8011-3F35024B270D}" srcOrd="0" destOrd="0" presId="urn:microsoft.com/office/officeart/2005/8/layout/hProcess4"/>
    <dgm:cxn modelId="{4DAD850D-8DA9-4A5A-B053-7875D715E200}" type="presParOf" srcId="{F6EAD39F-1CD6-44D5-A7EB-E111296DB106}" destId="{C1BE524C-2368-4616-9E35-E887E4782C92}" srcOrd="1" destOrd="0" presId="urn:microsoft.com/office/officeart/2005/8/layout/hProcess4"/>
    <dgm:cxn modelId="{D9259E52-4DC2-4CD0-9001-E69910ECB761}" type="presParOf" srcId="{F6EAD39F-1CD6-44D5-A7EB-E111296DB106}" destId="{C096ED36-0AB2-4B6A-B646-EB8D55139E5E}" srcOrd="2" destOrd="0" presId="urn:microsoft.com/office/officeart/2005/8/layout/hProcess4"/>
    <dgm:cxn modelId="{C01438FE-EB3A-4A4F-A81E-FC1D775932EA}" type="presParOf" srcId="{F6EAD39F-1CD6-44D5-A7EB-E111296DB106}" destId="{01B17F9B-8833-4E24-B04A-53FDC870F3A5}" srcOrd="3" destOrd="0" presId="urn:microsoft.com/office/officeart/2005/8/layout/hProcess4"/>
    <dgm:cxn modelId="{CD30A30F-346F-42AF-9420-F0F23D174B86}" type="presParOf" srcId="{F6EAD39F-1CD6-44D5-A7EB-E111296DB106}" destId="{14B2A04C-3467-4B41-B4BE-F24072347475}" srcOrd="4" destOrd="0" presId="urn:microsoft.com/office/officeart/2005/8/layout/hProcess4"/>
    <dgm:cxn modelId="{6539F8A1-CA8F-4E30-8E6C-603967A9CD9F}" type="presParOf" srcId="{7276E6E6-4AA7-4244-A6A8-F14D3F3A4DD4}" destId="{AD2C92F5-C4E1-4FC2-B5B0-F6EEEF56E740}" srcOrd="1" destOrd="0" presId="urn:microsoft.com/office/officeart/2005/8/layout/hProcess4"/>
    <dgm:cxn modelId="{798E3246-FBBD-49BB-AECE-A5D4496A299D}" type="presParOf" srcId="{7276E6E6-4AA7-4244-A6A8-F14D3F3A4DD4}" destId="{A739CE7C-80B6-4EF9-AF3F-BF3C3120767E}" srcOrd="2" destOrd="0" presId="urn:microsoft.com/office/officeart/2005/8/layout/hProcess4"/>
    <dgm:cxn modelId="{6510BD4E-6E0F-459A-AACE-D3ECC882DCD1}" type="presParOf" srcId="{A739CE7C-80B6-4EF9-AF3F-BF3C3120767E}" destId="{7C7E17A9-AA51-4CD0-B794-D66394E08C3A}" srcOrd="0" destOrd="0" presId="urn:microsoft.com/office/officeart/2005/8/layout/hProcess4"/>
    <dgm:cxn modelId="{8EB47353-84CA-4985-A491-56BD1B79D105}" type="presParOf" srcId="{A739CE7C-80B6-4EF9-AF3F-BF3C3120767E}" destId="{61C3B8F2-709F-4439-A70D-216E1D17277D}" srcOrd="1" destOrd="0" presId="urn:microsoft.com/office/officeart/2005/8/layout/hProcess4"/>
    <dgm:cxn modelId="{B5AEF5FD-A553-4509-9236-4D921E932AB7}" type="presParOf" srcId="{A739CE7C-80B6-4EF9-AF3F-BF3C3120767E}" destId="{E11648EE-B26F-4A47-A6CD-00870AC7EAC2}" srcOrd="2" destOrd="0" presId="urn:microsoft.com/office/officeart/2005/8/layout/hProcess4"/>
    <dgm:cxn modelId="{30D6FAB2-7257-4AD2-87E1-7A66B26BAAB6}" type="presParOf" srcId="{A739CE7C-80B6-4EF9-AF3F-BF3C3120767E}" destId="{AC1D188D-BD9F-4A73-9FE1-6283DE89AE8E}" srcOrd="3" destOrd="0" presId="urn:microsoft.com/office/officeart/2005/8/layout/hProcess4"/>
    <dgm:cxn modelId="{9E7CE77A-8975-4087-9DE7-911E2A808595}" type="presParOf" srcId="{A739CE7C-80B6-4EF9-AF3F-BF3C3120767E}" destId="{D4E37DC6-DAA9-435C-85B7-200FD21A612A}" srcOrd="4" destOrd="0" presId="urn:microsoft.com/office/officeart/2005/8/layout/hProcess4"/>
    <dgm:cxn modelId="{1E6FC253-053D-4BB5-BE39-196DDDF5AABD}" type="presParOf" srcId="{7276E6E6-4AA7-4244-A6A8-F14D3F3A4DD4}" destId="{9ED8B486-0183-4A8E-9030-0B79E718533C}" srcOrd="3" destOrd="0" presId="urn:microsoft.com/office/officeart/2005/8/layout/hProcess4"/>
    <dgm:cxn modelId="{4DB6495A-8620-4127-8624-B18D27CEC194}" type="presParOf" srcId="{7276E6E6-4AA7-4244-A6A8-F14D3F3A4DD4}" destId="{5411DCC1-2695-473E-8FF6-9F288D4BF393}" srcOrd="4" destOrd="0" presId="urn:microsoft.com/office/officeart/2005/8/layout/hProcess4"/>
    <dgm:cxn modelId="{1638AFA3-04C4-4A3C-B67E-33F6CB9553ED}" type="presParOf" srcId="{5411DCC1-2695-473E-8FF6-9F288D4BF393}" destId="{B950633D-8F21-426F-B911-48020F38A074}" srcOrd="0" destOrd="0" presId="urn:microsoft.com/office/officeart/2005/8/layout/hProcess4"/>
    <dgm:cxn modelId="{7D1819F5-811E-4B97-A4A7-16937E9F6C24}" type="presParOf" srcId="{5411DCC1-2695-473E-8FF6-9F288D4BF393}" destId="{AA01DEC3-849C-4E3F-939D-E817B6545398}" srcOrd="1" destOrd="0" presId="urn:microsoft.com/office/officeart/2005/8/layout/hProcess4"/>
    <dgm:cxn modelId="{4D4814D9-84E2-4427-B455-503E44D311AB}" type="presParOf" srcId="{5411DCC1-2695-473E-8FF6-9F288D4BF393}" destId="{33FC3E84-67D7-4665-ADA4-AAC1D7285C73}" srcOrd="2" destOrd="0" presId="urn:microsoft.com/office/officeart/2005/8/layout/hProcess4"/>
    <dgm:cxn modelId="{FA0E8F52-3FE6-4BC1-9437-F903ABF6C094}" type="presParOf" srcId="{5411DCC1-2695-473E-8FF6-9F288D4BF393}" destId="{124792D7-F957-4240-86E5-FF288313D6FA}" srcOrd="3" destOrd="0" presId="urn:microsoft.com/office/officeart/2005/8/layout/hProcess4"/>
    <dgm:cxn modelId="{AE216B50-43E6-46DC-B0E7-D46EF42FEB27}" type="presParOf" srcId="{5411DCC1-2695-473E-8FF6-9F288D4BF393}" destId="{4D48B149-8298-40C0-8048-8E24A35A177F}" srcOrd="4" destOrd="0" presId="urn:microsoft.com/office/officeart/2005/8/layout/hProcess4"/>
  </dgm:cxnLst>
  <dgm:bg/>
  <dgm:whole/>
  <dgm:extLst>
    <a:ext uri="http://schemas.microsoft.com/office/drawing/2008/diagram">
      <dsp:dataModelExt xmlns:dsp="http://schemas.microsoft.com/office/drawing/2008/diagram" relId="rId38"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CA575259-EE6C-4F00-A0C3-F9FEFFE083C0}" type="doc">
      <dgm:prSet loTypeId="urn:microsoft.com/office/officeart/2005/8/layout/hProcess4" loCatId="process" qsTypeId="urn:microsoft.com/office/officeart/2005/8/quickstyle/simple1" qsCatId="simple" csTypeId="urn:microsoft.com/office/officeart/2005/8/colors/colorful5" csCatId="colorful" phldr="1"/>
      <dgm:spPr/>
      <dgm:t>
        <a:bodyPr/>
        <a:lstStyle/>
        <a:p>
          <a:endParaRPr lang="es-EC"/>
        </a:p>
      </dgm:t>
    </dgm:pt>
    <dgm:pt modelId="{5274494E-CE28-41A7-AAC4-B2852640C986}">
      <dgm:prSet phldrT="[Texto]"/>
      <dgm:spPr/>
      <dgm:t>
        <a:bodyPr/>
        <a:lstStyle/>
        <a:p>
          <a:r>
            <a:rPr lang="en-US"/>
            <a:t>Prioritizing beneficiaries </a:t>
          </a:r>
          <a:endParaRPr lang="es-EC"/>
        </a:p>
      </dgm:t>
    </dgm:pt>
    <dgm:pt modelId="{D20582AA-F5A1-4A74-8896-6F877AAD65CC}" type="parTrans" cxnId="{000EC650-98CC-4869-9F8F-62800A7FE7F3}">
      <dgm:prSet/>
      <dgm:spPr/>
      <dgm:t>
        <a:bodyPr/>
        <a:lstStyle/>
        <a:p>
          <a:endParaRPr lang="es-EC"/>
        </a:p>
      </dgm:t>
    </dgm:pt>
    <dgm:pt modelId="{869B07DA-1DEF-46E1-845B-4E23116A6547}" type="sibTrans" cxnId="{000EC650-98CC-4869-9F8F-62800A7FE7F3}">
      <dgm:prSet/>
      <dgm:spPr/>
      <dgm:t>
        <a:bodyPr/>
        <a:lstStyle/>
        <a:p>
          <a:endParaRPr lang="es-EC"/>
        </a:p>
      </dgm:t>
    </dgm:pt>
    <dgm:pt modelId="{5123E0D4-B47C-4AA2-A5A8-F66A5AC4B70F}">
      <dgm:prSet phldrT="[Texto]"/>
      <dgm:spPr/>
      <dgm:t>
        <a:bodyPr/>
        <a:lstStyle/>
        <a:p>
          <a:r>
            <a:rPr lang="en-US"/>
            <a:t>Poverty.</a:t>
          </a:r>
          <a:endParaRPr lang="es-EC"/>
        </a:p>
      </dgm:t>
    </dgm:pt>
    <dgm:pt modelId="{63B48703-F962-457E-BA62-5A83559C1A3B}" type="parTrans" cxnId="{762EFFF0-E2AD-4DFB-8C86-307EF146EFD3}">
      <dgm:prSet/>
      <dgm:spPr/>
      <dgm:t>
        <a:bodyPr/>
        <a:lstStyle/>
        <a:p>
          <a:endParaRPr lang="es-EC"/>
        </a:p>
      </dgm:t>
    </dgm:pt>
    <dgm:pt modelId="{7527300E-A9A1-44A1-8E4D-1FF1093350D0}" type="sibTrans" cxnId="{762EFFF0-E2AD-4DFB-8C86-307EF146EFD3}">
      <dgm:prSet/>
      <dgm:spPr/>
      <dgm:t>
        <a:bodyPr/>
        <a:lstStyle/>
        <a:p>
          <a:endParaRPr lang="es-EC"/>
        </a:p>
      </dgm:t>
    </dgm:pt>
    <dgm:pt modelId="{A0A06874-10D9-414C-BD0C-1B6D9ED54712}">
      <dgm:prSet phldrT="[Texto]"/>
      <dgm:spPr/>
      <dgm:t>
        <a:bodyPr/>
        <a:lstStyle/>
        <a:p>
          <a:r>
            <a:rPr lang="en-US"/>
            <a:t>Climate Change Vulnerability</a:t>
          </a:r>
          <a:endParaRPr lang="es-EC"/>
        </a:p>
      </dgm:t>
    </dgm:pt>
    <dgm:pt modelId="{2A8D9462-960D-4F82-83B9-5071A6004A39}" type="parTrans" cxnId="{0D50167B-0662-481D-970E-53EEC2295E3A}">
      <dgm:prSet/>
      <dgm:spPr/>
      <dgm:t>
        <a:bodyPr/>
        <a:lstStyle/>
        <a:p>
          <a:endParaRPr lang="es-ES"/>
        </a:p>
      </dgm:t>
    </dgm:pt>
    <dgm:pt modelId="{639C1CB5-4B4A-41F4-9BC4-60C1A3B04060}" type="sibTrans" cxnId="{0D50167B-0662-481D-970E-53EEC2295E3A}">
      <dgm:prSet/>
      <dgm:spPr/>
      <dgm:t>
        <a:bodyPr/>
        <a:lstStyle/>
        <a:p>
          <a:endParaRPr lang="es-ES"/>
        </a:p>
      </dgm:t>
    </dgm:pt>
    <dgm:pt modelId="{2C1781B7-EFBA-4831-8575-57856C590D2C}">
      <dgm:prSet phldrT="[Texto]"/>
      <dgm:spPr/>
      <dgm:t>
        <a:bodyPr/>
        <a:lstStyle/>
        <a:p>
          <a:r>
            <a:rPr lang="es-EC" b="0" i="0"/>
            <a:t>Natural variability Anthropogenic climate change</a:t>
          </a:r>
          <a:endParaRPr lang="es-EC"/>
        </a:p>
      </dgm:t>
    </dgm:pt>
    <dgm:pt modelId="{C993CE3D-7BD2-421F-A32E-C312756528EA}" type="parTrans" cxnId="{378513A8-AD5D-4C1F-B747-B5D7C761000B}">
      <dgm:prSet/>
      <dgm:spPr/>
      <dgm:t>
        <a:bodyPr/>
        <a:lstStyle/>
        <a:p>
          <a:endParaRPr lang="es-ES"/>
        </a:p>
      </dgm:t>
    </dgm:pt>
    <dgm:pt modelId="{01B91B0A-607F-4D35-B6ED-46F6D379AAD7}" type="sibTrans" cxnId="{378513A8-AD5D-4C1F-B747-B5D7C761000B}">
      <dgm:prSet/>
      <dgm:spPr/>
      <dgm:t>
        <a:bodyPr/>
        <a:lstStyle/>
        <a:p>
          <a:endParaRPr lang="es-ES"/>
        </a:p>
      </dgm:t>
    </dgm:pt>
    <dgm:pt modelId="{088C1930-3111-4599-AF65-574ECA7D3A3F}">
      <dgm:prSet phldrT="[Texto]"/>
      <dgm:spPr/>
      <dgm:t>
        <a:bodyPr/>
        <a:lstStyle/>
        <a:p>
          <a:r>
            <a:rPr lang="es-ES"/>
            <a:t>Social vulnerability index (SVI)</a:t>
          </a:r>
          <a:endParaRPr lang="es-EC"/>
        </a:p>
      </dgm:t>
    </dgm:pt>
    <dgm:pt modelId="{E6032BFD-0B32-45F2-86B2-0039AEAA9B6B}" type="parTrans" cxnId="{D77AEF12-A9B9-4AED-932F-10408CF9962F}">
      <dgm:prSet/>
      <dgm:spPr/>
      <dgm:t>
        <a:bodyPr/>
        <a:lstStyle/>
        <a:p>
          <a:endParaRPr lang="es-ES"/>
        </a:p>
      </dgm:t>
    </dgm:pt>
    <dgm:pt modelId="{B25F391F-1726-4EB0-8701-5EF504D6A5C0}" type="sibTrans" cxnId="{D77AEF12-A9B9-4AED-932F-10408CF9962F}">
      <dgm:prSet/>
      <dgm:spPr/>
      <dgm:t>
        <a:bodyPr/>
        <a:lstStyle/>
        <a:p>
          <a:endParaRPr lang="es-ES"/>
        </a:p>
      </dgm:t>
    </dgm:pt>
    <dgm:pt modelId="{7F899A97-222B-4144-9B21-E0B2A3735772}">
      <dgm:prSet phldrT="[Texto]" custT="1"/>
      <dgm:spPr/>
      <dgm:t>
        <a:bodyPr/>
        <a:lstStyle/>
        <a:p>
          <a:r>
            <a:rPr lang="es-EC" sz="900" b="0" i="0"/>
            <a:t>Illiteracy of the adult population</a:t>
          </a:r>
          <a:endParaRPr lang="es-EC" sz="900"/>
        </a:p>
      </dgm:t>
    </dgm:pt>
    <dgm:pt modelId="{37323E7D-DBD6-439C-8428-A04BBEEC9D49}" type="parTrans" cxnId="{B0517D61-8E50-4156-8308-160749FE2994}">
      <dgm:prSet/>
      <dgm:spPr/>
      <dgm:t>
        <a:bodyPr/>
        <a:lstStyle/>
        <a:p>
          <a:endParaRPr lang="es-ES"/>
        </a:p>
      </dgm:t>
    </dgm:pt>
    <dgm:pt modelId="{9B024BB6-0944-446F-8541-80F0B84949C0}" type="sibTrans" cxnId="{B0517D61-8E50-4156-8308-160749FE2994}">
      <dgm:prSet/>
      <dgm:spPr/>
      <dgm:t>
        <a:bodyPr/>
        <a:lstStyle/>
        <a:p>
          <a:endParaRPr lang="es-ES"/>
        </a:p>
      </dgm:t>
    </dgm:pt>
    <dgm:pt modelId="{A6E776A7-6AEC-4E45-ACDC-6C0C311CA7C8}">
      <dgm:prSet phldrT="[Texto]"/>
      <dgm:spPr/>
      <dgm:t>
        <a:bodyPr/>
        <a:lstStyle/>
        <a:p>
          <a:r>
            <a:rPr lang="en-US"/>
            <a:t>Indigenous groups.</a:t>
          </a:r>
          <a:endParaRPr lang="es-EC"/>
        </a:p>
      </dgm:t>
    </dgm:pt>
    <dgm:pt modelId="{133160B4-BD59-4948-90B7-737444EC6508}" type="parTrans" cxnId="{30937CC0-ED44-46BE-8094-72D42AE07B31}">
      <dgm:prSet/>
      <dgm:spPr/>
      <dgm:t>
        <a:bodyPr/>
        <a:lstStyle/>
        <a:p>
          <a:endParaRPr lang="es-ES"/>
        </a:p>
      </dgm:t>
    </dgm:pt>
    <dgm:pt modelId="{86EF1B61-EA83-48B8-ACDF-05D95969098C}" type="sibTrans" cxnId="{30937CC0-ED44-46BE-8094-72D42AE07B31}">
      <dgm:prSet/>
      <dgm:spPr/>
      <dgm:t>
        <a:bodyPr/>
        <a:lstStyle/>
        <a:p>
          <a:endParaRPr lang="es-ES"/>
        </a:p>
      </dgm:t>
    </dgm:pt>
    <dgm:pt modelId="{73016A32-6AFD-4C73-940C-F9EFA501CE2B}">
      <dgm:prSet phldrT="[Texto]"/>
      <dgm:spPr/>
      <dgm:t>
        <a:bodyPr/>
        <a:lstStyle/>
        <a:p>
          <a:r>
            <a:rPr lang="en-US"/>
            <a:t>Minorities</a:t>
          </a:r>
          <a:endParaRPr lang="es-EC"/>
        </a:p>
      </dgm:t>
    </dgm:pt>
    <dgm:pt modelId="{36B35E1F-CF23-4AE4-AC78-3C973A2A0D37}" type="parTrans" cxnId="{E7054020-4697-4010-B222-E4ED948B2A0E}">
      <dgm:prSet/>
      <dgm:spPr/>
      <dgm:t>
        <a:bodyPr/>
        <a:lstStyle/>
        <a:p>
          <a:endParaRPr lang="es-ES"/>
        </a:p>
      </dgm:t>
    </dgm:pt>
    <dgm:pt modelId="{37936937-4DCF-4210-BB5C-49DCBF1B486A}" type="sibTrans" cxnId="{E7054020-4697-4010-B222-E4ED948B2A0E}">
      <dgm:prSet/>
      <dgm:spPr/>
      <dgm:t>
        <a:bodyPr/>
        <a:lstStyle/>
        <a:p>
          <a:endParaRPr lang="es-ES"/>
        </a:p>
      </dgm:t>
    </dgm:pt>
    <dgm:pt modelId="{B2482449-AC29-4153-A9CB-9D061BBD4B88}">
      <dgm:prSet phldrT="[Texto]"/>
      <dgm:spPr/>
      <dgm:t>
        <a:bodyPr/>
        <a:lstStyle/>
        <a:p>
          <a:r>
            <a:rPr lang="en-US"/>
            <a:t>Disabled people and</a:t>
          </a:r>
          <a:endParaRPr lang="es-EC"/>
        </a:p>
      </dgm:t>
    </dgm:pt>
    <dgm:pt modelId="{82D9E07E-624C-4D28-9A51-8CEA7C1E9DF4}" type="parTrans" cxnId="{930A1D96-9276-44E7-B773-6C3FCAA01CD0}">
      <dgm:prSet/>
      <dgm:spPr/>
      <dgm:t>
        <a:bodyPr/>
        <a:lstStyle/>
        <a:p>
          <a:endParaRPr lang="es-ES"/>
        </a:p>
      </dgm:t>
    </dgm:pt>
    <dgm:pt modelId="{CF466AF1-8A70-4D8C-A38B-66AA062570D7}" type="sibTrans" cxnId="{930A1D96-9276-44E7-B773-6C3FCAA01CD0}">
      <dgm:prSet/>
      <dgm:spPr/>
      <dgm:t>
        <a:bodyPr/>
        <a:lstStyle/>
        <a:p>
          <a:endParaRPr lang="es-ES"/>
        </a:p>
      </dgm:t>
    </dgm:pt>
    <dgm:pt modelId="{AD319DE2-3EC0-4036-ABDD-72B4CB955A08}">
      <dgm:prSet phldrT="[Texto]"/>
      <dgm:spPr/>
      <dgm:t>
        <a:bodyPr/>
        <a:lstStyle/>
        <a:p>
          <a:r>
            <a:rPr lang="en-US"/>
            <a:t>Gender.</a:t>
          </a:r>
          <a:endParaRPr lang="es-EC"/>
        </a:p>
      </dgm:t>
    </dgm:pt>
    <dgm:pt modelId="{17BD6AE4-1234-4CFB-93E6-86210EAAA3C2}" type="parTrans" cxnId="{74C0ABB1-D3DA-4048-878A-8B7CDD5FAA9C}">
      <dgm:prSet/>
      <dgm:spPr/>
      <dgm:t>
        <a:bodyPr/>
        <a:lstStyle/>
        <a:p>
          <a:endParaRPr lang="es-ES"/>
        </a:p>
      </dgm:t>
    </dgm:pt>
    <dgm:pt modelId="{258F0DC9-E88C-4524-A60C-6178325F5040}" type="sibTrans" cxnId="{74C0ABB1-D3DA-4048-878A-8B7CDD5FAA9C}">
      <dgm:prSet/>
      <dgm:spPr/>
      <dgm:t>
        <a:bodyPr/>
        <a:lstStyle/>
        <a:p>
          <a:endParaRPr lang="es-ES"/>
        </a:p>
      </dgm:t>
    </dgm:pt>
    <dgm:pt modelId="{F2965477-BE62-43BE-A513-A9858470F0A2}">
      <dgm:prSet phldrT="[Texto]" custT="1"/>
      <dgm:spPr/>
      <dgm:t>
        <a:bodyPr/>
        <a:lstStyle/>
        <a:p>
          <a:r>
            <a:rPr lang="es-EC" sz="900" b="0" i="0"/>
            <a:t>Malnutrition in boys and girls</a:t>
          </a:r>
          <a:endParaRPr lang="es-EC" sz="900"/>
        </a:p>
      </dgm:t>
    </dgm:pt>
    <dgm:pt modelId="{63C041A4-8931-4AF8-B8ED-8568914EFBDB}" type="parTrans" cxnId="{D99CAA78-B633-4FAE-8E60-42B3E387776F}">
      <dgm:prSet/>
      <dgm:spPr/>
      <dgm:t>
        <a:bodyPr/>
        <a:lstStyle/>
        <a:p>
          <a:endParaRPr lang="es-ES"/>
        </a:p>
      </dgm:t>
    </dgm:pt>
    <dgm:pt modelId="{3801A143-ECC2-4224-B3F9-47A0A4B5EED1}" type="sibTrans" cxnId="{D99CAA78-B633-4FAE-8E60-42B3E387776F}">
      <dgm:prSet/>
      <dgm:spPr/>
      <dgm:t>
        <a:bodyPr/>
        <a:lstStyle/>
        <a:p>
          <a:endParaRPr lang="es-ES"/>
        </a:p>
      </dgm:t>
    </dgm:pt>
    <dgm:pt modelId="{E09099EA-CC77-4ABD-A289-40D8157B07C3}">
      <dgm:prSet phldrT="[Texto]" custT="1"/>
      <dgm:spPr/>
      <dgm:t>
        <a:bodyPr/>
        <a:lstStyle/>
        <a:p>
          <a:r>
            <a:rPr lang="es-EC" sz="900" b="0" i="0"/>
            <a:t>Poverty of consumption in homes.</a:t>
          </a:r>
          <a:endParaRPr lang="es-EC" sz="900"/>
        </a:p>
      </dgm:t>
    </dgm:pt>
    <dgm:pt modelId="{30D8EC51-3259-4C90-85FA-51B0AF8686F1}" type="parTrans" cxnId="{2306A88E-2D01-41C8-AF05-8278B5C3BD67}">
      <dgm:prSet/>
      <dgm:spPr/>
      <dgm:t>
        <a:bodyPr/>
        <a:lstStyle/>
        <a:p>
          <a:endParaRPr lang="es-ES"/>
        </a:p>
      </dgm:t>
    </dgm:pt>
    <dgm:pt modelId="{C2EEB520-A391-495A-B69E-EBE97E2287DF}" type="sibTrans" cxnId="{2306A88E-2D01-41C8-AF05-8278B5C3BD67}">
      <dgm:prSet/>
      <dgm:spPr/>
      <dgm:t>
        <a:bodyPr/>
        <a:lstStyle/>
        <a:p>
          <a:endParaRPr lang="es-ES"/>
        </a:p>
      </dgm:t>
    </dgm:pt>
    <dgm:pt modelId="{EC05AC65-2166-4DA0-ABAD-2D338E583DA7}">
      <dgm:prSet phldrT="[Texto]" custT="1"/>
      <dgm:spPr/>
      <dgm:t>
        <a:bodyPr/>
        <a:lstStyle/>
        <a:p>
          <a:r>
            <a:rPr lang="es-EC" sz="900" b="0" i="0"/>
            <a:t>The risk of mortality of children under one year of age .</a:t>
          </a:r>
          <a:endParaRPr lang="es-EC" sz="900"/>
        </a:p>
      </dgm:t>
    </dgm:pt>
    <dgm:pt modelId="{1F9B7742-7DFA-4F69-859E-C34CAF2DC464}" type="parTrans" cxnId="{4B209E29-0E31-4614-9F16-1E8308A0B144}">
      <dgm:prSet/>
      <dgm:spPr/>
      <dgm:t>
        <a:bodyPr/>
        <a:lstStyle/>
        <a:p>
          <a:endParaRPr lang="es-ES"/>
        </a:p>
      </dgm:t>
    </dgm:pt>
    <dgm:pt modelId="{D1BA237F-300F-4D13-A692-08A3F40B7713}" type="sibTrans" cxnId="{4B209E29-0E31-4614-9F16-1E8308A0B144}">
      <dgm:prSet/>
      <dgm:spPr/>
      <dgm:t>
        <a:bodyPr/>
        <a:lstStyle/>
        <a:p>
          <a:endParaRPr lang="es-ES"/>
        </a:p>
      </dgm:t>
    </dgm:pt>
    <dgm:pt modelId="{72F90B38-AADA-4C7A-871D-F74B5324AA57}">
      <dgm:prSet phldrT="[Texto]" custT="1"/>
      <dgm:spPr/>
      <dgm:t>
        <a:bodyPr/>
        <a:lstStyle/>
        <a:p>
          <a:r>
            <a:rPr lang="es-EC" sz="900" b="0" i="0"/>
            <a:t>The presence of rural ethnic communities.</a:t>
          </a:r>
          <a:endParaRPr lang="es-EC" sz="900"/>
        </a:p>
      </dgm:t>
    </dgm:pt>
    <dgm:pt modelId="{B35BBDDA-009B-45BA-8166-D054D52CFC23}" type="parTrans" cxnId="{8A4A54A9-1F9A-4339-88C2-7E93527E8A3E}">
      <dgm:prSet/>
      <dgm:spPr/>
      <dgm:t>
        <a:bodyPr/>
        <a:lstStyle/>
        <a:p>
          <a:endParaRPr lang="es-ES"/>
        </a:p>
      </dgm:t>
    </dgm:pt>
    <dgm:pt modelId="{2DAB8092-7031-40B6-BC8F-742FF6F86B45}" type="sibTrans" cxnId="{8A4A54A9-1F9A-4339-88C2-7E93527E8A3E}">
      <dgm:prSet/>
      <dgm:spPr/>
      <dgm:t>
        <a:bodyPr/>
        <a:lstStyle/>
        <a:p>
          <a:endParaRPr lang="es-ES"/>
        </a:p>
      </dgm:t>
    </dgm:pt>
    <dgm:pt modelId="{994E48E0-3479-4244-95F5-11D6FA1E1006}" type="pres">
      <dgm:prSet presAssocID="{CA575259-EE6C-4F00-A0C3-F9FEFFE083C0}" presName="Name0" presStyleCnt="0">
        <dgm:presLayoutVars>
          <dgm:dir/>
          <dgm:animLvl val="lvl"/>
          <dgm:resizeHandles val="exact"/>
        </dgm:presLayoutVars>
      </dgm:prSet>
      <dgm:spPr/>
      <dgm:t>
        <a:bodyPr/>
        <a:lstStyle/>
        <a:p>
          <a:endParaRPr lang="es-ES"/>
        </a:p>
      </dgm:t>
    </dgm:pt>
    <dgm:pt modelId="{C3D9C1C2-8254-4DFE-A902-9DDA3E21EC53}" type="pres">
      <dgm:prSet presAssocID="{CA575259-EE6C-4F00-A0C3-F9FEFFE083C0}" presName="tSp" presStyleCnt="0"/>
      <dgm:spPr/>
    </dgm:pt>
    <dgm:pt modelId="{E56CB246-BEF7-4307-9688-0A368DC1AA74}" type="pres">
      <dgm:prSet presAssocID="{CA575259-EE6C-4F00-A0C3-F9FEFFE083C0}" presName="bSp" presStyleCnt="0"/>
      <dgm:spPr/>
    </dgm:pt>
    <dgm:pt modelId="{7276E6E6-4AA7-4244-A6A8-F14D3F3A4DD4}" type="pres">
      <dgm:prSet presAssocID="{CA575259-EE6C-4F00-A0C3-F9FEFFE083C0}" presName="process" presStyleCnt="0"/>
      <dgm:spPr/>
    </dgm:pt>
    <dgm:pt modelId="{88327B22-EF32-4E66-95AA-A33B9284557E}" type="pres">
      <dgm:prSet presAssocID="{A0A06874-10D9-414C-BD0C-1B6D9ED54712}" presName="composite1" presStyleCnt="0"/>
      <dgm:spPr/>
    </dgm:pt>
    <dgm:pt modelId="{AC38425A-D682-4A7E-A711-3B45DAA83C30}" type="pres">
      <dgm:prSet presAssocID="{A0A06874-10D9-414C-BD0C-1B6D9ED54712}" presName="dummyNode1" presStyleLbl="node1" presStyleIdx="0" presStyleCnt="3"/>
      <dgm:spPr/>
    </dgm:pt>
    <dgm:pt modelId="{A9DC9EF7-1340-42D0-8C22-2307B379E313}" type="pres">
      <dgm:prSet presAssocID="{A0A06874-10D9-414C-BD0C-1B6D9ED54712}" presName="childNode1" presStyleLbl="bgAcc1" presStyleIdx="0" presStyleCnt="3">
        <dgm:presLayoutVars>
          <dgm:bulletEnabled val="1"/>
        </dgm:presLayoutVars>
      </dgm:prSet>
      <dgm:spPr/>
      <dgm:t>
        <a:bodyPr/>
        <a:lstStyle/>
        <a:p>
          <a:endParaRPr lang="es-ES"/>
        </a:p>
      </dgm:t>
    </dgm:pt>
    <dgm:pt modelId="{857DD621-E6F3-4679-BA6F-A86D7D8D459A}" type="pres">
      <dgm:prSet presAssocID="{A0A06874-10D9-414C-BD0C-1B6D9ED54712}" presName="childNode1tx" presStyleLbl="bgAcc1" presStyleIdx="0" presStyleCnt="3">
        <dgm:presLayoutVars>
          <dgm:bulletEnabled val="1"/>
        </dgm:presLayoutVars>
      </dgm:prSet>
      <dgm:spPr/>
      <dgm:t>
        <a:bodyPr/>
        <a:lstStyle/>
        <a:p>
          <a:endParaRPr lang="es-ES"/>
        </a:p>
      </dgm:t>
    </dgm:pt>
    <dgm:pt modelId="{FEB303C8-2116-4B5D-8440-0808D5ED2A70}" type="pres">
      <dgm:prSet presAssocID="{A0A06874-10D9-414C-BD0C-1B6D9ED54712}" presName="parentNode1" presStyleLbl="node1" presStyleIdx="0" presStyleCnt="3">
        <dgm:presLayoutVars>
          <dgm:chMax val="1"/>
          <dgm:bulletEnabled val="1"/>
        </dgm:presLayoutVars>
      </dgm:prSet>
      <dgm:spPr/>
      <dgm:t>
        <a:bodyPr/>
        <a:lstStyle/>
        <a:p>
          <a:endParaRPr lang="es-ES"/>
        </a:p>
      </dgm:t>
    </dgm:pt>
    <dgm:pt modelId="{6E08F94C-9841-4057-8202-30FB11550938}" type="pres">
      <dgm:prSet presAssocID="{A0A06874-10D9-414C-BD0C-1B6D9ED54712}" presName="connSite1" presStyleCnt="0"/>
      <dgm:spPr/>
    </dgm:pt>
    <dgm:pt modelId="{23B1E949-7612-40BE-85C0-3E92A8305A72}" type="pres">
      <dgm:prSet presAssocID="{639C1CB5-4B4A-41F4-9BC4-60C1A3B04060}" presName="Name9" presStyleLbl="sibTrans2D1" presStyleIdx="0" presStyleCnt="2"/>
      <dgm:spPr/>
      <dgm:t>
        <a:bodyPr/>
        <a:lstStyle/>
        <a:p>
          <a:endParaRPr lang="es-ES"/>
        </a:p>
      </dgm:t>
    </dgm:pt>
    <dgm:pt modelId="{1FF80E7A-DF0C-4C5A-A9D7-F50371B1DC32}" type="pres">
      <dgm:prSet presAssocID="{088C1930-3111-4599-AF65-574ECA7D3A3F}" presName="composite2" presStyleCnt="0"/>
      <dgm:spPr/>
    </dgm:pt>
    <dgm:pt modelId="{6674475A-AAF2-45F9-96C1-9129C171F3A9}" type="pres">
      <dgm:prSet presAssocID="{088C1930-3111-4599-AF65-574ECA7D3A3F}" presName="dummyNode2" presStyleLbl="node1" presStyleIdx="0" presStyleCnt="3"/>
      <dgm:spPr/>
    </dgm:pt>
    <dgm:pt modelId="{7DFB46CC-0996-4632-875B-15DDC8657B8B}" type="pres">
      <dgm:prSet presAssocID="{088C1930-3111-4599-AF65-574ECA7D3A3F}" presName="childNode2" presStyleLbl="bgAcc1" presStyleIdx="1" presStyleCnt="3" custScaleY="168412">
        <dgm:presLayoutVars>
          <dgm:bulletEnabled val="1"/>
        </dgm:presLayoutVars>
      </dgm:prSet>
      <dgm:spPr/>
      <dgm:t>
        <a:bodyPr/>
        <a:lstStyle/>
        <a:p>
          <a:endParaRPr lang="es-ES"/>
        </a:p>
      </dgm:t>
    </dgm:pt>
    <dgm:pt modelId="{CFEE3FBE-7BDC-48C5-8C15-403DE26F43EF}" type="pres">
      <dgm:prSet presAssocID="{088C1930-3111-4599-AF65-574ECA7D3A3F}" presName="childNode2tx" presStyleLbl="bgAcc1" presStyleIdx="1" presStyleCnt="3">
        <dgm:presLayoutVars>
          <dgm:bulletEnabled val="1"/>
        </dgm:presLayoutVars>
      </dgm:prSet>
      <dgm:spPr/>
      <dgm:t>
        <a:bodyPr/>
        <a:lstStyle/>
        <a:p>
          <a:endParaRPr lang="es-ES"/>
        </a:p>
      </dgm:t>
    </dgm:pt>
    <dgm:pt modelId="{5C7FB625-653A-427D-BCB0-D152DC0F7C8E}" type="pres">
      <dgm:prSet presAssocID="{088C1930-3111-4599-AF65-574ECA7D3A3F}" presName="parentNode2" presStyleLbl="node1" presStyleIdx="1" presStyleCnt="3" custLinFactNeighborX="-15749" custLinFactNeighborY="-41804">
        <dgm:presLayoutVars>
          <dgm:chMax val="0"/>
          <dgm:bulletEnabled val="1"/>
        </dgm:presLayoutVars>
      </dgm:prSet>
      <dgm:spPr/>
      <dgm:t>
        <a:bodyPr/>
        <a:lstStyle/>
        <a:p>
          <a:endParaRPr lang="es-ES"/>
        </a:p>
      </dgm:t>
    </dgm:pt>
    <dgm:pt modelId="{C2FDA9A8-AD81-4682-B313-6B127D8B286C}" type="pres">
      <dgm:prSet presAssocID="{088C1930-3111-4599-AF65-574ECA7D3A3F}" presName="connSite2" presStyleCnt="0"/>
      <dgm:spPr/>
    </dgm:pt>
    <dgm:pt modelId="{DA57D532-7443-4467-877F-9CE7C43CAC9C}" type="pres">
      <dgm:prSet presAssocID="{B25F391F-1726-4EB0-8701-5EF504D6A5C0}" presName="Name18" presStyleLbl="sibTrans2D1" presStyleIdx="1" presStyleCnt="2"/>
      <dgm:spPr/>
      <dgm:t>
        <a:bodyPr/>
        <a:lstStyle/>
        <a:p>
          <a:endParaRPr lang="es-ES"/>
        </a:p>
      </dgm:t>
    </dgm:pt>
    <dgm:pt modelId="{F6EAD39F-1CD6-44D5-A7EB-E111296DB106}" type="pres">
      <dgm:prSet presAssocID="{5274494E-CE28-41A7-AAC4-B2852640C986}" presName="composite1" presStyleCnt="0"/>
      <dgm:spPr/>
    </dgm:pt>
    <dgm:pt modelId="{E01A50DE-7FF4-4078-8011-3F35024B270D}" type="pres">
      <dgm:prSet presAssocID="{5274494E-CE28-41A7-AAC4-B2852640C986}" presName="dummyNode1" presStyleLbl="node1" presStyleIdx="1" presStyleCnt="3"/>
      <dgm:spPr/>
    </dgm:pt>
    <dgm:pt modelId="{C1BE524C-2368-4616-9E35-E887E4782C92}" type="pres">
      <dgm:prSet presAssocID="{5274494E-CE28-41A7-AAC4-B2852640C986}" presName="childNode1" presStyleLbl="bgAcc1" presStyleIdx="2" presStyleCnt="3">
        <dgm:presLayoutVars>
          <dgm:bulletEnabled val="1"/>
        </dgm:presLayoutVars>
      </dgm:prSet>
      <dgm:spPr/>
      <dgm:t>
        <a:bodyPr/>
        <a:lstStyle/>
        <a:p>
          <a:endParaRPr lang="es-ES"/>
        </a:p>
      </dgm:t>
    </dgm:pt>
    <dgm:pt modelId="{C096ED36-0AB2-4B6A-B646-EB8D55139E5E}" type="pres">
      <dgm:prSet presAssocID="{5274494E-CE28-41A7-AAC4-B2852640C986}" presName="childNode1tx" presStyleLbl="bgAcc1" presStyleIdx="2" presStyleCnt="3">
        <dgm:presLayoutVars>
          <dgm:bulletEnabled val="1"/>
        </dgm:presLayoutVars>
      </dgm:prSet>
      <dgm:spPr/>
      <dgm:t>
        <a:bodyPr/>
        <a:lstStyle/>
        <a:p>
          <a:endParaRPr lang="es-ES"/>
        </a:p>
      </dgm:t>
    </dgm:pt>
    <dgm:pt modelId="{01B17F9B-8833-4E24-B04A-53FDC870F3A5}" type="pres">
      <dgm:prSet presAssocID="{5274494E-CE28-41A7-AAC4-B2852640C986}" presName="parentNode1" presStyleLbl="node1" presStyleIdx="2" presStyleCnt="3">
        <dgm:presLayoutVars>
          <dgm:chMax val="1"/>
          <dgm:bulletEnabled val="1"/>
        </dgm:presLayoutVars>
      </dgm:prSet>
      <dgm:spPr/>
      <dgm:t>
        <a:bodyPr/>
        <a:lstStyle/>
        <a:p>
          <a:endParaRPr lang="es-EC"/>
        </a:p>
      </dgm:t>
    </dgm:pt>
    <dgm:pt modelId="{14B2A04C-3467-4B41-B4BE-F24072347475}" type="pres">
      <dgm:prSet presAssocID="{5274494E-CE28-41A7-AAC4-B2852640C986}" presName="connSite1" presStyleCnt="0"/>
      <dgm:spPr/>
    </dgm:pt>
  </dgm:ptLst>
  <dgm:cxnLst>
    <dgm:cxn modelId="{0D50167B-0662-481D-970E-53EEC2295E3A}" srcId="{CA575259-EE6C-4F00-A0C3-F9FEFFE083C0}" destId="{A0A06874-10D9-414C-BD0C-1B6D9ED54712}" srcOrd="0" destOrd="0" parTransId="{2A8D9462-960D-4F82-83B9-5071A6004A39}" sibTransId="{639C1CB5-4B4A-41F4-9BC4-60C1A3B04060}"/>
    <dgm:cxn modelId="{930A1D96-9276-44E7-B773-6C3FCAA01CD0}" srcId="{5274494E-CE28-41A7-AAC4-B2852640C986}" destId="{B2482449-AC29-4153-A9CB-9D061BBD4B88}" srcOrd="3" destOrd="0" parTransId="{82D9E07E-624C-4D28-9A51-8CEA7C1E9DF4}" sibTransId="{CF466AF1-8A70-4D8C-A38B-66AA062570D7}"/>
    <dgm:cxn modelId="{B2A8D182-0A00-4A87-9081-097294020B25}" type="presOf" srcId="{A6E776A7-6AEC-4E45-ACDC-6C0C311CA7C8}" destId="{C1BE524C-2368-4616-9E35-E887E4782C92}" srcOrd="0" destOrd="1" presId="urn:microsoft.com/office/officeart/2005/8/layout/hProcess4"/>
    <dgm:cxn modelId="{EE30D01D-FD6E-4B5B-AD3C-8C8865F5964E}" type="presOf" srcId="{A0A06874-10D9-414C-BD0C-1B6D9ED54712}" destId="{FEB303C8-2116-4B5D-8440-0808D5ED2A70}" srcOrd="0" destOrd="0" presId="urn:microsoft.com/office/officeart/2005/8/layout/hProcess4"/>
    <dgm:cxn modelId="{5E0B75F0-18A2-4D59-AD9C-877D39F92B7E}" type="presOf" srcId="{72F90B38-AADA-4C7A-871D-F74B5324AA57}" destId="{7DFB46CC-0996-4632-875B-15DDC8657B8B}" srcOrd="0" destOrd="4" presId="urn:microsoft.com/office/officeart/2005/8/layout/hProcess4"/>
    <dgm:cxn modelId="{762EFFF0-E2AD-4DFB-8C86-307EF146EFD3}" srcId="{5274494E-CE28-41A7-AAC4-B2852640C986}" destId="{5123E0D4-B47C-4AA2-A5A8-F66A5AC4B70F}" srcOrd="0" destOrd="0" parTransId="{63B48703-F962-457E-BA62-5A83559C1A3B}" sibTransId="{7527300E-A9A1-44A1-8E4D-1FF1093350D0}"/>
    <dgm:cxn modelId="{3D28A426-8DF1-4BB4-9023-2D8EE9723336}" type="presOf" srcId="{73016A32-6AFD-4C73-940C-F9EFA501CE2B}" destId="{C096ED36-0AB2-4B6A-B646-EB8D55139E5E}" srcOrd="1" destOrd="2" presId="urn:microsoft.com/office/officeart/2005/8/layout/hProcess4"/>
    <dgm:cxn modelId="{8A4A54A9-1F9A-4339-88C2-7E93527E8A3E}" srcId="{088C1930-3111-4599-AF65-574ECA7D3A3F}" destId="{72F90B38-AADA-4C7A-871D-F74B5324AA57}" srcOrd="4" destOrd="0" parTransId="{B35BBDDA-009B-45BA-8166-D054D52CFC23}" sibTransId="{2DAB8092-7031-40B6-BC8F-742FF6F86B45}"/>
    <dgm:cxn modelId="{178164C7-BB78-4F5D-B656-4FCD08B9B9AF}" type="presOf" srcId="{CA575259-EE6C-4F00-A0C3-F9FEFFE083C0}" destId="{994E48E0-3479-4244-95F5-11D6FA1E1006}" srcOrd="0" destOrd="0" presId="urn:microsoft.com/office/officeart/2005/8/layout/hProcess4"/>
    <dgm:cxn modelId="{590C5FA6-8E71-41EA-A870-F75C1CFC8CE1}" type="presOf" srcId="{F2965477-BE62-43BE-A513-A9858470F0A2}" destId="{7DFB46CC-0996-4632-875B-15DDC8657B8B}" srcOrd="0" destOrd="1" presId="urn:microsoft.com/office/officeart/2005/8/layout/hProcess4"/>
    <dgm:cxn modelId="{000EC650-98CC-4869-9F8F-62800A7FE7F3}" srcId="{CA575259-EE6C-4F00-A0C3-F9FEFFE083C0}" destId="{5274494E-CE28-41A7-AAC4-B2852640C986}" srcOrd="2" destOrd="0" parTransId="{D20582AA-F5A1-4A74-8896-6F877AAD65CC}" sibTransId="{869B07DA-1DEF-46E1-845B-4E23116A6547}"/>
    <dgm:cxn modelId="{378513A8-AD5D-4C1F-B747-B5D7C761000B}" srcId="{A0A06874-10D9-414C-BD0C-1B6D9ED54712}" destId="{2C1781B7-EFBA-4831-8575-57856C590D2C}" srcOrd="0" destOrd="0" parTransId="{C993CE3D-7BD2-421F-A32E-C312756528EA}" sibTransId="{01B91B0A-607F-4D35-B6ED-46F6D379AAD7}"/>
    <dgm:cxn modelId="{020155AF-3FD8-466B-92AE-84F6144B81A2}" type="presOf" srcId="{5123E0D4-B47C-4AA2-A5A8-F66A5AC4B70F}" destId="{C096ED36-0AB2-4B6A-B646-EB8D55139E5E}" srcOrd="1" destOrd="0" presId="urn:microsoft.com/office/officeart/2005/8/layout/hProcess4"/>
    <dgm:cxn modelId="{BD26014E-E89A-40A6-AA61-26583C135FFF}" type="presOf" srcId="{5274494E-CE28-41A7-AAC4-B2852640C986}" destId="{01B17F9B-8833-4E24-B04A-53FDC870F3A5}" srcOrd="0" destOrd="0" presId="urn:microsoft.com/office/officeart/2005/8/layout/hProcess4"/>
    <dgm:cxn modelId="{9E5F73DD-6275-4208-95BB-90D6C2C1E278}" type="presOf" srcId="{7F899A97-222B-4144-9B21-E0B2A3735772}" destId="{CFEE3FBE-7BDC-48C5-8C15-403DE26F43EF}" srcOrd="1" destOrd="0" presId="urn:microsoft.com/office/officeart/2005/8/layout/hProcess4"/>
    <dgm:cxn modelId="{ACF99011-60F6-4C63-BFFB-8FC819C18A30}" type="presOf" srcId="{AD319DE2-3EC0-4036-ABDD-72B4CB955A08}" destId="{C1BE524C-2368-4616-9E35-E887E4782C92}" srcOrd="0" destOrd="4" presId="urn:microsoft.com/office/officeart/2005/8/layout/hProcess4"/>
    <dgm:cxn modelId="{C65A0662-BEA6-4EEC-9AA5-D76060947543}" type="presOf" srcId="{F2965477-BE62-43BE-A513-A9858470F0A2}" destId="{CFEE3FBE-7BDC-48C5-8C15-403DE26F43EF}" srcOrd="1" destOrd="1" presId="urn:microsoft.com/office/officeart/2005/8/layout/hProcess4"/>
    <dgm:cxn modelId="{0B19E05B-A1FA-432E-9B59-FC2EE0B5684B}" type="presOf" srcId="{EC05AC65-2166-4DA0-ABAD-2D338E583DA7}" destId="{CFEE3FBE-7BDC-48C5-8C15-403DE26F43EF}" srcOrd="1" destOrd="3" presId="urn:microsoft.com/office/officeart/2005/8/layout/hProcess4"/>
    <dgm:cxn modelId="{4C448716-97CC-4910-95E0-F4142EF55BCB}" type="presOf" srcId="{B2482449-AC29-4153-A9CB-9D061BBD4B88}" destId="{C1BE524C-2368-4616-9E35-E887E4782C92}" srcOrd="0" destOrd="3" presId="urn:microsoft.com/office/officeart/2005/8/layout/hProcess4"/>
    <dgm:cxn modelId="{098C14CD-E2D3-4E84-8DDE-666EA6CFA757}" type="presOf" srcId="{088C1930-3111-4599-AF65-574ECA7D3A3F}" destId="{5C7FB625-653A-427D-BCB0-D152DC0F7C8E}" srcOrd="0" destOrd="0" presId="urn:microsoft.com/office/officeart/2005/8/layout/hProcess4"/>
    <dgm:cxn modelId="{9A95EACF-918A-4ECE-B781-7AFAFCFDDAA0}" type="presOf" srcId="{5123E0D4-B47C-4AA2-A5A8-F66A5AC4B70F}" destId="{C1BE524C-2368-4616-9E35-E887E4782C92}" srcOrd="0" destOrd="0" presId="urn:microsoft.com/office/officeart/2005/8/layout/hProcess4"/>
    <dgm:cxn modelId="{563997EB-8412-49CA-B93E-D62AB4CF8187}" type="presOf" srcId="{639C1CB5-4B4A-41F4-9BC4-60C1A3B04060}" destId="{23B1E949-7612-40BE-85C0-3E92A8305A72}" srcOrd="0" destOrd="0" presId="urn:microsoft.com/office/officeart/2005/8/layout/hProcess4"/>
    <dgm:cxn modelId="{4C902982-E128-454E-9EC0-168E9E17901D}" type="presOf" srcId="{B2482449-AC29-4153-A9CB-9D061BBD4B88}" destId="{C096ED36-0AB2-4B6A-B646-EB8D55139E5E}" srcOrd="1" destOrd="3" presId="urn:microsoft.com/office/officeart/2005/8/layout/hProcess4"/>
    <dgm:cxn modelId="{4CD16C8F-D374-410B-8693-6F8399650121}" type="presOf" srcId="{E09099EA-CC77-4ABD-A289-40D8157B07C3}" destId="{7DFB46CC-0996-4632-875B-15DDC8657B8B}" srcOrd="0" destOrd="2" presId="urn:microsoft.com/office/officeart/2005/8/layout/hProcess4"/>
    <dgm:cxn modelId="{E8DC646B-17F9-4EFC-AC81-999ED19C28D6}" type="presOf" srcId="{A6E776A7-6AEC-4E45-ACDC-6C0C311CA7C8}" destId="{C096ED36-0AB2-4B6A-B646-EB8D55139E5E}" srcOrd="1" destOrd="1" presId="urn:microsoft.com/office/officeart/2005/8/layout/hProcess4"/>
    <dgm:cxn modelId="{2306A88E-2D01-41C8-AF05-8278B5C3BD67}" srcId="{088C1930-3111-4599-AF65-574ECA7D3A3F}" destId="{E09099EA-CC77-4ABD-A289-40D8157B07C3}" srcOrd="2" destOrd="0" parTransId="{30D8EC51-3259-4C90-85FA-51B0AF8686F1}" sibTransId="{C2EEB520-A391-495A-B69E-EBE97E2287DF}"/>
    <dgm:cxn modelId="{53E7366C-FCD8-4D74-B306-272F021C2C0F}" type="presOf" srcId="{B25F391F-1726-4EB0-8701-5EF504D6A5C0}" destId="{DA57D532-7443-4467-877F-9CE7C43CAC9C}" srcOrd="0" destOrd="0" presId="urn:microsoft.com/office/officeart/2005/8/layout/hProcess4"/>
    <dgm:cxn modelId="{B1F5DBC0-8CAD-43FC-9147-39B4EB1FDFCA}" type="presOf" srcId="{2C1781B7-EFBA-4831-8575-57856C590D2C}" destId="{857DD621-E6F3-4679-BA6F-A86D7D8D459A}" srcOrd="1" destOrd="0" presId="urn:microsoft.com/office/officeart/2005/8/layout/hProcess4"/>
    <dgm:cxn modelId="{30937CC0-ED44-46BE-8094-72D42AE07B31}" srcId="{5274494E-CE28-41A7-AAC4-B2852640C986}" destId="{A6E776A7-6AEC-4E45-ACDC-6C0C311CA7C8}" srcOrd="1" destOrd="0" parTransId="{133160B4-BD59-4948-90B7-737444EC6508}" sibTransId="{86EF1B61-EA83-48B8-ACDF-05D95969098C}"/>
    <dgm:cxn modelId="{9E64A8E5-A8D7-4029-BB09-1D862011FF04}" type="presOf" srcId="{AD319DE2-3EC0-4036-ABDD-72B4CB955A08}" destId="{C096ED36-0AB2-4B6A-B646-EB8D55139E5E}" srcOrd="1" destOrd="4" presId="urn:microsoft.com/office/officeart/2005/8/layout/hProcess4"/>
    <dgm:cxn modelId="{D77AEF12-A9B9-4AED-932F-10408CF9962F}" srcId="{CA575259-EE6C-4F00-A0C3-F9FEFFE083C0}" destId="{088C1930-3111-4599-AF65-574ECA7D3A3F}" srcOrd="1" destOrd="0" parTransId="{E6032BFD-0B32-45F2-86B2-0039AEAA9B6B}" sibTransId="{B25F391F-1726-4EB0-8701-5EF504D6A5C0}"/>
    <dgm:cxn modelId="{B0517D61-8E50-4156-8308-160749FE2994}" srcId="{088C1930-3111-4599-AF65-574ECA7D3A3F}" destId="{7F899A97-222B-4144-9B21-E0B2A3735772}" srcOrd="0" destOrd="0" parTransId="{37323E7D-DBD6-439C-8428-A04BBEEC9D49}" sibTransId="{9B024BB6-0944-446F-8541-80F0B84949C0}"/>
    <dgm:cxn modelId="{74C0ABB1-D3DA-4048-878A-8B7CDD5FAA9C}" srcId="{5274494E-CE28-41A7-AAC4-B2852640C986}" destId="{AD319DE2-3EC0-4036-ABDD-72B4CB955A08}" srcOrd="4" destOrd="0" parTransId="{17BD6AE4-1234-4CFB-93E6-86210EAAA3C2}" sibTransId="{258F0DC9-E88C-4524-A60C-6178325F5040}"/>
    <dgm:cxn modelId="{4B209E29-0E31-4614-9F16-1E8308A0B144}" srcId="{088C1930-3111-4599-AF65-574ECA7D3A3F}" destId="{EC05AC65-2166-4DA0-ABAD-2D338E583DA7}" srcOrd="3" destOrd="0" parTransId="{1F9B7742-7DFA-4F69-859E-C34CAF2DC464}" sibTransId="{D1BA237F-300F-4D13-A692-08A3F40B7713}"/>
    <dgm:cxn modelId="{07AB3CF3-9829-4A40-973A-42D0D7DF2142}" type="presOf" srcId="{E09099EA-CC77-4ABD-A289-40D8157B07C3}" destId="{CFEE3FBE-7BDC-48C5-8C15-403DE26F43EF}" srcOrd="1" destOrd="2" presId="urn:microsoft.com/office/officeart/2005/8/layout/hProcess4"/>
    <dgm:cxn modelId="{E7054020-4697-4010-B222-E4ED948B2A0E}" srcId="{5274494E-CE28-41A7-AAC4-B2852640C986}" destId="{73016A32-6AFD-4C73-940C-F9EFA501CE2B}" srcOrd="2" destOrd="0" parTransId="{36B35E1F-CF23-4AE4-AC78-3C973A2A0D37}" sibTransId="{37936937-4DCF-4210-BB5C-49DCBF1B486A}"/>
    <dgm:cxn modelId="{7DCA1002-000B-4A4F-A93B-344B35B9589B}" type="presOf" srcId="{72F90B38-AADA-4C7A-871D-F74B5324AA57}" destId="{CFEE3FBE-7BDC-48C5-8C15-403DE26F43EF}" srcOrd="1" destOrd="4" presId="urn:microsoft.com/office/officeart/2005/8/layout/hProcess4"/>
    <dgm:cxn modelId="{D99CAA78-B633-4FAE-8E60-42B3E387776F}" srcId="{088C1930-3111-4599-AF65-574ECA7D3A3F}" destId="{F2965477-BE62-43BE-A513-A9858470F0A2}" srcOrd="1" destOrd="0" parTransId="{63C041A4-8931-4AF8-B8ED-8568914EFBDB}" sibTransId="{3801A143-ECC2-4224-B3F9-47A0A4B5EED1}"/>
    <dgm:cxn modelId="{81D97035-C0E5-4FCD-B2C5-43A2D460ED2C}" type="presOf" srcId="{7F899A97-222B-4144-9B21-E0B2A3735772}" destId="{7DFB46CC-0996-4632-875B-15DDC8657B8B}" srcOrd="0" destOrd="0" presId="urn:microsoft.com/office/officeart/2005/8/layout/hProcess4"/>
    <dgm:cxn modelId="{F1964271-C04C-4967-8D03-E5B807C7B10B}" type="presOf" srcId="{73016A32-6AFD-4C73-940C-F9EFA501CE2B}" destId="{C1BE524C-2368-4616-9E35-E887E4782C92}" srcOrd="0" destOrd="2" presId="urn:microsoft.com/office/officeart/2005/8/layout/hProcess4"/>
    <dgm:cxn modelId="{B669554E-1736-464C-A537-F9DAAC9A4EB2}" type="presOf" srcId="{2C1781B7-EFBA-4831-8575-57856C590D2C}" destId="{A9DC9EF7-1340-42D0-8C22-2307B379E313}" srcOrd="0" destOrd="0" presId="urn:microsoft.com/office/officeart/2005/8/layout/hProcess4"/>
    <dgm:cxn modelId="{C66B52FC-1340-47D3-891A-5CB95D1FF86D}" type="presOf" srcId="{EC05AC65-2166-4DA0-ABAD-2D338E583DA7}" destId="{7DFB46CC-0996-4632-875B-15DDC8657B8B}" srcOrd="0" destOrd="3" presId="urn:microsoft.com/office/officeart/2005/8/layout/hProcess4"/>
    <dgm:cxn modelId="{C770F8FC-CD03-479C-948A-A268C6A4065F}" type="presParOf" srcId="{994E48E0-3479-4244-95F5-11D6FA1E1006}" destId="{C3D9C1C2-8254-4DFE-A902-9DDA3E21EC53}" srcOrd="0" destOrd="0" presId="urn:microsoft.com/office/officeart/2005/8/layout/hProcess4"/>
    <dgm:cxn modelId="{DD487366-6B27-4236-8EAF-6CA80125CA29}" type="presParOf" srcId="{994E48E0-3479-4244-95F5-11D6FA1E1006}" destId="{E56CB246-BEF7-4307-9688-0A368DC1AA74}" srcOrd="1" destOrd="0" presId="urn:microsoft.com/office/officeart/2005/8/layout/hProcess4"/>
    <dgm:cxn modelId="{0F3D928E-023C-4031-828A-233286CFD667}" type="presParOf" srcId="{994E48E0-3479-4244-95F5-11D6FA1E1006}" destId="{7276E6E6-4AA7-4244-A6A8-F14D3F3A4DD4}" srcOrd="2" destOrd="0" presId="urn:microsoft.com/office/officeart/2005/8/layout/hProcess4"/>
    <dgm:cxn modelId="{A4BE9B79-2BC2-450E-85D6-A453FDB8F4DE}" type="presParOf" srcId="{7276E6E6-4AA7-4244-A6A8-F14D3F3A4DD4}" destId="{88327B22-EF32-4E66-95AA-A33B9284557E}" srcOrd="0" destOrd="0" presId="urn:microsoft.com/office/officeart/2005/8/layout/hProcess4"/>
    <dgm:cxn modelId="{52182594-7FF1-4DE1-B352-B17C52B13120}" type="presParOf" srcId="{88327B22-EF32-4E66-95AA-A33B9284557E}" destId="{AC38425A-D682-4A7E-A711-3B45DAA83C30}" srcOrd="0" destOrd="0" presId="urn:microsoft.com/office/officeart/2005/8/layout/hProcess4"/>
    <dgm:cxn modelId="{267BA729-97F8-4667-AE95-6DEFEBFF43E4}" type="presParOf" srcId="{88327B22-EF32-4E66-95AA-A33B9284557E}" destId="{A9DC9EF7-1340-42D0-8C22-2307B379E313}" srcOrd="1" destOrd="0" presId="urn:microsoft.com/office/officeart/2005/8/layout/hProcess4"/>
    <dgm:cxn modelId="{A8F85955-D17D-4F4F-B466-4927C5AA49CD}" type="presParOf" srcId="{88327B22-EF32-4E66-95AA-A33B9284557E}" destId="{857DD621-E6F3-4679-BA6F-A86D7D8D459A}" srcOrd="2" destOrd="0" presId="urn:microsoft.com/office/officeart/2005/8/layout/hProcess4"/>
    <dgm:cxn modelId="{CE581B6D-D44E-4FC1-A6AC-BE4815BC7BCC}" type="presParOf" srcId="{88327B22-EF32-4E66-95AA-A33B9284557E}" destId="{FEB303C8-2116-4B5D-8440-0808D5ED2A70}" srcOrd="3" destOrd="0" presId="urn:microsoft.com/office/officeart/2005/8/layout/hProcess4"/>
    <dgm:cxn modelId="{ED2EE2D9-28AF-4400-A647-D6C2F3F17AD4}" type="presParOf" srcId="{88327B22-EF32-4E66-95AA-A33B9284557E}" destId="{6E08F94C-9841-4057-8202-30FB11550938}" srcOrd="4" destOrd="0" presId="urn:microsoft.com/office/officeart/2005/8/layout/hProcess4"/>
    <dgm:cxn modelId="{95B8D31C-4F05-4398-8740-DB4261EDC88E}" type="presParOf" srcId="{7276E6E6-4AA7-4244-A6A8-F14D3F3A4DD4}" destId="{23B1E949-7612-40BE-85C0-3E92A8305A72}" srcOrd="1" destOrd="0" presId="urn:microsoft.com/office/officeart/2005/8/layout/hProcess4"/>
    <dgm:cxn modelId="{9F384593-52DF-4FBE-920F-131B11ED5F8A}" type="presParOf" srcId="{7276E6E6-4AA7-4244-A6A8-F14D3F3A4DD4}" destId="{1FF80E7A-DF0C-4C5A-A9D7-F50371B1DC32}" srcOrd="2" destOrd="0" presId="urn:microsoft.com/office/officeart/2005/8/layout/hProcess4"/>
    <dgm:cxn modelId="{53D45440-42C8-4D0C-BDEB-D23C6D1D3F77}" type="presParOf" srcId="{1FF80E7A-DF0C-4C5A-A9D7-F50371B1DC32}" destId="{6674475A-AAF2-45F9-96C1-9129C171F3A9}" srcOrd="0" destOrd="0" presId="urn:microsoft.com/office/officeart/2005/8/layout/hProcess4"/>
    <dgm:cxn modelId="{68DAE748-0228-490E-970B-6D7B241F9006}" type="presParOf" srcId="{1FF80E7A-DF0C-4C5A-A9D7-F50371B1DC32}" destId="{7DFB46CC-0996-4632-875B-15DDC8657B8B}" srcOrd="1" destOrd="0" presId="urn:microsoft.com/office/officeart/2005/8/layout/hProcess4"/>
    <dgm:cxn modelId="{B21E00E1-4ED3-4B30-A670-06B698BDF260}" type="presParOf" srcId="{1FF80E7A-DF0C-4C5A-A9D7-F50371B1DC32}" destId="{CFEE3FBE-7BDC-48C5-8C15-403DE26F43EF}" srcOrd="2" destOrd="0" presId="urn:microsoft.com/office/officeart/2005/8/layout/hProcess4"/>
    <dgm:cxn modelId="{D20262C7-837A-48C0-81FF-75D33959D7BD}" type="presParOf" srcId="{1FF80E7A-DF0C-4C5A-A9D7-F50371B1DC32}" destId="{5C7FB625-653A-427D-BCB0-D152DC0F7C8E}" srcOrd="3" destOrd="0" presId="urn:microsoft.com/office/officeart/2005/8/layout/hProcess4"/>
    <dgm:cxn modelId="{3B6E761E-F43E-4E39-BBA1-DECD40C82569}" type="presParOf" srcId="{1FF80E7A-DF0C-4C5A-A9D7-F50371B1DC32}" destId="{C2FDA9A8-AD81-4682-B313-6B127D8B286C}" srcOrd="4" destOrd="0" presId="urn:microsoft.com/office/officeart/2005/8/layout/hProcess4"/>
    <dgm:cxn modelId="{8B55484D-0225-49F3-A6EE-570B175B1482}" type="presParOf" srcId="{7276E6E6-4AA7-4244-A6A8-F14D3F3A4DD4}" destId="{DA57D532-7443-4467-877F-9CE7C43CAC9C}" srcOrd="3" destOrd="0" presId="urn:microsoft.com/office/officeart/2005/8/layout/hProcess4"/>
    <dgm:cxn modelId="{DCA3D258-2821-413A-AB13-BE748BF38D34}" type="presParOf" srcId="{7276E6E6-4AA7-4244-A6A8-F14D3F3A4DD4}" destId="{F6EAD39F-1CD6-44D5-A7EB-E111296DB106}" srcOrd="4" destOrd="0" presId="urn:microsoft.com/office/officeart/2005/8/layout/hProcess4"/>
    <dgm:cxn modelId="{21EB04E9-3C79-4255-B380-3D55CC819DFF}" type="presParOf" srcId="{F6EAD39F-1CD6-44D5-A7EB-E111296DB106}" destId="{E01A50DE-7FF4-4078-8011-3F35024B270D}" srcOrd="0" destOrd="0" presId="urn:microsoft.com/office/officeart/2005/8/layout/hProcess4"/>
    <dgm:cxn modelId="{E65526B8-9184-4F56-B369-780E1014C84F}" type="presParOf" srcId="{F6EAD39F-1CD6-44D5-A7EB-E111296DB106}" destId="{C1BE524C-2368-4616-9E35-E887E4782C92}" srcOrd="1" destOrd="0" presId="urn:microsoft.com/office/officeart/2005/8/layout/hProcess4"/>
    <dgm:cxn modelId="{8B5221F1-9C92-451A-BA3D-585A35DE297D}" type="presParOf" srcId="{F6EAD39F-1CD6-44D5-A7EB-E111296DB106}" destId="{C096ED36-0AB2-4B6A-B646-EB8D55139E5E}" srcOrd="2" destOrd="0" presId="urn:microsoft.com/office/officeart/2005/8/layout/hProcess4"/>
    <dgm:cxn modelId="{DBA8038C-DDDB-4CB0-9107-7A53F70727C5}" type="presParOf" srcId="{F6EAD39F-1CD6-44D5-A7EB-E111296DB106}" destId="{01B17F9B-8833-4E24-B04A-53FDC870F3A5}" srcOrd="3" destOrd="0" presId="urn:microsoft.com/office/officeart/2005/8/layout/hProcess4"/>
    <dgm:cxn modelId="{4EF14CEA-DC46-4C9B-BC90-E0603535A06D}" type="presParOf" srcId="{F6EAD39F-1CD6-44D5-A7EB-E111296DB106}" destId="{14B2A04C-3467-4B41-B4BE-F24072347475}" srcOrd="4" destOrd="0" presId="urn:microsoft.com/office/officeart/2005/8/layout/hProcess4"/>
  </dgm:cxnLst>
  <dgm:bg/>
  <dgm:whole/>
  <dgm:extLst>
    <a:ext uri="http://schemas.microsoft.com/office/drawing/2008/diagram">
      <dsp:dataModelExt xmlns:dsp="http://schemas.microsoft.com/office/drawing/2008/diagram" relId="rId43"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AE348E28-1C82-45EB-9A48-48D725E03F40}" type="doc">
      <dgm:prSet loTypeId="urn:microsoft.com/office/officeart/2005/8/layout/bProcess4" loCatId="process" qsTypeId="urn:microsoft.com/office/officeart/2005/8/quickstyle/simple1" qsCatId="simple" csTypeId="urn:microsoft.com/office/officeart/2005/8/colors/accent6_5" csCatId="accent6" phldr="1"/>
      <dgm:spPr/>
      <dgm:t>
        <a:bodyPr/>
        <a:lstStyle/>
        <a:p>
          <a:endParaRPr lang="es-ES"/>
        </a:p>
      </dgm:t>
    </dgm:pt>
    <dgm:pt modelId="{23D0AF4D-3659-4739-9961-CECD3FBC819A}">
      <dgm:prSet phldrT="[Texto]" custT="1"/>
      <dgm:spPr/>
      <dgm:t>
        <a:bodyPr/>
        <a:lstStyle/>
        <a:p>
          <a:r>
            <a:rPr lang="es-EC" sz="700" b="0">
              <a:solidFill>
                <a:sysClr val="windowText" lastClr="000000"/>
              </a:solidFill>
            </a:rPr>
            <a:t>ORGANIC FERTILIZERS</a:t>
          </a:r>
          <a:endParaRPr lang="es-ES" sz="700" b="0">
            <a:solidFill>
              <a:sysClr val="windowText" lastClr="000000"/>
            </a:solidFill>
          </a:endParaRPr>
        </a:p>
      </dgm:t>
    </dgm:pt>
    <dgm:pt modelId="{2A4C1F1F-3859-428F-9FAE-A984A7EDBC4F}" type="parTrans" cxnId="{627283D2-F915-44EA-9E0B-0595B4FCD64C}">
      <dgm:prSet/>
      <dgm:spPr/>
      <dgm:t>
        <a:bodyPr/>
        <a:lstStyle/>
        <a:p>
          <a:endParaRPr lang="es-ES" sz="700" b="0">
            <a:solidFill>
              <a:sysClr val="windowText" lastClr="000000"/>
            </a:solidFill>
          </a:endParaRPr>
        </a:p>
      </dgm:t>
    </dgm:pt>
    <dgm:pt modelId="{94C0C45E-7ECF-46BE-9935-0C0437B43098}" type="sibTrans" cxnId="{627283D2-F915-44EA-9E0B-0595B4FCD64C}">
      <dgm:prSet/>
      <dgm:spPr/>
      <dgm:t>
        <a:bodyPr/>
        <a:lstStyle/>
        <a:p>
          <a:endParaRPr lang="es-ES" sz="700" b="0">
            <a:solidFill>
              <a:sysClr val="windowText" lastClr="000000"/>
            </a:solidFill>
          </a:endParaRPr>
        </a:p>
      </dgm:t>
    </dgm:pt>
    <dgm:pt modelId="{063FC78F-8B91-49AF-AD17-5A4C2B79775F}">
      <dgm:prSet custT="1"/>
      <dgm:spPr/>
      <dgm:t>
        <a:bodyPr/>
        <a:lstStyle/>
        <a:p>
          <a:r>
            <a:rPr lang="es-EC" sz="700" b="0">
              <a:solidFill>
                <a:sysClr val="windowText" lastClr="000000"/>
              </a:solidFill>
            </a:rPr>
            <a:t>SOIL CONDITIONING</a:t>
          </a:r>
        </a:p>
      </dgm:t>
    </dgm:pt>
    <dgm:pt modelId="{E20D74EC-FBF4-4858-AE5F-BDE591A1D332}" type="parTrans" cxnId="{8CDA3874-B90D-4B1A-9858-C35381B41A4B}">
      <dgm:prSet/>
      <dgm:spPr/>
      <dgm:t>
        <a:bodyPr/>
        <a:lstStyle/>
        <a:p>
          <a:endParaRPr lang="es-ES" sz="700" b="0">
            <a:solidFill>
              <a:sysClr val="windowText" lastClr="000000"/>
            </a:solidFill>
          </a:endParaRPr>
        </a:p>
      </dgm:t>
    </dgm:pt>
    <dgm:pt modelId="{DC09B31F-18ED-4A4B-9BFF-B1E7165FA652}" type="sibTrans" cxnId="{8CDA3874-B90D-4B1A-9858-C35381B41A4B}">
      <dgm:prSet/>
      <dgm:spPr/>
      <dgm:t>
        <a:bodyPr/>
        <a:lstStyle/>
        <a:p>
          <a:endParaRPr lang="es-ES" sz="700" b="0">
            <a:solidFill>
              <a:sysClr val="windowText" lastClr="000000"/>
            </a:solidFill>
          </a:endParaRPr>
        </a:p>
      </dgm:t>
    </dgm:pt>
    <dgm:pt modelId="{B9B9C333-E8E4-4D7D-8BE1-977990D12780}">
      <dgm:prSet custT="1"/>
      <dgm:spPr/>
      <dgm:t>
        <a:bodyPr/>
        <a:lstStyle/>
        <a:p>
          <a:r>
            <a:rPr lang="es-EC" sz="700" b="0">
              <a:solidFill>
                <a:sysClr val="windowText" lastClr="000000"/>
              </a:solidFill>
            </a:rPr>
            <a:t>CONSERVATION AGRICULTURE</a:t>
          </a:r>
        </a:p>
      </dgm:t>
    </dgm:pt>
    <dgm:pt modelId="{67AC3C0D-6202-4FCE-9E1D-B67BF2EF3FE1}" type="parTrans" cxnId="{0593A107-0FF5-4A79-A9B6-BA37F3581A11}">
      <dgm:prSet/>
      <dgm:spPr/>
      <dgm:t>
        <a:bodyPr/>
        <a:lstStyle/>
        <a:p>
          <a:endParaRPr lang="es-ES" sz="700" b="0">
            <a:solidFill>
              <a:sysClr val="windowText" lastClr="000000"/>
            </a:solidFill>
          </a:endParaRPr>
        </a:p>
      </dgm:t>
    </dgm:pt>
    <dgm:pt modelId="{038BFBF2-30CF-435A-8900-D877AB70DDE5}" type="sibTrans" cxnId="{0593A107-0FF5-4A79-A9B6-BA37F3581A11}">
      <dgm:prSet/>
      <dgm:spPr/>
      <dgm:t>
        <a:bodyPr/>
        <a:lstStyle/>
        <a:p>
          <a:endParaRPr lang="es-ES" sz="700" b="0">
            <a:solidFill>
              <a:sysClr val="windowText" lastClr="000000"/>
            </a:solidFill>
          </a:endParaRPr>
        </a:p>
      </dgm:t>
    </dgm:pt>
    <dgm:pt modelId="{CAF1885B-E7BF-41E3-8B5C-596772D1594A}">
      <dgm:prSet custT="1"/>
      <dgm:spPr/>
      <dgm:t>
        <a:bodyPr/>
        <a:lstStyle/>
        <a:p>
          <a:r>
            <a:rPr lang="es-EC" sz="700" b="0">
              <a:solidFill>
                <a:sysClr val="windowText" lastClr="000000"/>
              </a:solidFill>
            </a:rPr>
            <a:t>AGROECOLOGY</a:t>
          </a:r>
        </a:p>
      </dgm:t>
    </dgm:pt>
    <dgm:pt modelId="{B36E1E54-783A-408E-BCB0-6800DFE89C6C}" type="parTrans" cxnId="{7AC3703D-A2B0-42A0-BB63-645DD69C8DD8}">
      <dgm:prSet/>
      <dgm:spPr/>
      <dgm:t>
        <a:bodyPr/>
        <a:lstStyle/>
        <a:p>
          <a:endParaRPr lang="es-ES" sz="700" b="0">
            <a:solidFill>
              <a:sysClr val="windowText" lastClr="000000"/>
            </a:solidFill>
          </a:endParaRPr>
        </a:p>
      </dgm:t>
    </dgm:pt>
    <dgm:pt modelId="{7AFAF097-1630-4740-B993-C53E272F1502}" type="sibTrans" cxnId="{7AC3703D-A2B0-42A0-BB63-645DD69C8DD8}">
      <dgm:prSet/>
      <dgm:spPr/>
      <dgm:t>
        <a:bodyPr/>
        <a:lstStyle/>
        <a:p>
          <a:endParaRPr lang="es-ES" sz="700" b="0">
            <a:solidFill>
              <a:sysClr val="windowText" lastClr="000000"/>
            </a:solidFill>
          </a:endParaRPr>
        </a:p>
      </dgm:t>
    </dgm:pt>
    <dgm:pt modelId="{8F2FFB11-8464-4C7A-8F9B-4BA8705B8490}">
      <dgm:prSet custT="1"/>
      <dgm:spPr/>
      <dgm:t>
        <a:bodyPr/>
        <a:lstStyle/>
        <a:p>
          <a:r>
            <a:rPr lang="es-EC" sz="700" b="0">
              <a:solidFill>
                <a:sysClr val="windowText" lastClr="000000"/>
              </a:solidFill>
            </a:rPr>
            <a:t>ORGANIC AGRICULTURE</a:t>
          </a:r>
        </a:p>
      </dgm:t>
    </dgm:pt>
    <dgm:pt modelId="{A2AEF45B-F0DD-4675-941E-059D07FBE702}" type="parTrans" cxnId="{26781360-274F-4951-ADB5-195B847A151D}">
      <dgm:prSet/>
      <dgm:spPr/>
      <dgm:t>
        <a:bodyPr/>
        <a:lstStyle/>
        <a:p>
          <a:endParaRPr lang="es-ES" sz="700" b="0">
            <a:solidFill>
              <a:sysClr val="windowText" lastClr="000000"/>
            </a:solidFill>
          </a:endParaRPr>
        </a:p>
      </dgm:t>
    </dgm:pt>
    <dgm:pt modelId="{72B12104-B354-4938-A7F6-0BCBD5EF40A9}" type="sibTrans" cxnId="{26781360-274F-4951-ADB5-195B847A151D}">
      <dgm:prSet/>
      <dgm:spPr/>
      <dgm:t>
        <a:bodyPr/>
        <a:lstStyle/>
        <a:p>
          <a:endParaRPr lang="es-ES" sz="700" b="0">
            <a:solidFill>
              <a:sysClr val="windowText" lastClr="000000"/>
            </a:solidFill>
          </a:endParaRPr>
        </a:p>
      </dgm:t>
    </dgm:pt>
    <dgm:pt modelId="{0670F2BB-2DB4-42F9-9B94-02E4EEC0334D}">
      <dgm:prSet custT="1"/>
      <dgm:spPr/>
      <dgm:t>
        <a:bodyPr/>
        <a:lstStyle/>
        <a:p>
          <a:r>
            <a:rPr lang="es-EC" sz="700" b="0">
              <a:solidFill>
                <a:sysClr val="windowText" lastClr="000000"/>
              </a:solidFill>
            </a:rPr>
            <a:t>BEEKEEPING</a:t>
          </a:r>
        </a:p>
      </dgm:t>
    </dgm:pt>
    <dgm:pt modelId="{38AFB591-E1C5-4CFE-8752-00D7E67F91C2}" type="parTrans" cxnId="{FCC3FE19-5A03-4D47-8E86-B56CDB173DBB}">
      <dgm:prSet/>
      <dgm:spPr/>
      <dgm:t>
        <a:bodyPr/>
        <a:lstStyle/>
        <a:p>
          <a:endParaRPr lang="es-ES" sz="700" b="0">
            <a:solidFill>
              <a:sysClr val="windowText" lastClr="000000"/>
            </a:solidFill>
          </a:endParaRPr>
        </a:p>
      </dgm:t>
    </dgm:pt>
    <dgm:pt modelId="{CBBDECFF-2344-4F6E-9443-6E32783897C9}" type="sibTrans" cxnId="{FCC3FE19-5A03-4D47-8E86-B56CDB173DBB}">
      <dgm:prSet/>
      <dgm:spPr/>
      <dgm:t>
        <a:bodyPr/>
        <a:lstStyle/>
        <a:p>
          <a:endParaRPr lang="es-ES" sz="700" b="0">
            <a:solidFill>
              <a:sysClr val="windowText" lastClr="000000"/>
            </a:solidFill>
          </a:endParaRPr>
        </a:p>
      </dgm:t>
    </dgm:pt>
    <dgm:pt modelId="{F1E6FC9D-8DCC-402A-8AA4-D4703EAC375B}">
      <dgm:prSet custT="1"/>
      <dgm:spPr/>
      <dgm:t>
        <a:bodyPr/>
        <a:lstStyle/>
        <a:p>
          <a:r>
            <a:rPr lang="es-EC" sz="700" b="0">
              <a:solidFill>
                <a:sysClr val="windowText" lastClr="000000"/>
              </a:solidFill>
            </a:rPr>
            <a:t>SEED BANKS</a:t>
          </a:r>
        </a:p>
      </dgm:t>
    </dgm:pt>
    <dgm:pt modelId="{7071E09D-684C-4BC4-A5F2-FB5E10C5C1CD}" type="parTrans" cxnId="{D56B7F30-C298-4F4E-8353-2940BBBE27D5}">
      <dgm:prSet/>
      <dgm:spPr/>
      <dgm:t>
        <a:bodyPr/>
        <a:lstStyle/>
        <a:p>
          <a:endParaRPr lang="es-ES" sz="700" b="0">
            <a:solidFill>
              <a:sysClr val="windowText" lastClr="000000"/>
            </a:solidFill>
          </a:endParaRPr>
        </a:p>
      </dgm:t>
    </dgm:pt>
    <dgm:pt modelId="{9027587A-3B6C-4063-94B8-B52B35AA3AAA}" type="sibTrans" cxnId="{D56B7F30-C298-4F4E-8353-2940BBBE27D5}">
      <dgm:prSet/>
      <dgm:spPr/>
      <dgm:t>
        <a:bodyPr/>
        <a:lstStyle/>
        <a:p>
          <a:endParaRPr lang="es-ES" sz="700" b="0">
            <a:solidFill>
              <a:sysClr val="windowText" lastClr="000000"/>
            </a:solidFill>
          </a:endParaRPr>
        </a:p>
      </dgm:t>
    </dgm:pt>
    <dgm:pt modelId="{69E9D3C5-BE72-434E-854E-AAB2EEC3EE09}">
      <dgm:prSet custT="1"/>
      <dgm:spPr/>
      <dgm:t>
        <a:bodyPr/>
        <a:lstStyle/>
        <a:p>
          <a:r>
            <a:rPr lang="es-EC" sz="700" b="0">
              <a:solidFill>
                <a:sysClr val="windowText" lastClr="000000"/>
              </a:solidFill>
            </a:rPr>
            <a:t>WINDBREAKS</a:t>
          </a:r>
        </a:p>
      </dgm:t>
    </dgm:pt>
    <dgm:pt modelId="{8790543B-C77A-40D8-82A6-3FBB150235A7}" type="parTrans" cxnId="{CA6B5B59-A423-4812-94B1-29009C34801C}">
      <dgm:prSet/>
      <dgm:spPr/>
      <dgm:t>
        <a:bodyPr/>
        <a:lstStyle/>
        <a:p>
          <a:endParaRPr lang="es-ES" sz="700" b="0">
            <a:solidFill>
              <a:sysClr val="windowText" lastClr="000000"/>
            </a:solidFill>
          </a:endParaRPr>
        </a:p>
      </dgm:t>
    </dgm:pt>
    <dgm:pt modelId="{02277E22-C62D-41AD-872F-A7F5156261F5}" type="sibTrans" cxnId="{CA6B5B59-A423-4812-94B1-29009C34801C}">
      <dgm:prSet/>
      <dgm:spPr/>
      <dgm:t>
        <a:bodyPr/>
        <a:lstStyle/>
        <a:p>
          <a:endParaRPr lang="es-ES" sz="700" b="0">
            <a:solidFill>
              <a:sysClr val="windowText" lastClr="000000"/>
            </a:solidFill>
          </a:endParaRPr>
        </a:p>
      </dgm:t>
    </dgm:pt>
    <dgm:pt modelId="{C08ED5B9-5D0E-46CB-9356-54E9ECB5BA7E}">
      <dgm:prSet custT="1"/>
      <dgm:spPr/>
      <dgm:t>
        <a:bodyPr/>
        <a:lstStyle/>
        <a:p>
          <a:r>
            <a:rPr lang="es-EC" sz="700" b="0">
              <a:solidFill>
                <a:sysClr val="windowText" lastClr="000000"/>
              </a:solidFill>
            </a:rPr>
            <a:t>BIODIGESTERS</a:t>
          </a:r>
        </a:p>
      </dgm:t>
    </dgm:pt>
    <dgm:pt modelId="{53A4EFA8-33E8-4B30-B318-AF7AF486BFD4}" type="parTrans" cxnId="{0DFD47B6-8BF6-4C23-B53A-8851F230ED90}">
      <dgm:prSet/>
      <dgm:spPr/>
      <dgm:t>
        <a:bodyPr/>
        <a:lstStyle/>
        <a:p>
          <a:endParaRPr lang="es-ES" sz="700" b="0">
            <a:solidFill>
              <a:sysClr val="windowText" lastClr="000000"/>
            </a:solidFill>
          </a:endParaRPr>
        </a:p>
      </dgm:t>
    </dgm:pt>
    <dgm:pt modelId="{74FE7AB7-31A6-4E38-A7C1-3AA585E3DCE9}" type="sibTrans" cxnId="{0DFD47B6-8BF6-4C23-B53A-8851F230ED90}">
      <dgm:prSet/>
      <dgm:spPr/>
      <dgm:t>
        <a:bodyPr/>
        <a:lstStyle/>
        <a:p>
          <a:endParaRPr lang="es-ES" sz="700" b="0">
            <a:solidFill>
              <a:sysClr val="windowText" lastClr="000000"/>
            </a:solidFill>
          </a:endParaRPr>
        </a:p>
      </dgm:t>
    </dgm:pt>
    <dgm:pt modelId="{29E52B2F-D287-4358-B619-27E7C6F2B500}">
      <dgm:prSet custT="1"/>
      <dgm:spPr/>
      <dgm:t>
        <a:bodyPr/>
        <a:lstStyle/>
        <a:p>
          <a:r>
            <a:rPr lang="es-EC" sz="700" b="0">
              <a:solidFill>
                <a:sysClr val="windowText" lastClr="000000"/>
              </a:solidFill>
            </a:rPr>
            <a:t>FOG CATCHERS</a:t>
          </a:r>
        </a:p>
      </dgm:t>
    </dgm:pt>
    <dgm:pt modelId="{078A1114-A915-439C-B508-46BD10CEC3C3}" type="parTrans" cxnId="{F805DE54-55D7-4817-96F2-EA0CFFDC0261}">
      <dgm:prSet/>
      <dgm:spPr/>
      <dgm:t>
        <a:bodyPr/>
        <a:lstStyle/>
        <a:p>
          <a:endParaRPr lang="es-ES" sz="700" b="0">
            <a:solidFill>
              <a:sysClr val="windowText" lastClr="000000"/>
            </a:solidFill>
          </a:endParaRPr>
        </a:p>
      </dgm:t>
    </dgm:pt>
    <dgm:pt modelId="{5D08EDF8-07BF-469B-BD02-7E4FA980736B}" type="sibTrans" cxnId="{F805DE54-55D7-4817-96F2-EA0CFFDC0261}">
      <dgm:prSet/>
      <dgm:spPr/>
      <dgm:t>
        <a:bodyPr/>
        <a:lstStyle/>
        <a:p>
          <a:endParaRPr lang="es-ES" sz="700" b="0">
            <a:solidFill>
              <a:sysClr val="windowText" lastClr="000000"/>
            </a:solidFill>
          </a:endParaRPr>
        </a:p>
      </dgm:t>
    </dgm:pt>
    <dgm:pt modelId="{91DA0D40-1D7E-431A-85E5-CCB094822ABD}">
      <dgm:prSet custT="1"/>
      <dgm:spPr/>
      <dgm:t>
        <a:bodyPr/>
        <a:lstStyle/>
        <a:p>
          <a:r>
            <a:rPr lang="es-EC" sz="700" b="0">
              <a:solidFill>
                <a:sysClr val="windowText" lastClr="000000"/>
              </a:solidFill>
            </a:rPr>
            <a:t>SOLAR DEHYDRATORS</a:t>
          </a:r>
        </a:p>
      </dgm:t>
    </dgm:pt>
    <dgm:pt modelId="{24EBA33E-275C-4280-9542-043A87BF0AC7}" type="parTrans" cxnId="{920FF06E-8557-40D6-AF7F-FF0070FFC46F}">
      <dgm:prSet/>
      <dgm:spPr/>
      <dgm:t>
        <a:bodyPr/>
        <a:lstStyle/>
        <a:p>
          <a:endParaRPr lang="es-ES" sz="700" b="0">
            <a:solidFill>
              <a:sysClr val="windowText" lastClr="000000"/>
            </a:solidFill>
          </a:endParaRPr>
        </a:p>
      </dgm:t>
    </dgm:pt>
    <dgm:pt modelId="{1A0E7278-7FC2-480F-AB38-8915129EE5D6}" type="sibTrans" cxnId="{920FF06E-8557-40D6-AF7F-FF0070FFC46F}">
      <dgm:prSet/>
      <dgm:spPr/>
      <dgm:t>
        <a:bodyPr/>
        <a:lstStyle/>
        <a:p>
          <a:endParaRPr lang="es-ES" sz="700" b="0">
            <a:solidFill>
              <a:sysClr val="windowText" lastClr="000000"/>
            </a:solidFill>
          </a:endParaRPr>
        </a:p>
      </dgm:t>
    </dgm:pt>
    <dgm:pt modelId="{AC56220B-5F1C-413D-89B2-6A91D115D7F8}">
      <dgm:prSet custT="1"/>
      <dgm:spPr/>
      <dgm:t>
        <a:bodyPr/>
        <a:lstStyle/>
        <a:p>
          <a:r>
            <a:rPr lang="es-EC" sz="700" b="0">
              <a:solidFill>
                <a:sysClr val="windowText" lastClr="000000"/>
              </a:solidFill>
            </a:rPr>
            <a:t>CROP DIVERSIFICATION</a:t>
          </a:r>
        </a:p>
      </dgm:t>
    </dgm:pt>
    <dgm:pt modelId="{376C7B94-B860-4C48-B110-17B3D1FDE183}" type="parTrans" cxnId="{82EF724A-F556-4DA8-9E59-37DC949ED1AB}">
      <dgm:prSet/>
      <dgm:spPr/>
      <dgm:t>
        <a:bodyPr/>
        <a:lstStyle/>
        <a:p>
          <a:endParaRPr lang="es-ES" sz="700" b="0">
            <a:solidFill>
              <a:sysClr val="windowText" lastClr="000000"/>
            </a:solidFill>
          </a:endParaRPr>
        </a:p>
      </dgm:t>
    </dgm:pt>
    <dgm:pt modelId="{30D9C2B6-B7C8-4DD7-833B-C3CD4D8C0E3A}" type="sibTrans" cxnId="{82EF724A-F556-4DA8-9E59-37DC949ED1AB}">
      <dgm:prSet/>
      <dgm:spPr/>
      <dgm:t>
        <a:bodyPr/>
        <a:lstStyle/>
        <a:p>
          <a:endParaRPr lang="es-ES" sz="700" b="0">
            <a:solidFill>
              <a:sysClr val="windowText" lastClr="000000"/>
            </a:solidFill>
          </a:endParaRPr>
        </a:p>
      </dgm:t>
    </dgm:pt>
    <dgm:pt modelId="{6CCD6E85-CF1C-47CC-BDFF-CC446B90A57B}">
      <dgm:prSet custT="1"/>
      <dgm:spPr/>
      <dgm:t>
        <a:bodyPr/>
        <a:lstStyle/>
        <a:p>
          <a:r>
            <a:rPr lang="es-EC" sz="700" b="0">
              <a:solidFill>
                <a:sysClr val="windowText" lastClr="000000"/>
              </a:solidFill>
            </a:rPr>
            <a:t>DRAINAGE SYSTEMS</a:t>
          </a:r>
        </a:p>
      </dgm:t>
    </dgm:pt>
    <dgm:pt modelId="{CDD18EFA-9687-421E-9CDB-804D0EA1E4D7}" type="parTrans" cxnId="{38FB37DA-4C2C-426F-8FD5-7255016B493E}">
      <dgm:prSet/>
      <dgm:spPr/>
      <dgm:t>
        <a:bodyPr/>
        <a:lstStyle/>
        <a:p>
          <a:endParaRPr lang="es-ES" sz="700" b="0">
            <a:solidFill>
              <a:sysClr val="windowText" lastClr="000000"/>
            </a:solidFill>
          </a:endParaRPr>
        </a:p>
      </dgm:t>
    </dgm:pt>
    <dgm:pt modelId="{4A0247C5-2214-46E0-AABF-431F921B12D0}" type="sibTrans" cxnId="{38FB37DA-4C2C-426F-8FD5-7255016B493E}">
      <dgm:prSet/>
      <dgm:spPr/>
      <dgm:t>
        <a:bodyPr/>
        <a:lstStyle/>
        <a:p>
          <a:endParaRPr lang="es-ES" sz="700" b="0">
            <a:solidFill>
              <a:sysClr val="windowText" lastClr="000000"/>
            </a:solidFill>
          </a:endParaRPr>
        </a:p>
      </dgm:t>
    </dgm:pt>
    <dgm:pt modelId="{A207646E-A2D4-4355-B718-5F317F0C365D}">
      <dgm:prSet custT="1"/>
      <dgm:spPr/>
      <dgm:t>
        <a:bodyPr/>
        <a:lstStyle/>
        <a:p>
          <a:r>
            <a:rPr lang="es-EC" sz="700" b="0">
              <a:solidFill>
                <a:sysClr val="windowText" lastClr="000000"/>
              </a:solidFill>
            </a:rPr>
            <a:t>ECOTOURISM</a:t>
          </a:r>
        </a:p>
      </dgm:t>
    </dgm:pt>
    <dgm:pt modelId="{AD1D0D43-ECCB-41B9-BD30-82161B071A05}" type="parTrans" cxnId="{77C79984-1CA7-4BC9-8669-A6878C6B6563}">
      <dgm:prSet/>
      <dgm:spPr/>
      <dgm:t>
        <a:bodyPr/>
        <a:lstStyle/>
        <a:p>
          <a:endParaRPr lang="es-ES" sz="700" b="0">
            <a:solidFill>
              <a:sysClr val="windowText" lastClr="000000"/>
            </a:solidFill>
          </a:endParaRPr>
        </a:p>
      </dgm:t>
    </dgm:pt>
    <dgm:pt modelId="{986AF72E-C868-4A34-9E6B-51976F1872D0}" type="sibTrans" cxnId="{77C79984-1CA7-4BC9-8669-A6878C6B6563}">
      <dgm:prSet/>
      <dgm:spPr/>
      <dgm:t>
        <a:bodyPr/>
        <a:lstStyle/>
        <a:p>
          <a:endParaRPr lang="es-ES" sz="700" b="0">
            <a:solidFill>
              <a:sysClr val="windowText" lastClr="000000"/>
            </a:solidFill>
          </a:endParaRPr>
        </a:p>
      </dgm:t>
    </dgm:pt>
    <dgm:pt modelId="{71A645C9-C624-4CE0-B078-7C4CAD3107F9}">
      <dgm:prSet custT="1"/>
      <dgm:spPr/>
      <dgm:t>
        <a:bodyPr/>
        <a:lstStyle/>
        <a:p>
          <a:r>
            <a:rPr lang="es-EC" sz="700" b="0">
              <a:solidFill>
                <a:sysClr val="windowText" lastClr="000000"/>
              </a:solidFill>
            </a:rPr>
            <a:t>EFFICIENT BIOMASS STOVES</a:t>
          </a:r>
        </a:p>
      </dgm:t>
    </dgm:pt>
    <dgm:pt modelId="{321D21B9-B110-4A08-8B10-3D4D06CF0CCE}" type="parTrans" cxnId="{922CFBC1-24B8-47D7-B5DC-578AD80CBBCC}">
      <dgm:prSet/>
      <dgm:spPr/>
      <dgm:t>
        <a:bodyPr/>
        <a:lstStyle/>
        <a:p>
          <a:endParaRPr lang="es-ES" sz="700" b="0">
            <a:solidFill>
              <a:sysClr val="windowText" lastClr="000000"/>
            </a:solidFill>
          </a:endParaRPr>
        </a:p>
      </dgm:t>
    </dgm:pt>
    <dgm:pt modelId="{398DFF79-13A9-4C10-98F0-1550DB409960}" type="sibTrans" cxnId="{922CFBC1-24B8-47D7-B5DC-578AD80CBBCC}">
      <dgm:prSet/>
      <dgm:spPr/>
      <dgm:t>
        <a:bodyPr/>
        <a:lstStyle/>
        <a:p>
          <a:endParaRPr lang="es-ES" sz="700" b="0">
            <a:solidFill>
              <a:sysClr val="windowText" lastClr="000000"/>
            </a:solidFill>
          </a:endParaRPr>
        </a:p>
      </dgm:t>
    </dgm:pt>
    <dgm:pt modelId="{A277590D-0B0A-44E2-B2FB-BCDC88642325}">
      <dgm:prSet custT="1"/>
      <dgm:spPr/>
      <dgm:t>
        <a:bodyPr/>
        <a:lstStyle/>
        <a:p>
          <a:r>
            <a:rPr lang="es-EC" sz="700" b="0">
              <a:solidFill>
                <a:sysClr val="windowText" lastClr="000000"/>
              </a:solidFill>
            </a:rPr>
            <a:t>FIREBREAKS</a:t>
          </a:r>
        </a:p>
      </dgm:t>
    </dgm:pt>
    <dgm:pt modelId="{0BAF6F9C-5F31-4AE2-903A-4321151E5596}" type="parTrans" cxnId="{886EDDDF-083C-40DE-A50E-70583AD2DB1A}">
      <dgm:prSet/>
      <dgm:spPr/>
      <dgm:t>
        <a:bodyPr/>
        <a:lstStyle/>
        <a:p>
          <a:endParaRPr lang="es-ES" sz="700" b="0">
            <a:solidFill>
              <a:sysClr val="windowText" lastClr="000000"/>
            </a:solidFill>
          </a:endParaRPr>
        </a:p>
      </dgm:t>
    </dgm:pt>
    <dgm:pt modelId="{4A66D01C-0AD8-4A99-A137-FCF965244D2A}" type="sibTrans" cxnId="{886EDDDF-083C-40DE-A50E-70583AD2DB1A}">
      <dgm:prSet/>
      <dgm:spPr/>
      <dgm:t>
        <a:bodyPr/>
        <a:lstStyle/>
        <a:p>
          <a:endParaRPr lang="es-ES" sz="700" b="0">
            <a:solidFill>
              <a:sysClr val="windowText" lastClr="000000"/>
            </a:solidFill>
          </a:endParaRPr>
        </a:p>
      </dgm:t>
    </dgm:pt>
    <dgm:pt modelId="{0599E937-55CB-4782-8CDF-796A14713EA4}">
      <dgm:prSet custT="1"/>
      <dgm:spPr/>
      <dgm:t>
        <a:bodyPr/>
        <a:lstStyle/>
        <a:p>
          <a:r>
            <a:rPr lang="es-EC" sz="700" b="0">
              <a:solidFill>
                <a:sysClr val="windowText" lastClr="000000"/>
              </a:solidFill>
            </a:rPr>
            <a:t>SOLAR HYDROPONICS</a:t>
          </a:r>
        </a:p>
      </dgm:t>
    </dgm:pt>
    <dgm:pt modelId="{A41682D6-62B4-4862-A29F-0FD96F95CA57}" type="parTrans" cxnId="{5B2412C4-A127-4CB1-9E70-E0146FC56001}">
      <dgm:prSet/>
      <dgm:spPr/>
      <dgm:t>
        <a:bodyPr/>
        <a:lstStyle/>
        <a:p>
          <a:endParaRPr lang="es-ES" sz="700" b="0">
            <a:solidFill>
              <a:sysClr val="windowText" lastClr="000000"/>
            </a:solidFill>
          </a:endParaRPr>
        </a:p>
      </dgm:t>
    </dgm:pt>
    <dgm:pt modelId="{3FAF5CD9-745F-4381-8C9A-8A49D1E49093}" type="sibTrans" cxnId="{5B2412C4-A127-4CB1-9E70-E0146FC56001}">
      <dgm:prSet/>
      <dgm:spPr/>
      <dgm:t>
        <a:bodyPr/>
        <a:lstStyle/>
        <a:p>
          <a:endParaRPr lang="es-ES" sz="700" b="0">
            <a:solidFill>
              <a:sysClr val="windowText" lastClr="000000"/>
            </a:solidFill>
          </a:endParaRPr>
        </a:p>
      </dgm:t>
    </dgm:pt>
    <dgm:pt modelId="{7C8F82FE-187C-4750-B030-93A027BA42D6}">
      <dgm:prSet custT="1"/>
      <dgm:spPr/>
      <dgm:t>
        <a:bodyPr/>
        <a:lstStyle/>
        <a:p>
          <a:r>
            <a:rPr lang="es-EC" sz="700" b="0">
              <a:solidFill>
                <a:sysClr val="windowText" lastClr="000000"/>
              </a:solidFill>
            </a:rPr>
            <a:t>FAMILY ORCHARDS</a:t>
          </a:r>
        </a:p>
      </dgm:t>
    </dgm:pt>
    <dgm:pt modelId="{5A32EDCC-59AC-4AA5-834E-19053FCCAFF5}" type="parTrans" cxnId="{D39E8494-1A1A-430A-A2F4-74C7A705E2C5}">
      <dgm:prSet/>
      <dgm:spPr/>
      <dgm:t>
        <a:bodyPr/>
        <a:lstStyle/>
        <a:p>
          <a:endParaRPr lang="es-ES" sz="700" b="0">
            <a:solidFill>
              <a:sysClr val="windowText" lastClr="000000"/>
            </a:solidFill>
          </a:endParaRPr>
        </a:p>
      </dgm:t>
    </dgm:pt>
    <dgm:pt modelId="{179C2C7F-D50B-4DFE-87F7-FFBC87A3C75C}" type="sibTrans" cxnId="{D39E8494-1A1A-430A-A2F4-74C7A705E2C5}">
      <dgm:prSet/>
      <dgm:spPr/>
      <dgm:t>
        <a:bodyPr/>
        <a:lstStyle/>
        <a:p>
          <a:endParaRPr lang="es-ES" sz="700" b="0">
            <a:solidFill>
              <a:sysClr val="windowText" lastClr="000000"/>
            </a:solidFill>
          </a:endParaRPr>
        </a:p>
      </dgm:t>
    </dgm:pt>
    <dgm:pt modelId="{992E0007-4ECF-4F80-8DA6-00B83ECE9AFD}">
      <dgm:prSet custT="1"/>
      <dgm:spPr/>
      <dgm:t>
        <a:bodyPr/>
        <a:lstStyle/>
        <a:p>
          <a:r>
            <a:rPr lang="es-EC" sz="700" b="0">
              <a:solidFill>
                <a:sysClr val="windowText" lastClr="000000"/>
              </a:solidFill>
            </a:rPr>
            <a:t>GREENHOUSES</a:t>
          </a:r>
        </a:p>
      </dgm:t>
    </dgm:pt>
    <dgm:pt modelId="{CC6D216C-509B-4728-AB61-68889F1CA634}" type="parTrans" cxnId="{6534DE83-92A2-427D-82F8-2214570F512C}">
      <dgm:prSet/>
      <dgm:spPr/>
      <dgm:t>
        <a:bodyPr/>
        <a:lstStyle/>
        <a:p>
          <a:endParaRPr lang="es-ES" sz="700" b="0">
            <a:solidFill>
              <a:sysClr val="windowText" lastClr="000000"/>
            </a:solidFill>
          </a:endParaRPr>
        </a:p>
      </dgm:t>
    </dgm:pt>
    <dgm:pt modelId="{75F489CC-7DA5-4F07-B1AE-7FA32B140E4E}" type="sibTrans" cxnId="{6534DE83-92A2-427D-82F8-2214570F512C}">
      <dgm:prSet/>
      <dgm:spPr/>
      <dgm:t>
        <a:bodyPr/>
        <a:lstStyle/>
        <a:p>
          <a:endParaRPr lang="es-ES" sz="700" b="0">
            <a:solidFill>
              <a:sysClr val="windowText" lastClr="000000"/>
            </a:solidFill>
          </a:endParaRPr>
        </a:p>
      </dgm:t>
    </dgm:pt>
    <dgm:pt modelId="{9A0462CE-138B-40EA-86C5-A4718FC4574C}">
      <dgm:prSet custT="1"/>
      <dgm:spPr/>
      <dgm:t>
        <a:bodyPr/>
        <a:lstStyle/>
        <a:p>
          <a:r>
            <a:rPr lang="es-EC" sz="700" b="0">
              <a:solidFill>
                <a:sysClr val="windowText" lastClr="000000"/>
              </a:solidFill>
            </a:rPr>
            <a:t>VERMICOMPOST	SUSTAINABLE FOREST MANAGEMENT</a:t>
          </a:r>
        </a:p>
      </dgm:t>
    </dgm:pt>
    <dgm:pt modelId="{0977339E-554D-464B-A30A-3866EECA6FA5}" type="parTrans" cxnId="{DCE9E57E-A07E-4792-ADF6-1F2633388077}">
      <dgm:prSet/>
      <dgm:spPr/>
      <dgm:t>
        <a:bodyPr/>
        <a:lstStyle/>
        <a:p>
          <a:endParaRPr lang="es-ES" sz="700" b="0">
            <a:solidFill>
              <a:sysClr val="windowText" lastClr="000000"/>
            </a:solidFill>
          </a:endParaRPr>
        </a:p>
      </dgm:t>
    </dgm:pt>
    <dgm:pt modelId="{33E7C1D8-7FBB-4DFE-B92B-84CF937FFFC7}" type="sibTrans" cxnId="{DCE9E57E-A07E-4792-ADF6-1F2633388077}">
      <dgm:prSet/>
      <dgm:spPr/>
      <dgm:t>
        <a:bodyPr/>
        <a:lstStyle/>
        <a:p>
          <a:endParaRPr lang="es-ES" sz="700" b="0">
            <a:solidFill>
              <a:sysClr val="windowText" lastClr="000000"/>
            </a:solidFill>
          </a:endParaRPr>
        </a:p>
      </dgm:t>
    </dgm:pt>
    <dgm:pt modelId="{A95D0BFA-6328-4219-B606-9CA59FEBA167}">
      <dgm:prSet custT="1"/>
      <dgm:spPr/>
      <dgm:t>
        <a:bodyPr/>
        <a:lstStyle/>
        <a:p>
          <a:r>
            <a:rPr lang="es-EC" sz="700" b="0">
              <a:solidFill>
                <a:sysClr val="windowText" lastClr="000000"/>
              </a:solidFill>
            </a:rPr>
            <a:t>INTEGRATED NUTRIENT MANAGEMENT</a:t>
          </a:r>
        </a:p>
      </dgm:t>
    </dgm:pt>
    <dgm:pt modelId="{130BA114-2399-4438-8009-1697F7A0B14C}" type="parTrans" cxnId="{4933B1C6-8970-485C-B2BB-85BE746F8ABC}">
      <dgm:prSet/>
      <dgm:spPr/>
      <dgm:t>
        <a:bodyPr/>
        <a:lstStyle/>
        <a:p>
          <a:endParaRPr lang="es-ES" sz="700" b="0">
            <a:solidFill>
              <a:sysClr val="windowText" lastClr="000000"/>
            </a:solidFill>
          </a:endParaRPr>
        </a:p>
      </dgm:t>
    </dgm:pt>
    <dgm:pt modelId="{1D1EC63A-D5FB-452C-9D59-CF522F0E9C84}" type="sibTrans" cxnId="{4933B1C6-8970-485C-B2BB-85BE746F8ABC}">
      <dgm:prSet/>
      <dgm:spPr/>
      <dgm:t>
        <a:bodyPr/>
        <a:lstStyle/>
        <a:p>
          <a:endParaRPr lang="es-ES" sz="700" b="0">
            <a:solidFill>
              <a:sysClr val="windowText" lastClr="000000"/>
            </a:solidFill>
          </a:endParaRPr>
        </a:p>
      </dgm:t>
    </dgm:pt>
    <dgm:pt modelId="{33B2598E-3E8A-40E3-978B-FCB04432B58D}">
      <dgm:prSet custT="1"/>
      <dgm:spPr/>
      <dgm:t>
        <a:bodyPr/>
        <a:lstStyle/>
        <a:p>
          <a:r>
            <a:rPr lang="es-EC" sz="700" b="0">
              <a:solidFill>
                <a:sysClr val="windowText" lastClr="000000"/>
              </a:solidFill>
            </a:rPr>
            <a:t>INTEGRATED PEST MANAGEMENT</a:t>
          </a:r>
        </a:p>
      </dgm:t>
    </dgm:pt>
    <dgm:pt modelId="{BF2B4E8D-48CD-4227-8C8D-4A1E74C953A9}" type="parTrans" cxnId="{65550C67-C9D7-4BE8-BD07-4F2BEE7FC993}">
      <dgm:prSet/>
      <dgm:spPr/>
      <dgm:t>
        <a:bodyPr/>
        <a:lstStyle/>
        <a:p>
          <a:endParaRPr lang="es-ES" sz="700" b="0">
            <a:solidFill>
              <a:sysClr val="windowText" lastClr="000000"/>
            </a:solidFill>
          </a:endParaRPr>
        </a:p>
      </dgm:t>
    </dgm:pt>
    <dgm:pt modelId="{D6251F26-419F-4E4A-A43B-FCCB3665921A}" type="sibTrans" cxnId="{65550C67-C9D7-4BE8-BD07-4F2BEE7FC993}">
      <dgm:prSet/>
      <dgm:spPr/>
      <dgm:t>
        <a:bodyPr/>
        <a:lstStyle/>
        <a:p>
          <a:endParaRPr lang="es-ES" sz="700" b="0">
            <a:solidFill>
              <a:sysClr val="windowText" lastClr="000000"/>
            </a:solidFill>
          </a:endParaRPr>
        </a:p>
      </dgm:t>
    </dgm:pt>
    <dgm:pt modelId="{112BBA1C-4A42-4EAE-AA6A-B30A75AA6458}">
      <dgm:prSet custT="1"/>
      <dgm:spPr/>
      <dgm:t>
        <a:bodyPr/>
        <a:lstStyle/>
        <a:p>
          <a:r>
            <a:rPr lang="es-EC" sz="700" b="0">
              <a:solidFill>
                <a:sysClr val="windowText" lastClr="000000"/>
              </a:solidFill>
            </a:rPr>
            <a:t>NATURAL RETAINING WALLS</a:t>
          </a:r>
        </a:p>
      </dgm:t>
    </dgm:pt>
    <dgm:pt modelId="{ABE2D7BA-51AF-4EEA-B061-F6E263BB5AD1}" type="parTrans" cxnId="{E99F5B54-68F2-462F-9FAB-FF8DD90B34AF}">
      <dgm:prSet/>
      <dgm:spPr/>
      <dgm:t>
        <a:bodyPr/>
        <a:lstStyle/>
        <a:p>
          <a:endParaRPr lang="es-ES" sz="700" b="0">
            <a:solidFill>
              <a:sysClr val="windowText" lastClr="000000"/>
            </a:solidFill>
          </a:endParaRPr>
        </a:p>
      </dgm:t>
    </dgm:pt>
    <dgm:pt modelId="{E29FD018-FE8B-4803-AC25-345FE612741E}" type="sibTrans" cxnId="{E99F5B54-68F2-462F-9FAB-FF8DD90B34AF}">
      <dgm:prSet/>
      <dgm:spPr/>
      <dgm:t>
        <a:bodyPr/>
        <a:lstStyle/>
        <a:p>
          <a:endParaRPr lang="es-ES" sz="700" b="0">
            <a:solidFill>
              <a:sysClr val="windowText" lastClr="000000"/>
            </a:solidFill>
          </a:endParaRPr>
        </a:p>
      </dgm:t>
    </dgm:pt>
    <dgm:pt modelId="{FF65B083-CD30-485E-8B16-6815CFC0648D}">
      <dgm:prSet custT="1"/>
      <dgm:spPr/>
      <dgm:t>
        <a:bodyPr/>
        <a:lstStyle/>
        <a:p>
          <a:r>
            <a:rPr lang="es-EC" sz="700" b="0">
              <a:solidFill>
                <a:sysClr val="windowText" lastClr="000000"/>
              </a:solidFill>
            </a:rPr>
            <a:t>PERMACULTURE</a:t>
          </a:r>
        </a:p>
      </dgm:t>
    </dgm:pt>
    <dgm:pt modelId="{6D6A7845-7A46-4568-862C-6937546DFA73}" type="parTrans" cxnId="{3830D93F-430A-4C3D-AEA1-33812F9C8D48}">
      <dgm:prSet/>
      <dgm:spPr/>
      <dgm:t>
        <a:bodyPr/>
        <a:lstStyle/>
        <a:p>
          <a:endParaRPr lang="es-ES" sz="700" b="0">
            <a:solidFill>
              <a:sysClr val="windowText" lastClr="000000"/>
            </a:solidFill>
          </a:endParaRPr>
        </a:p>
      </dgm:t>
    </dgm:pt>
    <dgm:pt modelId="{46E01DE7-6E37-4B33-933A-4FC04713B6B5}" type="sibTrans" cxnId="{3830D93F-430A-4C3D-AEA1-33812F9C8D48}">
      <dgm:prSet/>
      <dgm:spPr/>
      <dgm:t>
        <a:bodyPr/>
        <a:lstStyle/>
        <a:p>
          <a:endParaRPr lang="es-ES" sz="700" b="0">
            <a:solidFill>
              <a:sysClr val="windowText" lastClr="000000"/>
            </a:solidFill>
          </a:endParaRPr>
        </a:p>
      </dgm:t>
    </dgm:pt>
    <dgm:pt modelId="{91F13C91-3961-4E85-81D5-C5AB5B8B78AC}">
      <dgm:prSet custT="1"/>
      <dgm:spPr/>
      <dgm:t>
        <a:bodyPr/>
        <a:lstStyle/>
        <a:p>
          <a:r>
            <a:rPr lang="es-EC" sz="700" b="0">
              <a:solidFill>
                <a:sysClr val="windowText" lastClr="000000"/>
              </a:solidFill>
            </a:rPr>
            <a:t>AQUACULTURE</a:t>
          </a:r>
        </a:p>
      </dgm:t>
    </dgm:pt>
    <dgm:pt modelId="{1959DE0E-A9AE-48A1-BA13-810B3BE85909}" type="parTrans" cxnId="{2F8500A0-E22E-47AD-B5A7-3033FA3E948B}">
      <dgm:prSet/>
      <dgm:spPr/>
      <dgm:t>
        <a:bodyPr/>
        <a:lstStyle/>
        <a:p>
          <a:endParaRPr lang="es-ES" sz="700" b="0">
            <a:solidFill>
              <a:sysClr val="windowText" lastClr="000000"/>
            </a:solidFill>
          </a:endParaRPr>
        </a:p>
      </dgm:t>
    </dgm:pt>
    <dgm:pt modelId="{72AE3ABD-A042-420A-AA4D-6AB3EA65AF83}" type="sibTrans" cxnId="{2F8500A0-E22E-47AD-B5A7-3033FA3E948B}">
      <dgm:prSet/>
      <dgm:spPr/>
      <dgm:t>
        <a:bodyPr/>
        <a:lstStyle/>
        <a:p>
          <a:endParaRPr lang="es-ES" sz="700" b="0">
            <a:solidFill>
              <a:sysClr val="windowText" lastClr="000000"/>
            </a:solidFill>
          </a:endParaRPr>
        </a:p>
      </dgm:t>
    </dgm:pt>
    <dgm:pt modelId="{3D8368F8-13B6-4D8C-AE19-12FB1080EB26}">
      <dgm:prSet custT="1"/>
      <dgm:spPr/>
      <dgm:t>
        <a:bodyPr/>
        <a:lstStyle/>
        <a:p>
          <a:r>
            <a:rPr lang="es-EC" sz="700" b="0">
              <a:solidFill>
                <a:sysClr val="windowText" lastClr="000000"/>
              </a:solidFill>
            </a:rPr>
            <a:t>FILTER DAMS</a:t>
          </a:r>
        </a:p>
      </dgm:t>
    </dgm:pt>
    <dgm:pt modelId="{5FBC9FDB-9987-4F85-923A-08F2AC72215B}" type="parTrans" cxnId="{189D1B82-994D-45FE-BE9D-8439C9875ADB}">
      <dgm:prSet/>
      <dgm:spPr/>
      <dgm:t>
        <a:bodyPr/>
        <a:lstStyle/>
        <a:p>
          <a:endParaRPr lang="es-ES" sz="700" b="0">
            <a:solidFill>
              <a:sysClr val="windowText" lastClr="000000"/>
            </a:solidFill>
          </a:endParaRPr>
        </a:p>
      </dgm:t>
    </dgm:pt>
    <dgm:pt modelId="{0CA3BBB2-5AEF-4C47-A82C-B013CCA38342}" type="sibTrans" cxnId="{189D1B82-994D-45FE-BE9D-8439C9875ADB}">
      <dgm:prSet/>
      <dgm:spPr/>
      <dgm:t>
        <a:bodyPr/>
        <a:lstStyle/>
        <a:p>
          <a:endParaRPr lang="es-ES" sz="700" b="0">
            <a:solidFill>
              <a:sysClr val="windowText" lastClr="000000"/>
            </a:solidFill>
          </a:endParaRPr>
        </a:p>
      </dgm:t>
    </dgm:pt>
    <dgm:pt modelId="{48CE2231-C3FF-4E04-B8F2-D6ACED2013FF}">
      <dgm:prSet custT="1"/>
      <dgm:spPr/>
      <dgm:t>
        <a:bodyPr/>
        <a:lstStyle/>
        <a:p>
          <a:r>
            <a:rPr lang="es-EC" sz="700" b="0">
              <a:solidFill>
                <a:sysClr val="windowText" lastClr="000000"/>
              </a:solidFill>
            </a:rPr>
            <a:t>RAINWATER RESERVOIRS</a:t>
          </a:r>
        </a:p>
      </dgm:t>
    </dgm:pt>
    <dgm:pt modelId="{A60E1A98-09F6-40C0-8E27-46DBCCF38D74}" type="parTrans" cxnId="{8DBA5DA1-6011-4319-81CC-2CB3C6E4764C}">
      <dgm:prSet/>
      <dgm:spPr/>
      <dgm:t>
        <a:bodyPr/>
        <a:lstStyle/>
        <a:p>
          <a:endParaRPr lang="es-ES" sz="700" b="0">
            <a:solidFill>
              <a:sysClr val="windowText" lastClr="000000"/>
            </a:solidFill>
          </a:endParaRPr>
        </a:p>
      </dgm:t>
    </dgm:pt>
    <dgm:pt modelId="{1340D6F8-8943-4B7C-A06C-A0CD32CFC1A4}" type="sibTrans" cxnId="{8DBA5DA1-6011-4319-81CC-2CB3C6E4764C}">
      <dgm:prSet/>
      <dgm:spPr/>
      <dgm:t>
        <a:bodyPr/>
        <a:lstStyle/>
        <a:p>
          <a:endParaRPr lang="es-ES" sz="700" b="0">
            <a:solidFill>
              <a:sysClr val="windowText" lastClr="000000"/>
            </a:solidFill>
          </a:endParaRPr>
        </a:p>
      </dgm:t>
    </dgm:pt>
    <dgm:pt modelId="{810E3F15-0173-49FC-8636-D6893A41D46E}">
      <dgm:prSet custT="1"/>
      <dgm:spPr/>
      <dgm:t>
        <a:bodyPr/>
        <a:lstStyle/>
        <a:p>
          <a:r>
            <a:rPr lang="es-EC" sz="700" b="0">
              <a:solidFill>
                <a:sysClr val="windowText" lastClr="000000"/>
              </a:solidFill>
            </a:rPr>
            <a:t>SOIL RESTORATION</a:t>
          </a:r>
        </a:p>
      </dgm:t>
    </dgm:pt>
    <dgm:pt modelId="{B2A64D84-633D-4642-B4DC-75004B28CCC0}" type="parTrans" cxnId="{E4F06F27-C104-4F72-9DE9-920778B2590F}">
      <dgm:prSet/>
      <dgm:spPr/>
      <dgm:t>
        <a:bodyPr/>
        <a:lstStyle/>
        <a:p>
          <a:endParaRPr lang="es-ES" sz="700" b="0">
            <a:solidFill>
              <a:sysClr val="windowText" lastClr="000000"/>
            </a:solidFill>
          </a:endParaRPr>
        </a:p>
      </dgm:t>
    </dgm:pt>
    <dgm:pt modelId="{96D1EFE5-36AA-4DF6-BBC8-97989C160937}" type="sibTrans" cxnId="{E4F06F27-C104-4F72-9DE9-920778B2590F}">
      <dgm:prSet/>
      <dgm:spPr/>
      <dgm:t>
        <a:bodyPr/>
        <a:lstStyle/>
        <a:p>
          <a:endParaRPr lang="es-ES" sz="700" b="0">
            <a:solidFill>
              <a:sysClr val="windowText" lastClr="000000"/>
            </a:solidFill>
          </a:endParaRPr>
        </a:p>
      </dgm:t>
    </dgm:pt>
    <dgm:pt modelId="{5F2821F3-598B-4A1F-A269-9E8076BD175D}">
      <dgm:prSet custT="1"/>
      <dgm:spPr/>
      <dgm:t>
        <a:bodyPr/>
        <a:lstStyle/>
        <a:p>
          <a:r>
            <a:rPr lang="es-EC" sz="700" b="0">
              <a:solidFill>
                <a:sysClr val="windowText" lastClr="000000"/>
              </a:solidFill>
            </a:rPr>
            <a:t>DRIP IRRIGATION</a:t>
          </a:r>
        </a:p>
      </dgm:t>
    </dgm:pt>
    <dgm:pt modelId="{93C2332D-8731-4B6C-9FDE-DDBD102F2C8D}" type="parTrans" cxnId="{24A91EEA-A468-4EC7-83B6-6BAFE2982199}">
      <dgm:prSet/>
      <dgm:spPr/>
      <dgm:t>
        <a:bodyPr/>
        <a:lstStyle/>
        <a:p>
          <a:endParaRPr lang="es-ES" sz="700" b="0">
            <a:solidFill>
              <a:sysClr val="windowText" lastClr="000000"/>
            </a:solidFill>
          </a:endParaRPr>
        </a:p>
      </dgm:t>
    </dgm:pt>
    <dgm:pt modelId="{3F6EB0E1-7E17-4E13-8D45-544D984B6569}" type="sibTrans" cxnId="{24A91EEA-A468-4EC7-83B6-6BAFE2982199}">
      <dgm:prSet/>
      <dgm:spPr/>
      <dgm:t>
        <a:bodyPr/>
        <a:lstStyle/>
        <a:p>
          <a:endParaRPr lang="es-ES" sz="700" b="0">
            <a:solidFill>
              <a:sysClr val="windowText" lastClr="000000"/>
            </a:solidFill>
          </a:endParaRPr>
        </a:p>
      </dgm:t>
    </dgm:pt>
    <dgm:pt modelId="{40A797CD-FE6E-4DE7-8BEC-BE23E0D71B03}">
      <dgm:prSet custT="1"/>
      <dgm:spPr/>
      <dgm:t>
        <a:bodyPr/>
        <a:lstStyle/>
        <a:p>
          <a:r>
            <a:rPr lang="es-EC" sz="700" b="0">
              <a:solidFill>
                <a:sysClr val="windowText" lastClr="000000"/>
              </a:solidFill>
            </a:rPr>
            <a:t>CROP ROTATION</a:t>
          </a:r>
        </a:p>
      </dgm:t>
    </dgm:pt>
    <dgm:pt modelId="{06FB6327-85D5-461F-887D-A6AF977EC747}" type="parTrans" cxnId="{15AC2FF7-7A05-4148-AF68-AD8250DF0D76}">
      <dgm:prSet/>
      <dgm:spPr/>
      <dgm:t>
        <a:bodyPr/>
        <a:lstStyle/>
        <a:p>
          <a:endParaRPr lang="es-ES" sz="700" b="0">
            <a:solidFill>
              <a:sysClr val="windowText" lastClr="000000"/>
            </a:solidFill>
          </a:endParaRPr>
        </a:p>
      </dgm:t>
    </dgm:pt>
    <dgm:pt modelId="{4632AC5B-8460-4065-861E-32CA4898DF44}" type="sibTrans" cxnId="{15AC2FF7-7A05-4148-AF68-AD8250DF0D76}">
      <dgm:prSet/>
      <dgm:spPr/>
      <dgm:t>
        <a:bodyPr/>
        <a:lstStyle/>
        <a:p>
          <a:endParaRPr lang="es-ES" sz="700" b="0">
            <a:solidFill>
              <a:sysClr val="windowText" lastClr="000000"/>
            </a:solidFill>
          </a:endParaRPr>
        </a:p>
      </dgm:t>
    </dgm:pt>
    <dgm:pt modelId="{3DE7AD9C-3412-4362-ACF0-C2B669DA75E3}">
      <dgm:prSet custT="1"/>
      <dgm:spPr/>
      <dgm:t>
        <a:bodyPr/>
        <a:lstStyle/>
        <a:p>
          <a:r>
            <a:rPr lang="es-EC" sz="700" b="0">
              <a:solidFill>
                <a:sysClr val="windowText" lastClr="000000"/>
              </a:solidFill>
            </a:rPr>
            <a:t>AGROSILVOPASTORAL SYSTEMS</a:t>
          </a:r>
        </a:p>
      </dgm:t>
    </dgm:pt>
    <dgm:pt modelId="{DA28EE4E-DEAB-4528-919B-081CB1838C9F}" type="parTrans" cxnId="{936CD36F-FC7F-4A96-AACA-9395BF63F67A}">
      <dgm:prSet/>
      <dgm:spPr/>
      <dgm:t>
        <a:bodyPr/>
        <a:lstStyle/>
        <a:p>
          <a:endParaRPr lang="es-ES" sz="700" b="0">
            <a:solidFill>
              <a:sysClr val="windowText" lastClr="000000"/>
            </a:solidFill>
          </a:endParaRPr>
        </a:p>
      </dgm:t>
    </dgm:pt>
    <dgm:pt modelId="{A89521BB-6F6F-4AB8-808B-8CCB36BE41E9}" type="sibTrans" cxnId="{936CD36F-FC7F-4A96-AACA-9395BF63F67A}">
      <dgm:prSet/>
      <dgm:spPr/>
      <dgm:t>
        <a:bodyPr/>
        <a:lstStyle/>
        <a:p>
          <a:endParaRPr lang="es-ES" sz="700" b="0">
            <a:solidFill>
              <a:sysClr val="windowText" lastClr="000000"/>
            </a:solidFill>
          </a:endParaRPr>
        </a:p>
      </dgm:t>
    </dgm:pt>
    <dgm:pt modelId="{288B54D3-36D3-4399-9398-F4AE6FBF4525}">
      <dgm:prSet custT="1"/>
      <dgm:spPr/>
      <dgm:t>
        <a:bodyPr/>
        <a:lstStyle/>
        <a:p>
          <a:r>
            <a:rPr lang="es-EC" sz="700" b="0">
              <a:solidFill>
                <a:sysClr val="windowText" lastClr="000000"/>
              </a:solidFill>
            </a:rPr>
            <a:t>AGROFORESTRY SYSTEMS</a:t>
          </a:r>
        </a:p>
      </dgm:t>
    </dgm:pt>
    <dgm:pt modelId="{54F05393-573A-4AD5-B16F-FD2360A837E5}" type="parTrans" cxnId="{577950E1-D86E-4956-A0E0-5D2919DB08FF}">
      <dgm:prSet/>
      <dgm:spPr/>
      <dgm:t>
        <a:bodyPr/>
        <a:lstStyle/>
        <a:p>
          <a:endParaRPr lang="es-ES" sz="700" b="0">
            <a:solidFill>
              <a:sysClr val="windowText" lastClr="000000"/>
            </a:solidFill>
          </a:endParaRPr>
        </a:p>
      </dgm:t>
    </dgm:pt>
    <dgm:pt modelId="{28E9C440-5FBD-481B-8F4B-922B48023DE2}" type="sibTrans" cxnId="{577950E1-D86E-4956-A0E0-5D2919DB08FF}">
      <dgm:prSet/>
      <dgm:spPr/>
      <dgm:t>
        <a:bodyPr/>
        <a:lstStyle/>
        <a:p>
          <a:endParaRPr lang="es-ES" sz="700" b="0">
            <a:solidFill>
              <a:sysClr val="windowText" lastClr="000000"/>
            </a:solidFill>
          </a:endParaRPr>
        </a:p>
      </dgm:t>
    </dgm:pt>
    <dgm:pt modelId="{5F74A955-FB05-4B6B-BDB5-6871653FDF68}">
      <dgm:prSet custT="1"/>
      <dgm:spPr/>
      <dgm:t>
        <a:bodyPr/>
        <a:lstStyle/>
        <a:p>
          <a:r>
            <a:rPr lang="es-EC" sz="700" b="0">
              <a:solidFill>
                <a:sysClr val="windowText" lastClr="000000"/>
              </a:solidFill>
            </a:rPr>
            <a:t>SILVOPASTORAL SYSTEMS</a:t>
          </a:r>
        </a:p>
      </dgm:t>
    </dgm:pt>
    <dgm:pt modelId="{E509F5E5-C278-429A-B280-944EFF6CA89F}" type="parTrans" cxnId="{7806622D-304B-47C2-AA70-254415E13B45}">
      <dgm:prSet/>
      <dgm:spPr/>
      <dgm:t>
        <a:bodyPr/>
        <a:lstStyle/>
        <a:p>
          <a:endParaRPr lang="es-ES" sz="700" b="0">
            <a:solidFill>
              <a:sysClr val="windowText" lastClr="000000"/>
            </a:solidFill>
          </a:endParaRPr>
        </a:p>
      </dgm:t>
    </dgm:pt>
    <dgm:pt modelId="{F9EBAB9D-46FF-4BF8-A02C-91CD4C9ED460}" type="sibTrans" cxnId="{7806622D-304B-47C2-AA70-254415E13B45}">
      <dgm:prSet/>
      <dgm:spPr/>
      <dgm:t>
        <a:bodyPr/>
        <a:lstStyle/>
        <a:p>
          <a:endParaRPr lang="es-ES" sz="700" b="0">
            <a:solidFill>
              <a:sysClr val="windowText" lastClr="000000"/>
            </a:solidFill>
          </a:endParaRPr>
        </a:p>
      </dgm:t>
    </dgm:pt>
    <dgm:pt modelId="{9AF398F4-51CF-4AD6-BCC6-94201CA6AA03}">
      <dgm:prSet custT="1"/>
      <dgm:spPr/>
      <dgm:t>
        <a:bodyPr/>
        <a:lstStyle/>
        <a:p>
          <a:r>
            <a:rPr lang="es-EC" sz="700" b="0">
              <a:solidFill>
                <a:sysClr val="windowText" lastClr="000000"/>
              </a:solidFill>
            </a:rPr>
            <a:t>NATURAL SHADE</a:t>
          </a:r>
        </a:p>
      </dgm:t>
    </dgm:pt>
    <dgm:pt modelId="{4B80615B-28CF-4661-8D5D-EF77A1B689E4}" type="parTrans" cxnId="{750C96E2-BC9E-4D5F-8DF3-C4790F91103F}">
      <dgm:prSet/>
      <dgm:spPr/>
      <dgm:t>
        <a:bodyPr/>
        <a:lstStyle/>
        <a:p>
          <a:endParaRPr lang="es-ES" sz="700" b="0">
            <a:solidFill>
              <a:sysClr val="windowText" lastClr="000000"/>
            </a:solidFill>
          </a:endParaRPr>
        </a:p>
      </dgm:t>
    </dgm:pt>
    <dgm:pt modelId="{C288F3FC-F04D-49E4-A662-7D41C12B7076}" type="sibTrans" cxnId="{750C96E2-BC9E-4D5F-8DF3-C4790F91103F}">
      <dgm:prSet/>
      <dgm:spPr/>
      <dgm:t>
        <a:bodyPr/>
        <a:lstStyle/>
        <a:p>
          <a:endParaRPr lang="es-ES" sz="700" b="0">
            <a:solidFill>
              <a:sysClr val="windowText" lastClr="000000"/>
            </a:solidFill>
          </a:endParaRPr>
        </a:p>
      </dgm:t>
    </dgm:pt>
    <dgm:pt modelId="{BCF506B1-1809-4E2F-B7C0-A8C9C288A3B3}">
      <dgm:prSet custT="1"/>
      <dgm:spPr/>
      <dgm:t>
        <a:bodyPr/>
        <a:lstStyle/>
        <a:p>
          <a:r>
            <a:rPr lang="es-EC" sz="700" b="0">
              <a:solidFill>
                <a:sysClr val="windowText" lastClr="000000"/>
              </a:solidFill>
            </a:rPr>
            <a:t>AGRICULTURAL TERRACES</a:t>
          </a:r>
        </a:p>
      </dgm:t>
    </dgm:pt>
    <dgm:pt modelId="{043AEC52-8595-4698-A22D-F27BA03EED70}" type="parTrans" cxnId="{E21D30FA-D72F-43A8-89BD-2944C6B9F7C6}">
      <dgm:prSet/>
      <dgm:spPr/>
      <dgm:t>
        <a:bodyPr/>
        <a:lstStyle/>
        <a:p>
          <a:endParaRPr lang="es-ES" sz="700" b="0">
            <a:solidFill>
              <a:sysClr val="windowText" lastClr="000000"/>
            </a:solidFill>
          </a:endParaRPr>
        </a:p>
      </dgm:t>
    </dgm:pt>
    <dgm:pt modelId="{788B8B4D-3417-4FEA-9738-4970320A7547}" type="sibTrans" cxnId="{E21D30FA-D72F-43A8-89BD-2944C6B9F7C6}">
      <dgm:prSet/>
      <dgm:spPr/>
      <dgm:t>
        <a:bodyPr/>
        <a:lstStyle/>
        <a:p>
          <a:endParaRPr lang="es-ES" sz="700" b="0">
            <a:solidFill>
              <a:sysClr val="windowText" lastClr="000000"/>
            </a:solidFill>
          </a:endParaRPr>
        </a:p>
      </dgm:t>
    </dgm:pt>
    <dgm:pt modelId="{AF6EFA5A-B346-4D71-A84D-CEF2B68F9587}">
      <dgm:prSet custT="1"/>
      <dgm:spPr/>
      <dgm:t>
        <a:bodyPr/>
        <a:lstStyle/>
        <a:p>
          <a:r>
            <a:rPr lang="es-EC" sz="700" b="0">
              <a:solidFill>
                <a:sysClr val="windowText" lastClr="000000"/>
              </a:solidFill>
            </a:rPr>
            <a:t>INFILTRATION PITS</a:t>
          </a:r>
        </a:p>
      </dgm:t>
    </dgm:pt>
    <dgm:pt modelId="{34C23849-A16C-4B6B-8DD0-230B1871120A}" type="parTrans" cxnId="{24B6B24A-21AE-4588-BF51-F94F18072B28}">
      <dgm:prSet/>
      <dgm:spPr/>
      <dgm:t>
        <a:bodyPr/>
        <a:lstStyle/>
        <a:p>
          <a:endParaRPr lang="es-ES" sz="700" b="0">
            <a:solidFill>
              <a:sysClr val="windowText" lastClr="000000"/>
            </a:solidFill>
          </a:endParaRPr>
        </a:p>
      </dgm:t>
    </dgm:pt>
    <dgm:pt modelId="{5032E08F-4666-470E-B7EA-44070AAB3BE5}" type="sibTrans" cxnId="{24B6B24A-21AE-4588-BF51-F94F18072B28}">
      <dgm:prSet/>
      <dgm:spPr/>
      <dgm:t>
        <a:bodyPr/>
        <a:lstStyle/>
        <a:p>
          <a:endParaRPr lang="es-ES" sz="700" b="0">
            <a:solidFill>
              <a:sysClr val="windowText" lastClr="000000"/>
            </a:solidFill>
          </a:endParaRPr>
        </a:p>
      </dgm:t>
    </dgm:pt>
    <dgm:pt modelId="{F206C16B-BA91-4366-AF66-E2ADEFCDB1B9}">
      <dgm:prSet custT="1"/>
      <dgm:spPr/>
      <dgm:t>
        <a:bodyPr/>
        <a:lstStyle/>
        <a:p>
          <a:r>
            <a:rPr lang="es-EC" sz="700" b="0">
              <a:solidFill>
                <a:sysClr val="windowText" lastClr="000000"/>
              </a:solidFill>
            </a:rPr>
            <a:t>MIXED-PLANT NURSERIES</a:t>
          </a:r>
        </a:p>
      </dgm:t>
    </dgm:pt>
    <dgm:pt modelId="{27B54F5B-AD78-44E7-962E-FC99E47C4C11}" type="parTrans" cxnId="{DC9EE690-A1CB-4D27-A38A-E05349C5F88D}">
      <dgm:prSet/>
      <dgm:spPr/>
      <dgm:t>
        <a:bodyPr/>
        <a:lstStyle/>
        <a:p>
          <a:endParaRPr lang="es-ES" sz="700" b="0">
            <a:solidFill>
              <a:sysClr val="windowText" lastClr="000000"/>
            </a:solidFill>
          </a:endParaRPr>
        </a:p>
      </dgm:t>
    </dgm:pt>
    <dgm:pt modelId="{E085467D-5DE1-4982-ACEA-0C019745AC95}" type="sibTrans" cxnId="{DC9EE690-A1CB-4D27-A38A-E05349C5F88D}">
      <dgm:prSet/>
      <dgm:spPr/>
      <dgm:t>
        <a:bodyPr/>
        <a:lstStyle/>
        <a:p>
          <a:endParaRPr lang="es-ES" sz="700" b="0">
            <a:solidFill>
              <a:sysClr val="windowText" lastClr="000000"/>
            </a:solidFill>
          </a:endParaRPr>
        </a:p>
      </dgm:t>
    </dgm:pt>
    <dgm:pt modelId="{0AB6594E-5E48-43FC-A87A-700CF9A28F01}">
      <dgm:prSet custT="1"/>
      <dgm:spPr/>
      <dgm:t>
        <a:bodyPr/>
        <a:lstStyle/>
        <a:p>
          <a:r>
            <a:rPr lang="es-EC" sz="700" b="0">
              <a:solidFill>
                <a:sysClr val="windowText" lastClr="000000"/>
              </a:solidFill>
            </a:rPr>
            <a:t>WARU-WARUS</a:t>
          </a:r>
        </a:p>
      </dgm:t>
    </dgm:pt>
    <dgm:pt modelId="{946F5F0B-A081-4119-A8C5-721A6FBA7FB0}" type="parTrans" cxnId="{E6EC6D56-CF50-4E89-8C82-2555CD357675}">
      <dgm:prSet/>
      <dgm:spPr/>
      <dgm:t>
        <a:bodyPr/>
        <a:lstStyle/>
        <a:p>
          <a:endParaRPr lang="es-ES" sz="700" b="0">
            <a:solidFill>
              <a:sysClr val="windowText" lastClr="000000"/>
            </a:solidFill>
          </a:endParaRPr>
        </a:p>
      </dgm:t>
    </dgm:pt>
    <dgm:pt modelId="{5556A34F-D745-45F6-A747-BEF90A8EE09D}" type="sibTrans" cxnId="{E6EC6D56-CF50-4E89-8C82-2555CD357675}">
      <dgm:prSet/>
      <dgm:spPr/>
      <dgm:t>
        <a:bodyPr/>
        <a:lstStyle/>
        <a:p>
          <a:endParaRPr lang="es-ES" sz="700" b="0">
            <a:solidFill>
              <a:sysClr val="windowText" lastClr="000000"/>
            </a:solidFill>
          </a:endParaRPr>
        </a:p>
      </dgm:t>
    </dgm:pt>
    <dgm:pt modelId="{069A422F-6B22-4486-BF38-749AAB69D7D0}">
      <dgm:prSet custT="1"/>
      <dgm:spPr/>
      <dgm:t>
        <a:bodyPr/>
        <a:lstStyle/>
        <a:p>
          <a:r>
            <a:rPr lang="es-EC" sz="700" b="0">
              <a:solidFill>
                <a:sysClr val="windowText" lastClr="000000"/>
              </a:solidFill>
            </a:rPr>
            <a:t>CONTOUR TRENCHES</a:t>
          </a:r>
        </a:p>
      </dgm:t>
    </dgm:pt>
    <dgm:pt modelId="{B9441676-0F7D-4A81-9491-EE36526F1E94}" type="parTrans" cxnId="{9154DD4F-2B59-4D21-B434-BF7338578FA0}">
      <dgm:prSet/>
      <dgm:spPr/>
      <dgm:t>
        <a:bodyPr/>
        <a:lstStyle/>
        <a:p>
          <a:endParaRPr lang="es-ES" sz="700" b="0">
            <a:solidFill>
              <a:sysClr val="windowText" lastClr="000000"/>
            </a:solidFill>
          </a:endParaRPr>
        </a:p>
      </dgm:t>
    </dgm:pt>
    <dgm:pt modelId="{FCB79711-76EE-4EC1-8CCB-345C21E8C422}" type="sibTrans" cxnId="{9154DD4F-2B59-4D21-B434-BF7338578FA0}">
      <dgm:prSet/>
      <dgm:spPr/>
      <dgm:t>
        <a:bodyPr/>
        <a:lstStyle/>
        <a:p>
          <a:endParaRPr lang="es-ES" sz="700" b="0">
            <a:solidFill>
              <a:sysClr val="windowText" lastClr="000000"/>
            </a:solidFill>
          </a:endParaRPr>
        </a:p>
      </dgm:t>
    </dgm:pt>
    <dgm:pt modelId="{FB943D1B-9D20-4AC1-9AF3-1A99B6C180CC}" type="pres">
      <dgm:prSet presAssocID="{AE348E28-1C82-45EB-9A48-48D725E03F40}" presName="Name0" presStyleCnt="0">
        <dgm:presLayoutVars>
          <dgm:dir/>
          <dgm:resizeHandles/>
        </dgm:presLayoutVars>
      </dgm:prSet>
      <dgm:spPr/>
      <dgm:t>
        <a:bodyPr/>
        <a:lstStyle/>
        <a:p>
          <a:endParaRPr lang="es-EC"/>
        </a:p>
      </dgm:t>
    </dgm:pt>
    <dgm:pt modelId="{15C836A7-51B2-4131-B020-4B1FE87FEF14}" type="pres">
      <dgm:prSet presAssocID="{23D0AF4D-3659-4739-9961-CECD3FBC819A}" presName="compNode" presStyleCnt="0"/>
      <dgm:spPr/>
    </dgm:pt>
    <dgm:pt modelId="{44A7807B-7F3F-4C40-AA00-620214909723}" type="pres">
      <dgm:prSet presAssocID="{23D0AF4D-3659-4739-9961-CECD3FBC819A}" presName="dummyConnPt" presStyleCnt="0"/>
      <dgm:spPr/>
    </dgm:pt>
    <dgm:pt modelId="{A1669E53-4F01-4749-89E0-EEC5BADA9F85}" type="pres">
      <dgm:prSet presAssocID="{23D0AF4D-3659-4739-9961-CECD3FBC819A}" presName="node" presStyleLbl="node1" presStyleIdx="0" presStyleCnt="39">
        <dgm:presLayoutVars>
          <dgm:bulletEnabled val="1"/>
        </dgm:presLayoutVars>
      </dgm:prSet>
      <dgm:spPr/>
      <dgm:t>
        <a:bodyPr/>
        <a:lstStyle/>
        <a:p>
          <a:endParaRPr lang="es-ES"/>
        </a:p>
      </dgm:t>
    </dgm:pt>
    <dgm:pt modelId="{5D1A1F85-8482-43A5-B03F-DBD6C4BA6F70}" type="pres">
      <dgm:prSet presAssocID="{94C0C45E-7ECF-46BE-9935-0C0437B43098}" presName="sibTrans" presStyleLbl="bgSibTrans2D1" presStyleIdx="0" presStyleCnt="38"/>
      <dgm:spPr/>
      <dgm:t>
        <a:bodyPr/>
        <a:lstStyle/>
        <a:p>
          <a:endParaRPr lang="es-EC"/>
        </a:p>
      </dgm:t>
    </dgm:pt>
    <dgm:pt modelId="{318ADDEB-46FC-4C79-A735-687D81080FC1}" type="pres">
      <dgm:prSet presAssocID="{063FC78F-8B91-49AF-AD17-5A4C2B79775F}" presName="compNode" presStyleCnt="0"/>
      <dgm:spPr/>
    </dgm:pt>
    <dgm:pt modelId="{DCDCEC06-DD56-4F4C-A825-2FFEB8484E74}" type="pres">
      <dgm:prSet presAssocID="{063FC78F-8B91-49AF-AD17-5A4C2B79775F}" presName="dummyConnPt" presStyleCnt="0"/>
      <dgm:spPr/>
    </dgm:pt>
    <dgm:pt modelId="{E176C5B3-D8CC-4D3E-9210-8319298F83E0}" type="pres">
      <dgm:prSet presAssocID="{063FC78F-8B91-49AF-AD17-5A4C2B79775F}" presName="node" presStyleLbl="node1" presStyleIdx="1" presStyleCnt="39">
        <dgm:presLayoutVars>
          <dgm:bulletEnabled val="1"/>
        </dgm:presLayoutVars>
      </dgm:prSet>
      <dgm:spPr/>
      <dgm:t>
        <a:bodyPr/>
        <a:lstStyle/>
        <a:p>
          <a:endParaRPr lang="es-EC"/>
        </a:p>
      </dgm:t>
    </dgm:pt>
    <dgm:pt modelId="{51E0E303-0017-4218-9EFE-0B0C2235F9C0}" type="pres">
      <dgm:prSet presAssocID="{DC09B31F-18ED-4A4B-9BFF-B1E7165FA652}" presName="sibTrans" presStyleLbl="bgSibTrans2D1" presStyleIdx="1" presStyleCnt="38"/>
      <dgm:spPr/>
      <dgm:t>
        <a:bodyPr/>
        <a:lstStyle/>
        <a:p>
          <a:endParaRPr lang="es-EC"/>
        </a:p>
      </dgm:t>
    </dgm:pt>
    <dgm:pt modelId="{2FAD197F-408D-406F-931F-D37074B7126F}" type="pres">
      <dgm:prSet presAssocID="{B9B9C333-E8E4-4D7D-8BE1-977990D12780}" presName="compNode" presStyleCnt="0"/>
      <dgm:spPr/>
    </dgm:pt>
    <dgm:pt modelId="{B91E3220-7BF6-49C9-B3F1-18AB4A031BFF}" type="pres">
      <dgm:prSet presAssocID="{B9B9C333-E8E4-4D7D-8BE1-977990D12780}" presName="dummyConnPt" presStyleCnt="0"/>
      <dgm:spPr/>
    </dgm:pt>
    <dgm:pt modelId="{FAE27FA8-7F52-4505-BE27-5D3D9A79257C}" type="pres">
      <dgm:prSet presAssocID="{B9B9C333-E8E4-4D7D-8BE1-977990D12780}" presName="node" presStyleLbl="node1" presStyleIdx="2" presStyleCnt="39">
        <dgm:presLayoutVars>
          <dgm:bulletEnabled val="1"/>
        </dgm:presLayoutVars>
      </dgm:prSet>
      <dgm:spPr/>
      <dgm:t>
        <a:bodyPr/>
        <a:lstStyle/>
        <a:p>
          <a:endParaRPr lang="es-EC"/>
        </a:p>
      </dgm:t>
    </dgm:pt>
    <dgm:pt modelId="{DE4B74EA-C162-48D6-AEE1-74B2B0FDCFD0}" type="pres">
      <dgm:prSet presAssocID="{038BFBF2-30CF-435A-8900-D877AB70DDE5}" presName="sibTrans" presStyleLbl="bgSibTrans2D1" presStyleIdx="2" presStyleCnt="38"/>
      <dgm:spPr/>
      <dgm:t>
        <a:bodyPr/>
        <a:lstStyle/>
        <a:p>
          <a:endParaRPr lang="es-EC"/>
        </a:p>
      </dgm:t>
    </dgm:pt>
    <dgm:pt modelId="{77E2A7FE-7BF3-451A-B30F-DA40E7946CCD}" type="pres">
      <dgm:prSet presAssocID="{CAF1885B-E7BF-41E3-8B5C-596772D1594A}" presName="compNode" presStyleCnt="0"/>
      <dgm:spPr/>
    </dgm:pt>
    <dgm:pt modelId="{9FB032C2-0EC5-4D51-9220-83178DE4843D}" type="pres">
      <dgm:prSet presAssocID="{CAF1885B-E7BF-41E3-8B5C-596772D1594A}" presName="dummyConnPt" presStyleCnt="0"/>
      <dgm:spPr/>
    </dgm:pt>
    <dgm:pt modelId="{34AB2EBC-6B21-4A3E-9609-E97D3F4C3E0B}" type="pres">
      <dgm:prSet presAssocID="{CAF1885B-E7BF-41E3-8B5C-596772D1594A}" presName="node" presStyleLbl="node1" presStyleIdx="3" presStyleCnt="39">
        <dgm:presLayoutVars>
          <dgm:bulletEnabled val="1"/>
        </dgm:presLayoutVars>
      </dgm:prSet>
      <dgm:spPr/>
      <dgm:t>
        <a:bodyPr/>
        <a:lstStyle/>
        <a:p>
          <a:endParaRPr lang="es-EC"/>
        </a:p>
      </dgm:t>
    </dgm:pt>
    <dgm:pt modelId="{34110A22-A719-465D-89F2-3B06511B1340}" type="pres">
      <dgm:prSet presAssocID="{7AFAF097-1630-4740-B993-C53E272F1502}" presName="sibTrans" presStyleLbl="bgSibTrans2D1" presStyleIdx="3" presStyleCnt="38"/>
      <dgm:spPr/>
      <dgm:t>
        <a:bodyPr/>
        <a:lstStyle/>
        <a:p>
          <a:endParaRPr lang="es-EC"/>
        </a:p>
      </dgm:t>
    </dgm:pt>
    <dgm:pt modelId="{FEFCF8DE-FB34-4994-8D9F-6AF443CFA885}" type="pres">
      <dgm:prSet presAssocID="{8F2FFB11-8464-4C7A-8F9B-4BA8705B8490}" presName="compNode" presStyleCnt="0"/>
      <dgm:spPr/>
    </dgm:pt>
    <dgm:pt modelId="{DEE42A4D-BB25-4FC1-A2E0-3B82A22AB08B}" type="pres">
      <dgm:prSet presAssocID="{8F2FFB11-8464-4C7A-8F9B-4BA8705B8490}" presName="dummyConnPt" presStyleCnt="0"/>
      <dgm:spPr/>
    </dgm:pt>
    <dgm:pt modelId="{F011F16A-0C01-4FD7-9E8A-757D653824B6}" type="pres">
      <dgm:prSet presAssocID="{8F2FFB11-8464-4C7A-8F9B-4BA8705B8490}" presName="node" presStyleLbl="node1" presStyleIdx="4" presStyleCnt="39">
        <dgm:presLayoutVars>
          <dgm:bulletEnabled val="1"/>
        </dgm:presLayoutVars>
      </dgm:prSet>
      <dgm:spPr/>
      <dgm:t>
        <a:bodyPr/>
        <a:lstStyle/>
        <a:p>
          <a:endParaRPr lang="es-EC"/>
        </a:p>
      </dgm:t>
    </dgm:pt>
    <dgm:pt modelId="{F8CDD658-6CFC-4D78-90FB-FA0860C7D498}" type="pres">
      <dgm:prSet presAssocID="{72B12104-B354-4938-A7F6-0BCBD5EF40A9}" presName="sibTrans" presStyleLbl="bgSibTrans2D1" presStyleIdx="4" presStyleCnt="38"/>
      <dgm:spPr/>
      <dgm:t>
        <a:bodyPr/>
        <a:lstStyle/>
        <a:p>
          <a:endParaRPr lang="es-EC"/>
        </a:p>
      </dgm:t>
    </dgm:pt>
    <dgm:pt modelId="{C50B4F61-73ED-4309-8BAE-6474BBF3A495}" type="pres">
      <dgm:prSet presAssocID="{0670F2BB-2DB4-42F9-9B94-02E4EEC0334D}" presName="compNode" presStyleCnt="0"/>
      <dgm:spPr/>
    </dgm:pt>
    <dgm:pt modelId="{2181F36A-BBE7-4ACF-9E22-1A6B0EFC43B1}" type="pres">
      <dgm:prSet presAssocID="{0670F2BB-2DB4-42F9-9B94-02E4EEC0334D}" presName="dummyConnPt" presStyleCnt="0"/>
      <dgm:spPr/>
    </dgm:pt>
    <dgm:pt modelId="{1B92D946-707B-4C3B-8C6A-2282FCC9EF52}" type="pres">
      <dgm:prSet presAssocID="{0670F2BB-2DB4-42F9-9B94-02E4EEC0334D}" presName="node" presStyleLbl="node1" presStyleIdx="5" presStyleCnt="39">
        <dgm:presLayoutVars>
          <dgm:bulletEnabled val="1"/>
        </dgm:presLayoutVars>
      </dgm:prSet>
      <dgm:spPr/>
      <dgm:t>
        <a:bodyPr/>
        <a:lstStyle/>
        <a:p>
          <a:endParaRPr lang="es-EC"/>
        </a:p>
      </dgm:t>
    </dgm:pt>
    <dgm:pt modelId="{F2119CF6-C349-4EBD-9F29-255750FF14BF}" type="pres">
      <dgm:prSet presAssocID="{CBBDECFF-2344-4F6E-9443-6E32783897C9}" presName="sibTrans" presStyleLbl="bgSibTrans2D1" presStyleIdx="5" presStyleCnt="38"/>
      <dgm:spPr/>
      <dgm:t>
        <a:bodyPr/>
        <a:lstStyle/>
        <a:p>
          <a:endParaRPr lang="es-EC"/>
        </a:p>
      </dgm:t>
    </dgm:pt>
    <dgm:pt modelId="{C58E7F0D-49ED-4FCA-9EB3-C5D47FB60522}" type="pres">
      <dgm:prSet presAssocID="{F1E6FC9D-8DCC-402A-8AA4-D4703EAC375B}" presName="compNode" presStyleCnt="0"/>
      <dgm:spPr/>
    </dgm:pt>
    <dgm:pt modelId="{1438FE49-2D92-445B-B06E-4D2DD4686C9A}" type="pres">
      <dgm:prSet presAssocID="{F1E6FC9D-8DCC-402A-8AA4-D4703EAC375B}" presName="dummyConnPt" presStyleCnt="0"/>
      <dgm:spPr/>
    </dgm:pt>
    <dgm:pt modelId="{1DAFDA55-4FCE-4147-B646-A41063BDC0AF}" type="pres">
      <dgm:prSet presAssocID="{F1E6FC9D-8DCC-402A-8AA4-D4703EAC375B}" presName="node" presStyleLbl="node1" presStyleIdx="6" presStyleCnt="39">
        <dgm:presLayoutVars>
          <dgm:bulletEnabled val="1"/>
        </dgm:presLayoutVars>
      </dgm:prSet>
      <dgm:spPr/>
      <dgm:t>
        <a:bodyPr/>
        <a:lstStyle/>
        <a:p>
          <a:endParaRPr lang="es-EC"/>
        </a:p>
      </dgm:t>
    </dgm:pt>
    <dgm:pt modelId="{B7150400-E0C4-484C-A3A0-9A14A9DDF687}" type="pres">
      <dgm:prSet presAssocID="{9027587A-3B6C-4063-94B8-B52B35AA3AAA}" presName="sibTrans" presStyleLbl="bgSibTrans2D1" presStyleIdx="6" presStyleCnt="38"/>
      <dgm:spPr/>
      <dgm:t>
        <a:bodyPr/>
        <a:lstStyle/>
        <a:p>
          <a:endParaRPr lang="es-EC"/>
        </a:p>
      </dgm:t>
    </dgm:pt>
    <dgm:pt modelId="{626D7B76-BE22-4642-A72D-526FCDED7706}" type="pres">
      <dgm:prSet presAssocID="{69E9D3C5-BE72-434E-854E-AAB2EEC3EE09}" presName="compNode" presStyleCnt="0"/>
      <dgm:spPr/>
    </dgm:pt>
    <dgm:pt modelId="{2AE29EB7-7952-4F38-A239-DF16A8C8929D}" type="pres">
      <dgm:prSet presAssocID="{69E9D3C5-BE72-434E-854E-AAB2EEC3EE09}" presName="dummyConnPt" presStyleCnt="0"/>
      <dgm:spPr/>
    </dgm:pt>
    <dgm:pt modelId="{4E614240-E7A5-4AB0-B3DC-80125A441AE8}" type="pres">
      <dgm:prSet presAssocID="{69E9D3C5-BE72-434E-854E-AAB2EEC3EE09}" presName="node" presStyleLbl="node1" presStyleIdx="7" presStyleCnt="39">
        <dgm:presLayoutVars>
          <dgm:bulletEnabled val="1"/>
        </dgm:presLayoutVars>
      </dgm:prSet>
      <dgm:spPr/>
      <dgm:t>
        <a:bodyPr/>
        <a:lstStyle/>
        <a:p>
          <a:endParaRPr lang="es-EC"/>
        </a:p>
      </dgm:t>
    </dgm:pt>
    <dgm:pt modelId="{8E6058D1-1B98-4139-976E-461BAA2540BB}" type="pres">
      <dgm:prSet presAssocID="{02277E22-C62D-41AD-872F-A7F5156261F5}" presName="sibTrans" presStyleLbl="bgSibTrans2D1" presStyleIdx="7" presStyleCnt="38"/>
      <dgm:spPr/>
      <dgm:t>
        <a:bodyPr/>
        <a:lstStyle/>
        <a:p>
          <a:endParaRPr lang="es-EC"/>
        </a:p>
      </dgm:t>
    </dgm:pt>
    <dgm:pt modelId="{D54AF1D4-DE27-47D8-B50C-BC969A4B41A9}" type="pres">
      <dgm:prSet presAssocID="{C08ED5B9-5D0E-46CB-9356-54E9ECB5BA7E}" presName="compNode" presStyleCnt="0"/>
      <dgm:spPr/>
    </dgm:pt>
    <dgm:pt modelId="{9A9E9E7E-9B1F-438C-A35D-D71F8177BD52}" type="pres">
      <dgm:prSet presAssocID="{C08ED5B9-5D0E-46CB-9356-54E9ECB5BA7E}" presName="dummyConnPt" presStyleCnt="0"/>
      <dgm:spPr/>
    </dgm:pt>
    <dgm:pt modelId="{EA097BCC-0ACD-47EA-ADBB-AF18E359A405}" type="pres">
      <dgm:prSet presAssocID="{C08ED5B9-5D0E-46CB-9356-54E9ECB5BA7E}" presName="node" presStyleLbl="node1" presStyleIdx="8" presStyleCnt="39">
        <dgm:presLayoutVars>
          <dgm:bulletEnabled val="1"/>
        </dgm:presLayoutVars>
      </dgm:prSet>
      <dgm:spPr/>
      <dgm:t>
        <a:bodyPr/>
        <a:lstStyle/>
        <a:p>
          <a:endParaRPr lang="es-EC"/>
        </a:p>
      </dgm:t>
    </dgm:pt>
    <dgm:pt modelId="{3634658D-BBED-4C0E-A6E5-CD577DEC1485}" type="pres">
      <dgm:prSet presAssocID="{74FE7AB7-31A6-4E38-A7C1-3AA585E3DCE9}" presName="sibTrans" presStyleLbl="bgSibTrans2D1" presStyleIdx="8" presStyleCnt="38"/>
      <dgm:spPr/>
      <dgm:t>
        <a:bodyPr/>
        <a:lstStyle/>
        <a:p>
          <a:endParaRPr lang="es-EC"/>
        </a:p>
      </dgm:t>
    </dgm:pt>
    <dgm:pt modelId="{7B5873C2-45EE-4CC0-923E-D0954A3624AD}" type="pres">
      <dgm:prSet presAssocID="{29E52B2F-D287-4358-B619-27E7C6F2B500}" presName="compNode" presStyleCnt="0"/>
      <dgm:spPr/>
    </dgm:pt>
    <dgm:pt modelId="{76EAB052-75C6-4019-A4E7-5E2D1E481DFD}" type="pres">
      <dgm:prSet presAssocID="{29E52B2F-D287-4358-B619-27E7C6F2B500}" presName="dummyConnPt" presStyleCnt="0"/>
      <dgm:spPr/>
    </dgm:pt>
    <dgm:pt modelId="{0F69E884-BDEC-4300-8302-13746231F1BB}" type="pres">
      <dgm:prSet presAssocID="{29E52B2F-D287-4358-B619-27E7C6F2B500}" presName="node" presStyleLbl="node1" presStyleIdx="9" presStyleCnt="39">
        <dgm:presLayoutVars>
          <dgm:bulletEnabled val="1"/>
        </dgm:presLayoutVars>
      </dgm:prSet>
      <dgm:spPr/>
      <dgm:t>
        <a:bodyPr/>
        <a:lstStyle/>
        <a:p>
          <a:endParaRPr lang="es-EC"/>
        </a:p>
      </dgm:t>
    </dgm:pt>
    <dgm:pt modelId="{F171DCE6-D0C1-48F5-9ACB-F7A88B5CB544}" type="pres">
      <dgm:prSet presAssocID="{5D08EDF8-07BF-469B-BD02-7E4FA980736B}" presName="sibTrans" presStyleLbl="bgSibTrans2D1" presStyleIdx="9" presStyleCnt="38"/>
      <dgm:spPr/>
      <dgm:t>
        <a:bodyPr/>
        <a:lstStyle/>
        <a:p>
          <a:endParaRPr lang="es-EC"/>
        </a:p>
      </dgm:t>
    </dgm:pt>
    <dgm:pt modelId="{AD0634EA-8E99-41D2-93F2-AD96E253D50B}" type="pres">
      <dgm:prSet presAssocID="{91DA0D40-1D7E-431A-85E5-CCB094822ABD}" presName="compNode" presStyleCnt="0"/>
      <dgm:spPr/>
    </dgm:pt>
    <dgm:pt modelId="{259B66C0-1900-4A1C-9EB5-7210FB24470C}" type="pres">
      <dgm:prSet presAssocID="{91DA0D40-1D7E-431A-85E5-CCB094822ABD}" presName="dummyConnPt" presStyleCnt="0"/>
      <dgm:spPr/>
    </dgm:pt>
    <dgm:pt modelId="{D4741F91-EAE6-42E6-8329-F817215CAA50}" type="pres">
      <dgm:prSet presAssocID="{91DA0D40-1D7E-431A-85E5-CCB094822ABD}" presName="node" presStyleLbl="node1" presStyleIdx="10" presStyleCnt="39">
        <dgm:presLayoutVars>
          <dgm:bulletEnabled val="1"/>
        </dgm:presLayoutVars>
      </dgm:prSet>
      <dgm:spPr/>
      <dgm:t>
        <a:bodyPr/>
        <a:lstStyle/>
        <a:p>
          <a:endParaRPr lang="es-EC"/>
        </a:p>
      </dgm:t>
    </dgm:pt>
    <dgm:pt modelId="{4B5484C6-7C2D-4323-8BA7-217883BA3A8A}" type="pres">
      <dgm:prSet presAssocID="{1A0E7278-7FC2-480F-AB38-8915129EE5D6}" presName="sibTrans" presStyleLbl="bgSibTrans2D1" presStyleIdx="10" presStyleCnt="38"/>
      <dgm:spPr/>
      <dgm:t>
        <a:bodyPr/>
        <a:lstStyle/>
        <a:p>
          <a:endParaRPr lang="es-EC"/>
        </a:p>
      </dgm:t>
    </dgm:pt>
    <dgm:pt modelId="{792AD702-08EF-4697-88CE-DBC3E33F6838}" type="pres">
      <dgm:prSet presAssocID="{AC56220B-5F1C-413D-89B2-6A91D115D7F8}" presName="compNode" presStyleCnt="0"/>
      <dgm:spPr/>
    </dgm:pt>
    <dgm:pt modelId="{2C21C100-4719-4047-A9F3-15FFEEAB3AD9}" type="pres">
      <dgm:prSet presAssocID="{AC56220B-5F1C-413D-89B2-6A91D115D7F8}" presName="dummyConnPt" presStyleCnt="0"/>
      <dgm:spPr/>
    </dgm:pt>
    <dgm:pt modelId="{2CC76972-E8C1-4B08-AE29-8AA6BE26C09C}" type="pres">
      <dgm:prSet presAssocID="{AC56220B-5F1C-413D-89B2-6A91D115D7F8}" presName="node" presStyleLbl="node1" presStyleIdx="11" presStyleCnt="39">
        <dgm:presLayoutVars>
          <dgm:bulletEnabled val="1"/>
        </dgm:presLayoutVars>
      </dgm:prSet>
      <dgm:spPr/>
      <dgm:t>
        <a:bodyPr/>
        <a:lstStyle/>
        <a:p>
          <a:endParaRPr lang="es-EC"/>
        </a:p>
      </dgm:t>
    </dgm:pt>
    <dgm:pt modelId="{18869A58-28D6-404C-8AE2-293C13C83D28}" type="pres">
      <dgm:prSet presAssocID="{30D9C2B6-B7C8-4DD7-833B-C3CD4D8C0E3A}" presName="sibTrans" presStyleLbl="bgSibTrans2D1" presStyleIdx="11" presStyleCnt="38"/>
      <dgm:spPr/>
      <dgm:t>
        <a:bodyPr/>
        <a:lstStyle/>
        <a:p>
          <a:endParaRPr lang="es-EC"/>
        </a:p>
      </dgm:t>
    </dgm:pt>
    <dgm:pt modelId="{E3BB8D95-CBF1-4213-9198-7DD4AA73940E}" type="pres">
      <dgm:prSet presAssocID="{6CCD6E85-CF1C-47CC-BDFF-CC446B90A57B}" presName="compNode" presStyleCnt="0"/>
      <dgm:spPr/>
    </dgm:pt>
    <dgm:pt modelId="{8551EBB9-BCAF-4E7B-AA7A-655D63B96E4F}" type="pres">
      <dgm:prSet presAssocID="{6CCD6E85-CF1C-47CC-BDFF-CC446B90A57B}" presName="dummyConnPt" presStyleCnt="0"/>
      <dgm:spPr/>
    </dgm:pt>
    <dgm:pt modelId="{E0287BD1-C89A-490A-B1AE-2793EFD057EB}" type="pres">
      <dgm:prSet presAssocID="{6CCD6E85-CF1C-47CC-BDFF-CC446B90A57B}" presName="node" presStyleLbl="node1" presStyleIdx="12" presStyleCnt="39">
        <dgm:presLayoutVars>
          <dgm:bulletEnabled val="1"/>
        </dgm:presLayoutVars>
      </dgm:prSet>
      <dgm:spPr/>
      <dgm:t>
        <a:bodyPr/>
        <a:lstStyle/>
        <a:p>
          <a:endParaRPr lang="es-EC"/>
        </a:p>
      </dgm:t>
    </dgm:pt>
    <dgm:pt modelId="{9154B6CA-2E7C-483F-BEFC-F199D8971BF4}" type="pres">
      <dgm:prSet presAssocID="{4A0247C5-2214-46E0-AABF-431F921B12D0}" presName="sibTrans" presStyleLbl="bgSibTrans2D1" presStyleIdx="12" presStyleCnt="38"/>
      <dgm:spPr/>
      <dgm:t>
        <a:bodyPr/>
        <a:lstStyle/>
        <a:p>
          <a:endParaRPr lang="es-EC"/>
        </a:p>
      </dgm:t>
    </dgm:pt>
    <dgm:pt modelId="{E37CEC7C-F993-4BF2-BBA5-5DC85C91BFAE}" type="pres">
      <dgm:prSet presAssocID="{A207646E-A2D4-4355-B718-5F317F0C365D}" presName="compNode" presStyleCnt="0"/>
      <dgm:spPr/>
    </dgm:pt>
    <dgm:pt modelId="{7E514DBA-EEDB-4B61-BE78-D036809E2379}" type="pres">
      <dgm:prSet presAssocID="{A207646E-A2D4-4355-B718-5F317F0C365D}" presName="dummyConnPt" presStyleCnt="0"/>
      <dgm:spPr/>
    </dgm:pt>
    <dgm:pt modelId="{5CB138C5-BCF8-4484-B9BD-468861664AC1}" type="pres">
      <dgm:prSet presAssocID="{A207646E-A2D4-4355-B718-5F317F0C365D}" presName="node" presStyleLbl="node1" presStyleIdx="13" presStyleCnt="39">
        <dgm:presLayoutVars>
          <dgm:bulletEnabled val="1"/>
        </dgm:presLayoutVars>
      </dgm:prSet>
      <dgm:spPr/>
      <dgm:t>
        <a:bodyPr/>
        <a:lstStyle/>
        <a:p>
          <a:endParaRPr lang="es-EC"/>
        </a:p>
      </dgm:t>
    </dgm:pt>
    <dgm:pt modelId="{7149DCCA-7DA0-4902-96F5-279EDEE70A82}" type="pres">
      <dgm:prSet presAssocID="{986AF72E-C868-4A34-9E6B-51976F1872D0}" presName="sibTrans" presStyleLbl="bgSibTrans2D1" presStyleIdx="13" presStyleCnt="38"/>
      <dgm:spPr/>
      <dgm:t>
        <a:bodyPr/>
        <a:lstStyle/>
        <a:p>
          <a:endParaRPr lang="es-EC"/>
        </a:p>
      </dgm:t>
    </dgm:pt>
    <dgm:pt modelId="{77464539-3CD2-46CB-80C5-AFED2A98B685}" type="pres">
      <dgm:prSet presAssocID="{71A645C9-C624-4CE0-B078-7C4CAD3107F9}" presName="compNode" presStyleCnt="0"/>
      <dgm:spPr/>
    </dgm:pt>
    <dgm:pt modelId="{B0517A78-F6DF-4A63-8321-FA25C568F90E}" type="pres">
      <dgm:prSet presAssocID="{71A645C9-C624-4CE0-B078-7C4CAD3107F9}" presName="dummyConnPt" presStyleCnt="0"/>
      <dgm:spPr/>
    </dgm:pt>
    <dgm:pt modelId="{281BB5FA-3143-41C2-86E3-1C33B7A707FC}" type="pres">
      <dgm:prSet presAssocID="{71A645C9-C624-4CE0-B078-7C4CAD3107F9}" presName="node" presStyleLbl="node1" presStyleIdx="14" presStyleCnt="39">
        <dgm:presLayoutVars>
          <dgm:bulletEnabled val="1"/>
        </dgm:presLayoutVars>
      </dgm:prSet>
      <dgm:spPr/>
      <dgm:t>
        <a:bodyPr/>
        <a:lstStyle/>
        <a:p>
          <a:endParaRPr lang="es-EC"/>
        </a:p>
      </dgm:t>
    </dgm:pt>
    <dgm:pt modelId="{26C6EF40-D90C-4FF6-80D9-EB1C57B2F5E8}" type="pres">
      <dgm:prSet presAssocID="{398DFF79-13A9-4C10-98F0-1550DB409960}" presName="sibTrans" presStyleLbl="bgSibTrans2D1" presStyleIdx="14" presStyleCnt="38"/>
      <dgm:spPr/>
      <dgm:t>
        <a:bodyPr/>
        <a:lstStyle/>
        <a:p>
          <a:endParaRPr lang="es-EC"/>
        </a:p>
      </dgm:t>
    </dgm:pt>
    <dgm:pt modelId="{12B902AC-19F3-4984-B66A-3EF3295A7ADA}" type="pres">
      <dgm:prSet presAssocID="{A277590D-0B0A-44E2-B2FB-BCDC88642325}" presName="compNode" presStyleCnt="0"/>
      <dgm:spPr/>
    </dgm:pt>
    <dgm:pt modelId="{C79A8C4A-BF6F-427D-9B1F-CC8EB52E07DB}" type="pres">
      <dgm:prSet presAssocID="{A277590D-0B0A-44E2-B2FB-BCDC88642325}" presName="dummyConnPt" presStyleCnt="0"/>
      <dgm:spPr/>
    </dgm:pt>
    <dgm:pt modelId="{0403EDF3-7656-467D-92C2-A027C4361618}" type="pres">
      <dgm:prSet presAssocID="{A277590D-0B0A-44E2-B2FB-BCDC88642325}" presName="node" presStyleLbl="node1" presStyleIdx="15" presStyleCnt="39">
        <dgm:presLayoutVars>
          <dgm:bulletEnabled val="1"/>
        </dgm:presLayoutVars>
      </dgm:prSet>
      <dgm:spPr/>
      <dgm:t>
        <a:bodyPr/>
        <a:lstStyle/>
        <a:p>
          <a:endParaRPr lang="es-EC"/>
        </a:p>
      </dgm:t>
    </dgm:pt>
    <dgm:pt modelId="{D211EE41-78E5-4CA2-83E2-429C4090E16B}" type="pres">
      <dgm:prSet presAssocID="{4A66D01C-0AD8-4A99-A137-FCF965244D2A}" presName="sibTrans" presStyleLbl="bgSibTrans2D1" presStyleIdx="15" presStyleCnt="38"/>
      <dgm:spPr/>
      <dgm:t>
        <a:bodyPr/>
        <a:lstStyle/>
        <a:p>
          <a:endParaRPr lang="es-EC"/>
        </a:p>
      </dgm:t>
    </dgm:pt>
    <dgm:pt modelId="{73FF7F22-682F-4973-9D4E-DAF22EBDD45E}" type="pres">
      <dgm:prSet presAssocID="{0599E937-55CB-4782-8CDF-796A14713EA4}" presName="compNode" presStyleCnt="0"/>
      <dgm:spPr/>
    </dgm:pt>
    <dgm:pt modelId="{DA8CD537-8F61-4F66-9EA0-869DD791A5F4}" type="pres">
      <dgm:prSet presAssocID="{0599E937-55CB-4782-8CDF-796A14713EA4}" presName="dummyConnPt" presStyleCnt="0"/>
      <dgm:spPr/>
    </dgm:pt>
    <dgm:pt modelId="{1BB5A142-53CD-4F7F-A13F-5C0644631732}" type="pres">
      <dgm:prSet presAssocID="{0599E937-55CB-4782-8CDF-796A14713EA4}" presName="node" presStyleLbl="node1" presStyleIdx="16" presStyleCnt="39">
        <dgm:presLayoutVars>
          <dgm:bulletEnabled val="1"/>
        </dgm:presLayoutVars>
      </dgm:prSet>
      <dgm:spPr/>
      <dgm:t>
        <a:bodyPr/>
        <a:lstStyle/>
        <a:p>
          <a:endParaRPr lang="es-EC"/>
        </a:p>
      </dgm:t>
    </dgm:pt>
    <dgm:pt modelId="{9A504867-E76B-479A-971C-6B5FDA506A62}" type="pres">
      <dgm:prSet presAssocID="{3FAF5CD9-745F-4381-8C9A-8A49D1E49093}" presName="sibTrans" presStyleLbl="bgSibTrans2D1" presStyleIdx="16" presStyleCnt="38"/>
      <dgm:spPr/>
      <dgm:t>
        <a:bodyPr/>
        <a:lstStyle/>
        <a:p>
          <a:endParaRPr lang="es-EC"/>
        </a:p>
      </dgm:t>
    </dgm:pt>
    <dgm:pt modelId="{19B0259E-5827-49B0-ADBC-3F4FF31949B6}" type="pres">
      <dgm:prSet presAssocID="{7C8F82FE-187C-4750-B030-93A027BA42D6}" presName="compNode" presStyleCnt="0"/>
      <dgm:spPr/>
    </dgm:pt>
    <dgm:pt modelId="{0CD3E1A5-A335-4217-AA8A-5E0FA3E2FF37}" type="pres">
      <dgm:prSet presAssocID="{7C8F82FE-187C-4750-B030-93A027BA42D6}" presName="dummyConnPt" presStyleCnt="0"/>
      <dgm:spPr/>
    </dgm:pt>
    <dgm:pt modelId="{49B7D9E7-99EB-4AB7-815F-0863A5BF596B}" type="pres">
      <dgm:prSet presAssocID="{7C8F82FE-187C-4750-B030-93A027BA42D6}" presName="node" presStyleLbl="node1" presStyleIdx="17" presStyleCnt="39">
        <dgm:presLayoutVars>
          <dgm:bulletEnabled val="1"/>
        </dgm:presLayoutVars>
      </dgm:prSet>
      <dgm:spPr/>
      <dgm:t>
        <a:bodyPr/>
        <a:lstStyle/>
        <a:p>
          <a:endParaRPr lang="es-EC"/>
        </a:p>
      </dgm:t>
    </dgm:pt>
    <dgm:pt modelId="{11E4DC33-5B00-4B2B-B580-F6BCF979F22B}" type="pres">
      <dgm:prSet presAssocID="{179C2C7F-D50B-4DFE-87F7-FFBC87A3C75C}" presName="sibTrans" presStyleLbl="bgSibTrans2D1" presStyleIdx="17" presStyleCnt="38"/>
      <dgm:spPr/>
      <dgm:t>
        <a:bodyPr/>
        <a:lstStyle/>
        <a:p>
          <a:endParaRPr lang="es-EC"/>
        </a:p>
      </dgm:t>
    </dgm:pt>
    <dgm:pt modelId="{1D6E7395-56F2-40DF-B2FB-520A643441C2}" type="pres">
      <dgm:prSet presAssocID="{992E0007-4ECF-4F80-8DA6-00B83ECE9AFD}" presName="compNode" presStyleCnt="0"/>
      <dgm:spPr/>
    </dgm:pt>
    <dgm:pt modelId="{F7B19954-86EB-4BFC-8C3B-662DAE49F773}" type="pres">
      <dgm:prSet presAssocID="{992E0007-4ECF-4F80-8DA6-00B83ECE9AFD}" presName="dummyConnPt" presStyleCnt="0"/>
      <dgm:spPr/>
    </dgm:pt>
    <dgm:pt modelId="{9E27AFF9-6C88-4B8B-A484-76AF4597007F}" type="pres">
      <dgm:prSet presAssocID="{992E0007-4ECF-4F80-8DA6-00B83ECE9AFD}" presName="node" presStyleLbl="node1" presStyleIdx="18" presStyleCnt="39">
        <dgm:presLayoutVars>
          <dgm:bulletEnabled val="1"/>
        </dgm:presLayoutVars>
      </dgm:prSet>
      <dgm:spPr/>
      <dgm:t>
        <a:bodyPr/>
        <a:lstStyle/>
        <a:p>
          <a:endParaRPr lang="es-EC"/>
        </a:p>
      </dgm:t>
    </dgm:pt>
    <dgm:pt modelId="{C90565E1-41C2-45BE-89AE-7F3512C14494}" type="pres">
      <dgm:prSet presAssocID="{75F489CC-7DA5-4F07-B1AE-7FA32B140E4E}" presName="sibTrans" presStyleLbl="bgSibTrans2D1" presStyleIdx="18" presStyleCnt="38"/>
      <dgm:spPr/>
      <dgm:t>
        <a:bodyPr/>
        <a:lstStyle/>
        <a:p>
          <a:endParaRPr lang="es-EC"/>
        </a:p>
      </dgm:t>
    </dgm:pt>
    <dgm:pt modelId="{2A1B0FED-3FAF-49D2-8B0C-E6054D4621A9}" type="pres">
      <dgm:prSet presAssocID="{9A0462CE-138B-40EA-86C5-A4718FC4574C}" presName="compNode" presStyleCnt="0"/>
      <dgm:spPr/>
    </dgm:pt>
    <dgm:pt modelId="{2B61483A-ECC3-4A7D-A504-F1AE3E578E83}" type="pres">
      <dgm:prSet presAssocID="{9A0462CE-138B-40EA-86C5-A4718FC4574C}" presName="dummyConnPt" presStyleCnt="0"/>
      <dgm:spPr/>
    </dgm:pt>
    <dgm:pt modelId="{4663AB1A-4264-45BF-861E-FA7F410BC80F}" type="pres">
      <dgm:prSet presAssocID="{9A0462CE-138B-40EA-86C5-A4718FC4574C}" presName="node" presStyleLbl="node1" presStyleIdx="19" presStyleCnt="39">
        <dgm:presLayoutVars>
          <dgm:bulletEnabled val="1"/>
        </dgm:presLayoutVars>
      </dgm:prSet>
      <dgm:spPr/>
      <dgm:t>
        <a:bodyPr/>
        <a:lstStyle/>
        <a:p>
          <a:endParaRPr lang="es-EC"/>
        </a:p>
      </dgm:t>
    </dgm:pt>
    <dgm:pt modelId="{71E6C567-DEB2-4F3E-89BA-3614C8A33EB4}" type="pres">
      <dgm:prSet presAssocID="{33E7C1D8-7FBB-4DFE-B92B-84CF937FFFC7}" presName="sibTrans" presStyleLbl="bgSibTrans2D1" presStyleIdx="19" presStyleCnt="38"/>
      <dgm:spPr/>
      <dgm:t>
        <a:bodyPr/>
        <a:lstStyle/>
        <a:p>
          <a:endParaRPr lang="es-EC"/>
        </a:p>
      </dgm:t>
    </dgm:pt>
    <dgm:pt modelId="{5118495E-F0BF-4B9C-87D4-EF4176A7A545}" type="pres">
      <dgm:prSet presAssocID="{A95D0BFA-6328-4219-B606-9CA59FEBA167}" presName="compNode" presStyleCnt="0"/>
      <dgm:spPr/>
    </dgm:pt>
    <dgm:pt modelId="{FDD0F097-D40C-4239-A0DE-5A05AADDB627}" type="pres">
      <dgm:prSet presAssocID="{A95D0BFA-6328-4219-B606-9CA59FEBA167}" presName="dummyConnPt" presStyleCnt="0"/>
      <dgm:spPr/>
    </dgm:pt>
    <dgm:pt modelId="{73DBD8D6-84C3-46A3-9175-D0C217FA3828}" type="pres">
      <dgm:prSet presAssocID="{A95D0BFA-6328-4219-B606-9CA59FEBA167}" presName="node" presStyleLbl="node1" presStyleIdx="20" presStyleCnt="39">
        <dgm:presLayoutVars>
          <dgm:bulletEnabled val="1"/>
        </dgm:presLayoutVars>
      </dgm:prSet>
      <dgm:spPr/>
      <dgm:t>
        <a:bodyPr/>
        <a:lstStyle/>
        <a:p>
          <a:endParaRPr lang="es-EC"/>
        </a:p>
      </dgm:t>
    </dgm:pt>
    <dgm:pt modelId="{A93A3362-F243-4C2E-8F22-DA7AA20FF5A7}" type="pres">
      <dgm:prSet presAssocID="{1D1EC63A-D5FB-452C-9D59-CF522F0E9C84}" presName="sibTrans" presStyleLbl="bgSibTrans2D1" presStyleIdx="20" presStyleCnt="38"/>
      <dgm:spPr/>
      <dgm:t>
        <a:bodyPr/>
        <a:lstStyle/>
        <a:p>
          <a:endParaRPr lang="es-EC"/>
        </a:p>
      </dgm:t>
    </dgm:pt>
    <dgm:pt modelId="{DB3602F4-5624-48D5-A4FE-E61B3A948009}" type="pres">
      <dgm:prSet presAssocID="{33B2598E-3E8A-40E3-978B-FCB04432B58D}" presName="compNode" presStyleCnt="0"/>
      <dgm:spPr/>
    </dgm:pt>
    <dgm:pt modelId="{801CB62A-C0D3-4945-B886-7532D21F3402}" type="pres">
      <dgm:prSet presAssocID="{33B2598E-3E8A-40E3-978B-FCB04432B58D}" presName="dummyConnPt" presStyleCnt="0"/>
      <dgm:spPr/>
    </dgm:pt>
    <dgm:pt modelId="{F5A99007-0286-4339-B1DA-221C2D25D42C}" type="pres">
      <dgm:prSet presAssocID="{33B2598E-3E8A-40E3-978B-FCB04432B58D}" presName="node" presStyleLbl="node1" presStyleIdx="21" presStyleCnt="39">
        <dgm:presLayoutVars>
          <dgm:bulletEnabled val="1"/>
        </dgm:presLayoutVars>
      </dgm:prSet>
      <dgm:spPr/>
      <dgm:t>
        <a:bodyPr/>
        <a:lstStyle/>
        <a:p>
          <a:endParaRPr lang="es-EC"/>
        </a:p>
      </dgm:t>
    </dgm:pt>
    <dgm:pt modelId="{496B32D7-D2D2-41BA-AE7E-647430BDC0DA}" type="pres">
      <dgm:prSet presAssocID="{D6251F26-419F-4E4A-A43B-FCCB3665921A}" presName="sibTrans" presStyleLbl="bgSibTrans2D1" presStyleIdx="21" presStyleCnt="38"/>
      <dgm:spPr/>
      <dgm:t>
        <a:bodyPr/>
        <a:lstStyle/>
        <a:p>
          <a:endParaRPr lang="es-EC"/>
        </a:p>
      </dgm:t>
    </dgm:pt>
    <dgm:pt modelId="{BD0CC1C7-6228-4E0F-912E-8E0CF6B3856B}" type="pres">
      <dgm:prSet presAssocID="{112BBA1C-4A42-4EAE-AA6A-B30A75AA6458}" presName="compNode" presStyleCnt="0"/>
      <dgm:spPr/>
    </dgm:pt>
    <dgm:pt modelId="{532F87F4-8A15-4E30-AAAD-74A92F649855}" type="pres">
      <dgm:prSet presAssocID="{112BBA1C-4A42-4EAE-AA6A-B30A75AA6458}" presName="dummyConnPt" presStyleCnt="0"/>
      <dgm:spPr/>
    </dgm:pt>
    <dgm:pt modelId="{B804D7A6-5BBF-43EB-B0EF-1676EF74A255}" type="pres">
      <dgm:prSet presAssocID="{112BBA1C-4A42-4EAE-AA6A-B30A75AA6458}" presName="node" presStyleLbl="node1" presStyleIdx="22" presStyleCnt="39">
        <dgm:presLayoutVars>
          <dgm:bulletEnabled val="1"/>
        </dgm:presLayoutVars>
      </dgm:prSet>
      <dgm:spPr/>
      <dgm:t>
        <a:bodyPr/>
        <a:lstStyle/>
        <a:p>
          <a:endParaRPr lang="es-EC"/>
        </a:p>
      </dgm:t>
    </dgm:pt>
    <dgm:pt modelId="{87A725C3-9AE9-4C8D-BFC2-DED0B9AA566D}" type="pres">
      <dgm:prSet presAssocID="{E29FD018-FE8B-4803-AC25-345FE612741E}" presName="sibTrans" presStyleLbl="bgSibTrans2D1" presStyleIdx="22" presStyleCnt="38"/>
      <dgm:spPr/>
      <dgm:t>
        <a:bodyPr/>
        <a:lstStyle/>
        <a:p>
          <a:endParaRPr lang="es-EC"/>
        </a:p>
      </dgm:t>
    </dgm:pt>
    <dgm:pt modelId="{414BFBE1-F7A9-4088-9758-1E23E86283E2}" type="pres">
      <dgm:prSet presAssocID="{FF65B083-CD30-485E-8B16-6815CFC0648D}" presName="compNode" presStyleCnt="0"/>
      <dgm:spPr/>
    </dgm:pt>
    <dgm:pt modelId="{1F5F5C3E-BF94-431A-BF69-888A1A3673A0}" type="pres">
      <dgm:prSet presAssocID="{FF65B083-CD30-485E-8B16-6815CFC0648D}" presName="dummyConnPt" presStyleCnt="0"/>
      <dgm:spPr/>
    </dgm:pt>
    <dgm:pt modelId="{CAD2EC4E-CF1D-4AFE-A024-5DD6816ECCF0}" type="pres">
      <dgm:prSet presAssocID="{FF65B083-CD30-485E-8B16-6815CFC0648D}" presName="node" presStyleLbl="node1" presStyleIdx="23" presStyleCnt="39">
        <dgm:presLayoutVars>
          <dgm:bulletEnabled val="1"/>
        </dgm:presLayoutVars>
      </dgm:prSet>
      <dgm:spPr/>
      <dgm:t>
        <a:bodyPr/>
        <a:lstStyle/>
        <a:p>
          <a:endParaRPr lang="es-EC"/>
        </a:p>
      </dgm:t>
    </dgm:pt>
    <dgm:pt modelId="{2735CDDD-D538-40B6-872D-EEA289FEF311}" type="pres">
      <dgm:prSet presAssocID="{46E01DE7-6E37-4B33-933A-4FC04713B6B5}" presName="sibTrans" presStyleLbl="bgSibTrans2D1" presStyleIdx="23" presStyleCnt="38"/>
      <dgm:spPr/>
      <dgm:t>
        <a:bodyPr/>
        <a:lstStyle/>
        <a:p>
          <a:endParaRPr lang="es-EC"/>
        </a:p>
      </dgm:t>
    </dgm:pt>
    <dgm:pt modelId="{7CD78D45-6BF2-4590-8861-D19C3190A24B}" type="pres">
      <dgm:prSet presAssocID="{91F13C91-3961-4E85-81D5-C5AB5B8B78AC}" presName="compNode" presStyleCnt="0"/>
      <dgm:spPr/>
    </dgm:pt>
    <dgm:pt modelId="{80EE08F9-0CB7-40F0-A966-8FD0EE993991}" type="pres">
      <dgm:prSet presAssocID="{91F13C91-3961-4E85-81D5-C5AB5B8B78AC}" presName="dummyConnPt" presStyleCnt="0"/>
      <dgm:spPr/>
    </dgm:pt>
    <dgm:pt modelId="{87E54848-2AF7-4EC7-8D20-B0B5A20BA6A4}" type="pres">
      <dgm:prSet presAssocID="{91F13C91-3961-4E85-81D5-C5AB5B8B78AC}" presName="node" presStyleLbl="node1" presStyleIdx="24" presStyleCnt="39">
        <dgm:presLayoutVars>
          <dgm:bulletEnabled val="1"/>
        </dgm:presLayoutVars>
      </dgm:prSet>
      <dgm:spPr/>
      <dgm:t>
        <a:bodyPr/>
        <a:lstStyle/>
        <a:p>
          <a:endParaRPr lang="es-EC"/>
        </a:p>
      </dgm:t>
    </dgm:pt>
    <dgm:pt modelId="{F9BF42E7-4645-4C84-91D1-7F604F8313C3}" type="pres">
      <dgm:prSet presAssocID="{72AE3ABD-A042-420A-AA4D-6AB3EA65AF83}" presName="sibTrans" presStyleLbl="bgSibTrans2D1" presStyleIdx="24" presStyleCnt="38"/>
      <dgm:spPr/>
      <dgm:t>
        <a:bodyPr/>
        <a:lstStyle/>
        <a:p>
          <a:endParaRPr lang="es-EC"/>
        </a:p>
      </dgm:t>
    </dgm:pt>
    <dgm:pt modelId="{591090AA-49D1-47F9-A6A6-1501005C268A}" type="pres">
      <dgm:prSet presAssocID="{3D8368F8-13B6-4D8C-AE19-12FB1080EB26}" presName="compNode" presStyleCnt="0"/>
      <dgm:spPr/>
    </dgm:pt>
    <dgm:pt modelId="{F34610F1-B8A6-42BD-849C-5604A877A77C}" type="pres">
      <dgm:prSet presAssocID="{3D8368F8-13B6-4D8C-AE19-12FB1080EB26}" presName="dummyConnPt" presStyleCnt="0"/>
      <dgm:spPr/>
    </dgm:pt>
    <dgm:pt modelId="{259860FE-9AD2-478F-9249-2A15DFCF3012}" type="pres">
      <dgm:prSet presAssocID="{3D8368F8-13B6-4D8C-AE19-12FB1080EB26}" presName="node" presStyleLbl="node1" presStyleIdx="25" presStyleCnt="39">
        <dgm:presLayoutVars>
          <dgm:bulletEnabled val="1"/>
        </dgm:presLayoutVars>
      </dgm:prSet>
      <dgm:spPr/>
      <dgm:t>
        <a:bodyPr/>
        <a:lstStyle/>
        <a:p>
          <a:endParaRPr lang="es-EC"/>
        </a:p>
      </dgm:t>
    </dgm:pt>
    <dgm:pt modelId="{D5C40253-150E-47EB-8829-22EBC4CF5636}" type="pres">
      <dgm:prSet presAssocID="{0CA3BBB2-5AEF-4C47-A82C-B013CCA38342}" presName="sibTrans" presStyleLbl="bgSibTrans2D1" presStyleIdx="25" presStyleCnt="38"/>
      <dgm:spPr/>
      <dgm:t>
        <a:bodyPr/>
        <a:lstStyle/>
        <a:p>
          <a:endParaRPr lang="es-EC"/>
        </a:p>
      </dgm:t>
    </dgm:pt>
    <dgm:pt modelId="{DCED65FC-9F26-4D41-8BC1-140F8E7CFC95}" type="pres">
      <dgm:prSet presAssocID="{48CE2231-C3FF-4E04-B8F2-D6ACED2013FF}" presName="compNode" presStyleCnt="0"/>
      <dgm:spPr/>
    </dgm:pt>
    <dgm:pt modelId="{849FF3D8-F519-474E-A1FA-42E1851A1CC1}" type="pres">
      <dgm:prSet presAssocID="{48CE2231-C3FF-4E04-B8F2-D6ACED2013FF}" presName="dummyConnPt" presStyleCnt="0"/>
      <dgm:spPr/>
    </dgm:pt>
    <dgm:pt modelId="{5165B20E-0686-4930-90D4-7D0A1F99F535}" type="pres">
      <dgm:prSet presAssocID="{48CE2231-C3FF-4E04-B8F2-D6ACED2013FF}" presName="node" presStyleLbl="node1" presStyleIdx="26" presStyleCnt="39">
        <dgm:presLayoutVars>
          <dgm:bulletEnabled val="1"/>
        </dgm:presLayoutVars>
      </dgm:prSet>
      <dgm:spPr/>
      <dgm:t>
        <a:bodyPr/>
        <a:lstStyle/>
        <a:p>
          <a:endParaRPr lang="es-EC"/>
        </a:p>
      </dgm:t>
    </dgm:pt>
    <dgm:pt modelId="{EA8CF01F-7F75-48DB-B8AD-09D5BB993C33}" type="pres">
      <dgm:prSet presAssocID="{1340D6F8-8943-4B7C-A06C-A0CD32CFC1A4}" presName="sibTrans" presStyleLbl="bgSibTrans2D1" presStyleIdx="26" presStyleCnt="38"/>
      <dgm:spPr/>
      <dgm:t>
        <a:bodyPr/>
        <a:lstStyle/>
        <a:p>
          <a:endParaRPr lang="es-EC"/>
        </a:p>
      </dgm:t>
    </dgm:pt>
    <dgm:pt modelId="{5687B539-C3A2-4725-8142-7254EAB8CAD7}" type="pres">
      <dgm:prSet presAssocID="{810E3F15-0173-49FC-8636-D6893A41D46E}" presName="compNode" presStyleCnt="0"/>
      <dgm:spPr/>
    </dgm:pt>
    <dgm:pt modelId="{EC8DDAC1-8624-444D-B76A-C7EA6C9C5CCE}" type="pres">
      <dgm:prSet presAssocID="{810E3F15-0173-49FC-8636-D6893A41D46E}" presName="dummyConnPt" presStyleCnt="0"/>
      <dgm:spPr/>
    </dgm:pt>
    <dgm:pt modelId="{5D5A5FBF-E4E2-4DAF-B804-2F73DC3B52EB}" type="pres">
      <dgm:prSet presAssocID="{810E3F15-0173-49FC-8636-D6893A41D46E}" presName="node" presStyleLbl="node1" presStyleIdx="27" presStyleCnt="39">
        <dgm:presLayoutVars>
          <dgm:bulletEnabled val="1"/>
        </dgm:presLayoutVars>
      </dgm:prSet>
      <dgm:spPr/>
      <dgm:t>
        <a:bodyPr/>
        <a:lstStyle/>
        <a:p>
          <a:endParaRPr lang="es-EC"/>
        </a:p>
      </dgm:t>
    </dgm:pt>
    <dgm:pt modelId="{27EAB766-E802-41C5-80B5-2A4EADD8B5FD}" type="pres">
      <dgm:prSet presAssocID="{96D1EFE5-36AA-4DF6-BBC8-97989C160937}" presName="sibTrans" presStyleLbl="bgSibTrans2D1" presStyleIdx="27" presStyleCnt="38"/>
      <dgm:spPr/>
      <dgm:t>
        <a:bodyPr/>
        <a:lstStyle/>
        <a:p>
          <a:endParaRPr lang="es-EC"/>
        </a:p>
      </dgm:t>
    </dgm:pt>
    <dgm:pt modelId="{7FEC2D15-B412-45B1-A56E-4BFF4E60EE83}" type="pres">
      <dgm:prSet presAssocID="{5F2821F3-598B-4A1F-A269-9E8076BD175D}" presName="compNode" presStyleCnt="0"/>
      <dgm:spPr/>
    </dgm:pt>
    <dgm:pt modelId="{558A240A-85E1-4F1E-903F-335B7920D2E9}" type="pres">
      <dgm:prSet presAssocID="{5F2821F3-598B-4A1F-A269-9E8076BD175D}" presName="dummyConnPt" presStyleCnt="0"/>
      <dgm:spPr/>
    </dgm:pt>
    <dgm:pt modelId="{24C331C6-CE4F-4B59-B83F-E3350D143C8B}" type="pres">
      <dgm:prSet presAssocID="{5F2821F3-598B-4A1F-A269-9E8076BD175D}" presName="node" presStyleLbl="node1" presStyleIdx="28" presStyleCnt="39">
        <dgm:presLayoutVars>
          <dgm:bulletEnabled val="1"/>
        </dgm:presLayoutVars>
      </dgm:prSet>
      <dgm:spPr/>
      <dgm:t>
        <a:bodyPr/>
        <a:lstStyle/>
        <a:p>
          <a:endParaRPr lang="es-EC"/>
        </a:p>
      </dgm:t>
    </dgm:pt>
    <dgm:pt modelId="{B02ABE35-28BF-46CB-84DA-7D4093446E23}" type="pres">
      <dgm:prSet presAssocID="{3F6EB0E1-7E17-4E13-8D45-544D984B6569}" presName="sibTrans" presStyleLbl="bgSibTrans2D1" presStyleIdx="28" presStyleCnt="38"/>
      <dgm:spPr/>
      <dgm:t>
        <a:bodyPr/>
        <a:lstStyle/>
        <a:p>
          <a:endParaRPr lang="es-EC"/>
        </a:p>
      </dgm:t>
    </dgm:pt>
    <dgm:pt modelId="{46BB17CD-D6D1-4F77-8D50-3920E98C79F7}" type="pres">
      <dgm:prSet presAssocID="{40A797CD-FE6E-4DE7-8BEC-BE23E0D71B03}" presName="compNode" presStyleCnt="0"/>
      <dgm:spPr/>
    </dgm:pt>
    <dgm:pt modelId="{F135D5DE-4BDD-4E15-A967-2C6A793C78D1}" type="pres">
      <dgm:prSet presAssocID="{40A797CD-FE6E-4DE7-8BEC-BE23E0D71B03}" presName="dummyConnPt" presStyleCnt="0"/>
      <dgm:spPr/>
    </dgm:pt>
    <dgm:pt modelId="{D6B662AD-79FC-4826-BF61-C74C5774AA80}" type="pres">
      <dgm:prSet presAssocID="{40A797CD-FE6E-4DE7-8BEC-BE23E0D71B03}" presName="node" presStyleLbl="node1" presStyleIdx="29" presStyleCnt="39">
        <dgm:presLayoutVars>
          <dgm:bulletEnabled val="1"/>
        </dgm:presLayoutVars>
      </dgm:prSet>
      <dgm:spPr/>
      <dgm:t>
        <a:bodyPr/>
        <a:lstStyle/>
        <a:p>
          <a:endParaRPr lang="es-EC"/>
        </a:p>
      </dgm:t>
    </dgm:pt>
    <dgm:pt modelId="{8C8883BA-D3F7-4815-8AE6-93B251816D00}" type="pres">
      <dgm:prSet presAssocID="{4632AC5B-8460-4065-861E-32CA4898DF44}" presName="sibTrans" presStyleLbl="bgSibTrans2D1" presStyleIdx="29" presStyleCnt="38"/>
      <dgm:spPr/>
      <dgm:t>
        <a:bodyPr/>
        <a:lstStyle/>
        <a:p>
          <a:endParaRPr lang="es-EC"/>
        </a:p>
      </dgm:t>
    </dgm:pt>
    <dgm:pt modelId="{50D2FD6F-A5C0-4FA0-BB06-96CFFA8925F0}" type="pres">
      <dgm:prSet presAssocID="{3DE7AD9C-3412-4362-ACF0-C2B669DA75E3}" presName="compNode" presStyleCnt="0"/>
      <dgm:spPr/>
    </dgm:pt>
    <dgm:pt modelId="{98B79395-3995-4F5A-8BF5-4BC6076AFAD9}" type="pres">
      <dgm:prSet presAssocID="{3DE7AD9C-3412-4362-ACF0-C2B669DA75E3}" presName="dummyConnPt" presStyleCnt="0"/>
      <dgm:spPr/>
    </dgm:pt>
    <dgm:pt modelId="{A2F7F8F4-9739-4B50-912D-0E3FEB1A60E0}" type="pres">
      <dgm:prSet presAssocID="{3DE7AD9C-3412-4362-ACF0-C2B669DA75E3}" presName="node" presStyleLbl="node1" presStyleIdx="30" presStyleCnt="39">
        <dgm:presLayoutVars>
          <dgm:bulletEnabled val="1"/>
        </dgm:presLayoutVars>
      </dgm:prSet>
      <dgm:spPr/>
      <dgm:t>
        <a:bodyPr/>
        <a:lstStyle/>
        <a:p>
          <a:endParaRPr lang="es-EC"/>
        </a:p>
      </dgm:t>
    </dgm:pt>
    <dgm:pt modelId="{1D56F4C1-5F06-4980-B855-53CE7FC32890}" type="pres">
      <dgm:prSet presAssocID="{A89521BB-6F6F-4AB8-808B-8CCB36BE41E9}" presName="sibTrans" presStyleLbl="bgSibTrans2D1" presStyleIdx="30" presStyleCnt="38"/>
      <dgm:spPr/>
      <dgm:t>
        <a:bodyPr/>
        <a:lstStyle/>
        <a:p>
          <a:endParaRPr lang="es-EC"/>
        </a:p>
      </dgm:t>
    </dgm:pt>
    <dgm:pt modelId="{B6F2A42F-E390-4033-9422-BB0D6F0365C1}" type="pres">
      <dgm:prSet presAssocID="{288B54D3-36D3-4399-9398-F4AE6FBF4525}" presName="compNode" presStyleCnt="0"/>
      <dgm:spPr/>
    </dgm:pt>
    <dgm:pt modelId="{492944C0-F33B-4704-88BE-5407FDD43287}" type="pres">
      <dgm:prSet presAssocID="{288B54D3-36D3-4399-9398-F4AE6FBF4525}" presName="dummyConnPt" presStyleCnt="0"/>
      <dgm:spPr/>
    </dgm:pt>
    <dgm:pt modelId="{76A0F84F-789C-4954-8325-DD0EA1430218}" type="pres">
      <dgm:prSet presAssocID="{288B54D3-36D3-4399-9398-F4AE6FBF4525}" presName="node" presStyleLbl="node1" presStyleIdx="31" presStyleCnt="39">
        <dgm:presLayoutVars>
          <dgm:bulletEnabled val="1"/>
        </dgm:presLayoutVars>
      </dgm:prSet>
      <dgm:spPr/>
      <dgm:t>
        <a:bodyPr/>
        <a:lstStyle/>
        <a:p>
          <a:endParaRPr lang="es-EC"/>
        </a:p>
      </dgm:t>
    </dgm:pt>
    <dgm:pt modelId="{D3392EDC-626A-490B-8F35-29323E5C95D6}" type="pres">
      <dgm:prSet presAssocID="{28E9C440-5FBD-481B-8F4B-922B48023DE2}" presName="sibTrans" presStyleLbl="bgSibTrans2D1" presStyleIdx="31" presStyleCnt="38"/>
      <dgm:spPr/>
      <dgm:t>
        <a:bodyPr/>
        <a:lstStyle/>
        <a:p>
          <a:endParaRPr lang="es-EC"/>
        </a:p>
      </dgm:t>
    </dgm:pt>
    <dgm:pt modelId="{B93C22AD-8A63-46B5-A9AE-E8D2858943D9}" type="pres">
      <dgm:prSet presAssocID="{5F74A955-FB05-4B6B-BDB5-6871653FDF68}" presName="compNode" presStyleCnt="0"/>
      <dgm:spPr/>
    </dgm:pt>
    <dgm:pt modelId="{038345FA-D2E7-44CE-81EE-B187DF663766}" type="pres">
      <dgm:prSet presAssocID="{5F74A955-FB05-4B6B-BDB5-6871653FDF68}" presName="dummyConnPt" presStyleCnt="0"/>
      <dgm:spPr/>
    </dgm:pt>
    <dgm:pt modelId="{F71D8DE1-5CE7-4C96-9915-76B088A53ADB}" type="pres">
      <dgm:prSet presAssocID="{5F74A955-FB05-4B6B-BDB5-6871653FDF68}" presName="node" presStyleLbl="node1" presStyleIdx="32" presStyleCnt="39">
        <dgm:presLayoutVars>
          <dgm:bulletEnabled val="1"/>
        </dgm:presLayoutVars>
      </dgm:prSet>
      <dgm:spPr/>
      <dgm:t>
        <a:bodyPr/>
        <a:lstStyle/>
        <a:p>
          <a:endParaRPr lang="es-EC"/>
        </a:p>
      </dgm:t>
    </dgm:pt>
    <dgm:pt modelId="{61214C90-8904-4D11-A4D4-301501A1C826}" type="pres">
      <dgm:prSet presAssocID="{F9EBAB9D-46FF-4BF8-A02C-91CD4C9ED460}" presName="sibTrans" presStyleLbl="bgSibTrans2D1" presStyleIdx="32" presStyleCnt="38"/>
      <dgm:spPr/>
      <dgm:t>
        <a:bodyPr/>
        <a:lstStyle/>
        <a:p>
          <a:endParaRPr lang="es-EC"/>
        </a:p>
      </dgm:t>
    </dgm:pt>
    <dgm:pt modelId="{8E4E6BF6-6605-4C8C-ABE1-9B9220ADE4A5}" type="pres">
      <dgm:prSet presAssocID="{9AF398F4-51CF-4AD6-BCC6-94201CA6AA03}" presName="compNode" presStyleCnt="0"/>
      <dgm:spPr/>
    </dgm:pt>
    <dgm:pt modelId="{E77D4E4F-CBEC-4681-80FD-2CA5810BF479}" type="pres">
      <dgm:prSet presAssocID="{9AF398F4-51CF-4AD6-BCC6-94201CA6AA03}" presName="dummyConnPt" presStyleCnt="0"/>
      <dgm:spPr/>
    </dgm:pt>
    <dgm:pt modelId="{D8D10CF9-1B83-45F7-BF8D-F454102837A6}" type="pres">
      <dgm:prSet presAssocID="{9AF398F4-51CF-4AD6-BCC6-94201CA6AA03}" presName="node" presStyleLbl="node1" presStyleIdx="33" presStyleCnt="39">
        <dgm:presLayoutVars>
          <dgm:bulletEnabled val="1"/>
        </dgm:presLayoutVars>
      </dgm:prSet>
      <dgm:spPr/>
      <dgm:t>
        <a:bodyPr/>
        <a:lstStyle/>
        <a:p>
          <a:endParaRPr lang="es-EC"/>
        </a:p>
      </dgm:t>
    </dgm:pt>
    <dgm:pt modelId="{9D81A2CD-327F-4D50-858B-9CDD2B4422B0}" type="pres">
      <dgm:prSet presAssocID="{C288F3FC-F04D-49E4-A662-7D41C12B7076}" presName="sibTrans" presStyleLbl="bgSibTrans2D1" presStyleIdx="33" presStyleCnt="38"/>
      <dgm:spPr/>
      <dgm:t>
        <a:bodyPr/>
        <a:lstStyle/>
        <a:p>
          <a:endParaRPr lang="es-EC"/>
        </a:p>
      </dgm:t>
    </dgm:pt>
    <dgm:pt modelId="{E84BB143-2F63-46CB-BD7F-04D553E9DB53}" type="pres">
      <dgm:prSet presAssocID="{BCF506B1-1809-4E2F-B7C0-A8C9C288A3B3}" presName="compNode" presStyleCnt="0"/>
      <dgm:spPr/>
    </dgm:pt>
    <dgm:pt modelId="{829485B2-4355-4AB1-BDBC-02D57AEF70F8}" type="pres">
      <dgm:prSet presAssocID="{BCF506B1-1809-4E2F-B7C0-A8C9C288A3B3}" presName="dummyConnPt" presStyleCnt="0"/>
      <dgm:spPr/>
    </dgm:pt>
    <dgm:pt modelId="{5B39C843-C158-42E2-A44E-10D020185038}" type="pres">
      <dgm:prSet presAssocID="{BCF506B1-1809-4E2F-B7C0-A8C9C288A3B3}" presName="node" presStyleLbl="node1" presStyleIdx="34" presStyleCnt="39">
        <dgm:presLayoutVars>
          <dgm:bulletEnabled val="1"/>
        </dgm:presLayoutVars>
      </dgm:prSet>
      <dgm:spPr/>
      <dgm:t>
        <a:bodyPr/>
        <a:lstStyle/>
        <a:p>
          <a:endParaRPr lang="es-EC"/>
        </a:p>
      </dgm:t>
    </dgm:pt>
    <dgm:pt modelId="{ACCD2701-2BC2-4C30-8A34-ECF2DC0CAADE}" type="pres">
      <dgm:prSet presAssocID="{788B8B4D-3417-4FEA-9738-4970320A7547}" presName="sibTrans" presStyleLbl="bgSibTrans2D1" presStyleIdx="34" presStyleCnt="38"/>
      <dgm:spPr/>
      <dgm:t>
        <a:bodyPr/>
        <a:lstStyle/>
        <a:p>
          <a:endParaRPr lang="es-EC"/>
        </a:p>
      </dgm:t>
    </dgm:pt>
    <dgm:pt modelId="{F04B5182-A065-4F56-BB29-D7055B1CBADD}" type="pres">
      <dgm:prSet presAssocID="{AF6EFA5A-B346-4D71-A84D-CEF2B68F9587}" presName="compNode" presStyleCnt="0"/>
      <dgm:spPr/>
    </dgm:pt>
    <dgm:pt modelId="{824D8935-1DDC-4511-8C93-A7A3BC3E6453}" type="pres">
      <dgm:prSet presAssocID="{AF6EFA5A-B346-4D71-A84D-CEF2B68F9587}" presName="dummyConnPt" presStyleCnt="0"/>
      <dgm:spPr/>
    </dgm:pt>
    <dgm:pt modelId="{E8ED0EED-7C22-4BD4-B387-122DF259725F}" type="pres">
      <dgm:prSet presAssocID="{AF6EFA5A-B346-4D71-A84D-CEF2B68F9587}" presName="node" presStyleLbl="node1" presStyleIdx="35" presStyleCnt="39">
        <dgm:presLayoutVars>
          <dgm:bulletEnabled val="1"/>
        </dgm:presLayoutVars>
      </dgm:prSet>
      <dgm:spPr/>
      <dgm:t>
        <a:bodyPr/>
        <a:lstStyle/>
        <a:p>
          <a:endParaRPr lang="es-EC"/>
        </a:p>
      </dgm:t>
    </dgm:pt>
    <dgm:pt modelId="{8441E877-5592-42E7-BEB3-A0DDBA174E84}" type="pres">
      <dgm:prSet presAssocID="{5032E08F-4666-470E-B7EA-44070AAB3BE5}" presName="sibTrans" presStyleLbl="bgSibTrans2D1" presStyleIdx="35" presStyleCnt="38"/>
      <dgm:spPr/>
      <dgm:t>
        <a:bodyPr/>
        <a:lstStyle/>
        <a:p>
          <a:endParaRPr lang="es-EC"/>
        </a:p>
      </dgm:t>
    </dgm:pt>
    <dgm:pt modelId="{FF627C3C-8906-49AE-917C-5FBF108936A5}" type="pres">
      <dgm:prSet presAssocID="{F206C16B-BA91-4366-AF66-E2ADEFCDB1B9}" presName="compNode" presStyleCnt="0"/>
      <dgm:spPr/>
    </dgm:pt>
    <dgm:pt modelId="{959F6BD0-C196-4891-93AA-BD80D1F95A09}" type="pres">
      <dgm:prSet presAssocID="{F206C16B-BA91-4366-AF66-E2ADEFCDB1B9}" presName="dummyConnPt" presStyleCnt="0"/>
      <dgm:spPr/>
    </dgm:pt>
    <dgm:pt modelId="{17502EC6-805C-4A93-8363-6D305BB3B1F0}" type="pres">
      <dgm:prSet presAssocID="{F206C16B-BA91-4366-AF66-E2ADEFCDB1B9}" presName="node" presStyleLbl="node1" presStyleIdx="36" presStyleCnt="39">
        <dgm:presLayoutVars>
          <dgm:bulletEnabled val="1"/>
        </dgm:presLayoutVars>
      </dgm:prSet>
      <dgm:spPr/>
      <dgm:t>
        <a:bodyPr/>
        <a:lstStyle/>
        <a:p>
          <a:endParaRPr lang="es-EC"/>
        </a:p>
      </dgm:t>
    </dgm:pt>
    <dgm:pt modelId="{D3BE2BD5-0D9A-47A9-A8CC-F537FB7F5D74}" type="pres">
      <dgm:prSet presAssocID="{E085467D-5DE1-4982-ACEA-0C019745AC95}" presName="sibTrans" presStyleLbl="bgSibTrans2D1" presStyleIdx="36" presStyleCnt="38"/>
      <dgm:spPr/>
      <dgm:t>
        <a:bodyPr/>
        <a:lstStyle/>
        <a:p>
          <a:endParaRPr lang="es-EC"/>
        </a:p>
      </dgm:t>
    </dgm:pt>
    <dgm:pt modelId="{2E5E1B0D-D268-4308-83C2-6D7D4CAC4D70}" type="pres">
      <dgm:prSet presAssocID="{0AB6594E-5E48-43FC-A87A-700CF9A28F01}" presName="compNode" presStyleCnt="0"/>
      <dgm:spPr/>
    </dgm:pt>
    <dgm:pt modelId="{457C0018-398B-4B84-A8B6-43C496C38115}" type="pres">
      <dgm:prSet presAssocID="{0AB6594E-5E48-43FC-A87A-700CF9A28F01}" presName="dummyConnPt" presStyleCnt="0"/>
      <dgm:spPr/>
    </dgm:pt>
    <dgm:pt modelId="{02C89DDD-5E92-4BC3-8A8F-0F3E1C1099F9}" type="pres">
      <dgm:prSet presAssocID="{0AB6594E-5E48-43FC-A87A-700CF9A28F01}" presName="node" presStyleLbl="node1" presStyleIdx="37" presStyleCnt="39">
        <dgm:presLayoutVars>
          <dgm:bulletEnabled val="1"/>
        </dgm:presLayoutVars>
      </dgm:prSet>
      <dgm:spPr/>
      <dgm:t>
        <a:bodyPr/>
        <a:lstStyle/>
        <a:p>
          <a:endParaRPr lang="es-EC"/>
        </a:p>
      </dgm:t>
    </dgm:pt>
    <dgm:pt modelId="{74053115-79AE-42FD-8F1A-CDF8ED367063}" type="pres">
      <dgm:prSet presAssocID="{5556A34F-D745-45F6-A747-BEF90A8EE09D}" presName="sibTrans" presStyleLbl="bgSibTrans2D1" presStyleIdx="37" presStyleCnt="38"/>
      <dgm:spPr/>
      <dgm:t>
        <a:bodyPr/>
        <a:lstStyle/>
        <a:p>
          <a:endParaRPr lang="es-EC"/>
        </a:p>
      </dgm:t>
    </dgm:pt>
    <dgm:pt modelId="{422C0676-D49E-422E-9F59-26F2D9A17B09}" type="pres">
      <dgm:prSet presAssocID="{069A422F-6B22-4486-BF38-749AAB69D7D0}" presName="compNode" presStyleCnt="0"/>
      <dgm:spPr/>
    </dgm:pt>
    <dgm:pt modelId="{D284357A-D2DE-4B7C-A4DF-11770B39FA8F}" type="pres">
      <dgm:prSet presAssocID="{069A422F-6B22-4486-BF38-749AAB69D7D0}" presName="dummyConnPt" presStyleCnt="0"/>
      <dgm:spPr/>
    </dgm:pt>
    <dgm:pt modelId="{A1DB2445-85A2-4AF9-81DB-83FFE9BDCF3B}" type="pres">
      <dgm:prSet presAssocID="{069A422F-6B22-4486-BF38-749AAB69D7D0}" presName="node" presStyleLbl="node1" presStyleIdx="38" presStyleCnt="39">
        <dgm:presLayoutVars>
          <dgm:bulletEnabled val="1"/>
        </dgm:presLayoutVars>
      </dgm:prSet>
      <dgm:spPr/>
      <dgm:t>
        <a:bodyPr/>
        <a:lstStyle/>
        <a:p>
          <a:endParaRPr lang="es-EC"/>
        </a:p>
      </dgm:t>
    </dgm:pt>
  </dgm:ptLst>
  <dgm:cxnLst>
    <dgm:cxn modelId="{A0D61463-B0FD-4F78-8076-4707542DD05A}" type="presOf" srcId="{398DFF79-13A9-4C10-98F0-1550DB409960}" destId="{26C6EF40-D90C-4FF6-80D9-EB1C57B2F5E8}" srcOrd="0" destOrd="0" presId="urn:microsoft.com/office/officeart/2005/8/layout/bProcess4"/>
    <dgm:cxn modelId="{B2862338-1098-4208-A6B9-71E8173E65D6}" type="presOf" srcId="{7AFAF097-1630-4740-B993-C53E272F1502}" destId="{34110A22-A719-465D-89F2-3B06511B1340}" srcOrd="0" destOrd="0" presId="urn:microsoft.com/office/officeart/2005/8/layout/bProcess4"/>
    <dgm:cxn modelId="{B0243EEF-6983-4E09-A6CA-3CB7594039E0}" type="presOf" srcId="{BCF506B1-1809-4E2F-B7C0-A8C9C288A3B3}" destId="{5B39C843-C158-42E2-A44E-10D020185038}" srcOrd="0" destOrd="0" presId="urn:microsoft.com/office/officeart/2005/8/layout/bProcess4"/>
    <dgm:cxn modelId="{886EDDDF-083C-40DE-A50E-70583AD2DB1A}" srcId="{AE348E28-1C82-45EB-9A48-48D725E03F40}" destId="{A277590D-0B0A-44E2-B2FB-BCDC88642325}" srcOrd="15" destOrd="0" parTransId="{0BAF6F9C-5F31-4AE2-903A-4321151E5596}" sibTransId="{4A66D01C-0AD8-4A99-A137-FCF965244D2A}"/>
    <dgm:cxn modelId="{C4955632-1585-449F-859C-EF0F7D8F9D0C}" type="presOf" srcId="{48CE2231-C3FF-4E04-B8F2-D6ACED2013FF}" destId="{5165B20E-0686-4930-90D4-7D0A1F99F535}" srcOrd="0" destOrd="0" presId="urn:microsoft.com/office/officeart/2005/8/layout/bProcess4"/>
    <dgm:cxn modelId="{29D497B3-0FEE-401B-8AAB-997F33FF8DC0}" type="presOf" srcId="{986AF72E-C868-4A34-9E6B-51976F1872D0}" destId="{7149DCCA-7DA0-4902-96F5-279EDEE70A82}" srcOrd="0" destOrd="0" presId="urn:microsoft.com/office/officeart/2005/8/layout/bProcess4"/>
    <dgm:cxn modelId="{A3C5FC38-0034-419D-B424-59A50DF217AA}" type="presOf" srcId="{1D1EC63A-D5FB-452C-9D59-CF522F0E9C84}" destId="{A93A3362-F243-4C2E-8F22-DA7AA20FF5A7}" srcOrd="0" destOrd="0" presId="urn:microsoft.com/office/officeart/2005/8/layout/bProcess4"/>
    <dgm:cxn modelId="{39D2F347-951C-4A02-B224-1A364EDEA44B}" type="presOf" srcId="{0670F2BB-2DB4-42F9-9B94-02E4EEC0334D}" destId="{1B92D946-707B-4C3B-8C6A-2282FCC9EF52}" srcOrd="0" destOrd="0" presId="urn:microsoft.com/office/officeart/2005/8/layout/bProcess4"/>
    <dgm:cxn modelId="{5F70C1AB-10F0-4F36-90D7-7836871817B0}" type="presOf" srcId="{75F489CC-7DA5-4F07-B1AE-7FA32B140E4E}" destId="{C90565E1-41C2-45BE-89AE-7F3512C14494}" srcOrd="0" destOrd="0" presId="urn:microsoft.com/office/officeart/2005/8/layout/bProcess4"/>
    <dgm:cxn modelId="{8DEBE7FF-94E0-479E-BA41-9C8E3786D2F6}" type="presOf" srcId="{0AB6594E-5E48-43FC-A87A-700CF9A28F01}" destId="{02C89DDD-5E92-4BC3-8A8F-0F3E1C1099F9}" srcOrd="0" destOrd="0" presId="urn:microsoft.com/office/officeart/2005/8/layout/bProcess4"/>
    <dgm:cxn modelId="{76A6D44D-D1DA-4021-B5FC-0DBD72F86875}" type="presOf" srcId="{8F2FFB11-8464-4C7A-8F9B-4BA8705B8490}" destId="{F011F16A-0C01-4FD7-9E8A-757D653824B6}" srcOrd="0" destOrd="0" presId="urn:microsoft.com/office/officeart/2005/8/layout/bProcess4"/>
    <dgm:cxn modelId="{DCE9E57E-A07E-4792-ADF6-1F2633388077}" srcId="{AE348E28-1C82-45EB-9A48-48D725E03F40}" destId="{9A0462CE-138B-40EA-86C5-A4718FC4574C}" srcOrd="19" destOrd="0" parTransId="{0977339E-554D-464B-A30A-3866EECA6FA5}" sibTransId="{33E7C1D8-7FBB-4DFE-B92B-84CF937FFFC7}"/>
    <dgm:cxn modelId="{12DE5153-02FC-48A7-89E1-22C27CDEFF00}" type="presOf" srcId="{5F2821F3-598B-4A1F-A269-9E8076BD175D}" destId="{24C331C6-CE4F-4B59-B83F-E3350D143C8B}" srcOrd="0" destOrd="0" presId="urn:microsoft.com/office/officeart/2005/8/layout/bProcess4"/>
    <dgm:cxn modelId="{89F83ACB-2DD6-42F0-A3DD-B2613349B396}" type="presOf" srcId="{72AE3ABD-A042-420A-AA4D-6AB3EA65AF83}" destId="{F9BF42E7-4645-4C84-91D1-7F604F8313C3}" srcOrd="0" destOrd="0" presId="urn:microsoft.com/office/officeart/2005/8/layout/bProcess4"/>
    <dgm:cxn modelId="{33695527-839F-487A-9666-7856BBD87BE2}" type="presOf" srcId="{4A0247C5-2214-46E0-AABF-431F921B12D0}" destId="{9154B6CA-2E7C-483F-BEFC-F199D8971BF4}" srcOrd="0" destOrd="0" presId="urn:microsoft.com/office/officeart/2005/8/layout/bProcess4"/>
    <dgm:cxn modelId="{7806622D-304B-47C2-AA70-254415E13B45}" srcId="{AE348E28-1C82-45EB-9A48-48D725E03F40}" destId="{5F74A955-FB05-4B6B-BDB5-6871653FDF68}" srcOrd="32" destOrd="0" parTransId="{E509F5E5-C278-429A-B280-944EFF6CA89F}" sibTransId="{F9EBAB9D-46FF-4BF8-A02C-91CD4C9ED460}"/>
    <dgm:cxn modelId="{627283D2-F915-44EA-9E0B-0595B4FCD64C}" srcId="{AE348E28-1C82-45EB-9A48-48D725E03F40}" destId="{23D0AF4D-3659-4739-9961-CECD3FBC819A}" srcOrd="0" destOrd="0" parTransId="{2A4C1F1F-3859-428F-9FAE-A984A7EDBC4F}" sibTransId="{94C0C45E-7ECF-46BE-9935-0C0437B43098}"/>
    <dgm:cxn modelId="{0DFD47B6-8BF6-4C23-B53A-8851F230ED90}" srcId="{AE348E28-1C82-45EB-9A48-48D725E03F40}" destId="{C08ED5B9-5D0E-46CB-9356-54E9ECB5BA7E}" srcOrd="8" destOrd="0" parTransId="{53A4EFA8-33E8-4B30-B318-AF7AF486BFD4}" sibTransId="{74FE7AB7-31A6-4E38-A7C1-3AA585E3DCE9}"/>
    <dgm:cxn modelId="{FE6AE6CE-E51D-46EC-B505-08C3991EE95A}" type="presOf" srcId="{5032E08F-4666-470E-B7EA-44070AAB3BE5}" destId="{8441E877-5592-42E7-BEB3-A0DDBA174E84}" srcOrd="0" destOrd="0" presId="urn:microsoft.com/office/officeart/2005/8/layout/bProcess4"/>
    <dgm:cxn modelId="{750C96E2-BC9E-4D5F-8DF3-C4790F91103F}" srcId="{AE348E28-1C82-45EB-9A48-48D725E03F40}" destId="{9AF398F4-51CF-4AD6-BCC6-94201CA6AA03}" srcOrd="33" destOrd="0" parTransId="{4B80615B-28CF-4661-8D5D-EF77A1B689E4}" sibTransId="{C288F3FC-F04D-49E4-A662-7D41C12B7076}"/>
    <dgm:cxn modelId="{38FB37DA-4C2C-426F-8FD5-7255016B493E}" srcId="{AE348E28-1C82-45EB-9A48-48D725E03F40}" destId="{6CCD6E85-CF1C-47CC-BDFF-CC446B90A57B}" srcOrd="12" destOrd="0" parTransId="{CDD18EFA-9687-421E-9CDB-804D0EA1E4D7}" sibTransId="{4A0247C5-2214-46E0-AABF-431F921B12D0}"/>
    <dgm:cxn modelId="{2F8500A0-E22E-47AD-B5A7-3033FA3E948B}" srcId="{AE348E28-1C82-45EB-9A48-48D725E03F40}" destId="{91F13C91-3961-4E85-81D5-C5AB5B8B78AC}" srcOrd="24" destOrd="0" parTransId="{1959DE0E-A9AE-48A1-BA13-810B3BE85909}" sibTransId="{72AE3ABD-A042-420A-AA4D-6AB3EA65AF83}"/>
    <dgm:cxn modelId="{470F6797-7205-4DD4-8F2A-4AB5DB9A6AEF}" type="presOf" srcId="{A95D0BFA-6328-4219-B606-9CA59FEBA167}" destId="{73DBD8D6-84C3-46A3-9175-D0C217FA3828}" srcOrd="0" destOrd="0" presId="urn:microsoft.com/office/officeart/2005/8/layout/bProcess4"/>
    <dgm:cxn modelId="{6534DE83-92A2-427D-82F8-2214570F512C}" srcId="{AE348E28-1C82-45EB-9A48-48D725E03F40}" destId="{992E0007-4ECF-4F80-8DA6-00B83ECE9AFD}" srcOrd="18" destOrd="0" parTransId="{CC6D216C-509B-4728-AB61-68889F1CA634}" sibTransId="{75F489CC-7DA5-4F07-B1AE-7FA32B140E4E}"/>
    <dgm:cxn modelId="{F499294B-857B-4A65-B725-62EA75990D74}" type="presOf" srcId="{AE348E28-1C82-45EB-9A48-48D725E03F40}" destId="{FB943D1B-9D20-4AC1-9AF3-1A99B6C180CC}" srcOrd="0" destOrd="0" presId="urn:microsoft.com/office/officeart/2005/8/layout/bProcess4"/>
    <dgm:cxn modelId="{4C4629D2-D75B-42BE-8656-48D6851A5615}" type="presOf" srcId="{CBBDECFF-2344-4F6E-9443-6E32783897C9}" destId="{F2119CF6-C349-4EBD-9F29-255750FF14BF}" srcOrd="0" destOrd="0" presId="urn:microsoft.com/office/officeart/2005/8/layout/bProcess4"/>
    <dgm:cxn modelId="{EF3FEF43-B03D-48D9-953D-99EE02741604}" type="presOf" srcId="{9A0462CE-138B-40EA-86C5-A4718FC4574C}" destId="{4663AB1A-4264-45BF-861E-FA7F410BC80F}" srcOrd="0" destOrd="0" presId="urn:microsoft.com/office/officeart/2005/8/layout/bProcess4"/>
    <dgm:cxn modelId="{3B83BCF9-860E-4931-89E2-D2FB4A7EA79C}" type="presOf" srcId="{72B12104-B354-4938-A7F6-0BCBD5EF40A9}" destId="{F8CDD658-6CFC-4D78-90FB-FA0860C7D498}" srcOrd="0" destOrd="0" presId="urn:microsoft.com/office/officeart/2005/8/layout/bProcess4"/>
    <dgm:cxn modelId="{0593A107-0FF5-4A79-A9B6-BA37F3581A11}" srcId="{AE348E28-1C82-45EB-9A48-48D725E03F40}" destId="{B9B9C333-E8E4-4D7D-8BE1-977990D12780}" srcOrd="2" destOrd="0" parTransId="{67AC3C0D-6202-4FCE-9E1D-B67BF2EF3FE1}" sibTransId="{038BFBF2-30CF-435A-8900-D877AB70DDE5}"/>
    <dgm:cxn modelId="{1F60D63E-FCBD-4CD1-A87C-25F206FCA305}" type="presOf" srcId="{02277E22-C62D-41AD-872F-A7F5156261F5}" destId="{8E6058D1-1B98-4139-976E-461BAA2540BB}" srcOrd="0" destOrd="0" presId="urn:microsoft.com/office/officeart/2005/8/layout/bProcess4"/>
    <dgm:cxn modelId="{DD5B5271-FF9D-4862-94A9-9B5C165FE5FD}" type="presOf" srcId="{A277590D-0B0A-44E2-B2FB-BCDC88642325}" destId="{0403EDF3-7656-467D-92C2-A027C4361618}" srcOrd="0" destOrd="0" presId="urn:microsoft.com/office/officeart/2005/8/layout/bProcess4"/>
    <dgm:cxn modelId="{E82721E9-17CD-407A-B7B3-95AA5661A6FB}" type="presOf" srcId="{9027587A-3B6C-4063-94B8-B52B35AA3AAA}" destId="{B7150400-E0C4-484C-A3A0-9A14A9DDF687}" srcOrd="0" destOrd="0" presId="urn:microsoft.com/office/officeart/2005/8/layout/bProcess4"/>
    <dgm:cxn modelId="{03B97BC3-8B36-4B3A-A421-7BA506C43F0B}" type="presOf" srcId="{3FAF5CD9-745F-4381-8C9A-8A49D1E49093}" destId="{9A504867-E76B-479A-971C-6B5FDA506A62}" srcOrd="0" destOrd="0" presId="urn:microsoft.com/office/officeart/2005/8/layout/bProcess4"/>
    <dgm:cxn modelId="{AC7E1320-2C33-4485-AA06-8578A6E69E9F}" type="presOf" srcId="{AF6EFA5A-B346-4D71-A84D-CEF2B68F9587}" destId="{E8ED0EED-7C22-4BD4-B387-122DF259725F}" srcOrd="0" destOrd="0" presId="urn:microsoft.com/office/officeart/2005/8/layout/bProcess4"/>
    <dgm:cxn modelId="{837700C7-79D6-48F0-A914-2B0D93317A7A}" type="presOf" srcId="{30D9C2B6-B7C8-4DD7-833B-C3CD4D8C0E3A}" destId="{18869A58-28D6-404C-8AE2-293C13C83D28}" srcOrd="0" destOrd="0" presId="urn:microsoft.com/office/officeart/2005/8/layout/bProcess4"/>
    <dgm:cxn modelId="{6B62534D-B5D5-4304-A64F-C9A49FB6A8A7}" type="presOf" srcId="{4A66D01C-0AD8-4A99-A137-FCF965244D2A}" destId="{D211EE41-78E5-4CA2-83E2-429C4090E16B}" srcOrd="0" destOrd="0" presId="urn:microsoft.com/office/officeart/2005/8/layout/bProcess4"/>
    <dgm:cxn modelId="{EB85AF52-4A33-40DD-B0C1-D766707185E3}" type="presOf" srcId="{F9EBAB9D-46FF-4BF8-A02C-91CD4C9ED460}" destId="{61214C90-8904-4D11-A4D4-301501A1C826}" srcOrd="0" destOrd="0" presId="urn:microsoft.com/office/officeart/2005/8/layout/bProcess4"/>
    <dgm:cxn modelId="{99176E44-9BCD-473F-BB91-E461C855EDC7}" type="presOf" srcId="{179C2C7F-D50B-4DFE-87F7-FFBC87A3C75C}" destId="{11E4DC33-5B00-4B2B-B580-F6BCF979F22B}" srcOrd="0" destOrd="0" presId="urn:microsoft.com/office/officeart/2005/8/layout/bProcess4"/>
    <dgm:cxn modelId="{72F82A4A-0C46-4121-A1EE-EE00B8B6769C}" type="presOf" srcId="{F1E6FC9D-8DCC-402A-8AA4-D4703EAC375B}" destId="{1DAFDA55-4FCE-4147-B646-A41063BDC0AF}" srcOrd="0" destOrd="0" presId="urn:microsoft.com/office/officeart/2005/8/layout/bProcess4"/>
    <dgm:cxn modelId="{15AC2FF7-7A05-4148-AF68-AD8250DF0D76}" srcId="{AE348E28-1C82-45EB-9A48-48D725E03F40}" destId="{40A797CD-FE6E-4DE7-8BEC-BE23E0D71B03}" srcOrd="29" destOrd="0" parTransId="{06FB6327-85D5-461F-887D-A6AF977EC747}" sibTransId="{4632AC5B-8460-4065-861E-32CA4898DF44}"/>
    <dgm:cxn modelId="{936CD36F-FC7F-4A96-AACA-9395BF63F67A}" srcId="{AE348E28-1C82-45EB-9A48-48D725E03F40}" destId="{3DE7AD9C-3412-4362-ACF0-C2B669DA75E3}" srcOrd="30" destOrd="0" parTransId="{DA28EE4E-DEAB-4528-919B-081CB1838C9F}" sibTransId="{A89521BB-6F6F-4AB8-808B-8CCB36BE41E9}"/>
    <dgm:cxn modelId="{6C1819DB-04E2-4F4D-A0BD-F6A8FB0AA91B}" type="presOf" srcId="{5F74A955-FB05-4B6B-BDB5-6871653FDF68}" destId="{F71D8DE1-5CE7-4C96-9915-76B088A53ADB}" srcOrd="0" destOrd="0" presId="urn:microsoft.com/office/officeart/2005/8/layout/bProcess4"/>
    <dgm:cxn modelId="{34DBFEE1-4AE3-43F3-90BA-E30BA11250E1}" type="presOf" srcId="{CAF1885B-E7BF-41E3-8B5C-596772D1594A}" destId="{34AB2EBC-6B21-4A3E-9609-E97D3F4C3E0B}" srcOrd="0" destOrd="0" presId="urn:microsoft.com/office/officeart/2005/8/layout/bProcess4"/>
    <dgm:cxn modelId="{E9A5B8A3-8830-4CEC-A9C7-2405D98EE4E8}" type="presOf" srcId="{810E3F15-0173-49FC-8636-D6893A41D46E}" destId="{5D5A5FBF-E4E2-4DAF-B804-2F73DC3B52EB}" srcOrd="0" destOrd="0" presId="urn:microsoft.com/office/officeart/2005/8/layout/bProcess4"/>
    <dgm:cxn modelId="{E6EC6D56-CF50-4E89-8C82-2555CD357675}" srcId="{AE348E28-1C82-45EB-9A48-48D725E03F40}" destId="{0AB6594E-5E48-43FC-A87A-700CF9A28F01}" srcOrd="37" destOrd="0" parTransId="{946F5F0B-A081-4119-A8C5-721A6FBA7FB0}" sibTransId="{5556A34F-D745-45F6-A747-BEF90A8EE09D}"/>
    <dgm:cxn modelId="{CA3AA1A8-43C7-4295-85CF-40E2223632AA}" type="presOf" srcId="{6CCD6E85-CF1C-47CC-BDFF-CC446B90A57B}" destId="{E0287BD1-C89A-490A-B1AE-2793EFD057EB}" srcOrd="0" destOrd="0" presId="urn:microsoft.com/office/officeart/2005/8/layout/bProcess4"/>
    <dgm:cxn modelId="{24A91EEA-A468-4EC7-83B6-6BAFE2982199}" srcId="{AE348E28-1C82-45EB-9A48-48D725E03F40}" destId="{5F2821F3-598B-4A1F-A269-9E8076BD175D}" srcOrd="28" destOrd="0" parTransId="{93C2332D-8731-4B6C-9FDE-DDBD102F2C8D}" sibTransId="{3F6EB0E1-7E17-4E13-8D45-544D984B6569}"/>
    <dgm:cxn modelId="{3C4BC639-99AF-4444-B9C9-7E4922C7160A}" type="presOf" srcId="{40A797CD-FE6E-4DE7-8BEC-BE23E0D71B03}" destId="{D6B662AD-79FC-4826-BF61-C74C5774AA80}" srcOrd="0" destOrd="0" presId="urn:microsoft.com/office/officeart/2005/8/layout/bProcess4"/>
    <dgm:cxn modelId="{E2E74A9C-ED04-433F-A989-40F0C3069526}" type="presOf" srcId="{96D1EFE5-36AA-4DF6-BBC8-97989C160937}" destId="{27EAB766-E802-41C5-80B5-2A4EADD8B5FD}" srcOrd="0" destOrd="0" presId="urn:microsoft.com/office/officeart/2005/8/layout/bProcess4"/>
    <dgm:cxn modelId="{302AE141-001A-4E98-9105-4EF14F505E12}" type="presOf" srcId="{E085467D-5DE1-4982-ACEA-0C019745AC95}" destId="{D3BE2BD5-0D9A-47A9-A8CC-F537FB7F5D74}" srcOrd="0" destOrd="0" presId="urn:microsoft.com/office/officeart/2005/8/layout/bProcess4"/>
    <dgm:cxn modelId="{9154DD4F-2B59-4D21-B434-BF7338578FA0}" srcId="{AE348E28-1C82-45EB-9A48-48D725E03F40}" destId="{069A422F-6B22-4486-BF38-749AAB69D7D0}" srcOrd="38" destOrd="0" parTransId="{B9441676-0F7D-4A81-9491-EE36526F1E94}" sibTransId="{FCB79711-76EE-4EC1-8CCB-345C21E8C422}"/>
    <dgm:cxn modelId="{24B6B24A-21AE-4588-BF51-F94F18072B28}" srcId="{AE348E28-1C82-45EB-9A48-48D725E03F40}" destId="{AF6EFA5A-B346-4D71-A84D-CEF2B68F9587}" srcOrd="35" destOrd="0" parTransId="{34C23849-A16C-4B6B-8DD0-230B1871120A}" sibTransId="{5032E08F-4666-470E-B7EA-44070AAB3BE5}"/>
    <dgm:cxn modelId="{AB6D2C6A-A8A1-49C2-9C22-92320357D39E}" type="presOf" srcId="{3F6EB0E1-7E17-4E13-8D45-544D984B6569}" destId="{B02ABE35-28BF-46CB-84DA-7D4093446E23}" srcOrd="0" destOrd="0" presId="urn:microsoft.com/office/officeart/2005/8/layout/bProcess4"/>
    <dgm:cxn modelId="{D49ABDF2-ECE7-4BF8-B580-3645C4B697EF}" type="presOf" srcId="{1A0E7278-7FC2-480F-AB38-8915129EE5D6}" destId="{4B5484C6-7C2D-4323-8BA7-217883BA3A8A}" srcOrd="0" destOrd="0" presId="urn:microsoft.com/office/officeart/2005/8/layout/bProcess4"/>
    <dgm:cxn modelId="{26781360-274F-4951-ADB5-195B847A151D}" srcId="{AE348E28-1C82-45EB-9A48-48D725E03F40}" destId="{8F2FFB11-8464-4C7A-8F9B-4BA8705B8490}" srcOrd="4" destOrd="0" parTransId="{A2AEF45B-F0DD-4675-941E-059D07FBE702}" sibTransId="{72B12104-B354-4938-A7F6-0BCBD5EF40A9}"/>
    <dgm:cxn modelId="{76C96375-DCB1-4974-8AFD-FD4DAC3378C1}" type="presOf" srcId="{4632AC5B-8460-4065-861E-32CA4898DF44}" destId="{8C8883BA-D3F7-4815-8AE6-93B251816D00}" srcOrd="0" destOrd="0" presId="urn:microsoft.com/office/officeart/2005/8/layout/bProcess4"/>
    <dgm:cxn modelId="{C5B2F6C3-7F35-4013-82EE-B01EB92E9423}" type="presOf" srcId="{1340D6F8-8943-4B7C-A06C-A0CD32CFC1A4}" destId="{EA8CF01F-7F75-48DB-B8AD-09D5BB993C33}" srcOrd="0" destOrd="0" presId="urn:microsoft.com/office/officeart/2005/8/layout/bProcess4"/>
    <dgm:cxn modelId="{A9FCF3DF-7316-4743-8CF7-BE741B51D6AB}" type="presOf" srcId="{91F13C91-3961-4E85-81D5-C5AB5B8B78AC}" destId="{87E54848-2AF7-4EC7-8D20-B0B5A20BA6A4}" srcOrd="0" destOrd="0" presId="urn:microsoft.com/office/officeart/2005/8/layout/bProcess4"/>
    <dgm:cxn modelId="{E24F686F-D484-4330-950A-E7A1C6987864}" type="presOf" srcId="{788B8B4D-3417-4FEA-9738-4970320A7547}" destId="{ACCD2701-2BC2-4C30-8A34-ECF2DC0CAADE}" srcOrd="0" destOrd="0" presId="urn:microsoft.com/office/officeart/2005/8/layout/bProcess4"/>
    <dgm:cxn modelId="{EC6ED240-BE4D-4DE8-9872-E060F0FBF95E}" type="presOf" srcId="{28E9C440-5FBD-481B-8F4B-922B48023DE2}" destId="{D3392EDC-626A-490B-8F35-29323E5C95D6}" srcOrd="0" destOrd="0" presId="urn:microsoft.com/office/officeart/2005/8/layout/bProcess4"/>
    <dgm:cxn modelId="{8DBA5DA1-6011-4319-81CC-2CB3C6E4764C}" srcId="{AE348E28-1C82-45EB-9A48-48D725E03F40}" destId="{48CE2231-C3FF-4E04-B8F2-D6ACED2013FF}" srcOrd="26" destOrd="0" parTransId="{A60E1A98-09F6-40C0-8E27-46DBCCF38D74}" sibTransId="{1340D6F8-8943-4B7C-A06C-A0CD32CFC1A4}"/>
    <dgm:cxn modelId="{E857EFA6-1B61-4AEA-BFC9-4D86645D8282}" type="presOf" srcId="{7C8F82FE-187C-4750-B030-93A027BA42D6}" destId="{49B7D9E7-99EB-4AB7-815F-0863A5BF596B}" srcOrd="0" destOrd="0" presId="urn:microsoft.com/office/officeart/2005/8/layout/bProcess4"/>
    <dgm:cxn modelId="{77C79984-1CA7-4BC9-8669-A6878C6B6563}" srcId="{AE348E28-1C82-45EB-9A48-48D725E03F40}" destId="{A207646E-A2D4-4355-B718-5F317F0C365D}" srcOrd="13" destOrd="0" parTransId="{AD1D0D43-ECCB-41B9-BD30-82161B071A05}" sibTransId="{986AF72E-C868-4A34-9E6B-51976F1872D0}"/>
    <dgm:cxn modelId="{DC9EE690-A1CB-4D27-A38A-E05349C5F88D}" srcId="{AE348E28-1C82-45EB-9A48-48D725E03F40}" destId="{F206C16B-BA91-4366-AF66-E2ADEFCDB1B9}" srcOrd="36" destOrd="0" parTransId="{27B54F5B-AD78-44E7-962E-FC99E47C4C11}" sibTransId="{E085467D-5DE1-4982-ACEA-0C019745AC95}"/>
    <dgm:cxn modelId="{8114B6D0-618B-4574-AF63-F41B53D0C948}" type="presOf" srcId="{33B2598E-3E8A-40E3-978B-FCB04432B58D}" destId="{F5A99007-0286-4339-B1DA-221C2D25D42C}" srcOrd="0" destOrd="0" presId="urn:microsoft.com/office/officeart/2005/8/layout/bProcess4"/>
    <dgm:cxn modelId="{5FC2DBCC-47F8-462A-85B5-C7333943B3CC}" type="presOf" srcId="{33E7C1D8-7FBB-4DFE-B92B-84CF937FFFC7}" destId="{71E6C567-DEB2-4F3E-89BA-3614C8A33EB4}" srcOrd="0" destOrd="0" presId="urn:microsoft.com/office/officeart/2005/8/layout/bProcess4"/>
    <dgm:cxn modelId="{9790EC0B-9C58-4F84-937B-2D962863EF36}" type="presOf" srcId="{0599E937-55CB-4782-8CDF-796A14713EA4}" destId="{1BB5A142-53CD-4F7F-A13F-5C0644631732}" srcOrd="0" destOrd="0" presId="urn:microsoft.com/office/officeart/2005/8/layout/bProcess4"/>
    <dgm:cxn modelId="{A260ECD1-418E-42DC-8D1C-36918BA2292F}" type="presOf" srcId="{5556A34F-D745-45F6-A747-BEF90A8EE09D}" destId="{74053115-79AE-42FD-8F1A-CDF8ED367063}" srcOrd="0" destOrd="0" presId="urn:microsoft.com/office/officeart/2005/8/layout/bProcess4"/>
    <dgm:cxn modelId="{CB23B4F6-A8FA-413F-8162-67D014BAE4D5}" type="presOf" srcId="{DC09B31F-18ED-4A4B-9BFF-B1E7165FA652}" destId="{51E0E303-0017-4218-9EFE-0B0C2235F9C0}" srcOrd="0" destOrd="0" presId="urn:microsoft.com/office/officeart/2005/8/layout/bProcess4"/>
    <dgm:cxn modelId="{3D9A4F6B-F17F-43F9-9373-B74853CE10E8}" type="presOf" srcId="{B9B9C333-E8E4-4D7D-8BE1-977990D12780}" destId="{FAE27FA8-7F52-4505-BE27-5D3D9A79257C}" srcOrd="0" destOrd="0" presId="urn:microsoft.com/office/officeart/2005/8/layout/bProcess4"/>
    <dgm:cxn modelId="{65550C67-C9D7-4BE8-BD07-4F2BEE7FC993}" srcId="{AE348E28-1C82-45EB-9A48-48D725E03F40}" destId="{33B2598E-3E8A-40E3-978B-FCB04432B58D}" srcOrd="21" destOrd="0" parTransId="{BF2B4E8D-48CD-4227-8C8D-4A1E74C953A9}" sibTransId="{D6251F26-419F-4E4A-A43B-FCCB3665921A}"/>
    <dgm:cxn modelId="{D72F2CC1-5FB6-4640-9F4C-CEFCCB82A89F}" type="presOf" srcId="{94C0C45E-7ECF-46BE-9935-0C0437B43098}" destId="{5D1A1F85-8482-43A5-B03F-DBD6C4BA6F70}" srcOrd="0" destOrd="0" presId="urn:microsoft.com/office/officeart/2005/8/layout/bProcess4"/>
    <dgm:cxn modelId="{D39E8494-1A1A-430A-A2F4-74C7A705E2C5}" srcId="{AE348E28-1C82-45EB-9A48-48D725E03F40}" destId="{7C8F82FE-187C-4750-B030-93A027BA42D6}" srcOrd="17" destOrd="0" parTransId="{5A32EDCC-59AC-4AA5-834E-19053FCCAFF5}" sibTransId="{179C2C7F-D50B-4DFE-87F7-FFBC87A3C75C}"/>
    <dgm:cxn modelId="{E3857DA5-362F-4FD5-AB80-248A7B49976B}" type="presOf" srcId="{112BBA1C-4A42-4EAE-AA6A-B30A75AA6458}" destId="{B804D7A6-5BBF-43EB-B0EF-1676EF74A255}" srcOrd="0" destOrd="0" presId="urn:microsoft.com/office/officeart/2005/8/layout/bProcess4"/>
    <dgm:cxn modelId="{60C552C7-593F-4ECF-9BE1-605E0067CDCC}" type="presOf" srcId="{A207646E-A2D4-4355-B718-5F317F0C365D}" destId="{5CB138C5-BCF8-4484-B9BD-468861664AC1}" srcOrd="0" destOrd="0" presId="urn:microsoft.com/office/officeart/2005/8/layout/bProcess4"/>
    <dgm:cxn modelId="{5B2412C4-A127-4CB1-9E70-E0146FC56001}" srcId="{AE348E28-1C82-45EB-9A48-48D725E03F40}" destId="{0599E937-55CB-4782-8CDF-796A14713EA4}" srcOrd="16" destOrd="0" parTransId="{A41682D6-62B4-4862-A29F-0FD96F95CA57}" sibTransId="{3FAF5CD9-745F-4381-8C9A-8A49D1E49093}"/>
    <dgm:cxn modelId="{90CA037E-B382-43AF-921A-CBEB55ED5E4C}" type="presOf" srcId="{288B54D3-36D3-4399-9398-F4AE6FBF4525}" destId="{76A0F84F-789C-4954-8325-DD0EA1430218}" srcOrd="0" destOrd="0" presId="urn:microsoft.com/office/officeart/2005/8/layout/bProcess4"/>
    <dgm:cxn modelId="{E21D30FA-D72F-43A8-89BD-2944C6B9F7C6}" srcId="{AE348E28-1C82-45EB-9A48-48D725E03F40}" destId="{BCF506B1-1809-4E2F-B7C0-A8C9C288A3B3}" srcOrd="34" destOrd="0" parTransId="{043AEC52-8595-4698-A22D-F27BA03EED70}" sibTransId="{788B8B4D-3417-4FEA-9738-4970320A7547}"/>
    <dgm:cxn modelId="{01785671-62C3-4235-B7A6-EE7CB4687E70}" type="presOf" srcId="{F206C16B-BA91-4366-AF66-E2ADEFCDB1B9}" destId="{17502EC6-805C-4A93-8363-6D305BB3B1F0}" srcOrd="0" destOrd="0" presId="urn:microsoft.com/office/officeart/2005/8/layout/bProcess4"/>
    <dgm:cxn modelId="{FF6BFDB8-AE5B-4480-9BD6-956414CABA25}" type="presOf" srcId="{A89521BB-6F6F-4AB8-808B-8CCB36BE41E9}" destId="{1D56F4C1-5F06-4980-B855-53CE7FC32890}" srcOrd="0" destOrd="0" presId="urn:microsoft.com/office/officeart/2005/8/layout/bProcess4"/>
    <dgm:cxn modelId="{D9B34973-29B9-49AD-8855-5EA0F46DF147}" type="presOf" srcId="{5D08EDF8-07BF-469B-BD02-7E4FA980736B}" destId="{F171DCE6-D0C1-48F5-9ACB-F7A88B5CB544}" srcOrd="0" destOrd="0" presId="urn:microsoft.com/office/officeart/2005/8/layout/bProcess4"/>
    <dgm:cxn modelId="{CF1F3B16-109B-4309-89C1-DF54F604C7D4}" type="presOf" srcId="{038BFBF2-30CF-435A-8900-D877AB70DDE5}" destId="{DE4B74EA-C162-48D6-AEE1-74B2B0FDCFD0}" srcOrd="0" destOrd="0" presId="urn:microsoft.com/office/officeart/2005/8/layout/bProcess4"/>
    <dgm:cxn modelId="{8CDA3874-B90D-4B1A-9858-C35381B41A4B}" srcId="{AE348E28-1C82-45EB-9A48-48D725E03F40}" destId="{063FC78F-8B91-49AF-AD17-5A4C2B79775F}" srcOrd="1" destOrd="0" parTransId="{E20D74EC-FBF4-4858-AE5F-BDE591A1D332}" sibTransId="{DC09B31F-18ED-4A4B-9BFF-B1E7165FA652}"/>
    <dgm:cxn modelId="{920FF06E-8557-40D6-AF7F-FF0070FFC46F}" srcId="{AE348E28-1C82-45EB-9A48-48D725E03F40}" destId="{91DA0D40-1D7E-431A-85E5-CCB094822ABD}" srcOrd="10" destOrd="0" parTransId="{24EBA33E-275C-4280-9542-043A87BF0AC7}" sibTransId="{1A0E7278-7FC2-480F-AB38-8915129EE5D6}"/>
    <dgm:cxn modelId="{82EF724A-F556-4DA8-9E59-37DC949ED1AB}" srcId="{AE348E28-1C82-45EB-9A48-48D725E03F40}" destId="{AC56220B-5F1C-413D-89B2-6A91D115D7F8}" srcOrd="11" destOrd="0" parTransId="{376C7B94-B860-4C48-B110-17B3D1FDE183}" sibTransId="{30D9C2B6-B7C8-4DD7-833B-C3CD4D8C0E3A}"/>
    <dgm:cxn modelId="{E99F5B54-68F2-462F-9FAB-FF8DD90B34AF}" srcId="{AE348E28-1C82-45EB-9A48-48D725E03F40}" destId="{112BBA1C-4A42-4EAE-AA6A-B30A75AA6458}" srcOrd="22" destOrd="0" parTransId="{ABE2D7BA-51AF-4EEA-B061-F6E263BB5AD1}" sibTransId="{E29FD018-FE8B-4803-AC25-345FE612741E}"/>
    <dgm:cxn modelId="{45554795-6A9A-49BB-8B8C-568E92003D45}" type="presOf" srcId="{69E9D3C5-BE72-434E-854E-AAB2EEC3EE09}" destId="{4E614240-E7A5-4AB0-B3DC-80125A441AE8}" srcOrd="0" destOrd="0" presId="urn:microsoft.com/office/officeart/2005/8/layout/bProcess4"/>
    <dgm:cxn modelId="{F4823BC3-DBB0-4B59-A7A5-75043F31B69F}" type="presOf" srcId="{23D0AF4D-3659-4739-9961-CECD3FBC819A}" destId="{A1669E53-4F01-4749-89E0-EEC5BADA9F85}" srcOrd="0" destOrd="0" presId="urn:microsoft.com/office/officeart/2005/8/layout/bProcess4"/>
    <dgm:cxn modelId="{65C7059A-9953-4280-B032-6E625551E0B6}" type="presOf" srcId="{29E52B2F-D287-4358-B619-27E7C6F2B500}" destId="{0F69E884-BDEC-4300-8302-13746231F1BB}" srcOrd="0" destOrd="0" presId="urn:microsoft.com/office/officeart/2005/8/layout/bProcess4"/>
    <dgm:cxn modelId="{4FBB400B-D635-4436-AD5E-30B2D784124D}" type="presOf" srcId="{3DE7AD9C-3412-4362-ACF0-C2B669DA75E3}" destId="{A2F7F8F4-9739-4B50-912D-0E3FEB1A60E0}" srcOrd="0" destOrd="0" presId="urn:microsoft.com/office/officeart/2005/8/layout/bProcess4"/>
    <dgm:cxn modelId="{3FA9954E-ED56-4FE9-98EC-E2B8097385B3}" type="presOf" srcId="{46E01DE7-6E37-4B33-933A-4FC04713B6B5}" destId="{2735CDDD-D538-40B6-872D-EEA289FEF311}" srcOrd="0" destOrd="0" presId="urn:microsoft.com/office/officeart/2005/8/layout/bProcess4"/>
    <dgm:cxn modelId="{F23020E2-5D5F-42A2-A182-36D597597389}" type="presOf" srcId="{74FE7AB7-31A6-4E38-A7C1-3AA585E3DCE9}" destId="{3634658D-BBED-4C0E-A6E5-CD577DEC1485}" srcOrd="0" destOrd="0" presId="urn:microsoft.com/office/officeart/2005/8/layout/bProcess4"/>
    <dgm:cxn modelId="{B9AFF8C1-FC29-4E6E-A85D-7EEF8C30EF88}" type="presOf" srcId="{D6251F26-419F-4E4A-A43B-FCCB3665921A}" destId="{496B32D7-D2D2-41BA-AE7E-647430BDC0DA}" srcOrd="0" destOrd="0" presId="urn:microsoft.com/office/officeart/2005/8/layout/bProcess4"/>
    <dgm:cxn modelId="{A507B3E9-6993-4447-9A42-79C8F142D4DD}" type="presOf" srcId="{0CA3BBB2-5AEF-4C47-A82C-B013CCA38342}" destId="{D5C40253-150E-47EB-8829-22EBC4CF5636}" srcOrd="0" destOrd="0" presId="urn:microsoft.com/office/officeart/2005/8/layout/bProcess4"/>
    <dgm:cxn modelId="{FCC3FE19-5A03-4D47-8E86-B56CDB173DBB}" srcId="{AE348E28-1C82-45EB-9A48-48D725E03F40}" destId="{0670F2BB-2DB4-42F9-9B94-02E4EEC0334D}" srcOrd="5" destOrd="0" parTransId="{38AFB591-E1C5-4CFE-8752-00D7E67F91C2}" sibTransId="{CBBDECFF-2344-4F6E-9443-6E32783897C9}"/>
    <dgm:cxn modelId="{07355808-3BEC-40D6-91F0-C987C682E092}" type="presOf" srcId="{3D8368F8-13B6-4D8C-AE19-12FB1080EB26}" destId="{259860FE-9AD2-478F-9249-2A15DFCF3012}" srcOrd="0" destOrd="0" presId="urn:microsoft.com/office/officeart/2005/8/layout/bProcess4"/>
    <dgm:cxn modelId="{060ED65A-2273-4A5E-A5E1-2DFEC8A776EB}" type="presOf" srcId="{C08ED5B9-5D0E-46CB-9356-54E9ECB5BA7E}" destId="{EA097BCC-0ACD-47EA-ADBB-AF18E359A405}" srcOrd="0" destOrd="0" presId="urn:microsoft.com/office/officeart/2005/8/layout/bProcess4"/>
    <dgm:cxn modelId="{84860634-C1E3-4853-8E0C-E2713773E112}" type="presOf" srcId="{063FC78F-8B91-49AF-AD17-5A4C2B79775F}" destId="{E176C5B3-D8CC-4D3E-9210-8319298F83E0}" srcOrd="0" destOrd="0" presId="urn:microsoft.com/office/officeart/2005/8/layout/bProcess4"/>
    <dgm:cxn modelId="{D56B7F30-C298-4F4E-8353-2940BBBE27D5}" srcId="{AE348E28-1C82-45EB-9A48-48D725E03F40}" destId="{F1E6FC9D-8DCC-402A-8AA4-D4703EAC375B}" srcOrd="6" destOrd="0" parTransId="{7071E09D-684C-4BC4-A5F2-FB5E10C5C1CD}" sibTransId="{9027587A-3B6C-4063-94B8-B52B35AA3AAA}"/>
    <dgm:cxn modelId="{922CFBC1-24B8-47D7-B5DC-578AD80CBBCC}" srcId="{AE348E28-1C82-45EB-9A48-48D725E03F40}" destId="{71A645C9-C624-4CE0-B078-7C4CAD3107F9}" srcOrd="14" destOrd="0" parTransId="{321D21B9-B110-4A08-8B10-3D4D06CF0CCE}" sibTransId="{398DFF79-13A9-4C10-98F0-1550DB409960}"/>
    <dgm:cxn modelId="{D977ED2A-2A01-40BC-A527-DF1629132A37}" type="presOf" srcId="{AC56220B-5F1C-413D-89B2-6A91D115D7F8}" destId="{2CC76972-E8C1-4B08-AE29-8AA6BE26C09C}" srcOrd="0" destOrd="0" presId="urn:microsoft.com/office/officeart/2005/8/layout/bProcess4"/>
    <dgm:cxn modelId="{229FF7FC-A6B8-4083-BBBC-210916AFD7A8}" type="presOf" srcId="{9AF398F4-51CF-4AD6-BCC6-94201CA6AA03}" destId="{D8D10CF9-1B83-45F7-BF8D-F454102837A6}" srcOrd="0" destOrd="0" presId="urn:microsoft.com/office/officeart/2005/8/layout/bProcess4"/>
    <dgm:cxn modelId="{0E21BF54-A66A-45FA-A50C-822571D980F1}" type="presOf" srcId="{71A645C9-C624-4CE0-B078-7C4CAD3107F9}" destId="{281BB5FA-3143-41C2-86E3-1C33B7A707FC}" srcOrd="0" destOrd="0" presId="urn:microsoft.com/office/officeart/2005/8/layout/bProcess4"/>
    <dgm:cxn modelId="{3830D93F-430A-4C3D-AEA1-33812F9C8D48}" srcId="{AE348E28-1C82-45EB-9A48-48D725E03F40}" destId="{FF65B083-CD30-485E-8B16-6815CFC0648D}" srcOrd="23" destOrd="0" parTransId="{6D6A7845-7A46-4568-862C-6937546DFA73}" sibTransId="{46E01DE7-6E37-4B33-933A-4FC04713B6B5}"/>
    <dgm:cxn modelId="{4933B1C6-8970-485C-B2BB-85BE746F8ABC}" srcId="{AE348E28-1C82-45EB-9A48-48D725E03F40}" destId="{A95D0BFA-6328-4219-B606-9CA59FEBA167}" srcOrd="20" destOrd="0" parTransId="{130BA114-2399-4438-8009-1697F7A0B14C}" sibTransId="{1D1EC63A-D5FB-452C-9D59-CF522F0E9C84}"/>
    <dgm:cxn modelId="{88FF7273-1970-4A9D-BFE1-8DCC0A99FCAE}" type="presOf" srcId="{91DA0D40-1D7E-431A-85E5-CCB094822ABD}" destId="{D4741F91-EAE6-42E6-8329-F817215CAA50}" srcOrd="0" destOrd="0" presId="urn:microsoft.com/office/officeart/2005/8/layout/bProcess4"/>
    <dgm:cxn modelId="{461B87E8-EC9D-44F7-A26A-0B03515027CE}" type="presOf" srcId="{992E0007-4ECF-4F80-8DA6-00B83ECE9AFD}" destId="{9E27AFF9-6C88-4B8B-A484-76AF4597007F}" srcOrd="0" destOrd="0" presId="urn:microsoft.com/office/officeart/2005/8/layout/bProcess4"/>
    <dgm:cxn modelId="{577950E1-D86E-4956-A0E0-5D2919DB08FF}" srcId="{AE348E28-1C82-45EB-9A48-48D725E03F40}" destId="{288B54D3-36D3-4399-9398-F4AE6FBF4525}" srcOrd="31" destOrd="0" parTransId="{54F05393-573A-4AD5-B16F-FD2360A837E5}" sibTransId="{28E9C440-5FBD-481B-8F4B-922B48023DE2}"/>
    <dgm:cxn modelId="{CA6B5B59-A423-4812-94B1-29009C34801C}" srcId="{AE348E28-1C82-45EB-9A48-48D725E03F40}" destId="{69E9D3C5-BE72-434E-854E-AAB2EEC3EE09}" srcOrd="7" destOrd="0" parTransId="{8790543B-C77A-40D8-82A6-3FBB150235A7}" sibTransId="{02277E22-C62D-41AD-872F-A7F5156261F5}"/>
    <dgm:cxn modelId="{F805DE54-55D7-4817-96F2-EA0CFFDC0261}" srcId="{AE348E28-1C82-45EB-9A48-48D725E03F40}" destId="{29E52B2F-D287-4358-B619-27E7C6F2B500}" srcOrd="9" destOrd="0" parTransId="{078A1114-A915-439C-B508-46BD10CEC3C3}" sibTransId="{5D08EDF8-07BF-469B-BD02-7E4FA980736B}"/>
    <dgm:cxn modelId="{CCF41660-C79B-49CC-AC2F-E60F34C085B6}" type="presOf" srcId="{069A422F-6B22-4486-BF38-749AAB69D7D0}" destId="{A1DB2445-85A2-4AF9-81DB-83FFE9BDCF3B}" srcOrd="0" destOrd="0" presId="urn:microsoft.com/office/officeart/2005/8/layout/bProcess4"/>
    <dgm:cxn modelId="{7AC3703D-A2B0-42A0-BB63-645DD69C8DD8}" srcId="{AE348E28-1C82-45EB-9A48-48D725E03F40}" destId="{CAF1885B-E7BF-41E3-8B5C-596772D1594A}" srcOrd="3" destOrd="0" parTransId="{B36E1E54-783A-408E-BCB0-6800DFE89C6C}" sibTransId="{7AFAF097-1630-4740-B993-C53E272F1502}"/>
    <dgm:cxn modelId="{33221276-AD4E-4279-976A-2CEA4F7B0AAE}" type="presOf" srcId="{C288F3FC-F04D-49E4-A662-7D41C12B7076}" destId="{9D81A2CD-327F-4D50-858B-9CDD2B4422B0}" srcOrd="0" destOrd="0" presId="urn:microsoft.com/office/officeart/2005/8/layout/bProcess4"/>
    <dgm:cxn modelId="{A34A319A-162C-437D-8445-14E2C726FA48}" type="presOf" srcId="{FF65B083-CD30-485E-8B16-6815CFC0648D}" destId="{CAD2EC4E-CF1D-4AFE-A024-5DD6816ECCF0}" srcOrd="0" destOrd="0" presId="urn:microsoft.com/office/officeart/2005/8/layout/bProcess4"/>
    <dgm:cxn modelId="{189D1B82-994D-45FE-BE9D-8439C9875ADB}" srcId="{AE348E28-1C82-45EB-9A48-48D725E03F40}" destId="{3D8368F8-13B6-4D8C-AE19-12FB1080EB26}" srcOrd="25" destOrd="0" parTransId="{5FBC9FDB-9987-4F85-923A-08F2AC72215B}" sibTransId="{0CA3BBB2-5AEF-4C47-A82C-B013CCA38342}"/>
    <dgm:cxn modelId="{6BD2F27F-C24F-470C-86E3-2332CB5B84BF}" type="presOf" srcId="{E29FD018-FE8B-4803-AC25-345FE612741E}" destId="{87A725C3-9AE9-4C8D-BFC2-DED0B9AA566D}" srcOrd="0" destOrd="0" presId="urn:microsoft.com/office/officeart/2005/8/layout/bProcess4"/>
    <dgm:cxn modelId="{E4F06F27-C104-4F72-9DE9-920778B2590F}" srcId="{AE348E28-1C82-45EB-9A48-48D725E03F40}" destId="{810E3F15-0173-49FC-8636-D6893A41D46E}" srcOrd="27" destOrd="0" parTransId="{B2A64D84-633D-4642-B4DC-75004B28CCC0}" sibTransId="{96D1EFE5-36AA-4DF6-BBC8-97989C160937}"/>
    <dgm:cxn modelId="{E518D597-8798-408F-8281-14D537C86A08}" type="presParOf" srcId="{FB943D1B-9D20-4AC1-9AF3-1A99B6C180CC}" destId="{15C836A7-51B2-4131-B020-4B1FE87FEF14}" srcOrd="0" destOrd="0" presId="urn:microsoft.com/office/officeart/2005/8/layout/bProcess4"/>
    <dgm:cxn modelId="{495CA5E2-9650-43C0-98F8-645C43CBA0E7}" type="presParOf" srcId="{15C836A7-51B2-4131-B020-4B1FE87FEF14}" destId="{44A7807B-7F3F-4C40-AA00-620214909723}" srcOrd="0" destOrd="0" presId="urn:microsoft.com/office/officeart/2005/8/layout/bProcess4"/>
    <dgm:cxn modelId="{8E8592C9-B76F-4636-9F70-59170C776A08}" type="presParOf" srcId="{15C836A7-51B2-4131-B020-4B1FE87FEF14}" destId="{A1669E53-4F01-4749-89E0-EEC5BADA9F85}" srcOrd="1" destOrd="0" presId="urn:microsoft.com/office/officeart/2005/8/layout/bProcess4"/>
    <dgm:cxn modelId="{BA469AF7-448F-428B-993D-E7CAD7740518}" type="presParOf" srcId="{FB943D1B-9D20-4AC1-9AF3-1A99B6C180CC}" destId="{5D1A1F85-8482-43A5-B03F-DBD6C4BA6F70}" srcOrd="1" destOrd="0" presId="urn:microsoft.com/office/officeart/2005/8/layout/bProcess4"/>
    <dgm:cxn modelId="{F5E8F324-3D63-4ACD-A45C-F8EDD2F0A25D}" type="presParOf" srcId="{FB943D1B-9D20-4AC1-9AF3-1A99B6C180CC}" destId="{318ADDEB-46FC-4C79-A735-687D81080FC1}" srcOrd="2" destOrd="0" presId="urn:microsoft.com/office/officeart/2005/8/layout/bProcess4"/>
    <dgm:cxn modelId="{A9FF91C6-E1DC-489E-B037-ACA710B11A40}" type="presParOf" srcId="{318ADDEB-46FC-4C79-A735-687D81080FC1}" destId="{DCDCEC06-DD56-4F4C-A825-2FFEB8484E74}" srcOrd="0" destOrd="0" presId="urn:microsoft.com/office/officeart/2005/8/layout/bProcess4"/>
    <dgm:cxn modelId="{BB9B5265-71C4-4DB2-8C30-D014C49F5446}" type="presParOf" srcId="{318ADDEB-46FC-4C79-A735-687D81080FC1}" destId="{E176C5B3-D8CC-4D3E-9210-8319298F83E0}" srcOrd="1" destOrd="0" presId="urn:microsoft.com/office/officeart/2005/8/layout/bProcess4"/>
    <dgm:cxn modelId="{1831378D-5B63-4781-98F8-3DE57303A9BF}" type="presParOf" srcId="{FB943D1B-9D20-4AC1-9AF3-1A99B6C180CC}" destId="{51E0E303-0017-4218-9EFE-0B0C2235F9C0}" srcOrd="3" destOrd="0" presId="urn:microsoft.com/office/officeart/2005/8/layout/bProcess4"/>
    <dgm:cxn modelId="{6D2EF852-33ED-4687-AEB6-BA27CFC0FB71}" type="presParOf" srcId="{FB943D1B-9D20-4AC1-9AF3-1A99B6C180CC}" destId="{2FAD197F-408D-406F-931F-D37074B7126F}" srcOrd="4" destOrd="0" presId="urn:microsoft.com/office/officeart/2005/8/layout/bProcess4"/>
    <dgm:cxn modelId="{8F00F006-A12E-4696-866D-356EF774C665}" type="presParOf" srcId="{2FAD197F-408D-406F-931F-D37074B7126F}" destId="{B91E3220-7BF6-49C9-B3F1-18AB4A031BFF}" srcOrd="0" destOrd="0" presId="urn:microsoft.com/office/officeart/2005/8/layout/bProcess4"/>
    <dgm:cxn modelId="{32B4E06B-8AA4-442F-B036-1BA64938A939}" type="presParOf" srcId="{2FAD197F-408D-406F-931F-D37074B7126F}" destId="{FAE27FA8-7F52-4505-BE27-5D3D9A79257C}" srcOrd="1" destOrd="0" presId="urn:microsoft.com/office/officeart/2005/8/layout/bProcess4"/>
    <dgm:cxn modelId="{F955D17D-71CD-44BE-ABD2-EC922C5A91F3}" type="presParOf" srcId="{FB943D1B-9D20-4AC1-9AF3-1A99B6C180CC}" destId="{DE4B74EA-C162-48D6-AEE1-74B2B0FDCFD0}" srcOrd="5" destOrd="0" presId="urn:microsoft.com/office/officeart/2005/8/layout/bProcess4"/>
    <dgm:cxn modelId="{274F104C-733A-4853-8636-C1363CBB037D}" type="presParOf" srcId="{FB943D1B-9D20-4AC1-9AF3-1A99B6C180CC}" destId="{77E2A7FE-7BF3-451A-B30F-DA40E7946CCD}" srcOrd="6" destOrd="0" presId="urn:microsoft.com/office/officeart/2005/8/layout/bProcess4"/>
    <dgm:cxn modelId="{73425F40-1AF0-4A73-B620-8D92889633BC}" type="presParOf" srcId="{77E2A7FE-7BF3-451A-B30F-DA40E7946CCD}" destId="{9FB032C2-0EC5-4D51-9220-83178DE4843D}" srcOrd="0" destOrd="0" presId="urn:microsoft.com/office/officeart/2005/8/layout/bProcess4"/>
    <dgm:cxn modelId="{CD15DC12-B92F-41B8-AE6D-C59CA9832D0C}" type="presParOf" srcId="{77E2A7FE-7BF3-451A-B30F-DA40E7946CCD}" destId="{34AB2EBC-6B21-4A3E-9609-E97D3F4C3E0B}" srcOrd="1" destOrd="0" presId="urn:microsoft.com/office/officeart/2005/8/layout/bProcess4"/>
    <dgm:cxn modelId="{9C35A3BB-39AF-4CFD-88B4-505A2EFACF51}" type="presParOf" srcId="{FB943D1B-9D20-4AC1-9AF3-1A99B6C180CC}" destId="{34110A22-A719-465D-89F2-3B06511B1340}" srcOrd="7" destOrd="0" presId="urn:microsoft.com/office/officeart/2005/8/layout/bProcess4"/>
    <dgm:cxn modelId="{E3218C37-2179-4BC1-BC29-DD363E9C0313}" type="presParOf" srcId="{FB943D1B-9D20-4AC1-9AF3-1A99B6C180CC}" destId="{FEFCF8DE-FB34-4994-8D9F-6AF443CFA885}" srcOrd="8" destOrd="0" presId="urn:microsoft.com/office/officeart/2005/8/layout/bProcess4"/>
    <dgm:cxn modelId="{9E747569-1C14-431D-9736-FBBC197640F0}" type="presParOf" srcId="{FEFCF8DE-FB34-4994-8D9F-6AF443CFA885}" destId="{DEE42A4D-BB25-4FC1-A2E0-3B82A22AB08B}" srcOrd="0" destOrd="0" presId="urn:microsoft.com/office/officeart/2005/8/layout/bProcess4"/>
    <dgm:cxn modelId="{5540557A-2DEB-42D6-A68B-45D5C3FA1F48}" type="presParOf" srcId="{FEFCF8DE-FB34-4994-8D9F-6AF443CFA885}" destId="{F011F16A-0C01-4FD7-9E8A-757D653824B6}" srcOrd="1" destOrd="0" presId="urn:microsoft.com/office/officeart/2005/8/layout/bProcess4"/>
    <dgm:cxn modelId="{61DBADBD-AAB7-4D6D-AE50-224863697D8D}" type="presParOf" srcId="{FB943D1B-9D20-4AC1-9AF3-1A99B6C180CC}" destId="{F8CDD658-6CFC-4D78-90FB-FA0860C7D498}" srcOrd="9" destOrd="0" presId="urn:microsoft.com/office/officeart/2005/8/layout/bProcess4"/>
    <dgm:cxn modelId="{0750BC5C-88EC-47E2-8CD3-2ECF6511E74A}" type="presParOf" srcId="{FB943D1B-9D20-4AC1-9AF3-1A99B6C180CC}" destId="{C50B4F61-73ED-4309-8BAE-6474BBF3A495}" srcOrd="10" destOrd="0" presId="urn:microsoft.com/office/officeart/2005/8/layout/bProcess4"/>
    <dgm:cxn modelId="{0A200022-7EC2-42E8-9C27-CA63DAD2556C}" type="presParOf" srcId="{C50B4F61-73ED-4309-8BAE-6474BBF3A495}" destId="{2181F36A-BBE7-4ACF-9E22-1A6B0EFC43B1}" srcOrd="0" destOrd="0" presId="urn:microsoft.com/office/officeart/2005/8/layout/bProcess4"/>
    <dgm:cxn modelId="{2E2BBD20-5484-4D2E-9827-3E7A375C4F20}" type="presParOf" srcId="{C50B4F61-73ED-4309-8BAE-6474BBF3A495}" destId="{1B92D946-707B-4C3B-8C6A-2282FCC9EF52}" srcOrd="1" destOrd="0" presId="urn:microsoft.com/office/officeart/2005/8/layout/bProcess4"/>
    <dgm:cxn modelId="{B7E8DEFE-AA0F-4C22-A64A-D634D4B16477}" type="presParOf" srcId="{FB943D1B-9D20-4AC1-9AF3-1A99B6C180CC}" destId="{F2119CF6-C349-4EBD-9F29-255750FF14BF}" srcOrd="11" destOrd="0" presId="urn:microsoft.com/office/officeart/2005/8/layout/bProcess4"/>
    <dgm:cxn modelId="{12A29852-F004-4FC3-ADF7-8983B48E7F3B}" type="presParOf" srcId="{FB943D1B-9D20-4AC1-9AF3-1A99B6C180CC}" destId="{C58E7F0D-49ED-4FCA-9EB3-C5D47FB60522}" srcOrd="12" destOrd="0" presId="urn:microsoft.com/office/officeart/2005/8/layout/bProcess4"/>
    <dgm:cxn modelId="{F6F2EA3B-9C7D-4D73-9FF5-CF4F6EF32441}" type="presParOf" srcId="{C58E7F0D-49ED-4FCA-9EB3-C5D47FB60522}" destId="{1438FE49-2D92-445B-B06E-4D2DD4686C9A}" srcOrd="0" destOrd="0" presId="urn:microsoft.com/office/officeart/2005/8/layout/bProcess4"/>
    <dgm:cxn modelId="{E7252B5D-0308-432C-AEA3-9731814CB94A}" type="presParOf" srcId="{C58E7F0D-49ED-4FCA-9EB3-C5D47FB60522}" destId="{1DAFDA55-4FCE-4147-B646-A41063BDC0AF}" srcOrd="1" destOrd="0" presId="urn:microsoft.com/office/officeart/2005/8/layout/bProcess4"/>
    <dgm:cxn modelId="{B4A83862-B218-481B-AA10-5EF4EB50FBC7}" type="presParOf" srcId="{FB943D1B-9D20-4AC1-9AF3-1A99B6C180CC}" destId="{B7150400-E0C4-484C-A3A0-9A14A9DDF687}" srcOrd="13" destOrd="0" presId="urn:microsoft.com/office/officeart/2005/8/layout/bProcess4"/>
    <dgm:cxn modelId="{6EDF3A38-4021-43B4-8956-31FC8C75DF10}" type="presParOf" srcId="{FB943D1B-9D20-4AC1-9AF3-1A99B6C180CC}" destId="{626D7B76-BE22-4642-A72D-526FCDED7706}" srcOrd="14" destOrd="0" presId="urn:microsoft.com/office/officeart/2005/8/layout/bProcess4"/>
    <dgm:cxn modelId="{E59DAEE4-E2D6-4409-B59F-16848F5BA671}" type="presParOf" srcId="{626D7B76-BE22-4642-A72D-526FCDED7706}" destId="{2AE29EB7-7952-4F38-A239-DF16A8C8929D}" srcOrd="0" destOrd="0" presId="urn:microsoft.com/office/officeart/2005/8/layout/bProcess4"/>
    <dgm:cxn modelId="{60F7B997-EF4B-4B26-BFE3-2801C94F9057}" type="presParOf" srcId="{626D7B76-BE22-4642-A72D-526FCDED7706}" destId="{4E614240-E7A5-4AB0-B3DC-80125A441AE8}" srcOrd="1" destOrd="0" presId="urn:microsoft.com/office/officeart/2005/8/layout/bProcess4"/>
    <dgm:cxn modelId="{CE0DA72C-9B8A-4A84-AAC5-9A2676519879}" type="presParOf" srcId="{FB943D1B-9D20-4AC1-9AF3-1A99B6C180CC}" destId="{8E6058D1-1B98-4139-976E-461BAA2540BB}" srcOrd="15" destOrd="0" presId="urn:microsoft.com/office/officeart/2005/8/layout/bProcess4"/>
    <dgm:cxn modelId="{BC876B48-BF09-4DD8-8A29-2AEAD30298D0}" type="presParOf" srcId="{FB943D1B-9D20-4AC1-9AF3-1A99B6C180CC}" destId="{D54AF1D4-DE27-47D8-B50C-BC969A4B41A9}" srcOrd="16" destOrd="0" presId="urn:microsoft.com/office/officeart/2005/8/layout/bProcess4"/>
    <dgm:cxn modelId="{224C7599-A8A9-43AC-BEDC-CC3666D8972B}" type="presParOf" srcId="{D54AF1D4-DE27-47D8-B50C-BC969A4B41A9}" destId="{9A9E9E7E-9B1F-438C-A35D-D71F8177BD52}" srcOrd="0" destOrd="0" presId="urn:microsoft.com/office/officeart/2005/8/layout/bProcess4"/>
    <dgm:cxn modelId="{37AB6D02-E48B-41C4-85EE-C499E2E62AE6}" type="presParOf" srcId="{D54AF1D4-DE27-47D8-B50C-BC969A4B41A9}" destId="{EA097BCC-0ACD-47EA-ADBB-AF18E359A405}" srcOrd="1" destOrd="0" presId="urn:microsoft.com/office/officeart/2005/8/layout/bProcess4"/>
    <dgm:cxn modelId="{DB3655F9-F0E8-4F23-9862-ACD7B4E15B5B}" type="presParOf" srcId="{FB943D1B-9D20-4AC1-9AF3-1A99B6C180CC}" destId="{3634658D-BBED-4C0E-A6E5-CD577DEC1485}" srcOrd="17" destOrd="0" presId="urn:microsoft.com/office/officeart/2005/8/layout/bProcess4"/>
    <dgm:cxn modelId="{BA2104A2-1341-4E85-852B-F5E5188A5D13}" type="presParOf" srcId="{FB943D1B-9D20-4AC1-9AF3-1A99B6C180CC}" destId="{7B5873C2-45EE-4CC0-923E-D0954A3624AD}" srcOrd="18" destOrd="0" presId="urn:microsoft.com/office/officeart/2005/8/layout/bProcess4"/>
    <dgm:cxn modelId="{D0107013-8CAD-4F81-978B-AE755161A5BC}" type="presParOf" srcId="{7B5873C2-45EE-4CC0-923E-D0954A3624AD}" destId="{76EAB052-75C6-4019-A4E7-5E2D1E481DFD}" srcOrd="0" destOrd="0" presId="urn:microsoft.com/office/officeart/2005/8/layout/bProcess4"/>
    <dgm:cxn modelId="{E57DA0FA-129B-4774-BCF0-A074032F6317}" type="presParOf" srcId="{7B5873C2-45EE-4CC0-923E-D0954A3624AD}" destId="{0F69E884-BDEC-4300-8302-13746231F1BB}" srcOrd="1" destOrd="0" presId="urn:microsoft.com/office/officeart/2005/8/layout/bProcess4"/>
    <dgm:cxn modelId="{4B7E9E42-E470-4F56-90E9-D6C6611A0A6F}" type="presParOf" srcId="{FB943D1B-9D20-4AC1-9AF3-1A99B6C180CC}" destId="{F171DCE6-D0C1-48F5-9ACB-F7A88B5CB544}" srcOrd="19" destOrd="0" presId="urn:microsoft.com/office/officeart/2005/8/layout/bProcess4"/>
    <dgm:cxn modelId="{283026F3-2D09-4417-A0F4-0DDE4AD0B3AE}" type="presParOf" srcId="{FB943D1B-9D20-4AC1-9AF3-1A99B6C180CC}" destId="{AD0634EA-8E99-41D2-93F2-AD96E253D50B}" srcOrd="20" destOrd="0" presId="urn:microsoft.com/office/officeart/2005/8/layout/bProcess4"/>
    <dgm:cxn modelId="{69E20FC6-652D-492E-B115-FD062CF28056}" type="presParOf" srcId="{AD0634EA-8E99-41D2-93F2-AD96E253D50B}" destId="{259B66C0-1900-4A1C-9EB5-7210FB24470C}" srcOrd="0" destOrd="0" presId="urn:microsoft.com/office/officeart/2005/8/layout/bProcess4"/>
    <dgm:cxn modelId="{BE0059A1-C2BE-4D9B-A9DA-15031FAC1DEC}" type="presParOf" srcId="{AD0634EA-8E99-41D2-93F2-AD96E253D50B}" destId="{D4741F91-EAE6-42E6-8329-F817215CAA50}" srcOrd="1" destOrd="0" presId="urn:microsoft.com/office/officeart/2005/8/layout/bProcess4"/>
    <dgm:cxn modelId="{3534BDB8-4640-495D-A742-683F550527AC}" type="presParOf" srcId="{FB943D1B-9D20-4AC1-9AF3-1A99B6C180CC}" destId="{4B5484C6-7C2D-4323-8BA7-217883BA3A8A}" srcOrd="21" destOrd="0" presId="urn:microsoft.com/office/officeart/2005/8/layout/bProcess4"/>
    <dgm:cxn modelId="{5D98127A-FBF3-4232-9006-6875D7C8ABA4}" type="presParOf" srcId="{FB943D1B-9D20-4AC1-9AF3-1A99B6C180CC}" destId="{792AD702-08EF-4697-88CE-DBC3E33F6838}" srcOrd="22" destOrd="0" presId="urn:microsoft.com/office/officeart/2005/8/layout/bProcess4"/>
    <dgm:cxn modelId="{FDB1B10B-FE68-4646-AB4F-B014459101C7}" type="presParOf" srcId="{792AD702-08EF-4697-88CE-DBC3E33F6838}" destId="{2C21C100-4719-4047-A9F3-15FFEEAB3AD9}" srcOrd="0" destOrd="0" presId="urn:microsoft.com/office/officeart/2005/8/layout/bProcess4"/>
    <dgm:cxn modelId="{D55329BC-3603-4017-841D-72C2F4209D3F}" type="presParOf" srcId="{792AD702-08EF-4697-88CE-DBC3E33F6838}" destId="{2CC76972-E8C1-4B08-AE29-8AA6BE26C09C}" srcOrd="1" destOrd="0" presId="urn:microsoft.com/office/officeart/2005/8/layout/bProcess4"/>
    <dgm:cxn modelId="{F37D1BC2-C0BB-484E-9493-54062C3D7A2F}" type="presParOf" srcId="{FB943D1B-9D20-4AC1-9AF3-1A99B6C180CC}" destId="{18869A58-28D6-404C-8AE2-293C13C83D28}" srcOrd="23" destOrd="0" presId="urn:microsoft.com/office/officeart/2005/8/layout/bProcess4"/>
    <dgm:cxn modelId="{9B94E9EA-CD0D-4A6C-85FA-D27E5F249826}" type="presParOf" srcId="{FB943D1B-9D20-4AC1-9AF3-1A99B6C180CC}" destId="{E3BB8D95-CBF1-4213-9198-7DD4AA73940E}" srcOrd="24" destOrd="0" presId="urn:microsoft.com/office/officeart/2005/8/layout/bProcess4"/>
    <dgm:cxn modelId="{2C68E355-211F-4DDD-84D5-8CCB769C1B71}" type="presParOf" srcId="{E3BB8D95-CBF1-4213-9198-7DD4AA73940E}" destId="{8551EBB9-BCAF-4E7B-AA7A-655D63B96E4F}" srcOrd="0" destOrd="0" presId="urn:microsoft.com/office/officeart/2005/8/layout/bProcess4"/>
    <dgm:cxn modelId="{322013B9-07AC-460F-A101-FAB29258D414}" type="presParOf" srcId="{E3BB8D95-CBF1-4213-9198-7DD4AA73940E}" destId="{E0287BD1-C89A-490A-B1AE-2793EFD057EB}" srcOrd="1" destOrd="0" presId="urn:microsoft.com/office/officeart/2005/8/layout/bProcess4"/>
    <dgm:cxn modelId="{9DDDFF11-1A1C-4683-BBBB-344D9BE93FD5}" type="presParOf" srcId="{FB943D1B-9D20-4AC1-9AF3-1A99B6C180CC}" destId="{9154B6CA-2E7C-483F-BEFC-F199D8971BF4}" srcOrd="25" destOrd="0" presId="urn:microsoft.com/office/officeart/2005/8/layout/bProcess4"/>
    <dgm:cxn modelId="{0502B590-174D-481A-90B9-DBF2B394B936}" type="presParOf" srcId="{FB943D1B-9D20-4AC1-9AF3-1A99B6C180CC}" destId="{E37CEC7C-F993-4BF2-BBA5-5DC85C91BFAE}" srcOrd="26" destOrd="0" presId="urn:microsoft.com/office/officeart/2005/8/layout/bProcess4"/>
    <dgm:cxn modelId="{7177E8EF-4681-40A7-87A1-A44B861F308C}" type="presParOf" srcId="{E37CEC7C-F993-4BF2-BBA5-5DC85C91BFAE}" destId="{7E514DBA-EEDB-4B61-BE78-D036809E2379}" srcOrd="0" destOrd="0" presId="urn:microsoft.com/office/officeart/2005/8/layout/bProcess4"/>
    <dgm:cxn modelId="{A650B8D9-329D-49FB-8F27-E2DB60CC32FB}" type="presParOf" srcId="{E37CEC7C-F993-4BF2-BBA5-5DC85C91BFAE}" destId="{5CB138C5-BCF8-4484-B9BD-468861664AC1}" srcOrd="1" destOrd="0" presId="urn:microsoft.com/office/officeart/2005/8/layout/bProcess4"/>
    <dgm:cxn modelId="{F0EA80F7-3616-4DF4-8550-23C9B415D941}" type="presParOf" srcId="{FB943D1B-9D20-4AC1-9AF3-1A99B6C180CC}" destId="{7149DCCA-7DA0-4902-96F5-279EDEE70A82}" srcOrd="27" destOrd="0" presId="urn:microsoft.com/office/officeart/2005/8/layout/bProcess4"/>
    <dgm:cxn modelId="{23EB5016-E45F-4888-8598-E59680237AAF}" type="presParOf" srcId="{FB943D1B-9D20-4AC1-9AF3-1A99B6C180CC}" destId="{77464539-3CD2-46CB-80C5-AFED2A98B685}" srcOrd="28" destOrd="0" presId="urn:microsoft.com/office/officeart/2005/8/layout/bProcess4"/>
    <dgm:cxn modelId="{A0AAB663-D34B-4EEC-8C8E-38D038360D1C}" type="presParOf" srcId="{77464539-3CD2-46CB-80C5-AFED2A98B685}" destId="{B0517A78-F6DF-4A63-8321-FA25C568F90E}" srcOrd="0" destOrd="0" presId="urn:microsoft.com/office/officeart/2005/8/layout/bProcess4"/>
    <dgm:cxn modelId="{AC0BFE5D-0256-4D92-BC44-6C793A4844E6}" type="presParOf" srcId="{77464539-3CD2-46CB-80C5-AFED2A98B685}" destId="{281BB5FA-3143-41C2-86E3-1C33B7A707FC}" srcOrd="1" destOrd="0" presId="urn:microsoft.com/office/officeart/2005/8/layout/bProcess4"/>
    <dgm:cxn modelId="{DFCCD3BB-40EA-4395-AFF5-2CD3959D75C5}" type="presParOf" srcId="{FB943D1B-9D20-4AC1-9AF3-1A99B6C180CC}" destId="{26C6EF40-D90C-4FF6-80D9-EB1C57B2F5E8}" srcOrd="29" destOrd="0" presId="urn:microsoft.com/office/officeart/2005/8/layout/bProcess4"/>
    <dgm:cxn modelId="{C85AEAAC-C199-44BD-B080-224CD9637CC7}" type="presParOf" srcId="{FB943D1B-9D20-4AC1-9AF3-1A99B6C180CC}" destId="{12B902AC-19F3-4984-B66A-3EF3295A7ADA}" srcOrd="30" destOrd="0" presId="urn:microsoft.com/office/officeart/2005/8/layout/bProcess4"/>
    <dgm:cxn modelId="{AC0AAB5F-321A-417C-A1CB-6349B9831781}" type="presParOf" srcId="{12B902AC-19F3-4984-B66A-3EF3295A7ADA}" destId="{C79A8C4A-BF6F-427D-9B1F-CC8EB52E07DB}" srcOrd="0" destOrd="0" presId="urn:microsoft.com/office/officeart/2005/8/layout/bProcess4"/>
    <dgm:cxn modelId="{2CB32512-BA35-40E4-AC92-342F162269DD}" type="presParOf" srcId="{12B902AC-19F3-4984-B66A-3EF3295A7ADA}" destId="{0403EDF3-7656-467D-92C2-A027C4361618}" srcOrd="1" destOrd="0" presId="urn:microsoft.com/office/officeart/2005/8/layout/bProcess4"/>
    <dgm:cxn modelId="{5E60AF71-0457-481A-840B-2F46093C32AE}" type="presParOf" srcId="{FB943D1B-9D20-4AC1-9AF3-1A99B6C180CC}" destId="{D211EE41-78E5-4CA2-83E2-429C4090E16B}" srcOrd="31" destOrd="0" presId="urn:microsoft.com/office/officeart/2005/8/layout/bProcess4"/>
    <dgm:cxn modelId="{DD7CD74B-B535-4802-8B97-33E113864F69}" type="presParOf" srcId="{FB943D1B-9D20-4AC1-9AF3-1A99B6C180CC}" destId="{73FF7F22-682F-4973-9D4E-DAF22EBDD45E}" srcOrd="32" destOrd="0" presId="urn:microsoft.com/office/officeart/2005/8/layout/bProcess4"/>
    <dgm:cxn modelId="{75959D7F-F2ED-458D-AB18-DABBBDF20362}" type="presParOf" srcId="{73FF7F22-682F-4973-9D4E-DAF22EBDD45E}" destId="{DA8CD537-8F61-4F66-9EA0-869DD791A5F4}" srcOrd="0" destOrd="0" presId="urn:microsoft.com/office/officeart/2005/8/layout/bProcess4"/>
    <dgm:cxn modelId="{68256F31-7F03-4B5B-ADED-AD93CAD872DE}" type="presParOf" srcId="{73FF7F22-682F-4973-9D4E-DAF22EBDD45E}" destId="{1BB5A142-53CD-4F7F-A13F-5C0644631732}" srcOrd="1" destOrd="0" presId="urn:microsoft.com/office/officeart/2005/8/layout/bProcess4"/>
    <dgm:cxn modelId="{799DAE27-386E-4BCD-B3E5-05A5A0ECF153}" type="presParOf" srcId="{FB943D1B-9D20-4AC1-9AF3-1A99B6C180CC}" destId="{9A504867-E76B-479A-971C-6B5FDA506A62}" srcOrd="33" destOrd="0" presId="urn:microsoft.com/office/officeart/2005/8/layout/bProcess4"/>
    <dgm:cxn modelId="{00C7DF63-FC75-4EF0-9B3D-7AF3DB5C0EA0}" type="presParOf" srcId="{FB943D1B-9D20-4AC1-9AF3-1A99B6C180CC}" destId="{19B0259E-5827-49B0-ADBC-3F4FF31949B6}" srcOrd="34" destOrd="0" presId="urn:microsoft.com/office/officeart/2005/8/layout/bProcess4"/>
    <dgm:cxn modelId="{AFB177CD-DE8E-40E2-B40A-E321A8AB9484}" type="presParOf" srcId="{19B0259E-5827-49B0-ADBC-3F4FF31949B6}" destId="{0CD3E1A5-A335-4217-AA8A-5E0FA3E2FF37}" srcOrd="0" destOrd="0" presId="urn:microsoft.com/office/officeart/2005/8/layout/bProcess4"/>
    <dgm:cxn modelId="{5DEBEF46-1964-425A-8602-DD96B1EC93F4}" type="presParOf" srcId="{19B0259E-5827-49B0-ADBC-3F4FF31949B6}" destId="{49B7D9E7-99EB-4AB7-815F-0863A5BF596B}" srcOrd="1" destOrd="0" presId="urn:microsoft.com/office/officeart/2005/8/layout/bProcess4"/>
    <dgm:cxn modelId="{470AACB6-F836-4F0A-8005-23BB0740FE54}" type="presParOf" srcId="{FB943D1B-9D20-4AC1-9AF3-1A99B6C180CC}" destId="{11E4DC33-5B00-4B2B-B580-F6BCF979F22B}" srcOrd="35" destOrd="0" presId="urn:microsoft.com/office/officeart/2005/8/layout/bProcess4"/>
    <dgm:cxn modelId="{156FD8C0-93BC-4764-B0DE-2CE030E6A73D}" type="presParOf" srcId="{FB943D1B-9D20-4AC1-9AF3-1A99B6C180CC}" destId="{1D6E7395-56F2-40DF-B2FB-520A643441C2}" srcOrd="36" destOrd="0" presId="urn:microsoft.com/office/officeart/2005/8/layout/bProcess4"/>
    <dgm:cxn modelId="{F35A049A-7AD7-4FDE-BE40-5517322F48E4}" type="presParOf" srcId="{1D6E7395-56F2-40DF-B2FB-520A643441C2}" destId="{F7B19954-86EB-4BFC-8C3B-662DAE49F773}" srcOrd="0" destOrd="0" presId="urn:microsoft.com/office/officeart/2005/8/layout/bProcess4"/>
    <dgm:cxn modelId="{F53B2099-DF1E-431B-A23E-6623A2FF5CFB}" type="presParOf" srcId="{1D6E7395-56F2-40DF-B2FB-520A643441C2}" destId="{9E27AFF9-6C88-4B8B-A484-76AF4597007F}" srcOrd="1" destOrd="0" presId="urn:microsoft.com/office/officeart/2005/8/layout/bProcess4"/>
    <dgm:cxn modelId="{F2F993FC-4D84-4205-86D4-B1347AAE9828}" type="presParOf" srcId="{FB943D1B-9D20-4AC1-9AF3-1A99B6C180CC}" destId="{C90565E1-41C2-45BE-89AE-7F3512C14494}" srcOrd="37" destOrd="0" presId="urn:microsoft.com/office/officeart/2005/8/layout/bProcess4"/>
    <dgm:cxn modelId="{B6E35F0E-BB43-421F-9A14-D5DD9EB4CCE3}" type="presParOf" srcId="{FB943D1B-9D20-4AC1-9AF3-1A99B6C180CC}" destId="{2A1B0FED-3FAF-49D2-8B0C-E6054D4621A9}" srcOrd="38" destOrd="0" presId="urn:microsoft.com/office/officeart/2005/8/layout/bProcess4"/>
    <dgm:cxn modelId="{8AEEC406-70E9-4E2B-B7D4-F3BEA92B6C59}" type="presParOf" srcId="{2A1B0FED-3FAF-49D2-8B0C-E6054D4621A9}" destId="{2B61483A-ECC3-4A7D-A504-F1AE3E578E83}" srcOrd="0" destOrd="0" presId="urn:microsoft.com/office/officeart/2005/8/layout/bProcess4"/>
    <dgm:cxn modelId="{7D2148A3-E199-4EEA-A1A2-16CC38E61169}" type="presParOf" srcId="{2A1B0FED-3FAF-49D2-8B0C-E6054D4621A9}" destId="{4663AB1A-4264-45BF-861E-FA7F410BC80F}" srcOrd="1" destOrd="0" presId="urn:microsoft.com/office/officeart/2005/8/layout/bProcess4"/>
    <dgm:cxn modelId="{0DDACB38-EF29-4E86-B76A-CA2AD31E5EF0}" type="presParOf" srcId="{FB943D1B-9D20-4AC1-9AF3-1A99B6C180CC}" destId="{71E6C567-DEB2-4F3E-89BA-3614C8A33EB4}" srcOrd="39" destOrd="0" presId="urn:microsoft.com/office/officeart/2005/8/layout/bProcess4"/>
    <dgm:cxn modelId="{9FF69384-A1C3-45F3-9EE6-5CA5CE93072A}" type="presParOf" srcId="{FB943D1B-9D20-4AC1-9AF3-1A99B6C180CC}" destId="{5118495E-F0BF-4B9C-87D4-EF4176A7A545}" srcOrd="40" destOrd="0" presId="urn:microsoft.com/office/officeart/2005/8/layout/bProcess4"/>
    <dgm:cxn modelId="{4F0FB726-CBE0-4288-91F7-BF5174244B6E}" type="presParOf" srcId="{5118495E-F0BF-4B9C-87D4-EF4176A7A545}" destId="{FDD0F097-D40C-4239-A0DE-5A05AADDB627}" srcOrd="0" destOrd="0" presId="urn:microsoft.com/office/officeart/2005/8/layout/bProcess4"/>
    <dgm:cxn modelId="{1941A44B-4A29-488E-91B5-F5165373421D}" type="presParOf" srcId="{5118495E-F0BF-4B9C-87D4-EF4176A7A545}" destId="{73DBD8D6-84C3-46A3-9175-D0C217FA3828}" srcOrd="1" destOrd="0" presId="urn:microsoft.com/office/officeart/2005/8/layout/bProcess4"/>
    <dgm:cxn modelId="{3755A9D0-E6E2-4226-804C-40DAEFC9B01D}" type="presParOf" srcId="{FB943D1B-9D20-4AC1-9AF3-1A99B6C180CC}" destId="{A93A3362-F243-4C2E-8F22-DA7AA20FF5A7}" srcOrd="41" destOrd="0" presId="urn:microsoft.com/office/officeart/2005/8/layout/bProcess4"/>
    <dgm:cxn modelId="{A8D11CA7-ABFF-4B82-8CBF-03787AEB1AAC}" type="presParOf" srcId="{FB943D1B-9D20-4AC1-9AF3-1A99B6C180CC}" destId="{DB3602F4-5624-48D5-A4FE-E61B3A948009}" srcOrd="42" destOrd="0" presId="urn:microsoft.com/office/officeart/2005/8/layout/bProcess4"/>
    <dgm:cxn modelId="{5DCE339C-0BE2-40E1-BD24-7171772C22F4}" type="presParOf" srcId="{DB3602F4-5624-48D5-A4FE-E61B3A948009}" destId="{801CB62A-C0D3-4945-B886-7532D21F3402}" srcOrd="0" destOrd="0" presId="urn:microsoft.com/office/officeart/2005/8/layout/bProcess4"/>
    <dgm:cxn modelId="{92EB84CB-7396-4766-90B8-18BCBF28520A}" type="presParOf" srcId="{DB3602F4-5624-48D5-A4FE-E61B3A948009}" destId="{F5A99007-0286-4339-B1DA-221C2D25D42C}" srcOrd="1" destOrd="0" presId="urn:microsoft.com/office/officeart/2005/8/layout/bProcess4"/>
    <dgm:cxn modelId="{D13D4C2A-364E-4857-823A-F8C742899AE8}" type="presParOf" srcId="{FB943D1B-9D20-4AC1-9AF3-1A99B6C180CC}" destId="{496B32D7-D2D2-41BA-AE7E-647430BDC0DA}" srcOrd="43" destOrd="0" presId="urn:microsoft.com/office/officeart/2005/8/layout/bProcess4"/>
    <dgm:cxn modelId="{911B1F51-D385-44DC-BB9F-D302F62C82BB}" type="presParOf" srcId="{FB943D1B-9D20-4AC1-9AF3-1A99B6C180CC}" destId="{BD0CC1C7-6228-4E0F-912E-8E0CF6B3856B}" srcOrd="44" destOrd="0" presId="urn:microsoft.com/office/officeart/2005/8/layout/bProcess4"/>
    <dgm:cxn modelId="{ECD979EE-41DF-4EE7-8C7D-EAD89F08CDA4}" type="presParOf" srcId="{BD0CC1C7-6228-4E0F-912E-8E0CF6B3856B}" destId="{532F87F4-8A15-4E30-AAAD-74A92F649855}" srcOrd="0" destOrd="0" presId="urn:microsoft.com/office/officeart/2005/8/layout/bProcess4"/>
    <dgm:cxn modelId="{0F7C3AFA-5668-429B-9CC4-02F99AEB6C2F}" type="presParOf" srcId="{BD0CC1C7-6228-4E0F-912E-8E0CF6B3856B}" destId="{B804D7A6-5BBF-43EB-B0EF-1676EF74A255}" srcOrd="1" destOrd="0" presId="urn:microsoft.com/office/officeart/2005/8/layout/bProcess4"/>
    <dgm:cxn modelId="{3E3ABCCD-965C-4368-A808-0A23C2AC4263}" type="presParOf" srcId="{FB943D1B-9D20-4AC1-9AF3-1A99B6C180CC}" destId="{87A725C3-9AE9-4C8D-BFC2-DED0B9AA566D}" srcOrd="45" destOrd="0" presId="urn:microsoft.com/office/officeart/2005/8/layout/bProcess4"/>
    <dgm:cxn modelId="{F6D078B4-C726-4FB9-83E9-210C31AA2D4C}" type="presParOf" srcId="{FB943D1B-9D20-4AC1-9AF3-1A99B6C180CC}" destId="{414BFBE1-F7A9-4088-9758-1E23E86283E2}" srcOrd="46" destOrd="0" presId="urn:microsoft.com/office/officeart/2005/8/layout/bProcess4"/>
    <dgm:cxn modelId="{29BF0A98-8FDB-484C-9216-78BB4BF68200}" type="presParOf" srcId="{414BFBE1-F7A9-4088-9758-1E23E86283E2}" destId="{1F5F5C3E-BF94-431A-BF69-888A1A3673A0}" srcOrd="0" destOrd="0" presId="urn:microsoft.com/office/officeart/2005/8/layout/bProcess4"/>
    <dgm:cxn modelId="{CC3B0315-375A-46B1-9284-50AFE8A87FE2}" type="presParOf" srcId="{414BFBE1-F7A9-4088-9758-1E23E86283E2}" destId="{CAD2EC4E-CF1D-4AFE-A024-5DD6816ECCF0}" srcOrd="1" destOrd="0" presId="urn:microsoft.com/office/officeart/2005/8/layout/bProcess4"/>
    <dgm:cxn modelId="{99C56111-D8FB-435B-B0D7-1BF8481BE301}" type="presParOf" srcId="{FB943D1B-9D20-4AC1-9AF3-1A99B6C180CC}" destId="{2735CDDD-D538-40B6-872D-EEA289FEF311}" srcOrd="47" destOrd="0" presId="urn:microsoft.com/office/officeart/2005/8/layout/bProcess4"/>
    <dgm:cxn modelId="{2834E9CE-AB86-4DD9-A8F6-938242476A79}" type="presParOf" srcId="{FB943D1B-9D20-4AC1-9AF3-1A99B6C180CC}" destId="{7CD78D45-6BF2-4590-8861-D19C3190A24B}" srcOrd="48" destOrd="0" presId="urn:microsoft.com/office/officeart/2005/8/layout/bProcess4"/>
    <dgm:cxn modelId="{38D77816-BFE9-4B74-B343-AC1422EDFF94}" type="presParOf" srcId="{7CD78D45-6BF2-4590-8861-D19C3190A24B}" destId="{80EE08F9-0CB7-40F0-A966-8FD0EE993991}" srcOrd="0" destOrd="0" presId="urn:microsoft.com/office/officeart/2005/8/layout/bProcess4"/>
    <dgm:cxn modelId="{B29B5929-99A7-4958-9535-EE8A5E3AFC6A}" type="presParOf" srcId="{7CD78D45-6BF2-4590-8861-D19C3190A24B}" destId="{87E54848-2AF7-4EC7-8D20-B0B5A20BA6A4}" srcOrd="1" destOrd="0" presId="urn:microsoft.com/office/officeart/2005/8/layout/bProcess4"/>
    <dgm:cxn modelId="{722299BD-AB35-48E5-A30A-78D653CCA711}" type="presParOf" srcId="{FB943D1B-9D20-4AC1-9AF3-1A99B6C180CC}" destId="{F9BF42E7-4645-4C84-91D1-7F604F8313C3}" srcOrd="49" destOrd="0" presId="urn:microsoft.com/office/officeart/2005/8/layout/bProcess4"/>
    <dgm:cxn modelId="{F70FA9B4-3568-4602-9C71-F36578BD6831}" type="presParOf" srcId="{FB943D1B-9D20-4AC1-9AF3-1A99B6C180CC}" destId="{591090AA-49D1-47F9-A6A6-1501005C268A}" srcOrd="50" destOrd="0" presId="urn:microsoft.com/office/officeart/2005/8/layout/bProcess4"/>
    <dgm:cxn modelId="{597896C9-92A0-40DA-BB74-7B389EACD1EA}" type="presParOf" srcId="{591090AA-49D1-47F9-A6A6-1501005C268A}" destId="{F34610F1-B8A6-42BD-849C-5604A877A77C}" srcOrd="0" destOrd="0" presId="urn:microsoft.com/office/officeart/2005/8/layout/bProcess4"/>
    <dgm:cxn modelId="{790B37A6-412F-43C3-BBB7-AA6215AE4EFA}" type="presParOf" srcId="{591090AA-49D1-47F9-A6A6-1501005C268A}" destId="{259860FE-9AD2-478F-9249-2A15DFCF3012}" srcOrd="1" destOrd="0" presId="urn:microsoft.com/office/officeart/2005/8/layout/bProcess4"/>
    <dgm:cxn modelId="{36DE90FF-E160-4A09-84E2-76B0288B33E4}" type="presParOf" srcId="{FB943D1B-9D20-4AC1-9AF3-1A99B6C180CC}" destId="{D5C40253-150E-47EB-8829-22EBC4CF5636}" srcOrd="51" destOrd="0" presId="urn:microsoft.com/office/officeart/2005/8/layout/bProcess4"/>
    <dgm:cxn modelId="{3336D135-DC95-4590-A35C-A64244EF5507}" type="presParOf" srcId="{FB943D1B-9D20-4AC1-9AF3-1A99B6C180CC}" destId="{DCED65FC-9F26-4D41-8BC1-140F8E7CFC95}" srcOrd="52" destOrd="0" presId="urn:microsoft.com/office/officeart/2005/8/layout/bProcess4"/>
    <dgm:cxn modelId="{8A637B3B-9C0D-4C05-8E48-B2D12D3EE46F}" type="presParOf" srcId="{DCED65FC-9F26-4D41-8BC1-140F8E7CFC95}" destId="{849FF3D8-F519-474E-A1FA-42E1851A1CC1}" srcOrd="0" destOrd="0" presId="urn:microsoft.com/office/officeart/2005/8/layout/bProcess4"/>
    <dgm:cxn modelId="{12D9CC36-8126-486F-B1A5-FB339B608589}" type="presParOf" srcId="{DCED65FC-9F26-4D41-8BC1-140F8E7CFC95}" destId="{5165B20E-0686-4930-90D4-7D0A1F99F535}" srcOrd="1" destOrd="0" presId="urn:microsoft.com/office/officeart/2005/8/layout/bProcess4"/>
    <dgm:cxn modelId="{4F3B6B32-26EE-4CF6-A401-A1A3094C50A0}" type="presParOf" srcId="{FB943D1B-9D20-4AC1-9AF3-1A99B6C180CC}" destId="{EA8CF01F-7F75-48DB-B8AD-09D5BB993C33}" srcOrd="53" destOrd="0" presId="urn:microsoft.com/office/officeart/2005/8/layout/bProcess4"/>
    <dgm:cxn modelId="{7B5DE42E-8F59-4197-908C-A3ABBF12201A}" type="presParOf" srcId="{FB943D1B-9D20-4AC1-9AF3-1A99B6C180CC}" destId="{5687B539-C3A2-4725-8142-7254EAB8CAD7}" srcOrd="54" destOrd="0" presId="urn:microsoft.com/office/officeart/2005/8/layout/bProcess4"/>
    <dgm:cxn modelId="{2EE4FB51-21C0-40F0-885E-9EEAD307FDEB}" type="presParOf" srcId="{5687B539-C3A2-4725-8142-7254EAB8CAD7}" destId="{EC8DDAC1-8624-444D-B76A-C7EA6C9C5CCE}" srcOrd="0" destOrd="0" presId="urn:microsoft.com/office/officeart/2005/8/layout/bProcess4"/>
    <dgm:cxn modelId="{9379D4A8-6EAD-4261-B2EA-8F2D187CDFD5}" type="presParOf" srcId="{5687B539-C3A2-4725-8142-7254EAB8CAD7}" destId="{5D5A5FBF-E4E2-4DAF-B804-2F73DC3B52EB}" srcOrd="1" destOrd="0" presId="urn:microsoft.com/office/officeart/2005/8/layout/bProcess4"/>
    <dgm:cxn modelId="{160700AB-1C18-4989-8976-DF3918A3D169}" type="presParOf" srcId="{FB943D1B-9D20-4AC1-9AF3-1A99B6C180CC}" destId="{27EAB766-E802-41C5-80B5-2A4EADD8B5FD}" srcOrd="55" destOrd="0" presId="urn:microsoft.com/office/officeart/2005/8/layout/bProcess4"/>
    <dgm:cxn modelId="{79B423C5-723A-41FC-A485-079C3DFDDF0B}" type="presParOf" srcId="{FB943D1B-9D20-4AC1-9AF3-1A99B6C180CC}" destId="{7FEC2D15-B412-45B1-A56E-4BFF4E60EE83}" srcOrd="56" destOrd="0" presId="urn:microsoft.com/office/officeart/2005/8/layout/bProcess4"/>
    <dgm:cxn modelId="{477BDF5E-CABB-4B2D-AA0F-1A3598334207}" type="presParOf" srcId="{7FEC2D15-B412-45B1-A56E-4BFF4E60EE83}" destId="{558A240A-85E1-4F1E-903F-335B7920D2E9}" srcOrd="0" destOrd="0" presId="urn:microsoft.com/office/officeart/2005/8/layout/bProcess4"/>
    <dgm:cxn modelId="{119AD30C-CF5B-4660-AFF3-3E20399F15BB}" type="presParOf" srcId="{7FEC2D15-B412-45B1-A56E-4BFF4E60EE83}" destId="{24C331C6-CE4F-4B59-B83F-E3350D143C8B}" srcOrd="1" destOrd="0" presId="urn:microsoft.com/office/officeart/2005/8/layout/bProcess4"/>
    <dgm:cxn modelId="{D7378CB7-079A-46A4-A7A3-EC1E94C0DAF5}" type="presParOf" srcId="{FB943D1B-9D20-4AC1-9AF3-1A99B6C180CC}" destId="{B02ABE35-28BF-46CB-84DA-7D4093446E23}" srcOrd="57" destOrd="0" presId="urn:microsoft.com/office/officeart/2005/8/layout/bProcess4"/>
    <dgm:cxn modelId="{F5D048C9-F4A3-4443-B084-00D854BD1329}" type="presParOf" srcId="{FB943D1B-9D20-4AC1-9AF3-1A99B6C180CC}" destId="{46BB17CD-D6D1-4F77-8D50-3920E98C79F7}" srcOrd="58" destOrd="0" presId="urn:microsoft.com/office/officeart/2005/8/layout/bProcess4"/>
    <dgm:cxn modelId="{36293310-A325-4B93-B703-30E476CAA209}" type="presParOf" srcId="{46BB17CD-D6D1-4F77-8D50-3920E98C79F7}" destId="{F135D5DE-4BDD-4E15-A967-2C6A793C78D1}" srcOrd="0" destOrd="0" presId="urn:microsoft.com/office/officeart/2005/8/layout/bProcess4"/>
    <dgm:cxn modelId="{385995B4-BCC1-4730-A03A-BA2963E2DF17}" type="presParOf" srcId="{46BB17CD-D6D1-4F77-8D50-3920E98C79F7}" destId="{D6B662AD-79FC-4826-BF61-C74C5774AA80}" srcOrd="1" destOrd="0" presId="urn:microsoft.com/office/officeart/2005/8/layout/bProcess4"/>
    <dgm:cxn modelId="{E1764C2E-AB44-45A6-BC1C-1480E07A157D}" type="presParOf" srcId="{FB943D1B-9D20-4AC1-9AF3-1A99B6C180CC}" destId="{8C8883BA-D3F7-4815-8AE6-93B251816D00}" srcOrd="59" destOrd="0" presId="urn:microsoft.com/office/officeart/2005/8/layout/bProcess4"/>
    <dgm:cxn modelId="{5D48BA59-0C2A-4C14-AE74-D4171C0D4D6B}" type="presParOf" srcId="{FB943D1B-9D20-4AC1-9AF3-1A99B6C180CC}" destId="{50D2FD6F-A5C0-4FA0-BB06-96CFFA8925F0}" srcOrd="60" destOrd="0" presId="urn:microsoft.com/office/officeart/2005/8/layout/bProcess4"/>
    <dgm:cxn modelId="{62325D4A-1E2E-4FF4-865E-7339BA240B0C}" type="presParOf" srcId="{50D2FD6F-A5C0-4FA0-BB06-96CFFA8925F0}" destId="{98B79395-3995-4F5A-8BF5-4BC6076AFAD9}" srcOrd="0" destOrd="0" presId="urn:microsoft.com/office/officeart/2005/8/layout/bProcess4"/>
    <dgm:cxn modelId="{9D9F57E4-B6F9-4CF1-8528-3C078FAC4CD4}" type="presParOf" srcId="{50D2FD6F-A5C0-4FA0-BB06-96CFFA8925F0}" destId="{A2F7F8F4-9739-4B50-912D-0E3FEB1A60E0}" srcOrd="1" destOrd="0" presId="urn:microsoft.com/office/officeart/2005/8/layout/bProcess4"/>
    <dgm:cxn modelId="{A364F952-03A2-4769-BCBE-79E571B002F6}" type="presParOf" srcId="{FB943D1B-9D20-4AC1-9AF3-1A99B6C180CC}" destId="{1D56F4C1-5F06-4980-B855-53CE7FC32890}" srcOrd="61" destOrd="0" presId="urn:microsoft.com/office/officeart/2005/8/layout/bProcess4"/>
    <dgm:cxn modelId="{B3B4B296-119E-4A09-83F7-1D10E265C5D1}" type="presParOf" srcId="{FB943D1B-9D20-4AC1-9AF3-1A99B6C180CC}" destId="{B6F2A42F-E390-4033-9422-BB0D6F0365C1}" srcOrd="62" destOrd="0" presId="urn:microsoft.com/office/officeart/2005/8/layout/bProcess4"/>
    <dgm:cxn modelId="{95709EA4-5E34-4B8C-8C73-A437852166C0}" type="presParOf" srcId="{B6F2A42F-E390-4033-9422-BB0D6F0365C1}" destId="{492944C0-F33B-4704-88BE-5407FDD43287}" srcOrd="0" destOrd="0" presId="urn:microsoft.com/office/officeart/2005/8/layout/bProcess4"/>
    <dgm:cxn modelId="{1B62A243-7A19-43EA-9B55-0160992E142B}" type="presParOf" srcId="{B6F2A42F-E390-4033-9422-BB0D6F0365C1}" destId="{76A0F84F-789C-4954-8325-DD0EA1430218}" srcOrd="1" destOrd="0" presId="urn:microsoft.com/office/officeart/2005/8/layout/bProcess4"/>
    <dgm:cxn modelId="{7336D506-F4AD-488C-80CA-0FB85797DFCC}" type="presParOf" srcId="{FB943D1B-9D20-4AC1-9AF3-1A99B6C180CC}" destId="{D3392EDC-626A-490B-8F35-29323E5C95D6}" srcOrd="63" destOrd="0" presId="urn:microsoft.com/office/officeart/2005/8/layout/bProcess4"/>
    <dgm:cxn modelId="{8E874509-9B8C-4613-A362-C17C820FEE13}" type="presParOf" srcId="{FB943D1B-9D20-4AC1-9AF3-1A99B6C180CC}" destId="{B93C22AD-8A63-46B5-A9AE-E8D2858943D9}" srcOrd="64" destOrd="0" presId="urn:microsoft.com/office/officeart/2005/8/layout/bProcess4"/>
    <dgm:cxn modelId="{AF7A8F67-CCF4-41E8-B91C-2B391277C625}" type="presParOf" srcId="{B93C22AD-8A63-46B5-A9AE-E8D2858943D9}" destId="{038345FA-D2E7-44CE-81EE-B187DF663766}" srcOrd="0" destOrd="0" presId="urn:microsoft.com/office/officeart/2005/8/layout/bProcess4"/>
    <dgm:cxn modelId="{D4D9EAB6-4927-4934-86EA-7F8D3635A5A6}" type="presParOf" srcId="{B93C22AD-8A63-46B5-A9AE-E8D2858943D9}" destId="{F71D8DE1-5CE7-4C96-9915-76B088A53ADB}" srcOrd="1" destOrd="0" presId="urn:microsoft.com/office/officeart/2005/8/layout/bProcess4"/>
    <dgm:cxn modelId="{5D90F620-9BF1-47BD-9846-C558FB0FEA6C}" type="presParOf" srcId="{FB943D1B-9D20-4AC1-9AF3-1A99B6C180CC}" destId="{61214C90-8904-4D11-A4D4-301501A1C826}" srcOrd="65" destOrd="0" presId="urn:microsoft.com/office/officeart/2005/8/layout/bProcess4"/>
    <dgm:cxn modelId="{3AB6397A-6470-43AF-959C-2182F5E2E480}" type="presParOf" srcId="{FB943D1B-9D20-4AC1-9AF3-1A99B6C180CC}" destId="{8E4E6BF6-6605-4C8C-ABE1-9B9220ADE4A5}" srcOrd="66" destOrd="0" presId="urn:microsoft.com/office/officeart/2005/8/layout/bProcess4"/>
    <dgm:cxn modelId="{40C3D07E-772E-469C-A109-949F4E465DAE}" type="presParOf" srcId="{8E4E6BF6-6605-4C8C-ABE1-9B9220ADE4A5}" destId="{E77D4E4F-CBEC-4681-80FD-2CA5810BF479}" srcOrd="0" destOrd="0" presId="urn:microsoft.com/office/officeart/2005/8/layout/bProcess4"/>
    <dgm:cxn modelId="{B12E7259-6BB1-42FF-BAD8-B157DC346614}" type="presParOf" srcId="{8E4E6BF6-6605-4C8C-ABE1-9B9220ADE4A5}" destId="{D8D10CF9-1B83-45F7-BF8D-F454102837A6}" srcOrd="1" destOrd="0" presId="urn:microsoft.com/office/officeart/2005/8/layout/bProcess4"/>
    <dgm:cxn modelId="{0BB7B433-3C17-460B-A82B-86F8F7AA336C}" type="presParOf" srcId="{FB943D1B-9D20-4AC1-9AF3-1A99B6C180CC}" destId="{9D81A2CD-327F-4D50-858B-9CDD2B4422B0}" srcOrd="67" destOrd="0" presId="urn:microsoft.com/office/officeart/2005/8/layout/bProcess4"/>
    <dgm:cxn modelId="{4921CEED-D05F-4E83-B987-16609CB80B2D}" type="presParOf" srcId="{FB943D1B-9D20-4AC1-9AF3-1A99B6C180CC}" destId="{E84BB143-2F63-46CB-BD7F-04D553E9DB53}" srcOrd="68" destOrd="0" presId="urn:microsoft.com/office/officeart/2005/8/layout/bProcess4"/>
    <dgm:cxn modelId="{A54A7FBC-E0CB-4E85-9188-B8D3B8649052}" type="presParOf" srcId="{E84BB143-2F63-46CB-BD7F-04D553E9DB53}" destId="{829485B2-4355-4AB1-BDBC-02D57AEF70F8}" srcOrd="0" destOrd="0" presId="urn:microsoft.com/office/officeart/2005/8/layout/bProcess4"/>
    <dgm:cxn modelId="{D1C129CA-41F3-441C-A3D1-525E69752DD0}" type="presParOf" srcId="{E84BB143-2F63-46CB-BD7F-04D553E9DB53}" destId="{5B39C843-C158-42E2-A44E-10D020185038}" srcOrd="1" destOrd="0" presId="urn:microsoft.com/office/officeart/2005/8/layout/bProcess4"/>
    <dgm:cxn modelId="{AAEF0374-A430-4D56-A859-40C6AE8FC38D}" type="presParOf" srcId="{FB943D1B-9D20-4AC1-9AF3-1A99B6C180CC}" destId="{ACCD2701-2BC2-4C30-8A34-ECF2DC0CAADE}" srcOrd="69" destOrd="0" presId="urn:microsoft.com/office/officeart/2005/8/layout/bProcess4"/>
    <dgm:cxn modelId="{28618FA8-91F2-432E-B39B-3BC96D8DD9FC}" type="presParOf" srcId="{FB943D1B-9D20-4AC1-9AF3-1A99B6C180CC}" destId="{F04B5182-A065-4F56-BB29-D7055B1CBADD}" srcOrd="70" destOrd="0" presId="urn:microsoft.com/office/officeart/2005/8/layout/bProcess4"/>
    <dgm:cxn modelId="{3C1A243A-7A2B-466C-83AC-E90EF1DF5842}" type="presParOf" srcId="{F04B5182-A065-4F56-BB29-D7055B1CBADD}" destId="{824D8935-1DDC-4511-8C93-A7A3BC3E6453}" srcOrd="0" destOrd="0" presId="urn:microsoft.com/office/officeart/2005/8/layout/bProcess4"/>
    <dgm:cxn modelId="{FDE4413B-00F2-4D4A-81E5-F4A462EBFF0A}" type="presParOf" srcId="{F04B5182-A065-4F56-BB29-D7055B1CBADD}" destId="{E8ED0EED-7C22-4BD4-B387-122DF259725F}" srcOrd="1" destOrd="0" presId="urn:microsoft.com/office/officeart/2005/8/layout/bProcess4"/>
    <dgm:cxn modelId="{B64960F2-4E7B-429F-BD5A-14726D59489D}" type="presParOf" srcId="{FB943D1B-9D20-4AC1-9AF3-1A99B6C180CC}" destId="{8441E877-5592-42E7-BEB3-A0DDBA174E84}" srcOrd="71" destOrd="0" presId="urn:microsoft.com/office/officeart/2005/8/layout/bProcess4"/>
    <dgm:cxn modelId="{5C65F1DE-3C0F-4576-A479-A087021897AB}" type="presParOf" srcId="{FB943D1B-9D20-4AC1-9AF3-1A99B6C180CC}" destId="{FF627C3C-8906-49AE-917C-5FBF108936A5}" srcOrd="72" destOrd="0" presId="urn:microsoft.com/office/officeart/2005/8/layout/bProcess4"/>
    <dgm:cxn modelId="{EF1BF834-428D-4A30-86AC-0EF3B6E61235}" type="presParOf" srcId="{FF627C3C-8906-49AE-917C-5FBF108936A5}" destId="{959F6BD0-C196-4891-93AA-BD80D1F95A09}" srcOrd="0" destOrd="0" presId="urn:microsoft.com/office/officeart/2005/8/layout/bProcess4"/>
    <dgm:cxn modelId="{E95B70EB-9F1D-427C-84B4-56FE299723A8}" type="presParOf" srcId="{FF627C3C-8906-49AE-917C-5FBF108936A5}" destId="{17502EC6-805C-4A93-8363-6D305BB3B1F0}" srcOrd="1" destOrd="0" presId="urn:microsoft.com/office/officeart/2005/8/layout/bProcess4"/>
    <dgm:cxn modelId="{B45C81C5-30FD-474B-BEAD-ECE31651201E}" type="presParOf" srcId="{FB943D1B-9D20-4AC1-9AF3-1A99B6C180CC}" destId="{D3BE2BD5-0D9A-47A9-A8CC-F537FB7F5D74}" srcOrd="73" destOrd="0" presId="urn:microsoft.com/office/officeart/2005/8/layout/bProcess4"/>
    <dgm:cxn modelId="{4750F3F8-2530-4738-A766-0EA7FC8E76AB}" type="presParOf" srcId="{FB943D1B-9D20-4AC1-9AF3-1A99B6C180CC}" destId="{2E5E1B0D-D268-4308-83C2-6D7D4CAC4D70}" srcOrd="74" destOrd="0" presId="urn:microsoft.com/office/officeart/2005/8/layout/bProcess4"/>
    <dgm:cxn modelId="{604FC79B-B626-4455-AEB7-284832417FA3}" type="presParOf" srcId="{2E5E1B0D-D268-4308-83C2-6D7D4CAC4D70}" destId="{457C0018-398B-4B84-A8B6-43C496C38115}" srcOrd="0" destOrd="0" presId="urn:microsoft.com/office/officeart/2005/8/layout/bProcess4"/>
    <dgm:cxn modelId="{68BD4EBF-CE5F-4EDD-B58A-80B23820FDE2}" type="presParOf" srcId="{2E5E1B0D-D268-4308-83C2-6D7D4CAC4D70}" destId="{02C89DDD-5E92-4BC3-8A8F-0F3E1C1099F9}" srcOrd="1" destOrd="0" presId="urn:microsoft.com/office/officeart/2005/8/layout/bProcess4"/>
    <dgm:cxn modelId="{9DE1F9E6-3AFE-409A-AEE5-173F85D001F3}" type="presParOf" srcId="{FB943D1B-9D20-4AC1-9AF3-1A99B6C180CC}" destId="{74053115-79AE-42FD-8F1A-CDF8ED367063}" srcOrd="75" destOrd="0" presId="urn:microsoft.com/office/officeart/2005/8/layout/bProcess4"/>
    <dgm:cxn modelId="{D641D9A1-84CC-47AB-9804-F2A6B1592645}" type="presParOf" srcId="{FB943D1B-9D20-4AC1-9AF3-1A99B6C180CC}" destId="{422C0676-D49E-422E-9F59-26F2D9A17B09}" srcOrd="76" destOrd="0" presId="urn:microsoft.com/office/officeart/2005/8/layout/bProcess4"/>
    <dgm:cxn modelId="{81BB919D-06A4-40AD-AB0C-0EE394A84EB5}" type="presParOf" srcId="{422C0676-D49E-422E-9F59-26F2D9A17B09}" destId="{D284357A-D2DE-4B7C-A4DF-11770B39FA8F}" srcOrd="0" destOrd="0" presId="urn:microsoft.com/office/officeart/2005/8/layout/bProcess4"/>
    <dgm:cxn modelId="{912B5BE0-325E-4CCF-AD78-4A9CE336606C}" type="presParOf" srcId="{422C0676-D49E-422E-9F59-26F2D9A17B09}" destId="{A1DB2445-85A2-4AF9-81DB-83FFE9BDCF3B}" srcOrd="1" destOrd="0" presId="urn:microsoft.com/office/officeart/2005/8/layout/bProcess4"/>
  </dgm:cxnLst>
  <dgm:bg/>
  <dgm:whole/>
  <dgm:extLst>
    <a:ext uri="http://schemas.microsoft.com/office/drawing/2008/diagram">
      <dsp:dataModelExt xmlns:dsp="http://schemas.microsoft.com/office/drawing/2008/diagram" relId="rId48"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93F46FBA-CA3A-4C66-8421-90723241A4FA}" type="doc">
      <dgm:prSet loTypeId="urn:microsoft.com/office/officeart/2005/8/layout/venn1" loCatId="relationship" qsTypeId="urn:microsoft.com/office/officeart/2005/8/quickstyle/simple1" qsCatId="simple" csTypeId="urn:microsoft.com/office/officeart/2005/8/colors/accent1_2" csCatId="accent1" phldr="1"/>
      <dgm:spPr/>
      <dgm:t>
        <a:bodyPr/>
        <a:lstStyle/>
        <a:p>
          <a:endParaRPr lang="es-EC"/>
        </a:p>
      </dgm:t>
    </dgm:pt>
    <dgm:pt modelId="{CF9FBC9F-20CC-4DAA-B56A-9976185757D5}">
      <dgm:prSet phldrT="[Texto]" custT="1"/>
      <dgm:spPr/>
      <dgm:t>
        <a:bodyPr/>
        <a:lstStyle/>
        <a:p>
          <a:r>
            <a:rPr lang="en-US" sz="800"/>
            <a:t>Erosion and sediment</a:t>
          </a:r>
          <a:endParaRPr lang="es-EC" sz="800"/>
        </a:p>
      </dgm:t>
    </dgm:pt>
    <dgm:pt modelId="{E3464754-FFEB-4F55-87C6-8EFD26A48B79}" type="parTrans" cxnId="{222B118F-AA74-4C13-8D34-F744CAF8BC76}">
      <dgm:prSet/>
      <dgm:spPr/>
      <dgm:t>
        <a:bodyPr/>
        <a:lstStyle/>
        <a:p>
          <a:endParaRPr lang="es-EC" sz="2800"/>
        </a:p>
      </dgm:t>
    </dgm:pt>
    <dgm:pt modelId="{3B068F83-E737-426C-A374-0E61845BDD34}" type="sibTrans" cxnId="{222B118F-AA74-4C13-8D34-F744CAF8BC76}">
      <dgm:prSet/>
      <dgm:spPr/>
      <dgm:t>
        <a:bodyPr/>
        <a:lstStyle/>
        <a:p>
          <a:endParaRPr lang="es-EC" sz="2800"/>
        </a:p>
      </dgm:t>
    </dgm:pt>
    <dgm:pt modelId="{ED8C7DB8-D435-40E4-B10C-325616B1F056}">
      <dgm:prSet phldrT="[Texto]" custT="1"/>
      <dgm:spPr/>
      <dgm:t>
        <a:bodyPr/>
        <a:lstStyle/>
        <a:p>
          <a:r>
            <a:rPr lang="en-US" sz="800"/>
            <a:t>Forest conservation</a:t>
          </a:r>
          <a:endParaRPr lang="es-EC" sz="800"/>
        </a:p>
      </dgm:t>
    </dgm:pt>
    <dgm:pt modelId="{BC46DA51-6DAE-402B-9E55-0EF7CE4BA69F}" type="parTrans" cxnId="{3F2DA910-CC54-4E7A-9A60-D764E7A6DEF3}">
      <dgm:prSet/>
      <dgm:spPr/>
      <dgm:t>
        <a:bodyPr/>
        <a:lstStyle/>
        <a:p>
          <a:endParaRPr lang="es-EC" sz="2800"/>
        </a:p>
      </dgm:t>
    </dgm:pt>
    <dgm:pt modelId="{E29859AC-DCB5-40D8-B27E-5530A76E522B}" type="sibTrans" cxnId="{3F2DA910-CC54-4E7A-9A60-D764E7A6DEF3}">
      <dgm:prSet/>
      <dgm:spPr/>
      <dgm:t>
        <a:bodyPr/>
        <a:lstStyle/>
        <a:p>
          <a:endParaRPr lang="es-EC" sz="2800"/>
        </a:p>
      </dgm:t>
    </dgm:pt>
    <dgm:pt modelId="{8B5A7DB0-AC62-4F50-B65A-02F13AE936A2}">
      <dgm:prSet phldrT="[Texto]" custT="1"/>
      <dgm:spPr/>
      <dgm:t>
        <a:bodyPr/>
        <a:lstStyle/>
        <a:p>
          <a:r>
            <a:rPr lang="en-US" sz="800"/>
            <a:t>Socio-economic development </a:t>
          </a:r>
          <a:endParaRPr lang="es-EC" sz="800"/>
        </a:p>
      </dgm:t>
    </dgm:pt>
    <dgm:pt modelId="{0EB15DB1-5299-4801-9782-403A06126FCF}" type="parTrans" cxnId="{2A6A4487-7250-4420-BC89-583B782E0EA9}">
      <dgm:prSet/>
      <dgm:spPr/>
      <dgm:t>
        <a:bodyPr/>
        <a:lstStyle/>
        <a:p>
          <a:endParaRPr lang="es-EC" sz="2800"/>
        </a:p>
      </dgm:t>
    </dgm:pt>
    <dgm:pt modelId="{809B5949-3E2F-4F2D-9D92-2773882A81BF}" type="sibTrans" cxnId="{2A6A4487-7250-4420-BC89-583B782E0EA9}">
      <dgm:prSet/>
      <dgm:spPr/>
      <dgm:t>
        <a:bodyPr/>
        <a:lstStyle/>
        <a:p>
          <a:endParaRPr lang="es-EC" sz="2800"/>
        </a:p>
      </dgm:t>
    </dgm:pt>
    <dgm:pt modelId="{2A40ECBF-203B-4EC1-A97E-09272342B11F}">
      <dgm:prSet phldrT="[Texto]" custT="1"/>
      <dgm:spPr/>
      <dgm:t>
        <a:bodyPr/>
        <a:lstStyle/>
        <a:p>
          <a:r>
            <a:rPr lang="en-US" sz="800"/>
            <a:t>Strengthen the capacities.</a:t>
          </a:r>
          <a:endParaRPr lang="es-EC" sz="800"/>
        </a:p>
      </dgm:t>
    </dgm:pt>
    <dgm:pt modelId="{E6C08058-6813-4382-8953-C9F22C69544B}" type="parTrans" cxnId="{740ED8CD-EF11-4FF4-B29C-F562B277D221}">
      <dgm:prSet/>
      <dgm:spPr/>
      <dgm:t>
        <a:bodyPr/>
        <a:lstStyle/>
        <a:p>
          <a:endParaRPr lang="es-EC" sz="2800"/>
        </a:p>
      </dgm:t>
    </dgm:pt>
    <dgm:pt modelId="{608F6963-B6CC-4D31-8EC8-2D03400AC3CB}" type="sibTrans" cxnId="{740ED8CD-EF11-4FF4-B29C-F562B277D221}">
      <dgm:prSet/>
      <dgm:spPr/>
      <dgm:t>
        <a:bodyPr/>
        <a:lstStyle/>
        <a:p>
          <a:endParaRPr lang="es-EC" sz="2800"/>
        </a:p>
      </dgm:t>
    </dgm:pt>
    <dgm:pt modelId="{05CAB1B5-735F-4DFE-A978-E7BA1FB458FF}">
      <dgm:prSet phldrT="[Texto]" custT="1"/>
      <dgm:spPr/>
      <dgm:t>
        <a:bodyPr/>
        <a:lstStyle/>
        <a:p>
          <a:r>
            <a:rPr lang="en-US" sz="800"/>
            <a:t>Biocorridor and ACUS concervation concept</a:t>
          </a:r>
          <a:endParaRPr lang="es-EC" sz="800"/>
        </a:p>
      </dgm:t>
    </dgm:pt>
    <dgm:pt modelId="{125C83E9-6C1C-4E48-840C-01262FF09CDB}" type="parTrans" cxnId="{071DA594-F26D-4672-89E9-D318981725A1}">
      <dgm:prSet/>
      <dgm:spPr/>
      <dgm:t>
        <a:bodyPr/>
        <a:lstStyle/>
        <a:p>
          <a:endParaRPr lang="es-EC" sz="2800"/>
        </a:p>
      </dgm:t>
    </dgm:pt>
    <dgm:pt modelId="{AE763247-5D81-400F-8536-6750ED299202}" type="sibTrans" cxnId="{071DA594-F26D-4672-89E9-D318981725A1}">
      <dgm:prSet/>
      <dgm:spPr/>
      <dgm:t>
        <a:bodyPr/>
        <a:lstStyle/>
        <a:p>
          <a:endParaRPr lang="es-EC" sz="2800"/>
        </a:p>
      </dgm:t>
    </dgm:pt>
    <dgm:pt modelId="{2137E616-5969-4B26-AB26-0046A8528F3E}" type="pres">
      <dgm:prSet presAssocID="{93F46FBA-CA3A-4C66-8421-90723241A4FA}" presName="compositeShape" presStyleCnt="0">
        <dgm:presLayoutVars>
          <dgm:chMax val="7"/>
          <dgm:dir/>
          <dgm:resizeHandles val="exact"/>
        </dgm:presLayoutVars>
      </dgm:prSet>
      <dgm:spPr/>
      <dgm:t>
        <a:bodyPr/>
        <a:lstStyle/>
        <a:p>
          <a:endParaRPr lang="es-EC"/>
        </a:p>
      </dgm:t>
    </dgm:pt>
    <dgm:pt modelId="{DE57A62F-5BED-45A9-85CB-88CA8833FEC0}" type="pres">
      <dgm:prSet presAssocID="{CF9FBC9F-20CC-4DAA-B56A-9976185757D5}" presName="circ1" presStyleLbl="vennNode1" presStyleIdx="0" presStyleCnt="5"/>
      <dgm:spPr/>
    </dgm:pt>
    <dgm:pt modelId="{355A7FE3-0582-468A-89DA-D9B45CCCD6AA}" type="pres">
      <dgm:prSet presAssocID="{CF9FBC9F-20CC-4DAA-B56A-9976185757D5}" presName="circ1Tx" presStyleLbl="revTx" presStyleIdx="0" presStyleCnt="0">
        <dgm:presLayoutVars>
          <dgm:chMax val="0"/>
          <dgm:chPref val="0"/>
          <dgm:bulletEnabled val="1"/>
        </dgm:presLayoutVars>
      </dgm:prSet>
      <dgm:spPr/>
      <dgm:t>
        <a:bodyPr/>
        <a:lstStyle/>
        <a:p>
          <a:endParaRPr lang="es-EC"/>
        </a:p>
      </dgm:t>
    </dgm:pt>
    <dgm:pt modelId="{4393DA0D-C270-4D3D-A984-6BE1A6FFA8D3}" type="pres">
      <dgm:prSet presAssocID="{ED8C7DB8-D435-40E4-B10C-325616B1F056}" presName="circ2" presStyleLbl="vennNode1" presStyleIdx="1" presStyleCnt="5"/>
      <dgm:spPr/>
    </dgm:pt>
    <dgm:pt modelId="{5C51FA0A-1604-4804-925E-AC704666269A}" type="pres">
      <dgm:prSet presAssocID="{ED8C7DB8-D435-40E4-B10C-325616B1F056}" presName="circ2Tx" presStyleLbl="revTx" presStyleIdx="0" presStyleCnt="0">
        <dgm:presLayoutVars>
          <dgm:chMax val="0"/>
          <dgm:chPref val="0"/>
          <dgm:bulletEnabled val="1"/>
        </dgm:presLayoutVars>
      </dgm:prSet>
      <dgm:spPr/>
      <dgm:t>
        <a:bodyPr/>
        <a:lstStyle/>
        <a:p>
          <a:endParaRPr lang="es-EC"/>
        </a:p>
      </dgm:t>
    </dgm:pt>
    <dgm:pt modelId="{3750F878-1479-4846-97E8-89AB9BABD7BD}" type="pres">
      <dgm:prSet presAssocID="{8B5A7DB0-AC62-4F50-B65A-02F13AE936A2}" presName="circ3" presStyleLbl="vennNode1" presStyleIdx="2" presStyleCnt="5"/>
      <dgm:spPr/>
    </dgm:pt>
    <dgm:pt modelId="{1A0FA3AA-899A-4BBA-9271-617240042E40}" type="pres">
      <dgm:prSet presAssocID="{8B5A7DB0-AC62-4F50-B65A-02F13AE936A2}" presName="circ3Tx" presStyleLbl="revTx" presStyleIdx="0" presStyleCnt="0">
        <dgm:presLayoutVars>
          <dgm:chMax val="0"/>
          <dgm:chPref val="0"/>
          <dgm:bulletEnabled val="1"/>
        </dgm:presLayoutVars>
      </dgm:prSet>
      <dgm:spPr/>
      <dgm:t>
        <a:bodyPr/>
        <a:lstStyle/>
        <a:p>
          <a:endParaRPr lang="es-EC"/>
        </a:p>
      </dgm:t>
    </dgm:pt>
    <dgm:pt modelId="{65E2C190-F91C-42F2-AA70-34AF80AD5C4E}" type="pres">
      <dgm:prSet presAssocID="{2A40ECBF-203B-4EC1-A97E-09272342B11F}" presName="circ4" presStyleLbl="vennNode1" presStyleIdx="3" presStyleCnt="5"/>
      <dgm:spPr/>
    </dgm:pt>
    <dgm:pt modelId="{CE33DF96-612F-4191-86EA-A6F7FF49FEC5}" type="pres">
      <dgm:prSet presAssocID="{2A40ECBF-203B-4EC1-A97E-09272342B11F}" presName="circ4Tx" presStyleLbl="revTx" presStyleIdx="0" presStyleCnt="0">
        <dgm:presLayoutVars>
          <dgm:chMax val="0"/>
          <dgm:chPref val="0"/>
          <dgm:bulletEnabled val="1"/>
        </dgm:presLayoutVars>
      </dgm:prSet>
      <dgm:spPr/>
      <dgm:t>
        <a:bodyPr/>
        <a:lstStyle/>
        <a:p>
          <a:endParaRPr lang="es-EC"/>
        </a:p>
      </dgm:t>
    </dgm:pt>
    <dgm:pt modelId="{1B7A2838-DE3D-4BAE-A2B3-54AB8F4B7DAC}" type="pres">
      <dgm:prSet presAssocID="{05CAB1B5-735F-4DFE-A978-E7BA1FB458FF}" presName="circ5" presStyleLbl="vennNode1" presStyleIdx="4" presStyleCnt="5"/>
      <dgm:spPr/>
    </dgm:pt>
    <dgm:pt modelId="{0007DF62-3037-42F3-A47C-667FBDBD3E28}" type="pres">
      <dgm:prSet presAssocID="{05CAB1B5-735F-4DFE-A978-E7BA1FB458FF}" presName="circ5Tx" presStyleLbl="revTx" presStyleIdx="0" presStyleCnt="0">
        <dgm:presLayoutVars>
          <dgm:chMax val="0"/>
          <dgm:chPref val="0"/>
          <dgm:bulletEnabled val="1"/>
        </dgm:presLayoutVars>
      </dgm:prSet>
      <dgm:spPr/>
      <dgm:t>
        <a:bodyPr/>
        <a:lstStyle/>
        <a:p>
          <a:endParaRPr lang="es-EC"/>
        </a:p>
      </dgm:t>
    </dgm:pt>
  </dgm:ptLst>
  <dgm:cxnLst>
    <dgm:cxn modelId="{2A6A4487-7250-4420-BC89-583B782E0EA9}" srcId="{93F46FBA-CA3A-4C66-8421-90723241A4FA}" destId="{8B5A7DB0-AC62-4F50-B65A-02F13AE936A2}" srcOrd="2" destOrd="0" parTransId="{0EB15DB1-5299-4801-9782-403A06126FCF}" sibTransId="{809B5949-3E2F-4F2D-9D92-2773882A81BF}"/>
    <dgm:cxn modelId="{5429B7F8-EC0D-405A-8E5E-75FD1B84BD13}" type="presOf" srcId="{ED8C7DB8-D435-40E4-B10C-325616B1F056}" destId="{5C51FA0A-1604-4804-925E-AC704666269A}" srcOrd="0" destOrd="0" presId="urn:microsoft.com/office/officeart/2005/8/layout/venn1"/>
    <dgm:cxn modelId="{C4192520-9BFD-4F36-AD73-D5584075BE52}" type="presOf" srcId="{CF9FBC9F-20CC-4DAA-B56A-9976185757D5}" destId="{355A7FE3-0582-468A-89DA-D9B45CCCD6AA}" srcOrd="0" destOrd="0" presId="urn:microsoft.com/office/officeart/2005/8/layout/venn1"/>
    <dgm:cxn modelId="{071DA594-F26D-4672-89E9-D318981725A1}" srcId="{93F46FBA-CA3A-4C66-8421-90723241A4FA}" destId="{05CAB1B5-735F-4DFE-A978-E7BA1FB458FF}" srcOrd="4" destOrd="0" parTransId="{125C83E9-6C1C-4E48-840C-01262FF09CDB}" sibTransId="{AE763247-5D81-400F-8536-6750ED299202}"/>
    <dgm:cxn modelId="{222B118F-AA74-4C13-8D34-F744CAF8BC76}" srcId="{93F46FBA-CA3A-4C66-8421-90723241A4FA}" destId="{CF9FBC9F-20CC-4DAA-B56A-9976185757D5}" srcOrd="0" destOrd="0" parTransId="{E3464754-FFEB-4F55-87C6-8EFD26A48B79}" sibTransId="{3B068F83-E737-426C-A374-0E61845BDD34}"/>
    <dgm:cxn modelId="{16EB6028-58F4-49FD-A115-DACDC82A2DB7}" type="presOf" srcId="{8B5A7DB0-AC62-4F50-B65A-02F13AE936A2}" destId="{1A0FA3AA-899A-4BBA-9271-617240042E40}" srcOrd="0" destOrd="0" presId="urn:microsoft.com/office/officeart/2005/8/layout/venn1"/>
    <dgm:cxn modelId="{3F2DA910-CC54-4E7A-9A60-D764E7A6DEF3}" srcId="{93F46FBA-CA3A-4C66-8421-90723241A4FA}" destId="{ED8C7DB8-D435-40E4-B10C-325616B1F056}" srcOrd="1" destOrd="0" parTransId="{BC46DA51-6DAE-402B-9E55-0EF7CE4BA69F}" sibTransId="{E29859AC-DCB5-40D8-B27E-5530A76E522B}"/>
    <dgm:cxn modelId="{7CC96FE9-54A8-491C-9905-A7CC08489A31}" type="presOf" srcId="{05CAB1B5-735F-4DFE-A978-E7BA1FB458FF}" destId="{0007DF62-3037-42F3-A47C-667FBDBD3E28}" srcOrd="0" destOrd="0" presId="urn:microsoft.com/office/officeart/2005/8/layout/venn1"/>
    <dgm:cxn modelId="{740ED8CD-EF11-4FF4-B29C-F562B277D221}" srcId="{93F46FBA-CA3A-4C66-8421-90723241A4FA}" destId="{2A40ECBF-203B-4EC1-A97E-09272342B11F}" srcOrd="3" destOrd="0" parTransId="{E6C08058-6813-4382-8953-C9F22C69544B}" sibTransId="{608F6963-B6CC-4D31-8EC8-2D03400AC3CB}"/>
    <dgm:cxn modelId="{BD104757-D47D-48F7-B291-CDD0A017056B}" type="presOf" srcId="{2A40ECBF-203B-4EC1-A97E-09272342B11F}" destId="{CE33DF96-612F-4191-86EA-A6F7FF49FEC5}" srcOrd="0" destOrd="0" presId="urn:microsoft.com/office/officeart/2005/8/layout/venn1"/>
    <dgm:cxn modelId="{2A0AE3BD-B8BB-4A6E-BE67-8BA8E7DD503D}" type="presOf" srcId="{93F46FBA-CA3A-4C66-8421-90723241A4FA}" destId="{2137E616-5969-4B26-AB26-0046A8528F3E}" srcOrd="0" destOrd="0" presId="urn:microsoft.com/office/officeart/2005/8/layout/venn1"/>
    <dgm:cxn modelId="{2F8C49F4-AF7E-4036-9A90-D1B8D7CD805A}" type="presParOf" srcId="{2137E616-5969-4B26-AB26-0046A8528F3E}" destId="{DE57A62F-5BED-45A9-85CB-88CA8833FEC0}" srcOrd="0" destOrd="0" presId="urn:microsoft.com/office/officeart/2005/8/layout/venn1"/>
    <dgm:cxn modelId="{5008473C-6C8C-42AE-B16F-BB9714524AC9}" type="presParOf" srcId="{2137E616-5969-4B26-AB26-0046A8528F3E}" destId="{355A7FE3-0582-468A-89DA-D9B45CCCD6AA}" srcOrd="1" destOrd="0" presId="urn:microsoft.com/office/officeart/2005/8/layout/venn1"/>
    <dgm:cxn modelId="{92AF7E84-4869-498E-BF4F-98BC6C415877}" type="presParOf" srcId="{2137E616-5969-4B26-AB26-0046A8528F3E}" destId="{4393DA0D-C270-4D3D-A984-6BE1A6FFA8D3}" srcOrd="2" destOrd="0" presId="urn:microsoft.com/office/officeart/2005/8/layout/venn1"/>
    <dgm:cxn modelId="{62700383-E14F-4888-8454-BD5903037973}" type="presParOf" srcId="{2137E616-5969-4B26-AB26-0046A8528F3E}" destId="{5C51FA0A-1604-4804-925E-AC704666269A}" srcOrd="3" destOrd="0" presId="urn:microsoft.com/office/officeart/2005/8/layout/venn1"/>
    <dgm:cxn modelId="{A5C823A4-0647-4CFD-8758-9ED15F7E428F}" type="presParOf" srcId="{2137E616-5969-4B26-AB26-0046A8528F3E}" destId="{3750F878-1479-4846-97E8-89AB9BABD7BD}" srcOrd="4" destOrd="0" presId="urn:microsoft.com/office/officeart/2005/8/layout/venn1"/>
    <dgm:cxn modelId="{8606078A-3712-4CC4-9449-41B321F5A428}" type="presParOf" srcId="{2137E616-5969-4B26-AB26-0046A8528F3E}" destId="{1A0FA3AA-899A-4BBA-9271-617240042E40}" srcOrd="5" destOrd="0" presId="urn:microsoft.com/office/officeart/2005/8/layout/venn1"/>
    <dgm:cxn modelId="{9A005A77-FC67-47B0-9905-729296AD9967}" type="presParOf" srcId="{2137E616-5969-4B26-AB26-0046A8528F3E}" destId="{65E2C190-F91C-42F2-AA70-34AF80AD5C4E}" srcOrd="6" destOrd="0" presId="urn:microsoft.com/office/officeart/2005/8/layout/venn1"/>
    <dgm:cxn modelId="{F43B78BF-0007-4536-A460-AFA4C95C6C26}" type="presParOf" srcId="{2137E616-5969-4B26-AB26-0046A8528F3E}" destId="{CE33DF96-612F-4191-86EA-A6F7FF49FEC5}" srcOrd="7" destOrd="0" presId="urn:microsoft.com/office/officeart/2005/8/layout/venn1"/>
    <dgm:cxn modelId="{DF8B5EC6-FD46-47F9-8FC8-9BC78A4E969C}" type="presParOf" srcId="{2137E616-5969-4B26-AB26-0046A8528F3E}" destId="{1B7A2838-DE3D-4BAE-A2B3-54AB8F4B7DAC}" srcOrd="8" destOrd="0" presId="urn:microsoft.com/office/officeart/2005/8/layout/venn1"/>
    <dgm:cxn modelId="{93B9EAE4-243C-44DC-AAB1-6D93735CC9E9}" type="presParOf" srcId="{2137E616-5969-4B26-AB26-0046A8528F3E}" destId="{0007DF62-3037-42F3-A47C-667FBDBD3E28}" srcOrd="9" destOrd="0" presId="urn:microsoft.com/office/officeart/2005/8/layout/venn1"/>
  </dgm:cxnLst>
  <dgm:bg/>
  <dgm:whole/>
  <dgm:extLst>
    <a:ext uri="http://schemas.microsoft.com/office/drawing/2008/diagram">
      <dsp:dataModelExt xmlns:dsp="http://schemas.microsoft.com/office/drawing/2008/diagram" relId="rId53" minVer="http://schemas.openxmlformats.org/drawingml/2006/diagram"/>
    </a:ext>
  </dgm:extLst>
</dgm:dataModel>
</file>

<file path=word/diagrams/data6.xml><?xml version="1.0" encoding="utf-8"?>
<dgm:dataModel xmlns:dgm="http://schemas.openxmlformats.org/drawingml/2006/diagram" xmlns:a="http://schemas.openxmlformats.org/drawingml/2006/main">
  <dgm:ptLst>
    <dgm:pt modelId="{93F46FBA-CA3A-4C66-8421-90723241A4FA}" type="doc">
      <dgm:prSet loTypeId="urn:microsoft.com/office/officeart/2005/8/layout/venn1" loCatId="relationship" qsTypeId="urn:microsoft.com/office/officeart/2005/8/quickstyle/simple1" qsCatId="simple" csTypeId="urn:microsoft.com/office/officeart/2005/8/colors/accent1_2" csCatId="accent1" phldr="1"/>
      <dgm:spPr/>
      <dgm:t>
        <a:bodyPr/>
        <a:lstStyle/>
        <a:p>
          <a:endParaRPr lang="es-EC"/>
        </a:p>
      </dgm:t>
    </dgm:pt>
    <dgm:pt modelId="{CF9FBC9F-20CC-4DAA-B56A-9976185757D5}">
      <dgm:prSet phldrT="[Texto]" custT="1"/>
      <dgm:spPr/>
      <dgm:t>
        <a:bodyPr/>
        <a:lstStyle/>
        <a:p>
          <a:r>
            <a:rPr lang="en-US" sz="800"/>
            <a:t>Crop diversification</a:t>
          </a:r>
          <a:endParaRPr lang="es-EC" sz="800"/>
        </a:p>
      </dgm:t>
    </dgm:pt>
    <dgm:pt modelId="{E3464754-FFEB-4F55-87C6-8EFD26A48B79}" type="parTrans" cxnId="{222B118F-AA74-4C13-8D34-F744CAF8BC76}">
      <dgm:prSet/>
      <dgm:spPr/>
      <dgm:t>
        <a:bodyPr/>
        <a:lstStyle/>
        <a:p>
          <a:endParaRPr lang="es-EC" sz="2800"/>
        </a:p>
      </dgm:t>
    </dgm:pt>
    <dgm:pt modelId="{3B068F83-E737-426C-A374-0E61845BDD34}" type="sibTrans" cxnId="{222B118F-AA74-4C13-8D34-F744CAF8BC76}">
      <dgm:prSet/>
      <dgm:spPr/>
      <dgm:t>
        <a:bodyPr/>
        <a:lstStyle/>
        <a:p>
          <a:endParaRPr lang="es-EC" sz="2800"/>
        </a:p>
      </dgm:t>
    </dgm:pt>
    <dgm:pt modelId="{ED8C7DB8-D435-40E4-B10C-325616B1F056}">
      <dgm:prSet phldrT="[Texto]" custT="1"/>
      <dgm:spPr/>
      <dgm:t>
        <a:bodyPr/>
        <a:lstStyle/>
        <a:p>
          <a:r>
            <a:rPr lang="en-US" sz="800"/>
            <a:t>Native crops mortiño and naranjilla</a:t>
          </a:r>
          <a:endParaRPr lang="es-EC" sz="800"/>
        </a:p>
      </dgm:t>
    </dgm:pt>
    <dgm:pt modelId="{BC46DA51-6DAE-402B-9E55-0EF7CE4BA69F}" type="parTrans" cxnId="{3F2DA910-CC54-4E7A-9A60-D764E7A6DEF3}">
      <dgm:prSet/>
      <dgm:spPr/>
      <dgm:t>
        <a:bodyPr/>
        <a:lstStyle/>
        <a:p>
          <a:endParaRPr lang="es-EC" sz="2800"/>
        </a:p>
      </dgm:t>
    </dgm:pt>
    <dgm:pt modelId="{E29859AC-DCB5-40D8-B27E-5530A76E522B}" type="sibTrans" cxnId="{3F2DA910-CC54-4E7A-9A60-D764E7A6DEF3}">
      <dgm:prSet/>
      <dgm:spPr/>
      <dgm:t>
        <a:bodyPr/>
        <a:lstStyle/>
        <a:p>
          <a:endParaRPr lang="es-EC" sz="2800"/>
        </a:p>
      </dgm:t>
    </dgm:pt>
    <dgm:pt modelId="{8B5A7DB0-AC62-4F50-B65A-02F13AE936A2}">
      <dgm:prSet phldrT="[Texto]" custT="1"/>
      <dgm:spPr/>
      <dgm:t>
        <a:bodyPr/>
        <a:lstStyle/>
        <a:p>
          <a:r>
            <a:rPr lang="en-US" sz="800"/>
            <a:t>Live fences and windbreaks</a:t>
          </a:r>
          <a:endParaRPr lang="es-EC" sz="800"/>
        </a:p>
      </dgm:t>
    </dgm:pt>
    <dgm:pt modelId="{0EB15DB1-5299-4801-9782-403A06126FCF}" type="parTrans" cxnId="{2A6A4487-7250-4420-BC89-583B782E0EA9}">
      <dgm:prSet/>
      <dgm:spPr/>
      <dgm:t>
        <a:bodyPr/>
        <a:lstStyle/>
        <a:p>
          <a:endParaRPr lang="es-EC" sz="2800"/>
        </a:p>
      </dgm:t>
    </dgm:pt>
    <dgm:pt modelId="{809B5949-3E2F-4F2D-9D92-2773882A81BF}" type="sibTrans" cxnId="{2A6A4487-7250-4420-BC89-583B782E0EA9}">
      <dgm:prSet/>
      <dgm:spPr/>
      <dgm:t>
        <a:bodyPr/>
        <a:lstStyle/>
        <a:p>
          <a:endParaRPr lang="es-EC" sz="2800"/>
        </a:p>
      </dgm:t>
    </dgm:pt>
    <dgm:pt modelId="{2A40ECBF-203B-4EC1-A97E-09272342B11F}">
      <dgm:prSet phldrT="[Texto]" custT="1"/>
      <dgm:spPr/>
      <dgm:t>
        <a:bodyPr/>
        <a:lstStyle/>
        <a:p>
          <a:r>
            <a:rPr lang="en-US" sz="800"/>
            <a:t>Silvopastoril and Agrosilvopastoril systems, among others eligible.</a:t>
          </a:r>
          <a:endParaRPr lang="es-EC" sz="800"/>
        </a:p>
      </dgm:t>
    </dgm:pt>
    <dgm:pt modelId="{E6C08058-6813-4382-8953-C9F22C69544B}" type="parTrans" cxnId="{740ED8CD-EF11-4FF4-B29C-F562B277D221}">
      <dgm:prSet/>
      <dgm:spPr/>
      <dgm:t>
        <a:bodyPr/>
        <a:lstStyle/>
        <a:p>
          <a:endParaRPr lang="es-EC" sz="2800"/>
        </a:p>
      </dgm:t>
    </dgm:pt>
    <dgm:pt modelId="{608F6963-B6CC-4D31-8EC8-2D03400AC3CB}" type="sibTrans" cxnId="{740ED8CD-EF11-4FF4-B29C-F562B277D221}">
      <dgm:prSet/>
      <dgm:spPr/>
      <dgm:t>
        <a:bodyPr/>
        <a:lstStyle/>
        <a:p>
          <a:endParaRPr lang="es-EC" sz="2800"/>
        </a:p>
      </dgm:t>
    </dgm:pt>
    <dgm:pt modelId="{05CAB1B5-735F-4DFE-A978-E7BA1FB458FF}">
      <dgm:prSet phldrT="[Texto]" custT="1"/>
      <dgm:spPr/>
      <dgm:t>
        <a:bodyPr/>
        <a:lstStyle/>
        <a:p>
          <a:r>
            <a:rPr lang="en-US" sz="800"/>
            <a:t>Agriculture sustainable</a:t>
          </a:r>
          <a:endParaRPr lang="es-EC" sz="800"/>
        </a:p>
      </dgm:t>
    </dgm:pt>
    <dgm:pt modelId="{125C83E9-6C1C-4E48-840C-01262FF09CDB}" type="parTrans" cxnId="{071DA594-F26D-4672-89E9-D318981725A1}">
      <dgm:prSet/>
      <dgm:spPr/>
      <dgm:t>
        <a:bodyPr/>
        <a:lstStyle/>
        <a:p>
          <a:endParaRPr lang="es-EC" sz="2800"/>
        </a:p>
      </dgm:t>
    </dgm:pt>
    <dgm:pt modelId="{AE763247-5D81-400F-8536-6750ED299202}" type="sibTrans" cxnId="{071DA594-F26D-4672-89E9-D318981725A1}">
      <dgm:prSet/>
      <dgm:spPr/>
      <dgm:t>
        <a:bodyPr/>
        <a:lstStyle/>
        <a:p>
          <a:endParaRPr lang="es-EC" sz="2800"/>
        </a:p>
      </dgm:t>
    </dgm:pt>
    <dgm:pt modelId="{0A459F0A-D561-4C93-8787-D95A80767602}">
      <dgm:prSet custT="1"/>
      <dgm:spPr/>
      <dgm:t>
        <a:bodyPr/>
        <a:lstStyle/>
        <a:p>
          <a:r>
            <a:rPr lang="en-US" sz="800"/>
            <a:t>Drip irrigation systems and water reservoirs</a:t>
          </a:r>
          <a:endParaRPr lang="es-EC" sz="800"/>
        </a:p>
      </dgm:t>
    </dgm:pt>
    <dgm:pt modelId="{C0291DE1-0799-4A94-B133-587BE31E7C3A}" type="parTrans" cxnId="{01F7D1B7-0DF8-43DC-B4DB-124F105FA898}">
      <dgm:prSet/>
      <dgm:spPr/>
      <dgm:t>
        <a:bodyPr/>
        <a:lstStyle/>
        <a:p>
          <a:endParaRPr lang="es-EC" sz="2800"/>
        </a:p>
      </dgm:t>
    </dgm:pt>
    <dgm:pt modelId="{46ADFDEE-1D90-4C8E-8F77-9B64EC8FC80B}" type="sibTrans" cxnId="{01F7D1B7-0DF8-43DC-B4DB-124F105FA898}">
      <dgm:prSet/>
      <dgm:spPr/>
      <dgm:t>
        <a:bodyPr/>
        <a:lstStyle/>
        <a:p>
          <a:endParaRPr lang="es-EC" sz="2800"/>
        </a:p>
      </dgm:t>
    </dgm:pt>
    <dgm:pt modelId="{2137E616-5969-4B26-AB26-0046A8528F3E}" type="pres">
      <dgm:prSet presAssocID="{93F46FBA-CA3A-4C66-8421-90723241A4FA}" presName="compositeShape" presStyleCnt="0">
        <dgm:presLayoutVars>
          <dgm:chMax val="7"/>
          <dgm:dir/>
          <dgm:resizeHandles val="exact"/>
        </dgm:presLayoutVars>
      </dgm:prSet>
      <dgm:spPr/>
      <dgm:t>
        <a:bodyPr/>
        <a:lstStyle/>
        <a:p>
          <a:endParaRPr lang="es-EC"/>
        </a:p>
      </dgm:t>
    </dgm:pt>
    <dgm:pt modelId="{DE57A62F-5BED-45A9-85CB-88CA8833FEC0}" type="pres">
      <dgm:prSet presAssocID="{CF9FBC9F-20CC-4DAA-B56A-9976185757D5}" presName="circ1" presStyleLbl="vennNode1" presStyleIdx="0" presStyleCnt="6"/>
      <dgm:spPr/>
    </dgm:pt>
    <dgm:pt modelId="{355A7FE3-0582-468A-89DA-D9B45CCCD6AA}" type="pres">
      <dgm:prSet presAssocID="{CF9FBC9F-20CC-4DAA-B56A-9976185757D5}" presName="circ1Tx" presStyleLbl="revTx" presStyleIdx="0" presStyleCnt="0">
        <dgm:presLayoutVars>
          <dgm:chMax val="0"/>
          <dgm:chPref val="0"/>
          <dgm:bulletEnabled val="1"/>
        </dgm:presLayoutVars>
      </dgm:prSet>
      <dgm:spPr/>
      <dgm:t>
        <a:bodyPr/>
        <a:lstStyle/>
        <a:p>
          <a:endParaRPr lang="es-EC"/>
        </a:p>
      </dgm:t>
    </dgm:pt>
    <dgm:pt modelId="{4393DA0D-C270-4D3D-A984-6BE1A6FFA8D3}" type="pres">
      <dgm:prSet presAssocID="{ED8C7DB8-D435-40E4-B10C-325616B1F056}" presName="circ2" presStyleLbl="vennNode1" presStyleIdx="1" presStyleCnt="6"/>
      <dgm:spPr/>
    </dgm:pt>
    <dgm:pt modelId="{5C51FA0A-1604-4804-925E-AC704666269A}" type="pres">
      <dgm:prSet presAssocID="{ED8C7DB8-D435-40E4-B10C-325616B1F056}" presName="circ2Tx" presStyleLbl="revTx" presStyleIdx="0" presStyleCnt="0">
        <dgm:presLayoutVars>
          <dgm:chMax val="0"/>
          <dgm:chPref val="0"/>
          <dgm:bulletEnabled val="1"/>
        </dgm:presLayoutVars>
      </dgm:prSet>
      <dgm:spPr/>
      <dgm:t>
        <a:bodyPr/>
        <a:lstStyle/>
        <a:p>
          <a:endParaRPr lang="es-EC"/>
        </a:p>
      </dgm:t>
    </dgm:pt>
    <dgm:pt modelId="{3750F878-1479-4846-97E8-89AB9BABD7BD}" type="pres">
      <dgm:prSet presAssocID="{8B5A7DB0-AC62-4F50-B65A-02F13AE936A2}" presName="circ3" presStyleLbl="vennNode1" presStyleIdx="2" presStyleCnt="6"/>
      <dgm:spPr/>
    </dgm:pt>
    <dgm:pt modelId="{1A0FA3AA-899A-4BBA-9271-617240042E40}" type="pres">
      <dgm:prSet presAssocID="{8B5A7DB0-AC62-4F50-B65A-02F13AE936A2}" presName="circ3Tx" presStyleLbl="revTx" presStyleIdx="0" presStyleCnt="0">
        <dgm:presLayoutVars>
          <dgm:chMax val="0"/>
          <dgm:chPref val="0"/>
          <dgm:bulletEnabled val="1"/>
        </dgm:presLayoutVars>
      </dgm:prSet>
      <dgm:spPr/>
      <dgm:t>
        <a:bodyPr/>
        <a:lstStyle/>
        <a:p>
          <a:endParaRPr lang="es-EC"/>
        </a:p>
      </dgm:t>
    </dgm:pt>
    <dgm:pt modelId="{65E2C190-F91C-42F2-AA70-34AF80AD5C4E}" type="pres">
      <dgm:prSet presAssocID="{2A40ECBF-203B-4EC1-A97E-09272342B11F}" presName="circ4" presStyleLbl="vennNode1" presStyleIdx="3" presStyleCnt="6"/>
      <dgm:spPr/>
    </dgm:pt>
    <dgm:pt modelId="{CE33DF96-612F-4191-86EA-A6F7FF49FEC5}" type="pres">
      <dgm:prSet presAssocID="{2A40ECBF-203B-4EC1-A97E-09272342B11F}" presName="circ4Tx" presStyleLbl="revTx" presStyleIdx="0" presStyleCnt="0">
        <dgm:presLayoutVars>
          <dgm:chMax val="0"/>
          <dgm:chPref val="0"/>
          <dgm:bulletEnabled val="1"/>
        </dgm:presLayoutVars>
      </dgm:prSet>
      <dgm:spPr/>
      <dgm:t>
        <a:bodyPr/>
        <a:lstStyle/>
        <a:p>
          <a:endParaRPr lang="es-EC"/>
        </a:p>
      </dgm:t>
    </dgm:pt>
    <dgm:pt modelId="{CAB97C89-C163-40DA-A0BA-759B26D16BCB}" type="pres">
      <dgm:prSet presAssocID="{0A459F0A-D561-4C93-8787-D95A80767602}" presName="circ5" presStyleLbl="vennNode1" presStyleIdx="4" presStyleCnt="6"/>
      <dgm:spPr/>
    </dgm:pt>
    <dgm:pt modelId="{8A47DDD6-3298-4459-8EB0-9CD87DBFC313}" type="pres">
      <dgm:prSet presAssocID="{0A459F0A-D561-4C93-8787-D95A80767602}" presName="circ5Tx" presStyleLbl="revTx" presStyleIdx="0" presStyleCnt="0">
        <dgm:presLayoutVars>
          <dgm:chMax val="0"/>
          <dgm:chPref val="0"/>
          <dgm:bulletEnabled val="1"/>
        </dgm:presLayoutVars>
      </dgm:prSet>
      <dgm:spPr/>
      <dgm:t>
        <a:bodyPr/>
        <a:lstStyle/>
        <a:p>
          <a:endParaRPr lang="es-EC"/>
        </a:p>
      </dgm:t>
    </dgm:pt>
    <dgm:pt modelId="{232F7E9D-9CAD-4161-BE1C-318C4B92A4EE}" type="pres">
      <dgm:prSet presAssocID="{05CAB1B5-735F-4DFE-A978-E7BA1FB458FF}" presName="circ6" presStyleLbl="vennNode1" presStyleIdx="5" presStyleCnt="6"/>
      <dgm:spPr/>
    </dgm:pt>
    <dgm:pt modelId="{7A73ED35-9AB0-4CD9-8A7C-FCD3040D7A56}" type="pres">
      <dgm:prSet presAssocID="{05CAB1B5-735F-4DFE-A978-E7BA1FB458FF}" presName="circ6Tx" presStyleLbl="revTx" presStyleIdx="0" presStyleCnt="0">
        <dgm:presLayoutVars>
          <dgm:chMax val="0"/>
          <dgm:chPref val="0"/>
          <dgm:bulletEnabled val="1"/>
        </dgm:presLayoutVars>
      </dgm:prSet>
      <dgm:spPr/>
      <dgm:t>
        <a:bodyPr/>
        <a:lstStyle/>
        <a:p>
          <a:endParaRPr lang="es-EC"/>
        </a:p>
      </dgm:t>
    </dgm:pt>
  </dgm:ptLst>
  <dgm:cxnLst>
    <dgm:cxn modelId="{2A6A4487-7250-4420-BC89-583B782E0EA9}" srcId="{93F46FBA-CA3A-4C66-8421-90723241A4FA}" destId="{8B5A7DB0-AC62-4F50-B65A-02F13AE936A2}" srcOrd="2" destOrd="0" parTransId="{0EB15DB1-5299-4801-9782-403A06126FCF}" sibTransId="{809B5949-3E2F-4F2D-9D92-2773882A81BF}"/>
    <dgm:cxn modelId="{071DA594-F26D-4672-89E9-D318981725A1}" srcId="{93F46FBA-CA3A-4C66-8421-90723241A4FA}" destId="{05CAB1B5-735F-4DFE-A978-E7BA1FB458FF}" srcOrd="5" destOrd="0" parTransId="{125C83E9-6C1C-4E48-840C-01262FF09CDB}" sibTransId="{AE763247-5D81-400F-8536-6750ED299202}"/>
    <dgm:cxn modelId="{222B118F-AA74-4C13-8D34-F744CAF8BC76}" srcId="{93F46FBA-CA3A-4C66-8421-90723241A4FA}" destId="{CF9FBC9F-20CC-4DAA-B56A-9976185757D5}" srcOrd="0" destOrd="0" parTransId="{E3464754-FFEB-4F55-87C6-8EFD26A48B79}" sibTransId="{3B068F83-E737-426C-A374-0E61845BDD34}"/>
    <dgm:cxn modelId="{C1A9D1E1-7DBE-4541-8F56-19F66FA5A11C}" type="presOf" srcId="{CF9FBC9F-20CC-4DAA-B56A-9976185757D5}" destId="{355A7FE3-0582-468A-89DA-D9B45CCCD6AA}" srcOrd="0" destOrd="0" presId="urn:microsoft.com/office/officeart/2005/8/layout/venn1"/>
    <dgm:cxn modelId="{01F7D1B7-0DF8-43DC-B4DB-124F105FA898}" srcId="{93F46FBA-CA3A-4C66-8421-90723241A4FA}" destId="{0A459F0A-D561-4C93-8787-D95A80767602}" srcOrd="4" destOrd="0" parTransId="{C0291DE1-0799-4A94-B133-587BE31E7C3A}" sibTransId="{46ADFDEE-1D90-4C8E-8F77-9B64EC8FC80B}"/>
    <dgm:cxn modelId="{C93EAFB4-EA81-4660-B15C-E73485AE1D82}" type="presOf" srcId="{93F46FBA-CA3A-4C66-8421-90723241A4FA}" destId="{2137E616-5969-4B26-AB26-0046A8528F3E}" srcOrd="0" destOrd="0" presId="urn:microsoft.com/office/officeart/2005/8/layout/venn1"/>
    <dgm:cxn modelId="{740ED8CD-EF11-4FF4-B29C-F562B277D221}" srcId="{93F46FBA-CA3A-4C66-8421-90723241A4FA}" destId="{2A40ECBF-203B-4EC1-A97E-09272342B11F}" srcOrd="3" destOrd="0" parTransId="{E6C08058-6813-4382-8953-C9F22C69544B}" sibTransId="{608F6963-B6CC-4D31-8EC8-2D03400AC3CB}"/>
    <dgm:cxn modelId="{E38B5FB6-C088-4321-8BF4-9AE96DA4A828}" type="presOf" srcId="{8B5A7DB0-AC62-4F50-B65A-02F13AE936A2}" destId="{1A0FA3AA-899A-4BBA-9271-617240042E40}" srcOrd="0" destOrd="0" presId="urn:microsoft.com/office/officeart/2005/8/layout/venn1"/>
    <dgm:cxn modelId="{F32F1B47-74DE-4EC5-8A65-740AAE67259A}" type="presOf" srcId="{2A40ECBF-203B-4EC1-A97E-09272342B11F}" destId="{CE33DF96-612F-4191-86EA-A6F7FF49FEC5}" srcOrd="0" destOrd="0" presId="urn:microsoft.com/office/officeart/2005/8/layout/venn1"/>
    <dgm:cxn modelId="{813C5224-F759-4D31-9DDC-3533A0E2AD9D}" type="presOf" srcId="{0A459F0A-D561-4C93-8787-D95A80767602}" destId="{8A47DDD6-3298-4459-8EB0-9CD87DBFC313}" srcOrd="0" destOrd="0" presId="urn:microsoft.com/office/officeart/2005/8/layout/venn1"/>
    <dgm:cxn modelId="{58E3DD38-9C3D-442B-BDB9-A28532AAC789}" type="presOf" srcId="{ED8C7DB8-D435-40E4-B10C-325616B1F056}" destId="{5C51FA0A-1604-4804-925E-AC704666269A}" srcOrd="0" destOrd="0" presId="urn:microsoft.com/office/officeart/2005/8/layout/venn1"/>
    <dgm:cxn modelId="{FC42E22F-2D87-4A98-81E6-14E088C4F205}" type="presOf" srcId="{05CAB1B5-735F-4DFE-A978-E7BA1FB458FF}" destId="{7A73ED35-9AB0-4CD9-8A7C-FCD3040D7A56}" srcOrd="0" destOrd="0" presId="urn:microsoft.com/office/officeart/2005/8/layout/venn1"/>
    <dgm:cxn modelId="{3F2DA910-CC54-4E7A-9A60-D764E7A6DEF3}" srcId="{93F46FBA-CA3A-4C66-8421-90723241A4FA}" destId="{ED8C7DB8-D435-40E4-B10C-325616B1F056}" srcOrd="1" destOrd="0" parTransId="{BC46DA51-6DAE-402B-9E55-0EF7CE4BA69F}" sibTransId="{E29859AC-DCB5-40D8-B27E-5530A76E522B}"/>
    <dgm:cxn modelId="{B237F64A-BC48-43D5-8FB8-5B97F65D88BB}" type="presParOf" srcId="{2137E616-5969-4B26-AB26-0046A8528F3E}" destId="{DE57A62F-5BED-45A9-85CB-88CA8833FEC0}" srcOrd="0" destOrd="0" presId="urn:microsoft.com/office/officeart/2005/8/layout/venn1"/>
    <dgm:cxn modelId="{9A5ABFFA-723A-4E80-9FB0-398705E0E781}" type="presParOf" srcId="{2137E616-5969-4B26-AB26-0046A8528F3E}" destId="{355A7FE3-0582-468A-89DA-D9B45CCCD6AA}" srcOrd="1" destOrd="0" presId="urn:microsoft.com/office/officeart/2005/8/layout/venn1"/>
    <dgm:cxn modelId="{4112C406-F4F5-43A0-92D3-460D8D79D46E}" type="presParOf" srcId="{2137E616-5969-4B26-AB26-0046A8528F3E}" destId="{4393DA0D-C270-4D3D-A984-6BE1A6FFA8D3}" srcOrd="2" destOrd="0" presId="urn:microsoft.com/office/officeart/2005/8/layout/venn1"/>
    <dgm:cxn modelId="{6BFB664A-F936-4768-91AF-ED109D494F33}" type="presParOf" srcId="{2137E616-5969-4B26-AB26-0046A8528F3E}" destId="{5C51FA0A-1604-4804-925E-AC704666269A}" srcOrd="3" destOrd="0" presId="urn:microsoft.com/office/officeart/2005/8/layout/venn1"/>
    <dgm:cxn modelId="{3D1067C9-8C9B-4609-98D3-866C3818049C}" type="presParOf" srcId="{2137E616-5969-4B26-AB26-0046A8528F3E}" destId="{3750F878-1479-4846-97E8-89AB9BABD7BD}" srcOrd="4" destOrd="0" presId="urn:microsoft.com/office/officeart/2005/8/layout/venn1"/>
    <dgm:cxn modelId="{1164E4A7-1149-4CB2-BD76-42C2C7A91C64}" type="presParOf" srcId="{2137E616-5969-4B26-AB26-0046A8528F3E}" destId="{1A0FA3AA-899A-4BBA-9271-617240042E40}" srcOrd="5" destOrd="0" presId="urn:microsoft.com/office/officeart/2005/8/layout/venn1"/>
    <dgm:cxn modelId="{C220F6B2-F00B-4175-BB16-020005417622}" type="presParOf" srcId="{2137E616-5969-4B26-AB26-0046A8528F3E}" destId="{65E2C190-F91C-42F2-AA70-34AF80AD5C4E}" srcOrd="6" destOrd="0" presId="urn:microsoft.com/office/officeart/2005/8/layout/venn1"/>
    <dgm:cxn modelId="{2B7EB78E-2FB1-4DAF-BFF1-3BEA712B96AA}" type="presParOf" srcId="{2137E616-5969-4B26-AB26-0046A8528F3E}" destId="{CE33DF96-612F-4191-86EA-A6F7FF49FEC5}" srcOrd="7" destOrd="0" presId="urn:microsoft.com/office/officeart/2005/8/layout/venn1"/>
    <dgm:cxn modelId="{C6D496E0-AAA0-44FF-81C6-2538E5B0EB06}" type="presParOf" srcId="{2137E616-5969-4B26-AB26-0046A8528F3E}" destId="{CAB97C89-C163-40DA-A0BA-759B26D16BCB}" srcOrd="8" destOrd="0" presId="urn:microsoft.com/office/officeart/2005/8/layout/venn1"/>
    <dgm:cxn modelId="{C2F40B0E-F661-4E44-BA55-F3E45A1C9610}" type="presParOf" srcId="{2137E616-5969-4B26-AB26-0046A8528F3E}" destId="{8A47DDD6-3298-4459-8EB0-9CD87DBFC313}" srcOrd="9" destOrd="0" presId="urn:microsoft.com/office/officeart/2005/8/layout/venn1"/>
    <dgm:cxn modelId="{59F47625-835A-4BC1-BE9B-353D76B99614}" type="presParOf" srcId="{2137E616-5969-4B26-AB26-0046A8528F3E}" destId="{232F7E9D-9CAD-4161-BE1C-318C4B92A4EE}" srcOrd="10" destOrd="0" presId="urn:microsoft.com/office/officeart/2005/8/layout/venn1"/>
    <dgm:cxn modelId="{E45557AA-5A10-4F5E-A1F1-BDB62547A163}" type="presParOf" srcId="{2137E616-5969-4B26-AB26-0046A8528F3E}" destId="{7A73ED35-9AB0-4CD9-8A7C-FCD3040D7A56}" srcOrd="11" destOrd="0" presId="urn:microsoft.com/office/officeart/2005/8/layout/venn1"/>
  </dgm:cxnLst>
  <dgm:bg/>
  <dgm:whole/>
  <dgm:extLst>
    <a:ext uri="http://schemas.microsoft.com/office/drawing/2008/diagram">
      <dsp:dataModelExt xmlns:dsp="http://schemas.microsoft.com/office/drawing/2008/diagram" relId="rId70" minVer="http://schemas.openxmlformats.org/drawingml/2006/diagram"/>
    </a:ext>
  </dgm:extLst>
</dgm:dataModel>
</file>

<file path=word/diagrams/data7.xml><?xml version="1.0" encoding="utf-8"?>
<dgm:dataModel xmlns:dgm="http://schemas.openxmlformats.org/drawingml/2006/diagram" xmlns:a="http://schemas.openxmlformats.org/drawingml/2006/main">
  <dgm:ptLst>
    <dgm:pt modelId="{67955BA2-8B6E-4F49-BD46-06C5AD9CBC32}" type="doc">
      <dgm:prSet loTypeId="urn:microsoft.com/office/officeart/2005/8/layout/pList2#1" loCatId="list" qsTypeId="urn:microsoft.com/office/officeart/2005/8/quickstyle/simple1" qsCatId="simple" csTypeId="urn:microsoft.com/office/officeart/2005/8/colors/accent1_2" csCatId="accent1" phldr="1"/>
      <dgm:spPr/>
      <dgm:t>
        <a:bodyPr/>
        <a:lstStyle/>
        <a:p>
          <a:endParaRPr lang="es-EC"/>
        </a:p>
      </dgm:t>
    </dgm:pt>
    <dgm:pt modelId="{8A0F430F-B441-416A-B521-5A46A2602051}">
      <dgm:prSet phldrT="[Texto]"/>
      <dgm:spPr/>
      <dgm:t>
        <a:bodyPr/>
        <a:lstStyle/>
        <a:p>
          <a:pPr algn="ctr"/>
          <a:r>
            <a:rPr lang="es-ES" b="0">
              <a:solidFill>
                <a:sysClr val="windowText" lastClr="000000"/>
              </a:solidFill>
            </a:rPr>
            <a:t>250 ha of pasture and 250 ha of crops apply sustainable farming practices</a:t>
          </a:r>
        </a:p>
        <a:p>
          <a:pPr algn="ctr"/>
          <a:r>
            <a:rPr lang="es-ES" b="0">
              <a:solidFill>
                <a:sysClr val="windowText" lastClr="000000"/>
              </a:solidFill>
            </a:rPr>
            <a:t>Identification of adequate adaptation measures in the project area</a:t>
          </a:r>
        </a:p>
        <a:p>
          <a:pPr algn="ctr"/>
          <a:r>
            <a:rPr lang="es-ES" b="0">
              <a:solidFill>
                <a:sysClr val="windowText" lastClr="000000"/>
              </a:solidFill>
            </a:rPr>
            <a:t>50% women and 50% men including also vulnerable groups</a:t>
          </a:r>
        </a:p>
        <a:p>
          <a:pPr algn="ctr"/>
          <a:r>
            <a:rPr lang="es-ES" b="0">
              <a:solidFill>
                <a:sysClr val="windowText" lastClr="000000"/>
              </a:solidFill>
            </a:rPr>
            <a:t>At least 10 artisanal panela producers applying best available technology (BAT)</a:t>
          </a:r>
          <a:endParaRPr lang="es-EC" b="0">
            <a:solidFill>
              <a:sysClr val="windowText" lastClr="000000"/>
            </a:solidFill>
          </a:endParaRPr>
        </a:p>
      </dgm:t>
    </dgm:pt>
    <dgm:pt modelId="{667BDB53-9AD4-4E01-883C-063B9040F091}" type="parTrans" cxnId="{A1AB3BBC-E9F7-4FED-AC68-3935BEE6D9FC}">
      <dgm:prSet/>
      <dgm:spPr/>
      <dgm:t>
        <a:bodyPr/>
        <a:lstStyle/>
        <a:p>
          <a:pPr algn="ctr"/>
          <a:endParaRPr lang="es-EC"/>
        </a:p>
      </dgm:t>
    </dgm:pt>
    <dgm:pt modelId="{C3772342-D55A-4988-8FEB-12DB6AD0AA79}" type="sibTrans" cxnId="{A1AB3BBC-E9F7-4FED-AC68-3935BEE6D9FC}">
      <dgm:prSet/>
      <dgm:spPr/>
      <dgm:t>
        <a:bodyPr/>
        <a:lstStyle/>
        <a:p>
          <a:pPr algn="ctr"/>
          <a:endParaRPr lang="es-EC"/>
        </a:p>
      </dgm:t>
    </dgm:pt>
    <dgm:pt modelId="{2FB45AF3-5CC8-41D5-9F71-615DC85F8BAC}">
      <dgm:prSet phldrT="[Texto]" custT="1"/>
      <dgm:spPr/>
      <dgm:t>
        <a:bodyPr/>
        <a:lstStyle/>
        <a:p>
          <a:pPr algn="ctr"/>
          <a:r>
            <a:rPr lang="es-ES" sz="900" b="0">
              <a:solidFill>
                <a:sysClr val="windowText" lastClr="000000"/>
              </a:solidFill>
            </a:rPr>
            <a:t>At least 2 institutions have introduced specific solutions and credit assessments to support the disbursement of credits for adaptation, integrating environmental and climate risks in their operations</a:t>
          </a:r>
        </a:p>
        <a:p>
          <a:pPr algn="ctr"/>
          <a:r>
            <a:rPr lang="es-ES" sz="900" b="0">
              <a:solidFill>
                <a:sysClr val="windowText" lastClr="000000"/>
              </a:solidFill>
            </a:rPr>
            <a:t>Comunitary credit</a:t>
          </a:r>
        </a:p>
        <a:p>
          <a:pPr algn="ctr"/>
          <a:r>
            <a:rPr lang="es-ES" sz="900" b="0">
              <a:solidFill>
                <a:sysClr val="windowText" lastClr="000000"/>
              </a:solidFill>
            </a:rPr>
            <a:t>2 institutions have introduced specific </a:t>
          </a:r>
          <a:r>
            <a:rPr lang="en-US" sz="900" b="0">
              <a:solidFill>
                <a:sysClr val="windowText" lastClr="000000"/>
              </a:solidFill>
            </a:rPr>
            <a:t>EbA</a:t>
          </a:r>
          <a:r>
            <a:rPr lang="es-ES" sz="900" b="0">
              <a:solidFill>
                <a:sysClr val="windowText" lastClr="000000"/>
              </a:solidFill>
            </a:rPr>
            <a:t>-focused lending products</a:t>
          </a:r>
          <a:endParaRPr lang="en-US" sz="900" b="0">
            <a:solidFill>
              <a:sysClr val="windowText" lastClr="000000"/>
            </a:solidFill>
          </a:endParaRPr>
        </a:p>
        <a:p>
          <a:pPr algn="ctr"/>
          <a:endParaRPr lang="es-EC" sz="900" b="0">
            <a:solidFill>
              <a:sysClr val="windowText" lastClr="000000"/>
            </a:solidFill>
          </a:endParaRPr>
        </a:p>
      </dgm:t>
    </dgm:pt>
    <dgm:pt modelId="{B603D5E1-9E19-48ED-BA15-D77B08B805F9}" type="parTrans" cxnId="{00542FAE-4B64-4383-9CB7-B2750A652EC9}">
      <dgm:prSet/>
      <dgm:spPr/>
      <dgm:t>
        <a:bodyPr/>
        <a:lstStyle/>
        <a:p>
          <a:pPr algn="ctr"/>
          <a:endParaRPr lang="es-EC"/>
        </a:p>
      </dgm:t>
    </dgm:pt>
    <dgm:pt modelId="{059499B3-4062-4FD0-9709-5D1686B7D598}" type="sibTrans" cxnId="{00542FAE-4B64-4383-9CB7-B2750A652EC9}">
      <dgm:prSet/>
      <dgm:spPr/>
      <dgm:t>
        <a:bodyPr/>
        <a:lstStyle/>
        <a:p>
          <a:pPr algn="ctr"/>
          <a:endParaRPr lang="es-EC"/>
        </a:p>
      </dgm:t>
    </dgm:pt>
    <dgm:pt modelId="{F259B248-0986-421A-9FCD-1CB7D4EBF5BB}">
      <dgm:prSet phldrT="[Texto]" custT="1"/>
      <dgm:spPr/>
      <dgm:t>
        <a:bodyPr/>
        <a:lstStyle/>
        <a:p>
          <a:pPr algn="ctr"/>
          <a:r>
            <a:rPr lang="en-US" sz="900" b="0">
              <a:solidFill>
                <a:sysClr val="windowText" lastClr="000000"/>
              </a:solidFill>
            </a:rPr>
            <a:t>One investment fund to promote sustainable development is set up and operational</a:t>
          </a:r>
        </a:p>
        <a:p>
          <a:pPr algn="ctr"/>
          <a:endParaRPr lang="en-US" sz="900" b="0">
            <a:solidFill>
              <a:sysClr val="windowText" lastClr="000000"/>
            </a:solidFill>
          </a:endParaRPr>
        </a:p>
        <a:p>
          <a:pPr algn="ctr"/>
          <a:r>
            <a:rPr lang="en-US" sz="800" b="0">
              <a:solidFill>
                <a:sysClr val="windowText" lastClr="000000"/>
              </a:solidFill>
            </a:rPr>
            <a:t>Investment funds to promote sustainable development set up and fully operational </a:t>
          </a:r>
          <a:endParaRPr lang="es-EC" sz="800" b="0">
            <a:solidFill>
              <a:sysClr val="windowText" lastClr="000000"/>
            </a:solidFill>
          </a:endParaRPr>
        </a:p>
      </dgm:t>
    </dgm:pt>
    <dgm:pt modelId="{DF50ED4B-3B09-438F-8502-A8E63CC4EA23}" type="parTrans" cxnId="{170E5B33-D1E7-4481-A788-453B494C4559}">
      <dgm:prSet/>
      <dgm:spPr/>
      <dgm:t>
        <a:bodyPr/>
        <a:lstStyle/>
        <a:p>
          <a:pPr algn="ctr"/>
          <a:endParaRPr lang="es-EC"/>
        </a:p>
      </dgm:t>
    </dgm:pt>
    <dgm:pt modelId="{60AB7D84-82C3-4641-8102-B510A5346444}" type="sibTrans" cxnId="{170E5B33-D1E7-4481-A788-453B494C4559}">
      <dgm:prSet/>
      <dgm:spPr/>
      <dgm:t>
        <a:bodyPr/>
        <a:lstStyle/>
        <a:p>
          <a:pPr algn="ctr"/>
          <a:endParaRPr lang="es-EC"/>
        </a:p>
      </dgm:t>
    </dgm:pt>
    <dgm:pt modelId="{D920F106-3990-404E-B134-344402F99D56}">
      <dgm:prSet phldrT="[Texto]"/>
      <dgm:spPr/>
      <dgm:t>
        <a:bodyPr/>
        <a:lstStyle/>
        <a:p>
          <a:pPr algn="ctr"/>
          <a:endParaRPr lang="es-EC" b="0">
            <a:solidFill>
              <a:sysClr val="windowText" lastClr="000000"/>
            </a:solidFill>
          </a:endParaRPr>
        </a:p>
      </dgm:t>
    </dgm:pt>
    <dgm:pt modelId="{CE05989C-8B76-4675-9C63-D887ED8B160D}" type="parTrans" cxnId="{292AAEFF-8CE2-4C11-A812-34C4239DAA02}">
      <dgm:prSet/>
      <dgm:spPr/>
      <dgm:t>
        <a:bodyPr/>
        <a:lstStyle/>
        <a:p>
          <a:pPr algn="ctr"/>
          <a:endParaRPr lang="es-EC"/>
        </a:p>
      </dgm:t>
    </dgm:pt>
    <dgm:pt modelId="{7E52088B-5354-4022-833D-D4C4C10DFE2A}" type="sibTrans" cxnId="{292AAEFF-8CE2-4C11-A812-34C4239DAA02}">
      <dgm:prSet/>
      <dgm:spPr/>
      <dgm:t>
        <a:bodyPr/>
        <a:lstStyle/>
        <a:p>
          <a:pPr algn="ctr"/>
          <a:endParaRPr lang="es-EC"/>
        </a:p>
      </dgm:t>
    </dgm:pt>
    <dgm:pt modelId="{5919D7E2-0C53-4E20-B099-68CF9B305466}" type="pres">
      <dgm:prSet presAssocID="{67955BA2-8B6E-4F49-BD46-06C5AD9CBC32}" presName="Name0" presStyleCnt="0">
        <dgm:presLayoutVars>
          <dgm:dir/>
          <dgm:resizeHandles val="exact"/>
        </dgm:presLayoutVars>
      </dgm:prSet>
      <dgm:spPr/>
      <dgm:t>
        <a:bodyPr/>
        <a:lstStyle/>
        <a:p>
          <a:endParaRPr lang="es-EC"/>
        </a:p>
      </dgm:t>
    </dgm:pt>
    <dgm:pt modelId="{AF4496E1-BD35-405C-8617-5FCDB4D2503A}" type="pres">
      <dgm:prSet presAssocID="{67955BA2-8B6E-4F49-BD46-06C5AD9CBC32}" presName="bkgdShp" presStyleLbl="alignAccFollowNode1" presStyleIdx="0" presStyleCnt="1"/>
      <dgm:spPr/>
    </dgm:pt>
    <dgm:pt modelId="{4A9AE7BE-DD65-41AE-9185-057DD13693E9}" type="pres">
      <dgm:prSet presAssocID="{67955BA2-8B6E-4F49-BD46-06C5AD9CBC32}" presName="linComp" presStyleCnt="0"/>
      <dgm:spPr/>
    </dgm:pt>
    <dgm:pt modelId="{4DE998B8-CBF0-4BFC-A06D-E13646F3D717}" type="pres">
      <dgm:prSet presAssocID="{8A0F430F-B441-416A-B521-5A46A2602051}" presName="compNode" presStyleCnt="0"/>
      <dgm:spPr/>
    </dgm:pt>
    <dgm:pt modelId="{EA8C6FE6-BCB3-4160-A0A6-8145EF827C9C}" type="pres">
      <dgm:prSet presAssocID="{8A0F430F-B441-416A-B521-5A46A2602051}" presName="node" presStyleLbl="node1" presStyleIdx="0" presStyleCnt="3">
        <dgm:presLayoutVars>
          <dgm:bulletEnabled val="1"/>
        </dgm:presLayoutVars>
      </dgm:prSet>
      <dgm:spPr/>
      <dgm:t>
        <a:bodyPr/>
        <a:lstStyle/>
        <a:p>
          <a:endParaRPr lang="es-EC"/>
        </a:p>
      </dgm:t>
    </dgm:pt>
    <dgm:pt modelId="{4C87CD01-1678-42E1-A09E-B5C0DCC6D191}" type="pres">
      <dgm:prSet presAssocID="{8A0F430F-B441-416A-B521-5A46A2602051}" presName="invisiNode" presStyleLbl="node1" presStyleIdx="0" presStyleCnt="3"/>
      <dgm:spPr/>
    </dgm:pt>
    <dgm:pt modelId="{847CB363-8279-4790-8A41-3D289BCD831E}" type="pres">
      <dgm:prSet presAssocID="{8A0F430F-B441-416A-B521-5A46A2602051}" presName="imagNode" presStyleLbl="fgImgPlace1" presStyleIdx="0" presStyleCnt="3"/>
      <dgm:spPr>
        <a:blipFill rotWithShape="1">
          <a:blip xmlns:r="http://schemas.openxmlformats.org/officeDocument/2006/relationships" r:embed="rId1"/>
          <a:stretch>
            <a:fillRect/>
          </a:stretch>
        </a:blipFill>
      </dgm:spPr>
      <dgm:t>
        <a:bodyPr/>
        <a:lstStyle/>
        <a:p>
          <a:endParaRPr lang="es-EC"/>
        </a:p>
      </dgm:t>
    </dgm:pt>
    <dgm:pt modelId="{F9FDE8AD-C604-40A6-AA17-1B36DA36CCDE}" type="pres">
      <dgm:prSet presAssocID="{C3772342-D55A-4988-8FEB-12DB6AD0AA79}" presName="sibTrans" presStyleLbl="sibTrans2D1" presStyleIdx="0" presStyleCnt="0"/>
      <dgm:spPr/>
      <dgm:t>
        <a:bodyPr/>
        <a:lstStyle/>
        <a:p>
          <a:endParaRPr lang="es-EC"/>
        </a:p>
      </dgm:t>
    </dgm:pt>
    <dgm:pt modelId="{0E429BED-681E-4F20-BA7D-2A3A32B597DA}" type="pres">
      <dgm:prSet presAssocID="{2FB45AF3-5CC8-41D5-9F71-615DC85F8BAC}" presName="compNode" presStyleCnt="0"/>
      <dgm:spPr/>
    </dgm:pt>
    <dgm:pt modelId="{45D23B35-44CE-4A17-818C-DE4FDB9C0985}" type="pres">
      <dgm:prSet presAssocID="{2FB45AF3-5CC8-41D5-9F71-615DC85F8BAC}" presName="node" presStyleLbl="node1" presStyleIdx="1" presStyleCnt="3">
        <dgm:presLayoutVars>
          <dgm:bulletEnabled val="1"/>
        </dgm:presLayoutVars>
      </dgm:prSet>
      <dgm:spPr/>
      <dgm:t>
        <a:bodyPr/>
        <a:lstStyle/>
        <a:p>
          <a:endParaRPr lang="es-EC"/>
        </a:p>
      </dgm:t>
    </dgm:pt>
    <dgm:pt modelId="{3B517DE0-609E-440B-8BF0-8C04E5B234D3}" type="pres">
      <dgm:prSet presAssocID="{2FB45AF3-5CC8-41D5-9F71-615DC85F8BAC}" presName="invisiNode" presStyleLbl="node1" presStyleIdx="1" presStyleCnt="3"/>
      <dgm:spPr/>
    </dgm:pt>
    <dgm:pt modelId="{7FF5F9EF-8FB1-4FC6-BE0C-D7841A05CBC3}" type="pres">
      <dgm:prSet presAssocID="{2FB45AF3-5CC8-41D5-9F71-615DC85F8BAC}" presName="imagNode" presStyleLbl="fgImgPlace1" presStyleIdx="1" presStyleCnt="3"/>
      <dgm:spPr>
        <a:blipFill rotWithShape="1">
          <a:blip xmlns:r="http://schemas.openxmlformats.org/officeDocument/2006/relationships" r:embed="rId2"/>
          <a:stretch>
            <a:fillRect/>
          </a:stretch>
        </a:blipFill>
      </dgm:spPr>
      <dgm:t>
        <a:bodyPr/>
        <a:lstStyle/>
        <a:p>
          <a:endParaRPr lang="es-EC"/>
        </a:p>
      </dgm:t>
    </dgm:pt>
    <dgm:pt modelId="{CF9D6FBD-64E2-4697-8B16-621683BF053B}" type="pres">
      <dgm:prSet presAssocID="{059499B3-4062-4FD0-9709-5D1686B7D598}" presName="sibTrans" presStyleLbl="sibTrans2D1" presStyleIdx="0" presStyleCnt="0"/>
      <dgm:spPr/>
      <dgm:t>
        <a:bodyPr/>
        <a:lstStyle/>
        <a:p>
          <a:endParaRPr lang="es-EC"/>
        </a:p>
      </dgm:t>
    </dgm:pt>
    <dgm:pt modelId="{E8C784A6-5575-4B4A-815A-1D2062C64B3C}" type="pres">
      <dgm:prSet presAssocID="{F259B248-0986-421A-9FCD-1CB7D4EBF5BB}" presName="compNode" presStyleCnt="0"/>
      <dgm:spPr/>
    </dgm:pt>
    <dgm:pt modelId="{0BB3CB43-E00D-4083-BC69-05F61AFD6D28}" type="pres">
      <dgm:prSet presAssocID="{F259B248-0986-421A-9FCD-1CB7D4EBF5BB}" presName="node" presStyleLbl="node1" presStyleIdx="2" presStyleCnt="3">
        <dgm:presLayoutVars>
          <dgm:bulletEnabled val="1"/>
        </dgm:presLayoutVars>
      </dgm:prSet>
      <dgm:spPr/>
      <dgm:t>
        <a:bodyPr/>
        <a:lstStyle/>
        <a:p>
          <a:endParaRPr lang="es-EC"/>
        </a:p>
      </dgm:t>
    </dgm:pt>
    <dgm:pt modelId="{4E25426D-18BF-4D14-A264-D5DC235095B4}" type="pres">
      <dgm:prSet presAssocID="{F259B248-0986-421A-9FCD-1CB7D4EBF5BB}" presName="invisiNode" presStyleLbl="node1" presStyleIdx="2" presStyleCnt="3"/>
      <dgm:spPr/>
    </dgm:pt>
    <dgm:pt modelId="{9AD37A99-86AE-414C-9BB3-852A8368AF3E}" type="pres">
      <dgm:prSet presAssocID="{F259B248-0986-421A-9FCD-1CB7D4EBF5BB}" presName="imagNode" presStyleLbl="fgImgPlace1" presStyleIdx="2" presStyleCnt="3"/>
      <dgm:spPr>
        <a:blipFill rotWithShape="1">
          <a:blip xmlns:r="http://schemas.openxmlformats.org/officeDocument/2006/relationships" r:embed="rId3"/>
          <a:stretch>
            <a:fillRect/>
          </a:stretch>
        </a:blipFill>
      </dgm:spPr>
      <dgm:t>
        <a:bodyPr/>
        <a:lstStyle/>
        <a:p>
          <a:endParaRPr lang="es-EC"/>
        </a:p>
      </dgm:t>
    </dgm:pt>
  </dgm:ptLst>
  <dgm:cxnLst>
    <dgm:cxn modelId="{E82DAEB2-2944-4EE0-AEBD-BA1E1CCF95CD}" type="presOf" srcId="{2FB45AF3-5CC8-41D5-9F71-615DC85F8BAC}" destId="{45D23B35-44CE-4A17-818C-DE4FDB9C0985}" srcOrd="0" destOrd="0" presId="urn:microsoft.com/office/officeart/2005/8/layout/pList2#1"/>
    <dgm:cxn modelId="{292AAEFF-8CE2-4C11-A812-34C4239DAA02}" srcId="{8A0F430F-B441-416A-B521-5A46A2602051}" destId="{D920F106-3990-404E-B134-344402F99D56}" srcOrd="0" destOrd="0" parTransId="{CE05989C-8B76-4675-9C63-D887ED8B160D}" sibTransId="{7E52088B-5354-4022-833D-D4C4C10DFE2A}"/>
    <dgm:cxn modelId="{6139F0B4-CB74-479E-8EB3-D5ADDC27EF16}" type="presOf" srcId="{C3772342-D55A-4988-8FEB-12DB6AD0AA79}" destId="{F9FDE8AD-C604-40A6-AA17-1B36DA36CCDE}" srcOrd="0" destOrd="0" presId="urn:microsoft.com/office/officeart/2005/8/layout/pList2#1"/>
    <dgm:cxn modelId="{A1AB3BBC-E9F7-4FED-AC68-3935BEE6D9FC}" srcId="{67955BA2-8B6E-4F49-BD46-06C5AD9CBC32}" destId="{8A0F430F-B441-416A-B521-5A46A2602051}" srcOrd="0" destOrd="0" parTransId="{667BDB53-9AD4-4E01-883C-063B9040F091}" sibTransId="{C3772342-D55A-4988-8FEB-12DB6AD0AA79}"/>
    <dgm:cxn modelId="{00542FAE-4B64-4383-9CB7-B2750A652EC9}" srcId="{67955BA2-8B6E-4F49-BD46-06C5AD9CBC32}" destId="{2FB45AF3-5CC8-41D5-9F71-615DC85F8BAC}" srcOrd="1" destOrd="0" parTransId="{B603D5E1-9E19-48ED-BA15-D77B08B805F9}" sibTransId="{059499B3-4062-4FD0-9709-5D1686B7D598}"/>
    <dgm:cxn modelId="{A2B8E0B4-462E-4757-9BF6-3DE27F426681}" type="presOf" srcId="{67955BA2-8B6E-4F49-BD46-06C5AD9CBC32}" destId="{5919D7E2-0C53-4E20-B099-68CF9B305466}" srcOrd="0" destOrd="0" presId="urn:microsoft.com/office/officeart/2005/8/layout/pList2#1"/>
    <dgm:cxn modelId="{B0CD2D99-6118-49FA-9F92-3DB653786423}" type="presOf" srcId="{D920F106-3990-404E-B134-344402F99D56}" destId="{EA8C6FE6-BCB3-4160-A0A6-8145EF827C9C}" srcOrd="0" destOrd="1" presId="urn:microsoft.com/office/officeart/2005/8/layout/pList2#1"/>
    <dgm:cxn modelId="{080DCFCC-46A3-4B57-9095-61B0AEC56826}" type="presOf" srcId="{059499B3-4062-4FD0-9709-5D1686B7D598}" destId="{CF9D6FBD-64E2-4697-8B16-621683BF053B}" srcOrd="0" destOrd="0" presId="urn:microsoft.com/office/officeart/2005/8/layout/pList2#1"/>
    <dgm:cxn modelId="{A7E1677A-530E-4BBD-9A66-265F765510F8}" type="presOf" srcId="{F259B248-0986-421A-9FCD-1CB7D4EBF5BB}" destId="{0BB3CB43-E00D-4083-BC69-05F61AFD6D28}" srcOrd="0" destOrd="0" presId="urn:microsoft.com/office/officeart/2005/8/layout/pList2#1"/>
    <dgm:cxn modelId="{CA9C33E7-5E0B-45AB-A2A2-35AA5068661C}" type="presOf" srcId="{8A0F430F-B441-416A-B521-5A46A2602051}" destId="{EA8C6FE6-BCB3-4160-A0A6-8145EF827C9C}" srcOrd="0" destOrd="0" presId="urn:microsoft.com/office/officeart/2005/8/layout/pList2#1"/>
    <dgm:cxn modelId="{170E5B33-D1E7-4481-A788-453B494C4559}" srcId="{67955BA2-8B6E-4F49-BD46-06C5AD9CBC32}" destId="{F259B248-0986-421A-9FCD-1CB7D4EBF5BB}" srcOrd="2" destOrd="0" parTransId="{DF50ED4B-3B09-438F-8502-A8E63CC4EA23}" sibTransId="{60AB7D84-82C3-4641-8102-B510A5346444}"/>
    <dgm:cxn modelId="{4457FC39-0BD9-429B-A60A-5CD9C54F869D}" type="presParOf" srcId="{5919D7E2-0C53-4E20-B099-68CF9B305466}" destId="{AF4496E1-BD35-405C-8617-5FCDB4D2503A}" srcOrd="0" destOrd="0" presId="urn:microsoft.com/office/officeart/2005/8/layout/pList2#1"/>
    <dgm:cxn modelId="{053EE3ED-A450-43AB-AA20-5B047D68FDA5}" type="presParOf" srcId="{5919D7E2-0C53-4E20-B099-68CF9B305466}" destId="{4A9AE7BE-DD65-41AE-9185-057DD13693E9}" srcOrd="1" destOrd="0" presId="urn:microsoft.com/office/officeart/2005/8/layout/pList2#1"/>
    <dgm:cxn modelId="{37C68A0F-A12B-454D-A425-D6534360B235}" type="presParOf" srcId="{4A9AE7BE-DD65-41AE-9185-057DD13693E9}" destId="{4DE998B8-CBF0-4BFC-A06D-E13646F3D717}" srcOrd="0" destOrd="0" presId="urn:microsoft.com/office/officeart/2005/8/layout/pList2#1"/>
    <dgm:cxn modelId="{E3ED582E-8260-4A35-B390-0BABFFAFC478}" type="presParOf" srcId="{4DE998B8-CBF0-4BFC-A06D-E13646F3D717}" destId="{EA8C6FE6-BCB3-4160-A0A6-8145EF827C9C}" srcOrd="0" destOrd="0" presId="urn:microsoft.com/office/officeart/2005/8/layout/pList2#1"/>
    <dgm:cxn modelId="{AE3A5BA9-26B0-4C06-8F93-862C093963F6}" type="presParOf" srcId="{4DE998B8-CBF0-4BFC-A06D-E13646F3D717}" destId="{4C87CD01-1678-42E1-A09E-B5C0DCC6D191}" srcOrd="1" destOrd="0" presId="urn:microsoft.com/office/officeart/2005/8/layout/pList2#1"/>
    <dgm:cxn modelId="{9F4526CF-7F30-4B8F-A2F3-2AB33B52B6FC}" type="presParOf" srcId="{4DE998B8-CBF0-4BFC-A06D-E13646F3D717}" destId="{847CB363-8279-4790-8A41-3D289BCD831E}" srcOrd="2" destOrd="0" presId="urn:microsoft.com/office/officeart/2005/8/layout/pList2#1"/>
    <dgm:cxn modelId="{CAD275BE-65B5-428B-8B07-41F5AC2DA2CA}" type="presParOf" srcId="{4A9AE7BE-DD65-41AE-9185-057DD13693E9}" destId="{F9FDE8AD-C604-40A6-AA17-1B36DA36CCDE}" srcOrd="1" destOrd="0" presId="urn:microsoft.com/office/officeart/2005/8/layout/pList2#1"/>
    <dgm:cxn modelId="{6E863724-4D28-45CE-BFC4-0EC176CEC976}" type="presParOf" srcId="{4A9AE7BE-DD65-41AE-9185-057DD13693E9}" destId="{0E429BED-681E-4F20-BA7D-2A3A32B597DA}" srcOrd="2" destOrd="0" presId="urn:microsoft.com/office/officeart/2005/8/layout/pList2#1"/>
    <dgm:cxn modelId="{0C91FAA6-64D6-483D-9064-8FB446605DEE}" type="presParOf" srcId="{0E429BED-681E-4F20-BA7D-2A3A32B597DA}" destId="{45D23B35-44CE-4A17-818C-DE4FDB9C0985}" srcOrd="0" destOrd="0" presId="urn:microsoft.com/office/officeart/2005/8/layout/pList2#1"/>
    <dgm:cxn modelId="{9413A715-B539-4116-AA54-7EFAD4A1491A}" type="presParOf" srcId="{0E429BED-681E-4F20-BA7D-2A3A32B597DA}" destId="{3B517DE0-609E-440B-8BF0-8C04E5B234D3}" srcOrd="1" destOrd="0" presId="urn:microsoft.com/office/officeart/2005/8/layout/pList2#1"/>
    <dgm:cxn modelId="{7965904B-DB1E-49C3-A184-1DD9C1D6A44F}" type="presParOf" srcId="{0E429BED-681E-4F20-BA7D-2A3A32B597DA}" destId="{7FF5F9EF-8FB1-4FC6-BE0C-D7841A05CBC3}" srcOrd="2" destOrd="0" presId="urn:microsoft.com/office/officeart/2005/8/layout/pList2#1"/>
    <dgm:cxn modelId="{C4164B45-6E22-44D8-B9AE-C15B4700BFC8}" type="presParOf" srcId="{4A9AE7BE-DD65-41AE-9185-057DD13693E9}" destId="{CF9D6FBD-64E2-4697-8B16-621683BF053B}" srcOrd="3" destOrd="0" presId="urn:microsoft.com/office/officeart/2005/8/layout/pList2#1"/>
    <dgm:cxn modelId="{D6B8B003-89EC-4E3D-95DF-2D5C1AEEC436}" type="presParOf" srcId="{4A9AE7BE-DD65-41AE-9185-057DD13693E9}" destId="{E8C784A6-5575-4B4A-815A-1D2062C64B3C}" srcOrd="4" destOrd="0" presId="urn:microsoft.com/office/officeart/2005/8/layout/pList2#1"/>
    <dgm:cxn modelId="{2B436949-DC68-44EC-AD61-B93D2F149B44}" type="presParOf" srcId="{E8C784A6-5575-4B4A-815A-1D2062C64B3C}" destId="{0BB3CB43-E00D-4083-BC69-05F61AFD6D28}" srcOrd="0" destOrd="0" presId="urn:microsoft.com/office/officeart/2005/8/layout/pList2#1"/>
    <dgm:cxn modelId="{9CC9B16A-2372-47C3-AE90-667921E7E54D}" type="presParOf" srcId="{E8C784A6-5575-4B4A-815A-1D2062C64B3C}" destId="{4E25426D-18BF-4D14-A264-D5DC235095B4}" srcOrd="1" destOrd="0" presId="urn:microsoft.com/office/officeart/2005/8/layout/pList2#1"/>
    <dgm:cxn modelId="{35EDEBAB-F191-43CE-A678-1F65914BE9A7}" type="presParOf" srcId="{E8C784A6-5575-4B4A-815A-1D2062C64B3C}" destId="{9AD37A99-86AE-414C-9BB3-852A8368AF3E}" srcOrd="2" destOrd="0" presId="urn:microsoft.com/office/officeart/2005/8/layout/pList2#1"/>
  </dgm:cxnLst>
  <dgm:bg/>
  <dgm:whole/>
  <dgm:extLst>
    <a:ext uri="http://schemas.microsoft.com/office/drawing/2008/diagram">
      <dsp:dataModelExt xmlns:dsp="http://schemas.microsoft.com/office/drawing/2008/diagram" relId="rId75" minVer="http://schemas.openxmlformats.org/drawingml/2006/diagram"/>
    </a:ext>
  </dgm:extLst>
</dgm:dataModel>
</file>

<file path=word/diagrams/data8.xml><?xml version="1.0" encoding="utf-8"?>
<dgm:dataModel xmlns:dgm="http://schemas.openxmlformats.org/drawingml/2006/diagram" xmlns:a="http://schemas.openxmlformats.org/drawingml/2006/main">
  <dgm:ptLst>
    <dgm:pt modelId="{67955BA2-8B6E-4F49-BD46-06C5AD9CBC32}" type="doc">
      <dgm:prSet loTypeId="urn:microsoft.com/office/officeart/2005/8/layout/pList2#2" loCatId="list" qsTypeId="urn:microsoft.com/office/officeart/2005/8/quickstyle/simple1" qsCatId="simple" csTypeId="urn:microsoft.com/office/officeart/2005/8/colors/accent1_2" csCatId="accent1" phldr="1"/>
      <dgm:spPr/>
      <dgm:t>
        <a:bodyPr/>
        <a:lstStyle/>
        <a:p>
          <a:endParaRPr lang="es-EC"/>
        </a:p>
      </dgm:t>
    </dgm:pt>
    <dgm:pt modelId="{8A0F430F-B441-416A-B521-5A46A2602051}">
      <dgm:prSet phldrT="[Texto]"/>
      <dgm:spPr/>
      <dgm:t>
        <a:bodyPr/>
        <a:lstStyle/>
        <a:p>
          <a:pPr algn="ctr"/>
          <a:r>
            <a:rPr lang="en-US">
              <a:solidFill>
                <a:sysClr val="windowText" lastClr="000000"/>
              </a:solidFill>
            </a:rPr>
            <a:t>Local population and parish governments with increased capacity to implement climate change adaptation measures.</a:t>
          </a:r>
        </a:p>
        <a:p>
          <a:pPr algn="ctr"/>
          <a:endParaRPr lang="es-EC">
            <a:solidFill>
              <a:sysClr val="windowText" lastClr="000000"/>
            </a:solidFill>
          </a:endParaRPr>
        </a:p>
      </dgm:t>
    </dgm:pt>
    <dgm:pt modelId="{667BDB53-9AD4-4E01-883C-063B9040F091}" type="parTrans" cxnId="{A1AB3BBC-E9F7-4FED-AC68-3935BEE6D9FC}">
      <dgm:prSet/>
      <dgm:spPr/>
      <dgm:t>
        <a:bodyPr/>
        <a:lstStyle/>
        <a:p>
          <a:pPr algn="ctr"/>
          <a:endParaRPr lang="es-EC"/>
        </a:p>
      </dgm:t>
    </dgm:pt>
    <dgm:pt modelId="{C3772342-D55A-4988-8FEB-12DB6AD0AA79}" type="sibTrans" cxnId="{A1AB3BBC-E9F7-4FED-AC68-3935BEE6D9FC}">
      <dgm:prSet/>
      <dgm:spPr/>
      <dgm:t>
        <a:bodyPr/>
        <a:lstStyle/>
        <a:p>
          <a:pPr algn="ctr"/>
          <a:endParaRPr lang="es-EC"/>
        </a:p>
      </dgm:t>
    </dgm:pt>
    <dgm:pt modelId="{3F37EB08-94FC-49BA-ABEF-EA4DF7E17B3B}">
      <dgm:prSet phldrT="[Texto]"/>
      <dgm:spPr/>
      <dgm:t>
        <a:bodyPr/>
        <a:lstStyle/>
        <a:p>
          <a:pPr algn="ctr"/>
          <a:r>
            <a:rPr lang="en-US">
              <a:solidFill>
                <a:sysClr val="windowText" lastClr="000000"/>
              </a:solidFill>
            </a:rPr>
            <a:t>6 GADs being trained to take care and use meteorological information generated by meteorological stations currently installed.</a:t>
          </a:r>
          <a:endParaRPr lang="es-EC">
            <a:solidFill>
              <a:sysClr val="windowText" lastClr="000000"/>
            </a:solidFill>
          </a:endParaRPr>
        </a:p>
      </dgm:t>
    </dgm:pt>
    <dgm:pt modelId="{14E7C5AA-CC81-41AB-AC17-B56070627889}" type="parTrans" cxnId="{3286BF7A-F01F-4445-A25D-A79707C02302}">
      <dgm:prSet/>
      <dgm:spPr/>
      <dgm:t>
        <a:bodyPr/>
        <a:lstStyle/>
        <a:p>
          <a:pPr algn="ctr"/>
          <a:endParaRPr lang="es-EC"/>
        </a:p>
      </dgm:t>
    </dgm:pt>
    <dgm:pt modelId="{3E3C0063-85E7-478C-AAD4-57C9C79E2B7B}" type="sibTrans" cxnId="{3286BF7A-F01F-4445-A25D-A79707C02302}">
      <dgm:prSet/>
      <dgm:spPr/>
      <dgm:t>
        <a:bodyPr/>
        <a:lstStyle/>
        <a:p>
          <a:pPr algn="ctr"/>
          <a:endParaRPr lang="es-EC"/>
        </a:p>
      </dgm:t>
    </dgm:pt>
    <dgm:pt modelId="{2FB45AF3-5CC8-41D5-9F71-615DC85F8BAC}">
      <dgm:prSet phldrT="[Texto]" custT="1"/>
      <dgm:spPr/>
      <dgm:t>
        <a:bodyPr/>
        <a:lstStyle/>
        <a:p>
          <a:pPr algn="ctr"/>
          <a:r>
            <a:rPr lang="en-US" sz="900">
              <a:solidFill>
                <a:sysClr val="windowText" lastClr="000000"/>
              </a:solidFill>
            </a:rPr>
            <a:t>At least 500 families trained in the use of climate date, with at least 55% women's participation</a:t>
          </a:r>
        </a:p>
        <a:p>
          <a:pPr algn="ctr"/>
          <a:endParaRPr lang="en-US" sz="900" b="0">
            <a:solidFill>
              <a:sysClr val="windowText" lastClr="000000"/>
            </a:solidFill>
          </a:endParaRPr>
        </a:p>
        <a:p>
          <a:pPr algn="ctr"/>
          <a:r>
            <a:rPr lang="en-US" sz="900">
              <a:solidFill>
                <a:sysClr val="windowText" lastClr="000000"/>
              </a:solidFill>
            </a:rPr>
            <a:t>communication, education knowledge transfer and replication events organized</a:t>
          </a:r>
        </a:p>
        <a:p>
          <a:pPr algn="ctr"/>
          <a:endParaRPr lang="en-US" sz="900" b="1">
            <a:solidFill>
              <a:sysClr val="windowText" lastClr="000000"/>
            </a:solidFill>
          </a:endParaRPr>
        </a:p>
        <a:p>
          <a:pPr algn="ctr"/>
          <a:r>
            <a:rPr lang="en-US" sz="900">
              <a:solidFill>
                <a:sysClr val="windowText" lastClr="000000"/>
              </a:solidFill>
            </a:rPr>
            <a:t>information system established in the project </a:t>
          </a:r>
          <a:endParaRPr lang="en-US" sz="900" b="1">
            <a:solidFill>
              <a:sysClr val="windowText" lastClr="000000"/>
            </a:solidFill>
          </a:endParaRPr>
        </a:p>
        <a:p>
          <a:pPr algn="ctr"/>
          <a:endParaRPr lang="es-EC" sz="900">
            <a:solidFill>
              <a:sysClr val="windowText" lastClr="000000"/>
            </a:solidFill>
          </a:endParaRPr>
        </a:p>
      </dgm:t>
    </dgm:pt>
    <dgm:pt modelId="{B603D5E1-9E19-48ED-BA15-D77B08B805F9}" type="parTrans" cxnId="{00542FAE-4B64-4383-9CB7-B2750A652EC9}">
      <dgm:prSet/>
      <dgm:spPr/>
      <dgm:t>
        <a:bodyPr/>
        <a:lstStyle/>
        <a:p>
          <a:pPr algn="ctr"/>
          <a:endParaRPr lang="es-EC"/>
        </a:p>
      </dgm:t>
    </dgm:pt>
    <dgm:pt modelId="{059499B3-4062-4FD0-9709-5D1686B7D598}" type="sibTrans" cxnId="{00542FAE-4B64-4383-9CB7-B2750A652EC9}">
      <dgm:prSet/>
      <dgm:spPr/>
      <dgm:t>
        <a:bodyPr/>
        <a:lstStyle/>
        <a:p>
          <a:pPr algn="ctr"/>
          <a:endParaRPr lang="es-EC"/>
        </a:p>
      </dgm:t>
    </dgm:pt>
    <dgm:pt modelId="{D920F106-3990-404E-B134-344402F99D56}">
      <dgm:prSet phldrT="[Texto]"/>
      <dgm:spPr/>
      <dgm:t>
        <a:bodyPr/>
        <a:lstStyle/>
        <a:p>
          <a:pPr algn="ctr"/>
          <a:endParaRPr lang="es-EC">
            <a:solidFill>
              <a:sysClr val="windowText" lastClr="000000"/>
            </a:solidFill>
          </a:endParaRPr>
        </a:p>
      </dgm:t>
    </dgm:pt>
    <dgm:pt modelId="{CE05989C-8B76-4675-9C63-D887ED8B160D}" type="parTrans" cxnId="{292AAEFF-8CE2-4C11-A812-34C4239DAA02}">
      <dgm:prSet/>
      <dgm:spPr/>
      <dgm:t>
        <a:bodyPr/>
        <a:lstStyle/>
        <a:p>
          <a:pPr algn="ctr"/>
          <a:endParaRPr lang="es-EC"/>
        </a:p>
      </dgm:t>
    </dgm:pt>
    <dgm:pt modelId="{7E52088B-5354-4022-833D-D4C4C10DFE2A}" type="sibTrans" cxnId="{292AAEFF-8CE2-4C11-A812-34C4239DAA02}">
      <dgm:prSet/>
      <dgm:spPr/>
      <dgm:t>
        <a:bodyPr/>
        <a:lstStyle/>
        <a:p>
          <a:pPr algn="ctr"/>
          <a:endParaRPr lang="es-EC"/>
        </a:p>
      </dgm:t>
    </dgm:pt>
    <dgm:pt modelId="{1C28F481-5405-4E56-9F90-8600CBC30DFE}">
      <dgm:prSet phldrT="[Texto]"/>
      <dgm:spPr/>
      <dgm:t>
        <a:bodyPr/>
        <a:lstStyle/>
        <a:p>
          <a:pPr algn="ctr"/>
          <a:r>
            <a:rPr lang="en-US">
              <a:solidFill>
                <a:sysClr val="windowText" lastClr="000000"/>
              </a:solidFill>
            </a:rPr>
            <a:t> Working with 50% women and 50% men including also vulnerable groups</a:t>
          </a:r>
          <a:endParaRPr lang="es-EC">
            <a:solidFill>
              <a:sysClr val="windowText" lastClr="000000"/>
            </a:solidFill>
          </a:endParaRPr>
        </a:p>
      </dgm:t>
    </dgm:pt>
    <dgm:pt modelId="{07969B16-937D-4A86-8106-A7F004115EF1}" type="parTrans" cxnId="{79254F35-A020-4CD9-979A-70E822AB4A5B}">
      <dgm:prSet/>
      <dgm:spPr/>
      <dgm:t>
        <a:bodyPr/>
        <a:lstStyle/>
        <a:p>
          <a:pPr algn="ctr"/>
          <a:endParaRPr lang="es-EC"/>
        </a:p>
      </dgm:t>
    </dgm:pt>
    <dgm:pt modelId="{23640493-3BBD-46B0-8525-8F286A6453EE}" type="sibTrans" cxnId="{79254F35-A020-4CD9-979A-70E822AB4A5B}">
      <dgm:prSet/>
      <dgm:spPr/>
      <dgm:t>
        <a:bodyPr/>
        <a:lstStyle/>
        <a:p>
          <a:pPr algn="ctr"/>
          <a:endParaRPr lang="es-EC"/>
        </a:p>
      </dgm:t>
    </dgm:pt>
    <dgm:pt modelId="{1217FEDD-656A-46AD-9564-643934897F03}">
      <dgm:prSet phldrT="[Texto]"/>
      <dgm:spPr/>
      <dgm:t>
        <a:bodyPr/>
        <a:lstStyle/>
        <a:p>
          <a:pPr algn="ctr"/>
          <a:r>
            <a:rPr lang="en-US">
              <a:solidFill>
                <a:sysClr val="windowText" lastClr="000000"/>
              </a:solidFill>
            </a:rPr>
            <a:t>At least 2 demonstration farms established</a:t>
          </a:r>
          <a:endParaRPr lang="es-EC">
            <a:solidFill>
              <a:sysClr val="windowText" lastClr="000000"/>
            </a:solidFill>
          </a:endParaRPr>
        </a:p>
      </dgm:t>
    </dgm:pt>
    <dgm:pt modelId="{79EED9F0-DA6C-4040-8B09-009ACB140BEB}" type="parTrans" cxnId="{083D77FE-AF04-476B-8B8B-8F48D3928BC0}">
      <dgm:prSet/>
      <dgm:spPr/>
      <dgm:t>
        <a:bodyPr/>
        <a:lstStyle/>
        <a:p>
          <a:pPr algn="ctr"/>
          <a:endParaRPr lang="es-EC"/>
        </a:p>
      </dgm:t>
    </dgm:pt>
    <dgm:pt modelId="{287E4479-BA4D-4DE8-B603-E2D73143DB28}" type="sibTrans" cxnId="{083D77FE-AF04-476B-8B8B-8F48D3928BC0}">
      <dgm:prSet/>
      <dgm:spPr/>
      <dgm:t>
        <a:bodyPr/>
        <a:lstStyle/>
        <a:p>
          <a:pPr algn="ctr"/>
          <a:endParaRPr lang="es-EC"/>
        </a:p>
      </dgm:t>
    </dgm:pt>
    <dgm:pt modelId="{5919D7E2-0C53-4E20-B099-68CF9B305466}" type="pres">
      <dgm:prSet presAssocID="{67955BA2-8B6E-4F49-BD46-06C5AD9CBC32}" presName="Name0" presStyleCnt="0">
        <dgm:presLayoutVars>
          <dgm:dir/>
          <dgm:resizeHandles val="exact"/>
        </dgm:presLayoutVars>
      </dgm:prSet>
      <dgm:spPr/>
      <dgm:t>
        <a:bodyPr/>
        <a:lstStyle/>
        <a:p>
          <a:endParaRPr lang="es-EC"/>
        </a:p>
      </dgm:t>
    </dgm:pt>
    <dgm:pt modelId="{AF4496E1-BD35-405C-8617-5FCDB4D2503A}" type="pres">
      <dgm:prSet presAssocID="{67955BA2-8B6E-4F49-BD46-06C5AD9CBC32}" presName="bkgdShp" presStyleLbl="alignAccFollowNode1" presStyleIdx="0" presStyleCnt="1"/>
      <dgm:spPr/>
    </dgm:pt>
    <dgm:pt modelId="{4A9AE7BE-DD65-41AE-9185-057DD13693E9}" type="pres">
      <dgm:prSet presAssocID="{67955BA2-8B6E-4F49-BD46-06C5AD9CBC32}" presName="linComp" presStyleCnt="0"/>
      <dgm:spPr/>
    </dgm:pt>
    <dgm:pt modelId="{4DE998B8-CBF0-4BFC-A06D-E13646F3D717}" type="pres">
      <dgm:prSet presAssocID="{8A0F430F-B441-416A-B521-5A46A2602051}" presName="compNode" presStyleCnt="0"/>
      <dgm:spPr/>
    </dgm:pt>
    <dgm:pt modelId="{EA8C6FE6-BCB3-4160-A0A6-8145EF827C9C}" type="pres">
      <dgm:prSet presAssocID="{8A0F430F-B441-416A-B521-5A46A2602051}" presName="node" presStyleLbl="node1" presStyleIdx="0" presStyleCnt="2">
        <dgm:presLayoutVars>
          <dgm:bulletEnabled val="1"/>
        </dgm:presLayoutVars>
      </dgm:prSet>
      <dgm:spPr/>
      <dgm:t>
        <a:bodyPr/>
        <a:lstStyle/>
        <a:p>
          <a:endParaRPr lang="es-EC"/>
        </a:p>
      </dgm:t>
    </dgm:pt>
    <dgm:pt modelId="{4C87CD01-1678-42E1-A09E-B5C0DCC6D191}" type="pres">
      <dgm:prSet presAssocID="{8A0F430F-B441-416A-B521-5A46A2602051}" presName="invisiNode" presStyleLbl="node1" presStyleIdx="0" presStyleCnt="2"/>
      <dgm:spPr/>
    </dgm:pt>
    <dgm:pt modelId="{847CB363-8279-4790-8A41-3D289BCD831E}" type="pres">
      <dgm:prSet presAssocID="{8A0F430F-B441-416A-B521-5A46A2602051}" presName="imagNode" presStyleLbl="fgImgPlace1" presStyleIdx="0" presStyleCnt="2" custScaleY="108798"/>
      <dgm:spPr>
        <a:blipFill rotWithShape="1">
          <a:blip xmlns:r="http://schemas.openxmlformats.org/officeDocument/2006/relationships" r:embed="rId1"/>
          <a:stretch>
            <a:fillRect/>
          </a:stretch>
        </a:blipFill>
      </dgm:spPr>
      <dgm:t>
        <a:bodyPr/>
        <a:lstStyle/>
        <a:p>
          <a:endParaRPr lang="es-EC"/>
        </a:p>
      </dgm:t>
    </dgm:pt>
    <dgm:pt modelId="{F9FDE8AD-C604-40A6-AA17-1B36DA36CCDE}" type="pres">
      <dgm:prSet presAssocID="{C3772342-D55A-4988-8FEB-12DB6AD0AA79}" presName="sibTrans" presStyleLbl="sibTrans2D1" presStyleIdx="0" presStyleCnt="0"/>
      <dgm:spPr/>
      <dgm:t>
        <a:bodyPr/>
        <a:lstStyle/>
        <a:p>
          <a:endParaRPr lang="es-EC"/>
        </a:p>
      </dgm:t>
    </dgm:pt>
    <dgm:pt modelId="{0E429BED-681E-4F20-BA7D-2A3A32B597DA}" type="pres">
      <dgm:prSet presAssocID="{2FB45AF3-5CC8-41D5-9F71-615DC85F8BAC}" presName="compNode" presStyleCnt="0"/>
      <dgm:spPr/>
    </dgm:pt>
    <dgm:pt modelId="{45D23B35-44CE-4A17-818C-DE4FDB9C0985}" type="pres">
      <dgm:prSet presAssocID="{2FB45AF3-5CC8-41D5-9F71-615DC85F8BAC}" presName="node" presStyleLbl="node1" presStyleIdx="1" presStyleCnt="2">
        <dgm:presLayoutVars>
          <dgm:bulletEnabled val="1"/>
        </dgm:presLayoutVars>
      </dgm:prSet>
      <dgm:spPr/>
      <dgm:t>
        <a:bodyPr/>
        <a:lstStyle/>
        <a:p>
          <a:endParaRPr lang="es-EC"/>
        </a:p>
      </dgm:t>
    </dgm:pt>
    <dgm:pt modelId="{3B517DE0-609E-440B-8BF0-8C04E5B234D3}" type="pres">
      <dgm:prSet presAssocID="{2FB45AF3-5CC8-41D5-9F71-615DC85F8BAC}" presName="invisiNode" presStyleLbl="node1" presStyleIdx="1" presStyleCnt="2"/>
      <dgm:spPr/>
    </dgm:pt>
    <dgm:pt modelId="{7FF5F9EF-8FB1-4FC6-BE0C-D7841A05CBC3}" type="pres">
      <dgm:prSet presAssocID="{2FB45AF3-5CC8-41D5-9F71-615DC85F8BAC}" presName="imagNode" presStyleLbl="fgImgPlace1" presStyleIdx="1" presStyleCnt="2"/>
      <dgm:spPr>
        <a:blipFill rotWithShape="1">
          <a:blip xmlns:r="http://schemas.openxmlformats.org/officeDocument/2006/relationships" r:embed="rId2"/>
          <a:stretch>
            <a:fillRect/>
          </a:stretch>
        </a:blipFill>
      </dgm:spPr>
      <dgm:t>
        <a:bodyPr/>
        <a:lstStyle/>
        <a:p>
          <a:endParaRPr lang="es-EC"/>
        </a:p>
      </dgm:t>
    </dgm:pt>
  </dgm:ptLst>
  <dgm:cxnLst>
    <dgm:cxn modelId="{F584C18F-9C67-4C4B-A315-AB77D46A102B}" type="presOf" srcId="{D920F106-3990-404E-B134-344402F99D56}" destId="{EA8C6FE6-BCB3-4160-A0A6-8145EF827C9C}" srcOrd="0" destOrd="4" presId="urn:microsoft.com/office/officeart/2005/8/layout/pList2#2"/>
    <dgm:cxn modelId="{7F1CA827-1C73-4D5C-9482-EA11D2647DE9}" type="presOf" srcId="{3F37EB08-94FC-49BA-ABEF-EA4DF7E17B3B}" destId="{EA8C6FE6-BCB3-4160-A0A6-8145EF827C9C}" srcOrd="0" destOrd="1" presId="urn:microsoft.com/office/officeart/2005/8/layout/pList2#2"/>
    <dgm:cxn modelId="{3286BF7A-F01F-4445-A25D-A79707C02302}" srcId="{8A0F430F-B441-416A-B521-5A46A2602051}" destId="{3F37EB08-94FC-49BA-ABEF-EA4DF7E17B3B}" srcOrd="0" destOrd="0" parTransId="{14E7C5AA-CC81-41AB-AC17-B56070627889}" sibTransId="{3E3C0063-85E7-478C-AAD4-57C9C79E2B7B}"/>
    <dgm:cxn modelId="{292AAEFF-8CE2-4C11-A812-34C4239DAA02}" srcId="{8A0F430F-B441-416A-B521-5A46A2602051}" destId="{D920F106-3990-404E-B134-344402F99D56}" srcOrd="3" destOrd="0" parTransId="{CE05989C-8B76-4675-9C63-D887ED8B160D}" sibTransId="{7E52088B-5354-4022-833D-D4C4C10DFE2A}"/>
    <dgm:cxn modelId="{248ACF77-CD55-477E-B83D-D5CAE4ADFFB1}" type="presOf" srcId="{8A0F430F-B441-416A-B521-5A46A2602051}" destId="{EA8C6FE6-BCB3-4160-A0A6-8145EF827C9C}" srcOrd="0" destOrd="0" presId="urn:microsoft.com/office/officeart/2005/8/layout/pList2#2"/>
    <dgm:cxn modelId="{2C1139C9-5774-43FF-B1C6-BD331FEB9CA5}" type="presOf" srcId="{C3772342-D55A-4988-8FEB-12DB6AD0AA79}" destId="{F9FDE8AD-C604-40A6-AA17-1B36DA36CCDE}" srcOrd="0" destOrd="0" presId="urn:microsoft.com/office/officeart/2005/8/layout/pList2#2"/>
    <dgm:cxn modelId="{79254F35-A020-4CD9-979A-70E822AB4A5B}" srcId="{8A0F430F-B441-416A-B521-5A46A2602051}" destId="{1C28F481-5405-4E56-9F90-8600CBC30DFE}" srcOrd="1" destOrd="0" parTransId="{07969B16-937D-4A86-8106-A7F004115EF1}" sibTransId="{23640493-3BBD-46B0-8525-8F286A6453EE}"/>
    <dgm:cxn modelId="{083D77FE-AF04-476B-8B8B-8F48D3928BC0}" srcId="{8A0F430F-B441-416A-B521-5A46A2602051}" destId="{1217FEDD-656A-46AD-9564-643934897F03}" srcOrd="2" destOrd="0" parTransId="{79EED9F0-DA6C-4040-8B09-009ACB140BEB}" sibTransId="{287E4479-BA4D-4DE8-B603-E2D73143DB28}"/>
    <dgm:cxn modelId="{39221A60-21BE-4DD4-A473-5098B6C47D29}" type="presOf" srcId="{67955BA2-8B6E-4F49-BD46-06C5AD9CBC32}" destId="{5919D7E2-0C53-4E20-B099-68CF9B305466}" srcOrd="0" destOrd="0" presId="urn:microsoft.com/office/officeart/2005/8/layout/pList2#2"/>
    <dgm:cxn modelId="{A1AB3BBC-E9F7-4FED-AC68-3935BEE6D9FC}" srcId="{67955BA2-8B6E-4F49-BD46-06C5AD9CBC32}" destId="{8A0F430F-B441-416A-B521-5A46A2602051}" srcOrd="0" destOrd="0" parTransId="{667BDB53-9AD4-4E01-883C-063B9040F091}" sibTransId="{C3772342-D55A-4988-8FEB-12DB6AD0AA79}"/>
    <dgm:cxn modelId="{00542FAE-4B64-4383-9CB7-B2750A652EC9}" srcId="{67955BA2-8B6E-4F49-BD46-06C5AD9CBC32}" destId="{2FB45AF3-5CC8-41D5-9F71-615DC85F8BAC}" srcOrd="1" destOrd="0" parTransId="{B603D5E1-9E19-48ED-BA15-D77B08B805F9}" sibTransId="{059499B3-4062-4FD0-9709-5D1686B7D598}"/>
    <dgm:cxn modelId="{B5AB8F36-AAC1-4C0D-9514-C245AF350A77}" type="presOf" srcId="{1217FEDD-656A-46AD-9564-643934897F03}" destId="{EA8C6FE6-BCB3-4160-A0A6-8145EF827C9C}" srcOrd="0" destOrd="3" presId="urn:microsoft.com/office/officeart/2005/8/layout/pList2#2"/>
    <dgm:cxn modelId="{1623DBFE-1A96-40D7-857D-38F75F1645B3}" type="presOf" srcId="{1C28F481-5405-4E56-9F90-8600CBC30DFE}" destId="{EA8C6FE6-BCB3-4160-A0A6-8145EF827C9C}" srcOrd="0" destOrd="2" presId="urn:microsoft.com/office/officeart/2005/8/layout/pList2#2"/>
    <dgm:cxn modelId="{02CE1EC5-2F32-41A6-BD0A-EE3F99E9EECA}" type="presOf" srcId="{2FB45AF3-5CC8-41D5-9F71-615DC85F8BAC}" destId="{45D23B35-44CE-4A17-818C-DE4FDB9C0985}" srcOrd="0" destOrd="0" presId="urn:microsoft.com/office/officeart/2005/8/layout/pList2#2"/>
    <dgm:cxn modelId="{1B96D5E1-F433-479B-B306-195F26CAC5EC}" type="presParOf" srcId="{5919D7E2-0C53-4E20-B099-68CF9B305466}" destId="{AF4496E1-BD35-405C-8617-5FCDB4D2503A}" srcOrd="0" destOrd="0" presId="urn:microsoft.com/office/officeart/2005/8/layout/pList2#2"/>
    <dgm:cxn modelId="{2047C2E8-A77B-4115-B939-140F1ABA367E}" type="presParOf" srcId="{5919D7E2-0C53-4E20-B099-68CF9B305466}" destId="{4A9AE7BE-DD65-41AE-9185-057DD13693E9}" srcOrd="1" destOrd="0" presId="urn:microsoft.com/office/officeart/2005/8/layout/pList2#2"/>
    <dgm:cxn modelId="{A3D52288-B9A4-468E-90D5-E8A1BED57D29}" type="presParOf" srcId="{4A9AE7BE-DD65-41AE-9185-057DD13693E9}" destId="{4DE998B8-CBF0-4BFC-A06D-E13646F3D717}" srcOrd="0" destOrd="0" presId="urn:microsoft.com/office/officeart/2005/8/layout/pList2#2"/>
    <dgm:cxn modelId="{CEA9AC71-C205-46EF-8529-35863CC568C8}" type="presParOf" srcId="{4DE998B8-CBF0-4BFC-A06D-E13646F3D717}" destId="{EA8C6FE6-BCB3-4160-A0A6-8145EF827C9C}" srcOrd="0" destOrd="0" presId="urn:microsoft.com/office/officeart/2005/8/layout/pList2#2"/>
    <dgm:cxn modelId="{8CAA2327-F2CB-4037-89D2-A48126DE05FE}" type="presParOf" srcId="{4DE998B8-CBF0-4BFC-A06D-E13646F3D717}" destId="{4C87CD01-1678-42E1-A09E-B5C0DCC6D191}" srcOrd="1" destOrd="0" presId="urn:microsoft.com/office/officeart/2005/8/layout/pList2#2"/>
    <dgm:cxn modelId="{AE96564C-2CD2-4BE7-AADD-34588558B6D4}" type="presParOf" srcId="{4DE998B8-CBF0-4BFC-A06D-E13646F3D717}" destId="{847CB363-8279-4790-8A41-3D289BCD831E}" srcOrd="2" destOrd="0" presId="urn:microsoft.com/office/officeart/2005/8/layout/pList2#2"/>
    <dgm:cxn modelId="{D766DE4C-A921-4808-BBA8-C212DF725703}" type="presParOf" srcId="{4A9AE7BE-DD65-41AE-9185-057DD13693E9}" destId="{F9FDE8AD-C604-40A6-AA17-1B36DA36CCDE}" srcOrd="1" destOrd="0" presId="urn:microsoft.com/office/officeart/2005/8/layout/pList2#2"/>
    <dgm:cxn modelId="{B6F5B06E-4130-4B7B-8E83-BB0861810963}" type="presParOf" srcId="{4A9AE7BE-DD65-41AE-9185-057DD13693E9}" destId="{0E429BED-681E-4F20-BA7D-2A3A32B597DA}" srcOrd="2" destOrd="0" presId="urn:microsoft.com/office/officeart/2005/8/layout/pList2#2"/>
    <dgm:cxn modelId="{151F5716-C332-4220-BCE8-4AC029936E35}" type="presParOf" srcId="{0E429BED-681E-4F20-BA7D-2A3A32B597DA}" destId="{45D23B35-44CE-4A17-818C-DE4FDB9C0985}" srcOrd="0" destOrd="0" presId="urn:microsoft.com/office/officeart/2005/8/layout/pList2#2"/>
    <dgm:cxn modelId="{AA484F4E-C4BC-482C-BE59-DF872A56B973}" type="presParOf" srcId="{0E429BED-681E-4F20-BA7D-2A3A32B597DA}" destId="{3B517DE0-609E-440B-8BF0-8C04E5B234D3}" srcOrd="1" destOrd="0" presId="urn:microsoft.com/office/officeart/2005/8/layout/pList2#2"/>
    <dgm:cxn modelId="{F38F6A9D-31CF-41D2-AE6A-AF893C7D12C9}" type="presParOf" srcId="{0E429BED-681E-4F20-BA7D-2A3A32B597DA}" destId="{7FF5F9EF-8FB1-4FC6-BE0C-D7841A05CBC3}" srcOrd="2" destOrd="0" presId="urn:microsoft.com/office/officeart/2005/8/layout/pList2#2"/>
  </dgm:cxnLst>
  <dgm:bg/>
  <dgm:whole/>
  <dgm:extLst>
    <a:ext uri="http://schemas.microsoft.com/office/drawing/2008/diagram">
      <dsp:dataModelExt xmlns:dsp="http://schemas.microsoft.com/office/drawing/2008/diagram" relId="rId85" minVer="http://schemas.openxmlformats.org/drawingml/2006/diagram"/>
    </a:ext>
  </dgm:extLst>
</dgm:dataModel>
</file>

<file path=word/diagrams/data9.xml><?xml version="1.0" encoding="utf-8"?>
<dgm:dataModel xmlns:dgm="http://schemas.openxmlformats.org/drawingml/2006/diagram" xmlns:a="http://schemas.openxmlformats.org/drawingml/2006/main">
  <dgm:ptLst>
    <dgm:pt modelId="{2D9ECBA6-43C3-45FA-866B-4972ABF890C1}" type="doc">
      <dgm:prSet loTypeId="urn:microsoft.com/office/officeart/2005/8/layout/radial3" loCatId="cycle" qsTypeId="urn:microsoft.com/office/officeart/2005/8/quickstyle/simple1" qsCatId="simple" csTypeId="urn:microsoft.com/office/officeart/2005/8/colors/accent1_2" csCatId="accent1" phldr="1"/>
      <dgm:spPr/>
      <dgm:t>
        <a:bodyPr/>
        <a:lstStyle/>
        <a:p>
          <a:endParaRPr lang="es-EC"/>
        </a:p>
      </dgm:t>
    </dgm:pt>
    <dgm:pt modelId="{2AB8EA07-3A1B-41D8-A487-835B48B3C74D}">
      <dgm:prSet phldrT="[Texto]"/>
      <dgm:spPr/>
      <dgm:t>
        <a:bodyPr/>
        <a:lstStyle/>
        <a:p>
          <a:r>
            <a:rPr lang="en-US"/>
            <a:t>Gender Action Plans </a:t>
          </a:r>
          <a:endParaRPr lang="es-EC"/>
        </a:p>
      </dgm:t>
    </dgm:pt>
    <dgm:pt modelId="{B4143859-0D5A-4BAC-9969-4EB6C30A4E02}" type="parTrans" cxnId="{B5EE93F1-89B0-4B0F-A082-7CC2A98ABDE3}">
      <dgm:prSet/>
      <dgm:spPr/>
      <dgm:t>
        <a:bodyPr/>
        <a:lstStyle/>
        <a:p>
          <a:endParaRPr lang="es-EC"/>
        </a:p>
      </dgm:t>
    </dgm:pt>
    <dgm:pt modelId="{C9B7936B-0F17-483B-8C41-933B3548EE05}" type="sibTrans" cxnId="{B5EE93F1-89B0-4B0F-A082-7CC2A98ABDE3}">
      <dgm:prSet/>
      <dgm:spPr/>
      <dgm:t>
        <a:bodyPr/>
        <a:lstStyle/>
        <a:p>
          <a:endParaRPr lang="es-EC"/>
        </a:p>
      </dgm:t>
    </dgm:pt>
    <dgm:pt modelId="{2F842BD9-4696-451E-A11E-7D60E8156E6D}">
      <dgm:prSet phldrT="[Texto]"/>
      <dgm:spPr/>
      <dgm:t>
        <a:bodyPr/>
        <a:lstStyle/>
        <a:p>
          <a:r>
            <a:rPr lang="en-US"/>
            <a:t>Gender-responsive participatory processes</a:t>
          </a:r>
          <a:endParaRPr lang="es-EC"/>
        </a:p>
      </dgm:t>
    </dgm:pt>
    <dgm:pt modelId="{F3EC60D8-62DC-4A0C-861C-41B005CC4547}" type="parTrans" cxnId="{3903A1A6-582F-4D7D-9088-DFCF6C4FBEDF}">
      <dgm:prSet/>
      <dgm:spPr/>
      <dgm:t>
        <a:bodyPr/>
        <a:lstStyle/>
        <a:p>
          <a:endParaRPr lang="es-EC"/>
        </a:p>
      </dgm:t>
    </dgm:pt>
    <dgm:pt modelId="{B6C00171-2CCF-4152-AE39-EF1AF8C41670}" type="sibTrans" cxnId="{3903A1A6-582F-4D7D-9088-DFCF6C4FBEDF}">
      <dgm:prSet/>
      <dgm:spPr/>
      <dgm:t>
        <a:bodyPr/>
        <a:lstStyle/>
        <a:p>
          <a:endParaRPr lang="es-EC"/>
        </a:p>
      </dgm:t>
    </dgm:pt>
    <dgm:pt modelId="{109AC39F-C561-4411-A720-5B6EDAA6F9E4}">
      <dgm:prSet phldrT="[Texto]"/>
      <dgm:spPr/>
      <dgm:t>
        <a:bodyPr/>
        <a:lstStyle/>
        <a:p>
          <a:r>
            <a:rPr lang="en-US"/>
            <a:t>Initial Gender Assessment</a:t>
          </a:r>
          <a:endParaRPr lang="es-EC"/>
        </a:p>
      </dgm:t>
    </dgm:pt>
    <dgm:pt modelId="{EFF9CE06-A5A4-4B91-A248-99D8D5EC69B2}" type="parTrans" cxnId="{865E08EB-CC23-4778-BB41-66CCB78FB07F}">
      <dgm:prSet/>
      <dgm:spPr/>
      <dgm:t>
        <a:bodyPr/>
        <a:lstStyle/>
        <a:p>
          <a:endParaRPr lang="es-EC"/>
        </a:p>
      </dgm:t>
    </dgm:pt>
    <dgm:pt modelId="{1F9E1EB8-DA4D-471C-BF1A-FA3387A19C19}" type="sibTrans" cxnId="{865E08EB-CC23-4778-BB41-66CCB78FB07F}">
      <dgm:prSet/>
      <dgm:spPr/>
      <dgm:t>
        <a:bodyPr/>
        <a:lstStyle/>
        <a:p>
          <a:endParaRPr lang="es-EC"/>
        </a:p>
      </dgm:t>
    </dgm:pt>
    <dgm:pt modelId="{2B64C1A6-EF0F-41A5-B9A1-D08AA4DCD230}">
      <dgm:prSet phldrT="[Texto]"/>
      <dgm:spPr/>
      <dgm:t>
        <a:bodyPr/>
        <a:lstStyle/>
        <a:p>
          <a:r>
            <a:rPr lang="en-US"/>
            <a:t>Sex-disaggregated project baseline</a:t>
          </a:r>
          <a:endParaRPr lang="es-EC"/>
        </a:p>
      </dgm:t>
    </dgm:pt>
    <dgm:pt modelId="{9D8514D9-857E-48C2-AFCD-FD6C42BBBF5B}" type="parTrans" cxnId="{5178D76C-1227-40DB-A04B-C6AA447E4C3E}">
      <dgm:prSet/>
      <dgm:spPr/>
      <dgm:t>
        <a:bodyPr/>
        <a:lstStyle/>
        <a:p>
          <a:endParaRPr lang="es-EC"/>
        </a:p>
      </dgm:t>
    </dgm:pt>
    <dgm:pt modelId="{9CC3FCC5-D2E1-43A1-8D1B-861ED6EDD962}" type="sibTrans" cxnId="{5178D76C-1227-40DB-A04B-C6AA447E4C3E}">
      <dgm:prSet/>
      <dgm:spPr/>
      <dgm:t>
        <a:bodyPr/>
        <a:lstStyle/>
        <a:p>
          <a:endParaRPr lang="es-EC"/>
        </a:p>
      </dgm:t>
    </dgm:pt>
    <dgm:pt modelId="{85AFA0D2-FBFC-4B64-AA92-16EA13841D2D}">
      <dgm:prSet phldrT="[Texto]"/>
      <dgm:spPr/>
      <dgm:t>
        <a:bodyPr/>
        <a:lstStyle/>
        <a:p>
          <a:r>
            <a:rPr lang="en-US"/>
            <a:t>Training and capacity building activities</a:t>
          </a:r>
          <a:endParaRPr lang="es-EC"/>
        </a:p>
      </dgm:t>
    </dgm:pt>
    <dgm:pt modelId="{C4E4F401-865F-4FAA-8371-4BAF0252CA11}" type="parTrans" cxnId="{186C7142-2451-46DF-AD6F-E680942D7364}">
      <dgm:prSet/>
      <dgm:spPr/>
      <dgm:t>
        <a:bodyPr/>
        <a:lstStyle/>
        <a:p>
          <a:endParaRPr lang="es-EC"/>
        </a:p>
      </dgm:t>
    </dgm:pt>
    <dgm:pt modelId="{5849697A-AA41-4C41-AF1B-956949D25DEA}" type="sibTrans" cxnId="{186C7142-2451-46DF-AD6F-E680942D7364}">
      <dgm:prSet/>
      <dgm:spPr/>
      <dgm:t>
        <a:bodyPr/>
        <a:lstStyle/>
        <a:p>
          <a:endParaRPr lang="es-EC"/>
        </a:p>
      </dgm:t>
    </dgm:pt>
    <dgm:pt modelId="{6CF4BE8D-712E-47FA-832A-47AC7AC7F63D}">
      <dgm:prSet/>
      <dgm:spPr/>
      <dgm:t>
        <a:bodyPr/>
        <a:lstStyle/>
        <a:p>
          <a:r>
            <a:rPr lang="en-US"/>
            <a:t>Financing products with gender approach </a:t>
          </a:r>
          <a:endParaRPr lang="es-EC"/>
        </a:p>
      </dgm:t>
    </dgm:pt>
    <dgm:pt modelId="{CB19866E-85FC-4217-A2CC-84E492F40DA3}" type="parTrans" cxnId="{5B240861-9F71-4A23-9266-FF6BE1935F1C}">
      <dgm:prSet/>
      <dgm:spPr/>
      <dgm:t>
        <a:bodyPr/>
        <a:lstStyle/>
        <a:p>
          <a:endParaRPr lang="es-EC"/>
        </a:p>
      </dgm:t>
    </dgm:pt>
    <dgm:pt modelId="{A3A07099-AC18-48BC-93C9-96F2DE57DAC5}" type="sibTrans" cxnId="{5B240861-9F71-4A23-9266-FF6BE1935F1C}">
      <dgm:prSet/>
      <dgm:spPr/>
      <dgm:t>
        <a:bodyPr/>
        <a:lstStyle/>
        <a:p>
          <a:endParaRPr lang="es-EC"/>
        </a:p>
      </dgm:t>
    </dgm:pt>
    <dgm:pt modelId="{4B4EC872-61B0-42C8-A221-BF6B638FC6B9}">
      <dgm:prSet/>
      <dgm:spPr/>
      <dgm:t>
        <a:bodyPr/>
        <a:lstStyle/>
        <a:p>
          <a:r>
            <a:rPr lang="en-US"/>
            <a:t>Governance mechanisms</a:t>
          </a:r>
          <a:endParaRPr lang="es-EC"/>
        </a:p>
      </dgm:t>
    </dgm:pt>
    <dgm:pt modelId="{91B462F5-45C2-4B5B-8CE3-7151D840B830}" type="parTrans" cxnId="{7A68CF07-8BEE-4609-944E-7DAAA0E2B9A3}">
      <dgm:prSet/>
      <dgm:spPr/>
      <dgm:t>
        <a:bodyPr/>
        <a:lstStyle/>
        <a:p>
          <a:endParaRPr lang="es-EC"/>
        </a:p>
      </dgm:t>
    </dgm:pt>
    <dgm:pt modelId="{4FA32130-D682-45DA-ABD5-B4A4C8A3CBF9}" type="sibTrans" cxnId="{7A68CF07-8BEE-4609-944E-7DAAA0E2B9A3}">
      <dgm:prSet/>
      <dgm:spPr/>
      <dgm:t>
        <a:bodyPr/>
        <a:lstStyle/>
        <a:p>
          <a:endParaRPr lang="es-EC"/>
        </a:p>
      </dgm:t>
    </dgm:pt>
    <dgm:pt modelId="{214EE117-CEC3-4451-A5CD-2DE0F83C4406}" type="pres">
      <dgm:prSet presAssocID="{2D9ECBA6-43C3-45FA-866B-4972ABF890C1}" presName="composite" presStyleCnt="0">
        <dgm:presLayoutVars>
          <dgm:chMax val="1"/>
          <dgm:dir/>
          <dgm:resizeHandles val="exact"/>
        </dgm:presLayoutVars>
      </dgm:prSet>
      <dgm:spPr/>
      <dgm:t>
        <a:bodyPr/>
        <a:lstStyle/>
        <a:p>
          <a:endParaRPr lang="es-EC"/>
        </a:p>
      </dgm:t>
    </dgm:pt>
    <dgm:pt modelId="{514A7305-3EF2-4CFC-A37F-D84B187CC037}" type="pres">
      <dgm:prSet presAssocID="{2D9ECBA6-43C3-45FA-866B-4972ABF890C1}" presName="radial" presStyleCnt="0">
        <dgm:presLayoutVars>
          <dgm:animLvl val="ctr"/>
        </dgm:presLayoutVars>
      </dgm:prSet>
      <dgm:spPr/>
    </dgm:pt>
    <dgm:pt modelId="{BDB28CEC-9779-4AB9-A29A-F0AF6FD2F067}" type="pres">
      <dgm:prSet presAssocID="{2AB8EA07-3A1B-41D8-A487-835B48B3C74D}" presName="centerShape" presStyleLbl="vennNode1" presStyleIdx="0" presStyleCnt="7"/>
      <dgm:spPr/>
      <dgm:t>
        <a:bodyPr/>
        <a:lstStyle/>
        <a:p>
          <a:endParaRPr lang="es-EC"/>
        </a:p>
      </dgm:t>
    </dgm:pt>
    <dgm:pt modelId="{34D7C63E-5C4C-479A-ABB4-F42955F3901B}" type="pres">
      <dgm:prSet presAssocID="{2F842BD9-4696-451E-A11E-7D60E8156E6D}" presName="node" presStyleLbl="vennNode1" presStyleIdx="1" presStyleCnt="7">
        <dgm:presLayoutVars>
          <dgm:bulletEnabled val="1"/>
        </dgm:presLayoutVars>
      </dgm:prSet>
      <dgm:spPr/>
      <dgm:t>
        <a:bodyPr/>
        <a:lstStyle/>
        <a:p>
          <a:endParaRPr lang="es-EC"/>
        </a:p>
      </dgm:t>
    </dgm:pt>
    <dgm:pt modelId="{259DBC04-3B15-430E-BAF7-4E3E31E0F54E}" type="pres">
      <dgm:prSet presAssocID="{109AC39F-C561-4411-A720-5B6EDAA6F9E4}" presName="node" presStyleLbl="vennNode1" presStyleIdx="2" presStyleCnt="7">
        <dgm:presLayoutVars>
          <dgm:bulletEnabled val="1"/>
        </dgm:presLayoutVars>
      </dgm:prSet>
      <dgm:spPr/>
      <dgm:t>
        <a:bodyPr/>
        <a:lstStyle/>
        <a:p>
          <a:endParaRPr lang="es-EC"/>
        </a:p>
      </dgm:t>
    </dgm:pt>
    <dgm:pt modelId="{656395F6-9426-4BB4-A925-38777A4A7E96}" type="pres">
      <dgm:prSet presAssocID="{2B64C1A6-EF0F-41A5-B9A1-D08AA4DCD230}" presName="node" presStyleLbl="vennNode1" presStyleIdx="3" presStyleCnt="7">
        <dgm:presLayoutVars>
          <dgm:bulletEnabled val="1"/>
        </dgm:presLayoutVars>
      </dgm:prSet>
      <dgm:spPr/>
      <dgm:t>
        <a:bodyPr/>
        <a:lstStyle/>
        <a:p>
          <a:endParaRPr lang="es-EC"/>
        </a:p>
      </dgm:t>
    </dgm:pt>
    <dgm:pt modelId="{980D318E-1BB5-4D27-B8B6-8D2294C05AB4}" type="pres">
      <dgm:prSet presAssocID="{85AFA0D2-FBFC-4B64-AA92-16EA13841D2D}" presName="node" presStyleLbl="vennNode1" presStyleIdx="4" presStyleCnt="7">
        <dgm:presLayoutVars>
          <dgm:bulletEnabled val="1"/>
        </dgm:presLayoutVars>
      </dgm:prSet>
      <dgm:spPr/>
      <dgm:t>
        <a:bodyPr/>
        <a:lstStyle/>
        <a:p>
          <a:endParaRPr lang="es-EC"/>
        </a:p>
      </dgm:t>
    </dgm:pt>
    <dgm:pt modelId="{F87363BE-A8AD-4360-8B6A-5D8A6FFF3FF3}" type="pres">
      <dgm:prSet presAssocID="{4B4EC872-61B0-42C8-A221-BF6B638FC6B9}" presName="node" presStyleLbl="vennNode1" presStyleIdx="5" presStyleCnt="7">
        <dgm:presLayoutVars>
          <dgm:bulletEnabled val="1"/>
        </dgm:presLayoutVars>
      </dgm:prSet>
      <dgm:spPr/>
      <dgm:t>
        <a:bodyPr/>
        <a:lstStyle/>
        <a:p>
          <a:endParaRPr lang="es-EC"/>
        </a:p>
      </dgm:t>
    </dgm:pt>
    <dgm:pt modelId="{4282227C-7182-4E34-A82A-48D63719F6F4}" type="pres">
      <dgm:prSet presAssocID="{6CF4BE8D-712E-47FA-832A-47AC7AC7F63D}" presName="node" presStyleLbl="vennNode1" presStyleIdx="6" presStyleCnt="7">
        <dgm:presLayoutVars>
          <dgm:bulletEnabled val="1"/>
        </dgm:presLayoutVars>
      </dgm:prSet>
      <dgm:spPr/>
      <dgm:t>
        <a:bodyPr/>
        <a:lstStyle/>
        <a:p>
          <a:endParaRPr lang="es-EC"/>
        </a:p>
      </dgm:t>
    </dgm:pt>
  </dgm:ptLst>
  <dgm:cxnLst>
    <dgm:cxn modelId="{3903A1A6-582F-4D7D-9088-DFCF6C4FBEDF}" srcId="{2AB8EA07-3A1B-41D8-A487-835B48B3C74D}" destId="{2F842BD9-4696-451E-A11E-7D60E8156E6D}" srcOrd="0" destOrd="0" parTransId="{F3EC60D8-62DC-4A0C-861C-41B005CC4547}" sibTransId="{B6C00171-2CCF-4152-AE39-EF1AF8C41670}"/>
    <dgm:cxn modelId="{ACF52507-7BAF-4E54-9861-56A87D010C0E}" type="presOf" srcId="{4B4EC872-61B0-42C8-A221-BF6B638FC6B9}" destId="{F87363BE-A8AD-4360-8B6A-5D8A6FFF3FF3}" srcOrd="0" destOrd="0" presId="urn:microsoft.com/office/officeart/2005/8/layout/radial3"/>
    <dgm:cxn modelId="{B5EE93F1-89B0-4B0F-A082-7CC2A98ABDE3}" srcId="{2D9ECBA6-43C3-45FA-866B-4972ABF890C1}" destId="{2AB8EA07-3A1B-41D8-A487-835B48B3C74D}" srcOrd="0" destOrd="0" parTransId="{B4143859-0D5A-4BAC-9969-4EB6C30A4E02}" sibTransId="{C9B7936B-0F17-483B-8C41-933B3548EE05}"/>
    <dgm:cxn modelId="{1BBC4125-3F7F-40F8-9C92-598C63F673C4}" type="presOf" srcId="{2B64C1A6-EF0F-41A5-B9A1-D08AA4DCD230}" destId="{656395F6-9426-4BB4-A925-38777A4A7E96}" srcOrd="0" destOrd="0" presId="urn:microsoft.com/office/officeart/2005/8/layout/radial3"/>
    <dgm:cxn modelId="{5B240861-9F71-4A23-9266-FF6BE1935F1C}" srcId="{2AB8EA07-3A1B-41D8-A487-835B48B3C74D}" destId="{6CF4BE8D-712E-47FA-832A-47AC7AC7F63D}" srcOrd="5" destOrd="0" parTransId="{CB19866E-85FC-4217-A2CC-84E492F40DA3}" sibTransId="{A3A07099-AC18-48BC-93C9-96F2DE57DAC5}"/>
    <dgm:cxn modelId="{E07C9920-8ACE-4884-9E8C-C5B8A6045587}" type="presOf" srcId="{2AB8EA07-3A1B-41D8-A487-835B48B3C74D}" destId="{BDB28CEC-9779-4AB9-A29A-F0AF6FD2F067}" srcOrd="0" destOrd="0" presId="urn:microsoft.com/office/officeart/2005/8/layout/radial3"/>
    <dgm:cxn modelId="{7A68CF07-8BEE-4609-944E-7DAAA0E2B9A3}" srcId="{2AB8EA07-3A1B-41D8-A487-835B48B3C74D}" destId="{4B4EC872-61B0-42C8-A221-BF6B638FC6B9}" srcOrd="4" destOrd="0" parTransId="{91B462F5-45C2-4B5B-8CE3-7151D840B830}" sibTransId="{4FA32130-D682-45DA-ABD5-B4A4C8A3CBF9}"/>
    <dgm:cxn modelId="{5178D76C-1227-40DB-A04B-C6AA447E4C3E}" srcId="{2AB8EA07-3A1B-41D8-A487-835B48B3C74D}" destId="{2B64C1A6-EF0F-41A5-B9A1-D08AA4DCD230}" srcOrd="2" destOrd="0" parTransId="{9D8514D9-857E-48C2-AFCD-FD6C42BBBF5B}" sibTransId="{9CC3FCC5-D2E1-43A1-8D1B-861ED6EDD962}"/>
    <dgm:cxn modelId="{E7CF627E-3622-41AD-BE0F-C0E832380D5A}" type="presOf" srcId="{2D9ECBA6-43C3-45FA-866B-4972ABF890C1}" destId="{214EE117-CEC3-4451-A5CD-2DE0F83C4406}" srcOrd="0" destOrd="0" presId="urn:microsoft.com/office/officeart/2005/8/layout/radial3"/>
    <dgm:cxn modelId="{541C1F09-0FFE-4505-8ED0-4F0885564ACC}" type="presOf" srcId="{2F842BD9-4696-451E-A11E-7D60E8156E6D}" destId="{34D7C63E-5C4C-479A-ABB4-F42955F3901B}" srcOrd="0" destOrd="0" presId="urn:microsoft.com/office/officeart/2005/8/layout/radial3"/>
    <dgm:cxn modelId="{F8D5EFDF-C6F1-494D-A06D-DBC0F3A0DCCD}" type="presOf" srcId="{85AFA0D2-FBFC-4B64-AA92-16EA13841D2D}" destId="{980D318E-1BB5-4D27-B8B6-8D2294C05AB4}" srcOrd="0" destOrd="0" presId="urn:microsoft.com/office/officeart/2005/8/layout/radial3"/>
    <dgm:cxn modelId="{A1D9CDDD-9115-4F52-8ECC-351B932B707B}" type="presOf" srcId="{109AC39F-C561-4411-A720-5B6EDAA6F9E4}" destId="{259DBC04-3B15-430E-BAF7-4E3E31E0F54E}" srcOrd="0" destOrd="0" presId="urn:microsoft.com/office/officeart/2005/8/layout/radial3"/>
    <dgm:cxn modelId="{186C7142-2451-46DF-AD6F-E680942D7364}" srcId="{2AB8EA07-3A1B-41D8-A487-835B48B3C74D}" destId="{85AFA0D2-FBFC-4B64-AA92-16EA13841D2D}" srcOrd="3" destOrd="0" parTransId="{C4E4F401-865F-4FAA-8371-4BAF0252CA11}" sibTransId="{5849697A-AA41-4C41-AF1B-956949D25DEA}"/>
    <dgm:cxn modelId="{146FA2A4-953F-4A05-BFB4-8ED3CE4EDCF3}" type="presOf" srcId="{6CF4BE8D-712E-47FA-832A-47AC7AC7F63D}" destId="{4282227C-7182-4E34-A82A-48D63719F6F4}" srcOrd="0" destOrd="0" presId="urn:microsoft.com/office/officeart/2005/8/layout/radial3"/>
    <dgm:cxn modelId="{865E08EB-CC23-4778-BB41-66CCB78FB07F}" srcId="{2AB8EA07-3A1B-41D8-A487-835B48B3C74D}" destId="{109AC39F-C561-4411-A720-5B6EDAA6F9E4}" srcOrd="1" destOrd="0" parTransId="{EFF9CE06-A5A4-4B91-A248-99D8D5EC69B2}" sibTransId="{1F9E1EB8-DA4D-471C-BF1A-FA3387A19C19}"/>
    <dgm:cxn modelId="{1412E956-C769-4329-9C6E-73FB267B826D}" type="presParOf" srcId="{214EE117-CEC3-4451-A5CD-2DE0F83C4406}" destId="{514A7305-3EF2-4CFC-A37F-D84B187CC037}" srcOrd="0" destOrd="0" presId="urn:microsoft.com/office/officeart/2005/8/layout/radial3"/>
    <dgm:cxn modelId="{3D10A7E8-1E1B-4BC0-A7D3-9763FA60BA6C}" type="presParOf" srcId="{514A7305-3EF2-4CFC-A37F-D84B187CC037}" destId="{BDB28CEC-9779-4AB9-A29A-F0AF6FD2F067}" srcOrd="0" destOrd="0" presId="urn:microsoft.com/office/officeart/2005/8/layout/radial3"/>
    <dgm:cxn modelId="{5D3140B9-1006-44BF-BCE8-B4CFC9338B9D}" type="presParOf" srcId="{514A7305-3EF2-4CFC-A37F-D84B187CC037}" destId="{34D7C63E-5C4C-479A-ABB4-F42955F3901B}" srcOrd="1" destOrd="0" presId="urn:microsoft.com/office/officeart/2005/8/layout/radial3"/>
    <dgm:cxn modelId="{6451208D-DDB6-4B4B-818C-6BB7A4E2359C}" type="presParOf" srcId="{514A7305-3EF2-4CFC-A37F-D84B187CC037}" destId="{259DBC04-3B15-430E-BAF7-4E3E31E0F54E}" srcOrd="2" destOrd="0" presId="urn:microsoft.com/office/officeart/2005/8/layout/radial3"/>
    <dgm:cxn modelId="{AB385221-0CFB-4385-BCE5-07A4B810B0AA}" type="presParOf" srcId="{514A7305-3EF2-4CFC-A37F-D84B187CC037}" destId="{656395F6-9426-4BB4-A925-38777A4A7E96}" srcOrd="3" destOrd="0" presId="urn:microsoft.com/office/officeart/2005/8/layout/radial3"/>
    <dgm:cxn modelId="{40F53096-1140-4DD5-86C5-05251434748A}" type="presParOf" srcId="{514A7305-3EF2-4CFC-A37F-D84B187CC037}" destId="{980D318E-1BB5-4D27-B8B6-8D2294C05AB4}" srcOrd="4" destOrd="0" presId="urn:microsoft.com/office/officeart/2005/8/layout/radial3"/>
    <dgm:cxn modelId="{6E6F3F97-9C4A-4577-8AFA-6B871F3ABDE3}" type="presParOf" srcId="{514A7305-3EF2-4CFC-A37F-D84B187CC037}" destId="{F87363BE-A8AD-4360-8B6A-5D8A6FFF3FF3}" srcOrd="5" destOrd="0" presId="urn:microsoft.com/office/officeart/2005/8/layout/radial3"/>
    <dgm:cxn modelId="{94C85AEC-0DA7-47C1-B869-D8ABDCBE86A5}" type="presParOf" srcId="{514A7305-3EF2-4CFC-A37F-D84B187CC037}" destId="{4282227C-7182-4E34-A82A-48D63719F6F4}" srcOrd="6" destOrd="0" presId="urn:microsoft.com/office/officeart/2005/8/layout/radial3"/>
  </dgm:cxnLst>
  <dgm:bg/>
  <dgm:whole/>
  <dgm:extLst>
    <a:ext uri="http://schemas.microsoft.com/office/drawing/2008/diagram">
      <dsp:dataModelExt xmlns:dsp="http://schemas.microsoft.com/office/drawing/2008/diagram" relId="rId92" minVer="http://schemas.openxmlformats.org/drawingml/2006/diagram"/>
    </a:ext>
  </dgm:extLst>
</dgm:dataModel>
</file>

<file path=word/diagrams/data10.xml><?xml version="1.0" encoding="utf-8"?>
<dgm:dataModel xmlns:dgm="http://schemas.openxmlformats.org/drawingml/2006/diagram" xmlns:a="http://schemas.openxmlformats.org/drawingml/2006/main">
  <dgm:ptLst>
    <dgm:pt modelId="{89667DA8-DC9D-43E2-9AD7-B345FD447814}" type="doc">
      <dgm:prSet loTypeId="urn:microsoft.com/office/officeart/2005/8/layout/radial3" loCatId="cycle" qsTypeId="urn:microsoft.com/office/officeart/2005/8/quickstyle/simple1" qsCatId="simple" csTypeId="urn:microsoft.com/office/officeart/2005/8/colors/accent1_2" csCatId="accent1" phldr="1"/>
      <dgm:spPr/>
      <dgm:t>
        <a:bodyPr/>
        <a:lstStyle/>
        <a:p>
          <a:endParaRPr lang="es-EC"/>
        </a:p>
      </dgm:t>
    </dgm:pt>
    <dgm:pt modelId="{BF59E749-861F-4042-AEEA-405B432A95A1}">
      <dgm:prSet phldrT="[Texto]"/>
      <dgm:spPr/>
      <dgm:t>
        <a:bodyPr/>
        <a:lstStyle/>
        <a:p>
          <a:r>
            <a:rPr lang="es-EC"/>
            <a:t>Cost-effectiveness</a:t>
          </a:r>
        </a:p>
      </dgm:t>
    </dgm:pt>
    <dgm:pt modelId="{A75EDE5E-9F60-4A03-82CB-3B1EBB8F3753}" type="parTrans" cxnId="{06F289B5-866D-484B-A1AE-0F8DD2042FA2}">
      <dgm:prSet/>
      <dgm:spPr/>
      <dgm:t>
        <a:bodyPr/>
        <a:lstStyle/>
        <a:p>
          <a:endParaRPr lang="es-EC"/>
        </a:p>
      </dgm:t>
    </dgm:pt>
    <dgm:pt modelId="{1F68040E-A3C0-4490-B92C-1EDAECC5F2A4}" type="sibTrans" cxnId="{06F289B5-866D-484B-A1AE-0F8DD2042FA2}">
      <dgm:prSet/>
      <dgm:spPr/>
      <dgm:t>
        <a:bodyPr/>
        <a:lstStyle/>
        <a:p>
          <a:endParaRPr lang="es-EC"/>
        </a:p>
      </dgm:t>
    </dgm:pt>
    <dgm:pt modelId="{BC53DF88-BEC5-4B19-95DD-298F8C751B8F}">
      <dgm:prSet phldrT="[Texto]"/>
      <dgm:spPr/>
      <dgm:t>
        <a:bodyPr/>
        <a:lstStyle/>
        <a:p>
          <a:r>
            <a:rPr lang="es-EC"/>
            <a:t>References </a:t>
          </a:r>
        </a:p>
        <a:p>
          <a:r>
            <a:rPr lang="en-US"/>
            <a:t>EbA measures</a:t>
          </a:r>
        </a:p>
        <a:p>
          <a:r>
            <a:rPr lang="en-US"/>
            <a:t>PACC measures</a:t>
          </a:r>
          <a:endParaRPr lang="es-EC"/>
        </a:p>
      </dgm:t>
    </dgm:pt>
    <dgm:pt modelId="{28C2C17B-8956-4923-82EB-867B29CBC828}" type="parTrans" cxnId="{A7974FC7-C334-4E18-90B5-FBDE9C369CB3}">
      <dgm:prSet/>
      <dgm:spPr/>
      <dgm:t>
        <a:bodyPr/>
        <a:lstStyle/>
        <a:p>
          <a:endParaRPr lang="es-EC"/>
        </a:p>
      </dgm:t>
    </dgm:pt>
    <dgm:pt modelId="{A9A3C955-C891-4480-AB4C-97633CEF2B02}" type="sibTrans" cxnId="{A7974FC7-C334-4E18-90B5-FBDE9C369CB3}">
      <dgm:prSet/>
      <dgm:spPr/>
      <dgm:t>
        <a:bodyPr/>
        <a:lstStyle/>
        <a:p>
          <a:endParaRPr lang="es-EC"/>
        </a:p>
      </dgm:t>
    </dgm:pt>
    <dgm:pt modelId="{AE25BF12-9852-4661-B3D1-7A34524DE09D}">
      <dgm:prSet phldrT="[Texto]"/>
      <dgm:spPr/>
      <dgm:t>
        <a:bodyPr/>
        <a:lstStyle/>
        <a:p>
          <a:r>
            <a:rPr lang="en-US"/>
            <a:t>Cost per key unit target </a:t>
          </a:r>
          <a:endParaRPr lang="es-EC"/>
        </a:p>
      </dgm:t>
    </dgm:pt>
    <dgm:pt modelId="{092C3EAB-8F51-4684-A0C0-CAFCA99BC0C1}" type="parTrans" cxnId="{954FD422-11BA-4DC6-B36B-BA56A7CD4E17}">
      <dgm:prSet/>
      <dgm:spPr/>
      <dgm:t>
        <a:bodyPr/>
        <a:lstStyle/>
        <a:p>
          <a:endParaRPr lang="es-EC"/>
        </a:p>
      </dgm:t>
    </dgm:pt>
    <dgm:pt modelId="{163B74EE-5DB8-4462-A0FD-FC6CDA043D73}" type="sibTrans" cxnId="{954FD422-11BA-4DC6-B36B-BA56A7CD4E17}">
      <dgm:prSet/>
      <dgm:spPr/>
      <dgm:t>
        <a:bodyPr/>
        <a:lstStyle/>
        <a:p>
          <a:endParaRPr lang="es-EC"/>
        </a:p>
      </dgm:t>
    </dgm:pt>
    <dgm:pt modelId="{0C7CFC40-9E83-4024-A824-294D4C92B58C}">
      <dgm:prSet phldrT="[Texto]"/>
      <dgm:spPr/>
      <dgm:t>
        <a:bodyPr/>
        <a:lstStyle/>
        <a:p>
          <a:r>
            <a:rPr lang="en-US" b="0"/>
            <a:t>Multi-criteria analysis by component</a:t>
          </a:r>
          <a:endParaRPr lang="es-EC" b="0"/>
        </a:p>
      </dgm:t>
    </dgm:pt>
    <dgm:pt modelId="{11929E54-061B-4A35-9BC1-E56FC5B90AE2}" type="parTrans" cxnId="{DB2998B9-C24F-44A5-B9B0-9C73D5DF3AAC}">
      <dgm:prSet/>
      <dgm:spPr/>
      <dgm:t>
        <a:bodyPr/>
        <a:lstStyle/>
        <a:p>
          <a:endParaRPr lang="es-EC"/>
        </a:p>
      </dgm:t>
    </dgm:pt>
    <dgm:pt modelId="{C1D13EF5-4FDA-4C2C-A70C-296816EDAB33}" type="sibTrans" cxnId="{DB2998B9-C24F-44A5-B9B0-9C73D5DF3AAC}">
      <dgm:prSet/>
      <dgm:spPr/>
      <dgm:t>
        <a:bodyPr/>
        <a:lstStyle/>
        <a:p>
          <a:endParaRPr lang="es-EC"/>
        </a:p>
      </dgm:t>
    </dgm:pt>
    <dgm:pt modelId="{7CC5E700-B806-4817-BC5E-B9941B0F49B7}">
      <dgm:prSet phldrT="[Texto]"/>
      <dgm:spPr/>
      <dgm:t>
        <a:bodyPr/>
        <a:lstStyle/>
        <a:p>
          <a:r>
            <a:rPr lang="en-US" b="0"/>
            <a:t>Cost-Benefit  key activities by component</a:t>
          </a:r>
          <a:endParaRPr lang="es-EC" b="0"/>
        </a:p>
      </dgm:t>
    </dgm:pt>
    <dgm:pt modelId="{B094CD14-884B-4617-97E5-F0A5D710BE8A}" type="parTrans" cxnId="{782055F6-6A1C-48AB-9C06-EA13E357CDCB}">
      <dgm:prSet/>
      <dgm:spPr/>
      <dgm:t>
        <a:bodyPr/>
        <a:lstStyle/>
        <a:p>
          <a:endParaRPr lang="es-EC"/>
        </a:p>
      </dgm:t>
    </dgm:pt>
    <dgm:pt modelId="{E32D5D6E-F0B0-4F22-AD4F-970A54A5FED2}" type="sibTrans" cxnId="{782055F6-6A1C-48AB-9C06-EA13E357CDCB}">
      <dgm:prSet/>
      <dgm:spPr/>
      <dgm:t>
        <a:bodyPr/>
        <a:lstStyle/>
        <a:p>
          <a:endParaRPr lang="es-EC"/>
        </a:p>
      </dgm:t>
    </dgm:pt>
    <dgm:pt modelId="{7A1318B6-D02E-45C5-90C8-9117B282295E}" type="pres">
      <dgm:prSet presAssocID="{89667DA8-DC9D-43E2-9AD7-B345FD447814}" presName="composite" presStyleCnt="0">
        <dgm:presLayoutVars>
          <dgm:chMax val="1"/>
          <dgm:dir/>
          <dgm:resizeHandles val="exact"/>
        </dgm:presLayoutVars>
      </dgm:prSet>
      <dgm:spPr/>
      <dgm:t>
        <a:bodyPr/>
        <a:lstStyle/>
        <a:p>
          <a:endParaRPr lang="es-ES"/>
        </a:p>
      </dgm:t>
    </dgm:pt>
    <dgm:pt modelId="{A8E1E21B-5551-4049-B106-048DF18143F6}" type="pres">
      <dgm:prSet presAssocID="{89667DA8-DC9D-43E2-9AD7-B345FD447814}" presName="radial" presStyleCnt="0">
        <dgm:presLayoutVars>
          <dgm:animLvl val="ctr"/>
        </dgm:presLayoutVars>
      </dgm:prSet>
      <dgm:spPr/>
    </dgm:pt>
    <dgm:pt modelId="{9FADB01A-94F8-4045-8717-38CD0C17ED82}" type="pres">
      <dgm:prSet presAssocID="{BF59E749-861F-4042-AEEA-405B432A95A1}" presName="centerShape" presStyleLbl="vennNode1" presStyleIdx="0" presStyleCnt="5"/>
      <dgm:spPr/>
      <dgm:t>
        <a:bodyPr/>
        <a:lstStyle/>
        <a:p>
          <a:endParaRPr lang="es-EC"/>
        </a:p>
      </dgm:t>
    </dgm:pt>
    <dgm:pt modelId="{B8FA760B-DC2E-4F52-8E44-9CB8E028E518}" type="pres">
      <dgm:prSet presAssocID="{BC53DF88-BEC5-4B19-95DD-298F8C751B8F}" presName="node" presStyleLbl="vennNode1" presStyleIdx="1" presStyleCnt="5">
        <dgm:presLayoutVars>
          <dgm:bulletEnabled val="1"/>
        </dgm:presLayoutVars>
      </dgm:prSet>
      <dgm:spPr/>
      <dgm:t>
        <a:bodyPr/>
        <a:lstStyle/>
        <a:p>
          <a:endParaRPr lang="es-EC"/>
        </a:p>
      </dgm:t>
    </dgm:pt>
    <dgm:pt modelId="{C559D2E9-FBDC-4D53-9131-CEF38EF0D8F4}" type="pres">
      <dgm:prSet presAssocID="{AE25BF12-9852-4661-B3D1-7A34524DE09D}" presName="node" presStyleLbl="vennNode1" presStyleIdx="2" presStyleCnt="5">
        <dgm:presLayoutVars>
          <dgm:bulletEnabled val="1"/>
        </dgm:presLayoutVars>
      </dgm:prSet>
      <dgm:spPr/>
      <dgm:t>
        <a:bodyPr/>
        <a:lstStyle/>
        <a:p>
          <a:endParaRPr lang="es-EC"/>
        </a:p>
      </dgm:t>
    </dgm:pt>
    <dgm:pt modelId="{C5B53E04-6753-4087-904C-FF3D40F269E5}" type="pres">
      <dgm:prSet presAssocID="{0C7CFC40-9E83-4024-A824-294D4C92B58C}" presName="node" presStyleLbl="vennNode1" presStyleIdx="3" presStyleCnt="5">
        <dgm:presLayoutVars>
          <dgm:bulletEnabled val="1"/>
        </dgm:presLayoutVars>
      </dgm:prSet>
      <dgm:spPr/>
      <dgm:t>
        <a:bodyPr/>
        <a:lstStyle/>
        <a:p>
          <a:endParaRPr lang="es-EC"/>
        </a:p>
      </dgm:t>
    </dgm:pt>
    <dgm:pt modelId="{FD8ED789-7DFA-4142-8BE7-D47ED9602DB7}" type="pres">
      <dgm:prSet presAssocID="{7CC5E700-B806-4817-BC5E-B9941B0F49B7}" presName="node" presStyleLbl="vennNode1" presStyleIdx="4" presStyleCnt="5">
        <dgm:presLayoutVars>
          <dgm:bulletEnabled val="1"/>
        </dgm:presLayoutVars>
      </dgm:prSet>
      <dgm:spPr/>
      <dgm:t>
        <a:bodyPr/>
        <a:lstStyle/>
        <a:p>
          <a:endParaRPr lang="es-EC"/>
        </a:p>
      </dgm:t>
    </dgm:pt>
  </dgm:ptLst>
  <dgm:cxnLst>
    <dgm:cxn modelId="{4FB27FCC-A8AB-4683-A5CB-20EF80872C41}" type="presOf" srcId="{89667DA8-DC9D-43E2-9AD7-B345FD447814}" destId="{7A1318B6-D02E-45C5-90C8-9117B282295E}" srcOrd="0" destOrd="0" presId="urn:microsoft.com/office/officeart/2005/8/layout/radial3"/>
    <dgm:cxn modelId="{782055F6-6A1C-48AB-9C06-EA13E357CDCB}" srcId="{BF59E749-861F-4042-AEEA-405B432A95A1}" destId="{7CC5E700-B806-4817-BC5E-B9941B0F49B7}" srcOrd="3" destOrd="0" parTransId="{B094CD14-884B-4617-97E5-F0A5D710BE8A}" sibTransId="{E32D5D6E-F0B0-4F22-AD4F-970A54A5FED2}"/>
    <dgm:cxn modelId="{B9F95D74-4D03-44FD-95EF-12B1DE7F2472}" type="presOf" srcId="{7CC5E700-B806-4817-BC5E-B9941B0F49B7}" destId="{FD8ED789-7DFA-4142-8BE7-D47ED9602DB7}" srcOrd="0" destOrd="0" presId="urn:microsoft.com/office/officeart/2005/8/layout/radial3"/>
    <dgm:cxn modelId="{06F289B5-866D-484B-A1AE-0F8DD2042FA2}" srcId="{89667DA8-DC9D-43E2-9AD7-B345FD447814}" destId="{BF59E749-861F-4042-AEEA-405B432A95A1}" srcOrd="0" destOrd="0" parTransId="{A75EDE5E-9F60-4A03-82CB-3B1EBB8F3753}" sibTransId="{1F68040E-A3C0-4490-B92C-1EDAECC5F2A4}"/>
    <dgm:cxn modelId="{946FFE65-40FC-4078-A7DD-7554481DFFF3}" type="presOf" srcId="{BF59E749-861F-4042-AEEA-405B432A95A1}" destId="{9FADB01A-94F8-4045-8717-38CD0C17ED82}" srcOrd="0" destOrd="0" presId="urn:microsoft.com/office/officeart/2005/8/layout/radial3"/>
    <dgm:cxn modelId="{DA8F6F1C-2AF5-47CE-9CC5-8818744A1AD9}" type="presOf" srcId="{BC53DF88-BEC5-4B19-95DD-298F8C751B8F}" destId="{B8FA760B-DC2E-4F52-8E44-9CB8E028E518}" srcOrd="0" destOrd="0" presId="urn:microsoft.com/office/officeart/2005/8/layout/radial3"/>
    <dgm:cxn modelId="{954FD422-11BA-4DC6-B36B-BA56A7CD4E17}" srcId="{BF59E749-861F-4042-AEEA-405B432A95A1}" destId="{AE25BF12-9852-4661-B3D1-7A34524DE09D}" srcOrd="1" destOrd="0" parTransId="{092C3EAB-8F51-4684-A0C0-CAFCA99BC0C1}" sibTransId="{163B74EE-5DB8-4462-A0FD-FC6CDA043D73}"/>
    <dgm:cxn modelId="{DB2998B9-C24F-44A5-B9B0-9C73D5DF3AAC}" srcId="{BF59E749-861F-4042-AEEA-405B432A95A1}" destId="{0C7CFC40-9E83-4024-A824-294D4C92B58C}" srcOrd="2" destOrd="0" parTransId="{11929E54-061B-4A35-9BC1-E56FC5B90AE2}" sibTransId="{C1D13EF5-4FDA-4C2C-A70C-296816EDAB33}"/>
    <dgm:cxn modelId="{A7974FC7-C334-4E18-90B5-FBDE9C369CB3}" srcId="{BF59E749-861F-4042-AEEA-405B432A95A1}" destId="{BC53DF88-BEC5-4B19-95DD-298F8C751B8F}" srcOrd="0" destOrd="0" parTransId="{28C2C17B-8956-4923-82EB-867B29CBC828}" sibTransId="{A9A3C955-C891-4480-AB4C-97633CEF2B02}"/>
    <dgm:cxn modelId="{B7980217-F8C9-46AD-BF09-3184FBEFB2CF}" type="presOf" srcId="{0C7CFC40-9E83-4024-A824-294D4C92B58C}" destId="{C5B53E04-6753-4087-904C-FF3D40F269E5}" srcOrd="0" destOrd="0" presId="urn:microsoft.com/office/officeart/2005/8/layout/radial3"/>
    <dgm:cxn modelId="{E3D71DE7-8564-487D-A6C0-0640F079DAB3}" type="presOf" srcId="{AE25BF12-9852-4661-B3D1-7A34524DE09D}" destId="{C559D2E9-FBDC-4D53-9131-CEF38EF0D8F4}" srcOrd="0" destOrd="0" presId="urn:microsoft.com/office/officeart/2005/8/layout/radial3"/>
    <dgm:cxn modelId="{633BA8CD-77AC-44D9-9B2B-9C4203AB14A2}" type="presParOf" srcId="{7A1318B6-D02E-45C5-90C8-9117B282295E}" destId="{A8E1E21B-5551-4049-B106-048DF18143F6}" srcOrd="0" destOrd="0" presId="urn:microsoft.com/office/officeart/2005/8/layout/radial3"/>
    <dgm:cxn modelId="{7B1416A0-9F6B-475F-BF01-6C882BEC0571}" type="presParOf" srcId="{A8E1E21B-5551-4049-B106-048DF18143F6}" destId="{9FADB01A-94F8-4045-8717-38CD0C17ED82}" srcOrd="0" destOrd="0" presId="urn:microsoft.com/office/officeart/2005/8/layout/radial3"/>
    <dgm:cxn modelId="{D7E66369-DD4C-4E8F-86B2-FF4CE8E0111E}" type="presParOf" srcId="{A8E1E21B-5551-4049-B106-048DF18143F6}" destId="{B8FA760B-DC2E-4F52-8E44-9CB8E028E518}" srcOrd="1" destOrd="0" presId="urn:microsoft.com/office/officeart/2005/8/layout/radial3"/>
    <dgm:cxn modelId="{57AB19DB-41B9-4E80-B78D-DB274CBA1247}" type="presParOf" srcId="{A8E1E21B-5551-4049-B106-048DF18143F6}" destId="{C559D2E9-FBDC-4D53-9131-CEF38EF0D8F4}" srcOrd="2" destOrd="0" presId="urn:microsoft.com/office/officeart/2005/8/layout/radial3"/>
    <dgm:cxn modelId="{AB4323F9-3DC9-43A7-9D05-E04C632EBF7B}" type="presParOf" srcId="{A8E1E21B-5551-4049-B106-048DF18143F6}" destId="{C5B53E04-6753-4087-904C-FF3D40F269E5}" srcOrd="3" destOrd="0" presId="urn:microsoft.com/office/officeart/2005/8/layout/radial3"/>
    <dgm:cxn modelId="{B48FBC9D-8C79-4207-A874-0CC56E10F6C2}" type="presParOf" srcId="{A8E1E21B-5551-4049-B106-048DF18143F6}" destId="{FD8ED789-7DFA-4142-8BE7-D47ED9602DB7}" srcOrd="4" destOrd="0" presId="urn:microsoft.com/office/officeart/2005/8/layout/radial3"/>
  </dgm:cxnLst>
  <dgm:bg/>
  <dgm:whole/>
  <dgm:extLst>
    <a:ext uri="http://schemas.microsoft.com/office/drawing/2008/diagram">
      <dsp:dataModelExt xmlns:dsp="http://schemas.microsoft.com/office/drawing/2008/diagram" relId="rId97" minVer="http://schemas.openxmlformats.org/drawingml/2006/diagram"/>
    </a:ext>
  </dgm:extLst>
</dgm:dataModel>
</file>

<file path=word/diagrams/data11.xml><?xml version="1.0" encoding="utf-8"?>
<dgm:dataModel xmlns:dgm="http://schemas.openxmlformats.org/drawingml/2006/diagram" xmlns:a="http://schemas.openxmlformats.org/drawingml/2006/main">
  <dgm:ptLst>
    <dgm:pt modelId="{D4BE4E44-1D3C-4D45-B47B-0A1E4FE1EC9F}" type="doc">
      <dgm:prSet loTypeId="urn:microsoft.com/office/officeart/2005/8/layout/chevron2" loCatId="process" qsTypeId="urn:microsoft.com/office/officeart/2005/8/quickstyle/simple1" qsCatId="simple" csTypeId="urn:microsoft.com/office/officeart/2005/8/colors/accent1_2" csCatId="accent1" phldr="1"/>
      <dgm:spPr/>
      <dgm:t>
        <a:bodyPr/>
        <a:lstStyle/>
        <a:p>
          <a:endParaRPr lang="es-ES"/>
        </a:p>
      </dgm:t>
    </dgm:pt>
    <dgm:pt modelId="{AD9DB1C2-4C29-4DCB-B878-FB74F85AFF8D}">
      <dgm:prSet phldrT="[Texto]" custT="1"/>
      <dgm:spPr/>
      <dgm:t>
        <a:bodyPr/>
        <a:lstStyle/>
        <a:p>
          <a:r>
            <a:rPr lang="en-US" sz="700" b="1">
              <a:solidFill>
                <a:schemeClr val="tx1"/>
              </a:solidFill>
            </a:rPr>
            <a:t>Step 1: Identify specific laws, norms, standards, procedures and national and international permits that apply to the project or program, or to any of its activities.</a:t>
          </a:r>
          <a:endParaRPr lang="es-ES" sz="700" b="1">
            <a:solidFill>
              <a:schemeClr val="tx1"/>
            </a:solidFill>
          </a:endParaRPr>
        </a:p>
      </dgm:t>
    </dgm:pt>
    <dgm:pt modelId="{AF64930D-6F5E-4120-9248-6B5C187E975F}" type="parTrans" cxnId="{962A26EF-EF67-4189-A7D0-B842F1AAAAFD}">
      <dgm:prSet/>
      <dgm:spPr/>
      <dgm:t>
        <a:bodyPr/>
        <a:lstStyle/>
        <a:p>
          <a:endParaRPr lang="es-ES" sz="1400">
            <a:solidFill>
              <a:sysClr val="windowText" lastClr="000000"/>
            </a:solidFill>
          </a:endParaRPr>
        </a:p>
      </dgm:t>
    </dgm:pt>
    <dgm:pt modelId="{2B22D6FB-3D41-4B0E-9A0F-6255739884C0}" type="sibTrans" cxnId="{962A26EF-EF67-4189-A7D0-B842F1AAAAFD}">
      <dgm:prSet/>
      <dgm:spPr/>
      <dgm:t>
        <a:bodyPr/>
        <a:lstStyle/>
        <a:p>
          <a:endParaRPr lang="es-ES" sz="1400">
            <a:solidFill>
              <a:sysClr val="windowText" lastClr="000000"/>
            </a:solidFill>
          </a:endParaRPr>
        </a:p>
      </dgm:t>
    </dgm:pt>
    <dgm:pt modelId="{FB7AC8B8-B799-4B0C-86B5-19BF8EBF287C}">
      <dgm:prSet phldrT="[Texto]" custT="1"/>
      <dgm:spPr/>
      <dgm:t>
        <a:bodyPr/>
        <a:lstStyle/>
        <a:p>
          <a:pPr algn="just"/>
          <a:r>
            <a:rPr lang="en-US" sz="800"/>
            <a:t>Law on Environmental Management (Published in the Official Gazette 245 of July 30, 1999), Codification of the Environmental Management Law Codification 19 Official Registry Supplement 418 of September 10, 2004 Status: Effective, Law of Prevention and Control of Environmental Pollution (Published in the Register Official 418 of September 10, 2004), Law of Water Resources, Uses and Use of Water (Published in the Official Gazette 305 of August 6, 2014), Organic Health Law (Published in the Supplement to the Official Register 423 of December 22, 2006), COA Organic Environmental Code that will enter into force after twelve months have elapsed, counted from its publication in the Official Register. Given by Sole Final Provision No. 0, published in Official Register Supplement 983 of April 12, 2017; Forestry, Conservation of Natural Areas and Wildlife Law Standard: Codification # 17 (Published in the Official Gazette Supplement # 418 of September 10, 2004, Forestry Law, Conservation of Natural Areas and Wildlife - Standard: Codification # 17 ( Published in the Official Gazette Supplement # 418 of September 10, 2004, Executive Decree No. 1040, (Published in Official Gazette No. 332 of May 8, 2008), Agreement No. 061 of the Unified Text, published in the RO No. 316 of May 4, 2015, Ministerial Agreement No. 097-A of Wednesday, November 4, 2015 - Special Edition No. 387 - Official Registry, Organic Code of Comprehensive Criminal Registry Official, in the supplement No.180 dated Monday 10 February 2014, Labor Code (Published in the Official Gazette 167 of December 16, 2005), Codification of the Fire Defense Law Published in Official Gazette No. 815 of April 19, 1979</a:t>
          </a:r>
          <a:endParaRPr lang="es-ES" sz="800"/>
        </a:p>
      </dgm:t>
    </dgm:pt>
    <dgm:pt modelId="{EAB34AA9-C0C9-4354-8EFE-DC0EFA2F1B1D}" type="parTrans" cxnId="{2CDBAB8F-7DF6-489D-896D-F1375BD16302}">
      <dgm:prSet/>
      <dgm:spPr/>
      <dgm:t>
        <a:bodyPr/>
        <a:lstStyle/>
        <a:p>
          <a:endParaRPr lang="es-ES" sz="1400">
            <a:solidFill>
              <a:sysClr val="windowText" lastClr="000000"/>
            </a:solidFill>
          </a:endParaRPr>
        </a:p>
      </dgm:t>
    </dgm:pt>
    <dgm:pt modelId="{548D524A-A1C7-4CE6-A1E6-CC36F9B5841F}" type="sibTrans" cxnId="{2CDBAB8F-7DF6-489D-896D-F1375BD16302}">
      <dgm:prSet/>
      <dgm:spPr/>
      <dgm:t>
        <a:bodyPr/>
        <a:lstStyle/>
        <a:p>
          <a:endParaRPr lang="es-ES" sz="1400">
            <a:solidFill>
              <a:sysClr val="windowText" lastClr="000000"/>
            </a:solidFill>
          </a:endParaRPr>
        </a:p>
      </dgm:t>
    </dgm:pt>
    <dgm:pt modelId="{D6FB8E4E-9325-4B95-9E0A-03C8A70636D3}" type="pres">
      <dgm:prSet presAssocID="{D4BE4E44-1D3C-4D45-B47B-0A1E4FE1EC9F}" presName="linearFlow" presStyleCnt="0">
        <dgm:presLayoutVars>
          <dgm:dir/>
          <dgm:animLvl val="lvl"/>
          <dgm:resizeHandles val="exact"/>
        </dgm:presLayoutVars>
      </dgm:prSet>
      <dgm:spPr/>
      <dgm:t>
        <a:bodyPr/>
        <a:lstStyle/>
        <a:p>
          <a:endParaRPr lang="es-EC"/>
        </a:p>
      </dgm:t>
    </dgm:pt>
    <dgm:pt modelId="{DE20BCAF-EE5F-483D-8D80-6DCB712A902C}" type="pres">
      <dgm:prSet presAssocID="{AD9DB1C2-4C29-4DCB-B878-FB74F85AFF8D}" presName="composite" presStyleCnt="0"/>
      <dgm:spPr/>
    </dgm:pt>
    <dgm:pt modelId="{DD92CC3F-47C7-4255-8709-629198DA6EE4}" type="pres">
      <dgm:prSet presAssocID="{AD9DB1C2-4C29-4DCB-B878-FB74F85AFF8D}" presName="parentText" presStyleLbl="alignNode1" presStyleIdx="0" presStyleCnt="1">
        <dgm:presLayoutVars>
          <dgm:chMax val="1"/>
          <dgm:bulletEnabled val="1"/>
        </dgm:presLayoutVars>
      </dgm:prSet>
      <dgm:spPr/>
      <dgm:t>
        <a:bodyPr/>
        <a:lstStyle/>
        <a:p>
          <a:endParaRPr lang="es-EC"/>
        </a:p>
      </dgm:t>
    </dgm:pt>
    <dgm:pt modelId="{D5E22825-0733-4C35-83F2-29D03AA1E766}" type="pres">
      <dgm:prSet presAssocID="{AD9DB1C2-4C29-4DCB-B878-FB74F85AFF8D}" presName="descendantText" presStyleLbl="alignAcc1" presStyleIdx="0" presStyleCnt="1" custScaleY="207928">
        <dgm:presLayoutVars>
          <dgm:bulletEnabled val="1"/>
        </dgm:presLayoutVars>
      </dgm:prSet>
      <dgm:spPr/>
      <dgm:t>
        <a:bodyPr/>
        <a:lstStyle/>
        <a:p>
          <a:endParaRPr lang="es-EC"/>
        </a:p>
      </dgm:t>
    </dgm:pt>
  </dgm:ptLst>
  <dgm:cxnLst>
    <dgm:cxn modelId="{2CDBAB8F-7DF6-489D-896D-F1375BD16302}" srcId="{AD9DB1C2-4C29-4DCB-B878-FB74F85AFF8D}" destId="{FB7AC8B8-B799-4B0C-86B5-19BF8EBF287C}" srcOrd="0" destOrd="0" parTransId="{EAB34AA9-C0C9-4354-8EFE-DC0EFA2F1B1D}" sibTransId="{548D524A-A1C7-4CE6-A1E6-CC36F9B5841F}"/>
    <dgm:cxn modelId="{962A26EF-EF67-4189-A7D0-B842F1AAAAFD}" srcId="{D4BE4E44-1D3C-4D45-B47B-0A1E4FE1EC9F}" destId="{AD9DB1C2-4C29-4DCB-B878-FB74F85AFF8D}" srcOrd="0" destOrd="0" parTransId="{AF64930D-6F5E-4120-9248-6B5C187E975F}" sibTransId="{2B22D6FB-3D41-4B0E-9A0F-6255739884C0}"/>
    <dgm:cxn modelId="{5328DC2D-CD6F-4C90-8143-C4BD1F4CAC98}" type="presOf" srcId="{AD9DB1C2-4C29-4DCB-B878-FB74F85AFF8D}" destId="{DD92CC3F-47C7-4255-8709-629198DA6EE4}" srcOrd="0" destOrd="0" presId="urn:microsoft.com/office/officeart/2005/8/layout/chevron2"/>
    <dgm:cxn modelId="{3337EBEB-CC54-4236-9645-7F5F9B8A41DF}" type="presOf" srcId="{FB7AC8B8-B799-4B0C-86B5-19BF8EBF287C}" destId="{D5E22825-0733-4C35-83F2-29D03AA1E766}" srcOrd="0" destOrd="0" presId="urn:microsoft.com/office/officeart/2005/8/layout/chevron2"/>
    <dgm:cxn modelId="{CD12B68F-F437-4463-AA02-EBA866D252F3}" type="presOf" srcId="{D4BE4E44-1D3C-4D45-B47B-0A1E4FE1EC9F}" destId="{D6FB8E4E-9325-4B95-9E0A-03C8A70636D3}" srcOrd="0" destOrd="0" presId="urn:microsoft.com/office/officeart/2005/8/layout/chevron2"/>
    <dgm:cxn modelId="{E66353EF-4E4A-47FB-B21C-24981127137B}" type="presParOf" srcId="{D6FB8E4E-9325-4B95-9E0A-03C8A70636D3}" destId="{DE20BCAF-EE5F-483D-8D80-6DCB712A902C}" srcOrd="0" destOrd="0" presId="urn:microsoft.com/office/officeart/2005/8/layout/chevron2"/>
    <dgm:cxn modelId="{82981523-A399-43C6-BD9E-46D7EAE4F85B}" type="presParOf" srcId="{DE20BCAF-EE5F-483D-8D80-6DCB712A902C}" destId="{DD92CC3F-47C7-4255-8709-629198DA6EE4}" srcOrd="0" destOrd="0" presId="urn:microsoft.com/office/officeart/2005/8/layout/chevron2"/>
    <dgm:cxn modelId="{F159C5FB-6AAE-4038-97D5-47ECDDD8ECED}" type="presParOf" srcId="{DE20BCAF-EE5F-483D-8D80-6DCB712A902C}" destId="{D5E22825-0733-4C35-83F2-29D03AA1E766}" srcOrd="1" destOrd="0" presId="urn:microsoft.com/office/officeart/2005/8/layout/chevron2"/>
  </dgm:cxnLst>
  <dgm:bg/>
  <dgm:whole/>
  <dgm:extLst>
    <a:ext uri="http://schemas.microsoft.com/office/drawing/2008/diagram">
      <dsp:dataModelExt xmlns:dsp="http://schemas.microsoft.com/office/drawing/2008/diagram" relId="rId117" minVer="http://schemas.openxmlformats.org/drawingml/2006/diagram"/>
    </a:ext>
  </dgm:extLst>
</dgm:dataModel>
</file>

<file path=word/diagrams/data12.xml><?xml version="1.0" encoding="utf-8"?>
<dgm:dataModel xmlns:dgm="http://schemas.openxmlformats.org/drawingml/2006/diagram" xmlns:a="http://schemas.openxmlformats.org/drawingml/2006/main">
  <dgm:ptLst>
    <dgm:pt modelId="{D4BE4E44-1D3C-4D45-B47B-0A1E4FE1EC9F}" type="doc">
      <dgm:prSet loTypeId="urn:microsoft.com/office/officeart/2005/8/layout/chevron2" loCatId="process" qsTypeId="urn:microsoft.com/office/officeart/2005/8/quickstyle/simple1" qsCatId="simple" csTypeId="urn:microsoft.com/office/officeart/2005/8/colors/accent1_2" csCatId="accent1" phldr="1"/>
      <dgm:spPr/>
      <dgm:t>
        <a:bodyPr/>
        <a:lstStyle/>
        <a:p>
          <a:endParaRPr lang="es-ES"/>
        </a:p>
      </dgm:t>
    </dgm:pt>
    <dgm:pt modelId="{C48FF5FE-39D0-4FD4-B9FD-59C8D8AB75FE}">
      <dgm:prSet phldrT="[Texto]" custT="1"/>
      <dgm:spPr/>
      <dgm:t>
        <a:bodyPr/>
        <a:lstStyle/>
        <a:p>
          <a:r>
            <a:rPr lang="en-US" sz="700" b="1">
              <a:solidFill>
                <a:schemeClr val="tx1"/>
              </a:solidFill>
            </a:rPr>
            <a:t>Step 2: Identify the activities of the project or the program that allows it (planning permission, environmental permits, construction permits, permits for the extraction of water, emissions and use or storage of harmful substances).</a:t>
          </a:r>
          <a:endParaRPr lang="es-ES" sz="700" b="1">
            <a:solidFill>
              <a:schemeClr val="tx1"/>
            </a:solidFill>
          </a:endParaRPr>
        </a:p>
      </dgm:t>
    </dgm:pt>
    <dgm:pt modelId="{F25CFD16-C0EB-4F8D-98E2-986F2ECE38B2}" type="parTrans" cxnId="{7EC492D9-6419-4461-809C-49382BF5FDD2}">
      <dgm:prSet/>
      <dgm:spPr/>
      <dgm:t>
        <a:bodyPr/>
        <a:lstStyle/>
        <a:p>
          <a:endParaRPr lang="es-ES" sz="700">
            <a:solidFill>
              <a:sysClr val="windowText" lastClr="000000"/>
            </a:solidFill>
          </a:endParaRPr>
        </a:p>
      </dgm:t>
    </dgm:pt>
    <dgm:pt modelId="{7C56CBA1-2293-42DE-A288-A3CE06F5EC94}" type="sibTrans" cxnId="{7EC492D9-6419-4461-809C-49382BF5FDD2}">
      <dgm:prSet/>
      <dgm:spPr/>
      <dgm:t>
        <a:bodyPr/>
        <a:lstStyle/>
        <a:p>
          <a:endParaRPr lang="es-ES" sz="700">
            <a:solidFill>
              <a:sysClr val="windowText" lastClr="000000"/>
            </a:solidFill>
          </a:endParaRPr>
        </a:p>
      </dgm:t>
    </dgm:pt>
    <dgm:pt modelId="{91C08211-2E42-4A59-8930-EDF9B9182C07}">
      <dgm:prSet phldrT="[Texto]" custT="1"/>
      <dgm:spPr/>
      <dgm:t>
        <a:bodyPr/>
        <a:lstStyle/>
        <a:p>
          <a:r>
            <a:rPr lang="en-US" sz="700"/>
            <a:t>Creation of the biocorridor: According with ministerial agreement No. 083 of August "Procedures for declaration and management of protected areas in Ecuador ", as first phase the project will develop the Management Plan that includes planning, tenure land and zoning of ACUS-Biocorridors and second phase includes in accordance with the Art.13 (agreement 083 AP), the GADs and project will.</a:t>
          </a:r>
          <a:endParaRPr lang="es-ES" sz="700"/>
        </a:p>
      </dgm:t>
    </dgm:pt>
    <dgm:pt modelId="{6F646BFD-F115-4D51-A454-CB87AC691909}" type="parTrans" cxnId="{A898A979-4E3B-4B7D-9273-1E1CF2BD7ADE}">
      <dgm:prSet/>
      <dgm:spPr/>
      <dgm:t>
        <a:bodyPr/>
        <a:lstStyle/>
        <a:p>
          <a:endParaRPr lang="es-ES" sz="700">
            <a:solidFill>
              <a:sysClr val="windowText" lastClr="000000"/>
            </a:solidFill>
          </a:endParaRPr>
        </a:p>
      </dgm:t>
    </dgm:pt>
    <dgm:pt modelId="{3DB87458-0413-48EC-9FCF-ED23BDE530F4}" type="sibTrans" cxnId="{A898A979-4E3B-4B7D-9273-1E1CF2BD7ADE}">
      <dgm:prSet/>
      <dgm:spPr/>
      <dgm:t>
        <a:bodyPr/>
        <a:lstStyle/>
        <a:p>
          <a:endParaRPr lang="es-ES" sz="700">
            <a:solidFill>
              <a:sysClr val="windowText" lastClr="000000"/>
            </a:solidFill>
          </a:endParaRPr>
        </a:p>
      </dgm:t>
    </dgm:pt>
    <dgm:pt modelId="{D5CD5E3D-4745-467C-A9C9-C038CBC480A8}" type="pres">
      <dgm:prSet presAssocID="{D4BE4E44-1D3C-4D45-B47B-0A1E4FE1EC9F}" presName="linearFlow" presStyleCnt="0">
        <dgm:presLayoutVars>
          <dgm:dir/>
          <dgm:animLvl val="lvl"/>
          <dgm:resizeHandles val="exact"/>
        </dgm:presLayoutVars>
      </dgm:prSet>
      <dgm:spPr/>
      <dgm:t>
        <a:bodyPr/>
        <a:lstStyle/>
        <a:p>
          <a:endParaRPr lang="es-ES"/>
        </a:p>
      </dgm:t>
    </dgm:pt>
    <dgm:pt modelId="{3D6952CB-6532-4B9F-9E35-40367505FEAA}" type="pres">
      <dgm:prSet presAssocID="{C48FF5FE-39D0-4FD4-B9FD-59C8D8AB75FE}" presName="composite" presStyleCnt="0"/>
      <dgm:spPr/>
      <dgm:t>
        <a:bodyPr/>
        <a:lstStyle/>
        <a:p>
          <a:endParaRPr lang="es-EC"/>
        </a:p>
      </dgm:t>
    </dgm:pt>
    <dgm:pt modelId="{32BEF934-2F82-4FBF-90EE-AAC87C1BEAA3}" type="pres">
      <dgm:prSet presAssocID="{C48FF5FE-39D0-4FD4-B9FD-59C8D8AB75FE}" presName="parentText" presStyleLbl="alignNode1" presStyleIdx="0" presStyleCnt="1">
        <dgm:presLayoutVars>
          <dgm:chMax val="1"/>
          <dgm:bulletEnabled val="1"/>
        </dgm:presLayoutVars>
      </dgm:prSet>
      <dgm:spPr/>
      <dgm:t>
        <a:bodyPr/>
        <a:lstStyle/>
        <a:p>
          <a:endParaRPr lang="es-ES"/>
        </a:p>
      </dgm:t>
    </dgm:pt>
    <dgm:pt modelId="{EE459B20-944A-4BDD-86EF-685475263847}" type="pres">
      <dgm:prSet presAssocID="{C48FF5FE-39D0-4FD4-B9FD-59C8D8AB75FE}" presName="descendantText" presStyleLbl="alignAcc1" presStyleIdx="0" presStyleCnt="1" custScaleY="190038">
        <dgm:presLayoutVars>
          <dgm:bulletEnabled val="1"/>
        </dgm:presLayoutVars>
      </dgm:prSet>
      <dgm:spPr/>
      <dgm:t>
        <a:bodyPr/>
        <a:lstStyle/>
        <a:p>
          <a:endParaRPr lang="es-ES"/>
        </a:p>
      </dgm:t>
    </dgm:pt>
  </dgm:ptLst>
  <dgm:cxnLst>
    <dgm:cxn modelId="{FFA9766F-6A87-4357-B3EB-854716BD9DFC}" type="presOf" srcId="{91C08211-2E42-4A59-8930-EDF9B9182C07}" destId="{EE459B20-944A-4BDD-86EF-685475263847}" srcOrd="0" destOrd="0" presId="urn:microsoft.com/office/officeart/2005/8/layout/chevron2"/>
    <dgm:cxn modelId="{A898A979-4E3B-4B7D-9273-1E1CF2BD7ADE}" srcId="{C48FF5FE-39D0-4FD4-B9FD-59C8D8AB75FE}" destId="{91C08211-2E42-4A59-8930-EDF9B9182C07}" srcOrd="0" destOrd="0" parTransId="{6F646BFD-F115-4D51-A454-CB87AC691909}" sibTransId="{3DB87458-0413-48EC-9FCF-ED23BDE530F4}"/>
    <dgm:cxn modelId="{DC8C8194-5CDB-40F4-840F-7461D4280B41}" type="presOf" srcId="{D4BE4E44-1D3C-4D45-B47B-0A1E4FE1EC9F}" destId="{D5CD5E3D-4745-467C-A9C9-C038CBC480A8}" srcOrd="0" destOrd="0" presId="urn:microsoft.com/office/officeart/2005/8/layout/chevron2"/>
    <dgm:cxn modelId="{7EC492D9-6419-4461-809C-49382BF5FDD2}" srcId="{D4BE4E44-1D3C-4D45-B47B-0A1E4FE1EC9F}" destId="{C48FF5FE-39D0-4FD4-B9FD-59C8D8AB75FE}" srcOrd="0" destOrd="0" parTransId="{F25CFD16-C0EB-4F8D-98E2-986F2ECE38B2}" sibTransId="{7C56CBA1-2293-42DE-A288-A3CE06F5EC94}"/>
    <dgm:cxn modelId="{6641320C-14AB-4704-8399-30760E4E856D}" type="presOf" srcId="{C48FF5FE-39D0-4FD4-B9FD-59C8D8AB75FE}" destId="{32BEF934-2F82-4FBF-90EE-AAC87C1BEAA3}" srcOrd="0" destOrd="0" presId="urn:microsoft.com/office/officeart/2005/8/layout/chevron2"/>
    <dgm:cxn modelId="{4DFE7BB5-687D-470F-8035-C59E47880FD3}" type="presParOf" srcId="{D5CD5E3D-4745-467C-A9C9-C038CBC480A8}" destId="{3D6952CB-6532-4B9F-9E35-40367505FEAA}" srcOrd="0" destOrd="0" presId="urn:microsoft.com/office/officeart/2005/8/layout/chevron2"/>
    <dgm:cxn modelId="{0E95EE25-374D-486A-BB06-B08ABD32C3C6}" type="presParOf" srcId="{3D6952CB-6532-4B9F-9E35-40367505FEAA}" destId="{32BEF934-2F82-4FBF-90EE-AAC87C1BEAA3}" srcOrd="0" destOrd="0" presId="urn:microsoft.com/office/officeart/2005/8/layout/chevron2"/>
    <dgm:cxn modelId="{12962D3E-0293-45EC-8DA8-445AB4BE8691}" type="presParOf" srcId="{3D6952CB-6532-4B9F-9E35-40367505FEAA}" destId="{EE459B20-944A-4BDD-86EF-685475263847}" srcOrd="1" destOrd="0" presId="urn:microsoft.com/office/officeart/2005/8/layout/chevron2"/>
  </dgm:cxnLst>
  <dgm:bg/>
  <dgm:whole/>
  <dgm:extLst>
    <a:ext uri="http://schemas.microsoft.com/office/drawing/2008/diagram">
      <dsp:dataModelExt xmlns:dsp="http://schemas.microsoft.com/office/drawing/2008/diagram" relId="rId122" minVer="http://schemas.openxmlformats.org/drawingml/2006/diagram"/>
    </a:ext>
  </dgm:extLst>
</dgm:dataModel>
</file>

<file path=word/diagrams/data13.xml><?xml version="1.0" encoding="utf-8"?>
<dgm:dataModel xmlns:dgm="http://schemas.openxmlformats.org/drawingml/2006/diagram" xmlns:a="http://schemas.openxmlformats.org/drawingml/2006/main">
  <dgm:ptLst>
    <dgm:pt modelId="{D4BE4E44-1D3C-4D45-B47B-0A1E4FE1EC9F}" type="doc">
      <dgm:prSet loTypeId="urn:microsoft.com/office/officeart/2005/8/layout/process3" loCatId="process" qsTypeId="urn:microsoft.com/office/officeart/2005/8/quickstyle/simple1" qsCatId="simple" csTypeId="urn:microsoft.com/office/officeart/2005/8/colors/accent1_2" csCatId="accent1" phldr="1"/>
      <dgm:spPr/>
      <dgm:t>
        <a:bodyPr/>
        <a:lstStyle/>
        <a:p>
          <a:endParaRPr lang="es-ES"/>
        </a:p>
      </dgm:t>
    </dgm:pt>
    <dgm:pt modelId="{4BEEBE1A-23A1-4B33-99D3-A1E30CEB3336}">
      <dgm:prSet phldrT="[Texto]" custT="1"/>
      <dgm:spPr/>
      <dgm:t>
        <a:bodyPr/>
        <a:lstStyle/>
        <a:p>
          <a:r>
            <a:rPr lang="en-US" sz="700" b="1">
              <a:solidFill>
                <a:schemeClr val="tx1"/>
              </a:solidFill>
            </a:rPr>
            <a:t>Step 3: Identify environmental and social safeguard requirements, other than AFs (for example, national or co-financing entities). Use the appropriate evaluation tools, including threshold lists and sectoral requirements.</a:t>
          </a:r>
          <a:endParaRPr lang="es-ES" sz="700" b="1">
            <a:solidFill>
              <a:schemeClr val="tx1"/>
            </a:solidFill>
          </a:endParaRPr>
        </a:p>
      </dgm:t>
    </dgm:pt>
    <dgm:pt modelId="{2D51D238-AD50-47D9-ACEF-EFCA90E0A20C}" type="parTrans" cxnId="{965D3B34-B037-4DD7-AF1D-53E6574CFAA7}">
      <dgm:prSet/>
      <dgm:spPr/>
      <dgm:t>
        <a:bodyPr/>
        <a:lstStyle/>
        <a:p>
          <a:endParaRPr lang="es-ES" sz="800">
            <a:solidFill>
              <a:sysClr val="windowText" lastClr="000000"/>
            </a:solidFill>
          </a:endParaRPr>
        </a:p>
      </dgm:t>
    </dgm:pt>
    <dgm:pt modelId="{C7DA1F8F-C35B-485F-8F23-8B98552206A7}" type="sibTrans" cxnId="{965D3B34-B037-4DD7-AF1D-53E6574CFAA7}">
      <dgm:prSet custT="1"/>
      <dgm:spPr/>
      <dgm:t>
        <a:bodyPr/>
        <a:lstStyle/>
        <a:p>
          <a:endParaRPr lang="es-ES" sz="800">
            <a:solidFill>
              <a:sysClr val="windowText" lastClr="000000"/>
            </a:solidFill>
          </a:endParaRPr>
        </a:p>
      </dgm:t>
    </dgm:pt>
    <dgm:pt modelId="{ADDA9376-ADE8-45AC-BB65-9BC789938476}">
      <dgm:prSet phldrT="[Texto]" custT="1"/>
      <dgm:spPr/>
      <dgm:t>
        <a:bodyPr/>
        <a:lstStyle/>
        <a:p>
          <a:r>
            <a:rPr lang="es-EC" sz="800" b="0" i="0"/>
            <a:t>Agreement Ministerial Agreement 018 - Ministry of the Environment: </a:t>
          </a:r>
          <a:r>
            <a:rPr lang="es-ES" sz="800"/>
            <a:t>http://www.ambiente.gob.ec/wp-content/uploads/downloads/2016/02/Acuerdo-Ministerial-N%C2%B0-018.pdf </a:t>
          </a:r>
        </a:p>
      </dgm:t>
    </dgm:pt>
    <dgm:pt modelId="{FE949FB0-609E-4281-A1BA-AF9526630311}" type="parTrans" cxnId="{88C91D24-8568-474D-8900-2C9A188BDB95}">
      <dgm:prSet/>
      <dgm:spPr/>
      <dgm:t>
        <a:bodyPr/>
        <a:lstStyle/>
        <a:p>
          <a:endParaRPr lang="es-ES" sz="800">
            <a:solidFill>
              <a:sysClr val="windowText" lastClr="000000"/>
            </a:solidFill>
          </a:endParaRPr>
        </a:p>
      </dgm:t>
    </dgm:pt>
    <dgm:pt modelId="{8DE2A7C5-5500-4B90-9027-489DD49024D9}" type="sibTrans" cxnId="{88C91D24-8568-474D-8900-2C9A188BDB95}">
      <dgm:prSet/>
      <dgm:spPr/>
      <dgm:t>
        <a:bodyPr/>
        <a:lstStyle/>
        <a:p>
          <a:endParaRPr lang="es-ES" sz="800">
            <a:solidFill>
              <a:sysClr val="windowText" lastClr="000000"/>
            </a:solidFill>
          </a:endParaRPr>
        </a:p>
      </dgm:t>
    </dgm:pt>
    <dgm:pt modelId="{37BAB9D5-1F32-414C-8A87-0A3B311B838D}">
      <dgm:prSet phldrT="[Texto]" custT="1"/>
      <dgm:spPr/>
      <dgm:t>
        <a:bodyPr/>
        <a:lstStyle/>
        <a:p>
          <a:r>
            <a:rPr lang="es-EC" sz="800"/>
            <a:t>Forest and conservation law for natural areas and wildlife: </a:t>
          </a:r>
          <a:r>
            <a:rPr lang="es-ES" sz="800"/>
            <a:t>http://www.ambiente.gob.ec/wp-content/uploads/downloads/2012/09/ley-forestal.pdf</a:t>
          </a:r>
        </a:p>
      </dgm:t>
    </dgm:pt>
    <dgm:pt modelId="{42C77646-A084-4C4F-A9EE-1E7C8DD3AC77}" type="parTrans" cxnId="{3D3D6D7E-FAF3-4AE4-B851-44D93CA8E1F8}">
      <dgm:prSet/>
      <dgm:spPr/>
      <dgm:t>
        <a:bodyPr/>
        <a:lstStyle/>
        <a:p>
          <a:endParaRPr lang="es-ES" sz="800">
            <a:solidFill>
              <a:sysClr val="windowText" lastClr="000000"/>
            </a:solidFill>
          </a:endParaRPr>
        </a:p>
      </dgm:t>
    </dgm:pt>
    <dgm:pt modelId="{606D6613-D67A-46CB-9C62-4D17D82673A7}" type="sibTrans" cxnId="{3D3D6D7E-FAF3-4AE4-B851-44D93CA8E1F8}">
      <dgm:prSet/>
      <dgm:spPr/>
      <dgm:t>
        <a:bodyPr/>
        <a:lstStyle/>
        <a:p>
          <a:endParaRPr lang="es-ES" sz="800">
            <a:solidFill>
              <a:sysClr val="windowText" lastClr="000000"/>
            </a:solidFill>
          </a:endParaRPr>
        </a:p>
      </dgm:t>
    </dgm:pt>
    <dgm:pt modelId="{B11726D0-8A5D-4330-9CBE-40463274CE37}">
      <dgm:prSet phldrT="[Texto]" custT="1"/>
      <dgm:spPr/>
      <dgm:t>
        <a:bodyPr/>
        <a:lstStyle/>
        <a:p>
          <a:r>
            <a:rPr lang="es-EC" sz="800" b="0" i="0"/>
            <a:t>Regulations for land zoning: </a:t>
          </a:r>
          <a:r>
            <a:rPr lang="es-ES" sz="800"/>
            <a:t>http://ecuadorforestal.org/wp-content/uploads/2010/05/Normativa-para-la-zonificaci%C3%B3n-de-tierras-para-forestaci%C3%B3n-y-reforestaci%C3%B3n.pdf</a:t>
          </a:r>
        </a:p>
      </dgm:t>
    </dgm:pt>
    <dgm:pt modelId="{BD5338FA-AE4D-4DEB-903B-9BBEF48BCD9B}" type="parTrans" cxnId="{DA8F132E-264C-4072-B4F5-E2314EC35F92}">
      <dgm:prSet/>
      <dgm:spPr/>
      <dgm:t>
        <a:bodyPr/>
        <a:lstStyle/>
        <a:p>
          <a:endParaRPr lang="es-ES" sz="800">
            <a:solidFill>
              <a:sysClr val="windowText" lastClr="000000"/>
            </a:solidFill>
          </a:endParaRPr>
        </a:p>
      </dgm:t>
    </dgm:pt>
    <dgm:pt modelId="{4ECDE5D6-B199-4055-8A5F-F5B59FC567A2}" type="sibTrans" cxnId="{DA8F132E-264C-4072-B4F5-E2314EC35F92}">
      <dgm:prSet/>
      <dgm:spPr/>
      <dgm:t>
        <a:bodyPr/>
        <a:lstStyle/>
        <a:p>
          <a:endParaRPr lang="es-ES" sz="800">
            <a:solidFill>
              <a:sysClr val="windowText" lastClr="000000"/>
            </a:solidFill>
          </a:endParaRPr>
        </a:p>
      </dgm:t>
    </dgm:pt>
    <dgm:pt modelId="{887F4235-9F86-4FA3-BE57-5E5BDD8F7A4B}">
      <dgm:prSet phldrT="[Texto]" custT="1"/>
      <dgm:spPr/>
      <dgm:t>
        <a:bodyPr/>
        <a:lstStyle/>
        <a:p>
          <a:r>
            <a:rPr lang="es-EC" sz="800"/>
            <a:t>Agreement No. 502 Minister of Agriculture: </a:t>
          </a:r>
          <a:r>
            <a:rPr lang="es-ES" sz="800"/>
            <a:t>http://servicios.agricultura.gob.ec/forestacion/wp-content/uploads/downloads/2013/01/SPF-acuerdo-502-con-reformas-incorporadas.pdf</a:t>
          </a:r>
        </a:p>
      </dgm:t>
    </dgm:pt>
    <dgm:pt modelId="{50E7A409-3CDD-40A3-9CD0-8CC2E268B325}" type="parTrans" cxnId="{341430B3-BF1B-4743-BD50-D643ECDA18C8}">
      <dgm:prSet/>
      <dgm:spPr/>
      <dgm:t>
        <a:bodyPr/>
        <a:lstStyle/>
        <a:p>
          <a:endParaRPr lang="es-ES" sz="800">
            <a:solidFill>
              <a:sysClr val="windowText" lastClr="000000"/>
            </a:solidFill>
          </a:endParaRPr>
        </a:p>
      </dgm:t>
    </dgm:pt>
    <dgm:pt modelId="{1F4A9C64-A7CF-4DDF-99F5-8D9C76C94DD0}" type="sibTrans" cxnId="{341430B3-BF1B-4743-BD50-D643ECDA18C8}">
      <dgm:prSet/>
      <dgm:spPr/>
      <dgm:t>
        <a:bodyPr/>
        <a:lstStyle/>
        <a:p>
          <a:endParaRPr lang="es-ES" sz="800">
            <a:solidFill>
              <a:sysClr val="windowText" lastClr="000000"/>
            </a:solidFill>
          </a:endParaRPr>
        </a:p>
      </dgm:t>
    </dgm:pt>
    <dgm:pt modelId="{D73A39FD-599B-4E8B-BBA9-509C82A82BE8}">
      <dgm:prSet phldrT="[Texto]" custT="1"/>
      <dgm:spPr/>
      <dgm:t>
        <a:bodyPr/>
        <a:lstStyle/>
        <a:p>
          <a:r>
            <a:rPr lang="es-ES" sz="800"/>
            <a:t>Acuerdo 211. Restauración </a:t>
          </a:r>
          <a:r>
            <a:rPr lang="es-EC" sz="800"/>
            <a:t>Agreement 211. Forest Restoration: </a:t>
          </a:r>
          <a:r>
            <a:rPr lang="es-ES" sz="800"/>
            <a:t>http://sociobosque.ambiente.gob.ec/files/images/articulos/archivos/amr211.pdf</a:t>
          </a:r>
        </a:p>
      </dgm:t>
    </dgm:pt>
    <dgm:pt modelId="{171489BC-4BFF-4C44-8CCD-C613023D6460}" type="parTrans" cxnId="{441AFEB6-0017-4CF4-A686-F5E7649AB2B7}">
      <dgm:prSet/>
      <dgm:spPr/>
      <dgm:t>
        <a:bodyPr/>
        <a:lstStyle/>
        <a:p>
          <a:endParaRPr lang="es-ES" sz="800">
            <a:solidFill>
              <a:sysClr val="windowText" lastClr="000000"/>
            </a:solidFill>
          </a:endParaRPr>
        </a:p>
      </dgm:t>
    </dgm:pt>
    <dgm:pt modelId="{84207BC4-F77F-4771-A336-6F382750700B}" type="sibTrans" cxnId="{441AFEB6-0017-4CF4-A686-F5E7649AB2B7}">
      <dgm:prSet/>
      <dgm:spPr/>
      <dgm:t>
        <a:bodyPr/>
        <a:lstStyle/>
        <a:p>
          <a:endParaRPr lang="es-ES" sz="800">
            <a:solidFill>
              <a:sysClr val="windowText" lastClr="000000"/>
            </a:solidFill>
          </a:endParaRPr>
        </a:p>
      </dgm:t>
    </dgm:pt>
    <dgm:pt modelId="{D76CF30F-260C-422A-953C-3A809AFEE779}" type="pres">
      <dgm:prSet presAssocID="{D4BE4E44-1D3C-4D45-B47B-0A1E4FE1EC9F}" presName="linearFlow" presStyleCnt="0">
        <dgm:presLayoutVars>
          <dgm:dir/>
          <dgm:animLvl val="lvl"/>
          <dgm:resizeHandles val="exact"/>
        </dgm:presLayoutVars>
      </dgm:prSet>
      <dgm:spPr/>
      <dgm:t>
        <a:bodyPr/>
        <a:lstStyle/>
        <a:p>
          <a:endParaRPr lang="es-ES"/>
        </a:p>
      </dgm:t>
    </dgm:pt>
    <dgm:pt modelId="{716E88CF-37E0-4616-B172-56EEF71672A8}" type="pres">
      <dgm:prSet presAssocID="{4BEEBE1A-23A1-4B33-99D3-A1E30CEB3336}" presName="composite" presStyleCnt="0"/>
      <dgm:spPr/>
      <dgm:t>
        <a:bodyPr/>
        <a:lstStyle/>
        <a:p>
          <a:endParaRPr lang="es-EC"/>
        </a:p>
      </dgm:t>
    </dgm:pt>
    <dgm:pt modelId="{02C61993-A09D-4882-A17D-02634A273B27}" type="pres">
      <dgm:prSet presAssocID="{4BEEBE1A-23A1-4B33-99D3-A1E30CEB3336}" presName="parTx" presStyleLbl="node1" presStyleIdx="0" presStyleCnt="1">
        <dgm:presLayoutVars>
          <dgm:chMax val="0"/>
          <dgm:chPref val="0"/>
          <dgm:bulletEnabled val="1"/>
        </dgm:presLayoutVars>
      </dgm:prSet>
      <dgm:spPr/>
      <dgm:t>
        <a:bodyPr/>
        <a:lstStyle/>
        <a:p>
          <a:endParaRPr lang="es-ES"/>
        </a:p>
      </dgm:t>
    </dgm:pt>
    <dgm:pt modelId="{0F0234EE-9B75-4D70-9CE7-A007E96FE6CF}" type="pres">
      <dgm:prSet presAssocID="{4BEEBE1A-23A1-4B33-99D3-A1E30CEB3336}" presName="parSh" presStyleLbl="node1" presStyleIdx="0" presStyleCnt="1"/>
      <dgm:spPr/>
      <dgm:t>
        <a:bodyPr/>
        <a:lstStyle/>
        <a:p>
          <a:endParaRPr lang="es-ES"/>
        </a:p>
      </dgm:t>
    </dgm:pt>
    <dgm:pt modelId="{4434A325-FBF3-4979-A599-04449A793109}" type="pres">
      <dgm:prSet presAssocID="{4BEEBE1A-23A1-4B33-99D3-A1E30CEB3336}" presName="desTx" presStyleLbl="fgAcc1" presStyleIdx="0" presStyleCnt="1">
        <dgm:presLayoutVars>
          <dgm:bulletEnabled val="1"/>
        </dgm:presLayoutVars>
      </dgm:prSet>
      <dgm:spPr/>
      <dgm:t>
        <a:bodyPr/>
        <a:lstStyle/>
        <a:p>
          <a:endParaRPr lang="es-ES"/>
        </a:p>
      </dgm:t>
    </dgm:pt>
  </dgm:ptLst>
  <dgm:cxnLst>
    <dgm:cxn modelId="{341430B3-BF1B-4743-BD50-D643ECDA18C8}" srcId="{4BEEBE1A-23A1-4B33-99D3-A1E30CEB3336}" destId="{887F4235-9F86-4FA3-BE57-5E5BDD8F7A4B}" srcOrd="3" destOrd="0" parTransId="{50E7A409-3CDD-40A3-9CD0-8CC2E268B325}" sibTransId="{1F4A9C64-A7CF-4DDF-99F5-8D9C76C94DD0}"/>
    <dgm:cxn modelId="{8E650260-B979-4154-B838-87AE34202A10}" type="presOf" srcId="{4BEEBE1A-23A1-4B33-99D3-A1E30CEB3336}" destId="{0F0234EE-9B75-4D70-9CE7-A007E96FE6CF}" srcOrd="1" destOrd="0" presId="urn:microsoft.com/office/officeart/2005/8/layout/process3"/>
    <dgm:cxn modelId="{3D3D6D7E-FAF3-4AE4-B851-44D93CA8E1F8}" srcId="{4BEEBE1A-23A1-4B33-99D3-A1E30CEB3336}" destId="{37BAB9D5-1F32-414C-8A87-0A3B311B838D}" srcOrd="1" destOrd="0" parTransId="{42C77646-A084-4C4F-A9EE-1E7C8DD3AC77}" sibTransId="{606D6613-D67A-46CB-9C62-4D17D82673A7}"/>
    <dgm:cxn modelId="{441AFEB6-0017-4CF4-A686-F5E7649AB2B7}" srcId="{4BEEBE1A-23A1-4B33-99D3-A1E30CEB3336}" destId="{D73A39FD-599B-4E8B-BBA9-509C82A82BE8}" srcOrd="4" destOrd="0" parTransId="{171489BC-4BFF-4C44-8CCD-C613023D6460}" sibTransId="{84207BC4-F77F-4771-A336-6F382750700B}"/>
    <dgm:cxn modelId="{965D3B34-B037-4DD7-AF1D-53E6574CFAA7}" srcId="{D4BE4E44-1D3C-4D45-B47B-0A1E4FE1EC9F}" destId="{4BEEBE1A-23A1-4B33-99D3-A1E30CEB3336}" srcOrd="0" destOrd="0" parTransId="{2D51D238-AD50-47D9-ACEF-EFCA90E0A20C}" sibTransId="{C7DA1F8F-C35B-485F-8F23-8B98552206A7}"/>
    <dgm:cxn modelId="{03DCBB60-860E-49E1-874D-EC2187FA612B}" type="presOf" srcId="{887F4235-9F86-4FA3-BE57-5E5BDD8F7A4B}" destId="{4434A325-FBF3-4979-A599-04449A793109}" srcOrd="0" destOrd="3" presId="urn:microsoft.com/office/officeart/2005/8/layout/process3"/>
    <dgm:cxn modelId="{B11C992C-F8CA-437F-BC97-047FCBB2B4BA}" type="presOf" srcId="{4BEEBE1A-23A1-4B33-99D3-A1E30CEB3336}" destId="{02C61993-A09D-4882-A17D-02634A273B27}" srcOrd="0" destOrd="0" presId="urn:microsoft.com/office/officeart/2005/8/layout/process3"/>
    <dgm:cxn modelId="{F93F5BBF-989F-4470-9211-C45EB43FD72A}" type="presOf" srcId="{37BAB9D5-1F32-414C-8A87-0A3B311B838D}" destId="{4434A325-FBF3-4979-A599-04449A793109}" srcOrd="0" destOrd="1" presId="urn:microsoft.com/office/officeart/2005/8/layout/process3"/>
    <dgm:cxn modelId="{87B900CC-80AA-46FE-BA4F-F8C27854EB13}" type="presOf" srcId="{D4BE4E44-1D3C-4D45-B47B-0A1E4FE1EC9F}" destId="{D76CF30F-260C-422A-953C-3A809AFEE779}" srcOrd="0" destOrd="0" presId="urn:microsoft.com/office/officeart/2005/8/layout/process3"/>
    <dgm:cxn modelId="{88C91D24-8568-474D-8900-2C9A188BDB95}" srcId="{4BEEBE1A-23A1-4B33-99D3-A1E30CEB3336}" destId="{ADDA9376-ADE8-45AC-BB65-9BC789938476}" srcOrd="0" destOrd="0" parTransId="{FE949FB0-609E-4281-A1BA-AF9526630311}" sibTransId="{8DE2A7C5-5500-4B90-9027-489DD49024D9}"/>
    <dgm:cxn modelId="{85733DCE-1B0A-4E1A-9A67-00A26957DD49}" type="presOf" srcId="{ADDA9376-ADE8-45AC-BB65-9BC789938476}" destId="{4434A325-FBF3-4979-A599-04449A793109}" srcOrd="0" destOrd="0" presId="urn:microsoft.com/office/officeart/2005/8/layout/process3"/>
    <dgm:cxn modelId="{DA8F132E-264C-4072-B4F5-E2314EC35F92}" srcId="{4BEEBE1A-23A1-4B33-99D3-A1E30CEB3336}" destId="{B11726D0-8A5D-4330-9CBE-40463274CE37}" srcOrd="2" destOrd="0" parTransId="{BD5338FA-AE4D-4DEB-903B-9BBEF48BCD9B}" sibTransId="{4ECDE5D6-B199-4055-8A5F-F5B59FC567A2}"/>
    <dgm:cxn modelId="{34D0319A-F694-47C3-AFF7-D69E4103A18C}" type="presOf" srcId="{D73A39FD-599B-4E8B-BBA9-509C82A82BE8}" destId="{4434A325-FBF3-4979-A599-04449A793109}" srcOrd="0" destOrd="4" presId="urn:microsoft.com/office/officeart/2005/8/layout/process3"/>
    <dgm:cxn modelId="{6DEA2911-3CCB-4467-B875-31059086576C}" type="presOf" srcId="{B11726D0-8A5D-4330-9CBE-40463274CE37}" destId="{4434A325-FBF3-4979-A599-04449A793109}" srcOrd="0" destOrd="2" presId="urn:microsoft.com/office/officeart/2005/8/layout/process3"/>
    <dgm:cxn modelId="{8A57DD3C-499A-46C4-9562-6A6F69133DB2}" type="presParOf" srcId="{D76CF30F-260C-422A-953C-3A809AFEE779}" destId="{716E88CF-37E0-4616-B172-56EEF71672A8}" srcOrd="0" destOrd="0" presId="urn:microsoft.com/office/officeart/2005/8/layout/process3"/>
    <dgm:cxn modelId="{5E3A3B9B-2915-443C-9F0D-E4C7E9409298}" type="presParOf" srcId="{716E88CF-37E0-4616-B172-56EEF71672A8}" destId="{02C61993-A09D-4882-A17D-02634A273B27}" srcOrd="0" destOrd="0" presId="urn:microsoft.com/office/officeart/2005/8/layout/process3"/>
    <dgm:cxn modelId="{E723CE2F-9574-45E0-A26B-3009819D56BB}" type="presParOf" srcId="{716E88CF-37E0-4616-B172-56EEF71672A8}" destId="{0F0234EE-9B75-4D70-9CE7-A007E96FE6CF}" srcOrd="1" destOrd="0" presId="urn:microsoft.com/office/officeart/2005/8/layout/process3"/>
    <dgm:cxn modelId="{960C50B4-193B-4340-8308-02F7174EF478}" type="presParOf" srcId="{716E88CF-37E0-4616-B172-56EEF71672A8}" destId="{4434A325-FBF3-4979-A599-04449A793109}" srcOrd="2" destOrd="0" presId="urn:microsoft.com/office/officeart/2005/8/layout/process3"/>
  </dgm:cxnLst>
  <dgm:bg/>
  <dgm:whole/>
  <dgm:extLst>
    <a:ext uri="http://schemas.microsoft.com/office/drawing/2008/diagram">
      <dsp:dataModelExt xmlns:dsp="http://schemas.microsoft.com/office/drawing/2008/diagram" relId="rId127" minVer="http://schemas.openxmlformats.org/drawingml/2006/diagram"/>
    </a:ext>
  </dgm:extLst>
</dgm:dataModel>
</file>

<file path=word/diagrams/data14.xml><?xml version="1.0" encoding="utf-8"?>
<dgm:dataModel xmlns:dgm="http://schemas.openxmlformats.org/drawingml/2006/diagram" xmlns:a="http://schemas.openxmlformats.org/drawingml/2006/main">
  <dgm:ptLst>
    <dgm:pt modelId="{D4BE4E44-1D3C-4D45-B47B-0A1E4FE1EC9F}" type="doc">
      <dgm:prSet loTypeId="urn:microsoft.com/office/officeart/2005/8/layout/process1" loCatId="process" qsTypeId="urn:microsoft.com/office/officeart/2005/8/quickstyle/simple3" qsCatId="simple" csTypeId="urn:microsoft.com/office/officeart/2005/8/colors/colorful2" csCatId="colorful" phldr="1"/>
      <dgm:spPr/>
      <dgm:t>
        <a:bodyPr/>
        <a:lstStyle/>
        <a:p>
          <a:endParaRPr lang="es-ES"/>
        </a:p>
      </dgm:t>
    </dgm:pt>
    <dgm:pt modelId="{F622036F-1E21-4598-8661-58C910106C50}">
      <dgm:prSet phldrT="[Texto]" custT="1"/>
      <dgm:spPr/>
      <dgm:t>
        <a:bodyPr/>
        <a:lstStyle/>
        <a:p>
          <a:r>
            <a:rPr lang="en-US" sz="800" b="1"/>
            <a:t>Step 4: Identify the technical or industrial standards that apply to any of the project or program activities.</a:t>
          </a:r>
          <a:endParaRPr lang="es-ES" sz="800" b="1"/>
        </a:p>
      </dgm:t>
    </dgm:pt>
    <dgm:pt modelId="{BCAA7B97-4EC3-4F69-8B67-933B9A46E0C5}" type="parTrans" cxnId="{5C692C09-C07A-419A-B150-628225A0729E}">
      <dgm:prSet/>
      <dgm:spPr/>
      <dgm:t>
        <a:bodyPr/>
        <a:lstStyle/>
        <a:p>
          <a:endParaRPr lang="es-ES" sz="800">
            <a:solidFill>
              <a:sysClr val="windowText" lastClr="000000"/>
            </a:solidFill>
          </a:endParaRPr>
        </a:p>
      </dgm:t>
    </dgm:pt>
    <dgm:pt modelId="{BE551885-34E4-489C-BA86-D282439E910D}" type="sibTrans" cxnId="{5C692C09-C07A-419A-B150-628225A0729E}">
      <dgm:prSet/>
      <dgm:spPr/>
      <dgm:t>
        <a:bodyPr/>
        <a:lstStyle/>
        <a:p>
          <a:endParaRPr lang="es-ES" sz="800">
            <a:solidFill>
              <a:sysClr val="windowText" lastClr="000000"/>
            </a:solidFill>
          </a:endParaRPr>
        </a:p>
      </dgm:t>
    </dgm:pt>
    <dgm:pt modelId="{118C9D3E-F043-46AF-9C33-A566F5C83ED5}">
      <dgm:prSet phldrT="[Texto]" custT="1"/>
      <dgm:spPr/>
      <dgm:t>
        <a:bodyPr/>
        <a:lstStyle/>
        <a:p>
          <a:pPr algn="just"/>
          <a:r>
            <a:rPr lang="es-EC" sz="800" b="1"/>
            <a:t>Norms for the Sustainable Forest</a:t>
          </a:r>
          <a:endParaRPr lang="es-ES" sz="800" b="1"/>
        </a:p>
      </dgm:t>
    </dgm:pt>
    <dgm:pt modelId="{DA82AC29-4AD4-4A9D-A634-EBF9E6E87A01}" type="parTrans" cxnId="{FAB6A07E-D95F-4A67-9B49-E97FCF7E2C97}">
      <dgm:prSet/>
      <dgm:spPr/>
      <dgm:t>
        <a:bodyPr/>
        <a:lstStyle/>
        <a:p>
          <a:endParaRPr lang="es-ES" sz="800">
            <a:solidFill>
              <a:sysClr val="windowText" lastClr="000000"/>
            </a:solidFill>
          </a:endParaRPr>
        </a:p>
      </dgm:t>
    </dgm:pt>
    <dgm:pt modelId="{5A734889-7DFA-4A17-A799-29B9F168351B}" type="sibTrans" cxnId="{FAB6A07E-D95F-4A67-9B49-E97FCF7E2C97}">
      <dgm:prSet/>
      <dgm:spPr/>
      <dgm:t>
        <a:bodyPr/>
        <a:lstStyle/>
        <a:p>
          <a:endParaRPr lang="es-ES" sz="800">
            <a:solidFill>
              <a:sysClr val="windowText" lastClr="000000"/>
            </a:solidFill>
          </a:endParaRPr>
        </a:p>
      </dgm:t>
    </dgm:pt>
    <dgm:pt modelId="{40F5981D-C49D-4118-A85F-E184391E792D}">
      <dgm:prSet phldrT="[Texto]" custT="1"/>
      <dgm:spPr/>
      <dgm:t>
        <a:bodyPr/>
        <a:lstStyle/>
        <a:p>
          <a:pPr algn="just"/>
          <a:r>
            <a:rPr lang="es-EC" sz="800"/>
            <a:t>Management of the Humid Forests (Ministerial Agreement N ° 125)</a:t>
          </a:r>
          <a:endParaRPr lang="es-ES" sz="800"/>
        </a:p>
      </dgm:t>
    </dgm:pt>
    <dgm:pt modelId="{C71C80E1-6250-4D37-BC74-54582030046C}" type="parTrans" cxnId="{0575812B-0896-4927-AF15-5318F44EFFD7}">
      <dgm:prSet/>
      <dgm:spPr/>
      <dgm:t>
        <a:bodyPr/>
        <a:lstStyle/>
        <a:p>
          <a:endParaRPr lang="es-ES" sz="800">
            <a:solidFill>
              <a:sysClr val="windowText" lastClr="000000"/>
            </a:solidFill>
          </a:endParaRPr>
        </a:p>
      </dgm:t>
    </dgm:pt>
    <dgm:pt modelId="{F4E015E4-FFA3-4E1C-8B15-88102AEFCDEC}" type="sibTrans" cxnId="{0575812B-0896-4927-AF15-5318F44EFFD7}">
      <dgm:prSet/>
      <dgm:spPr/>
      <dgm:t>
        <a:bodyPr/>
        <a:lstStyle/>
        <a:p>
          <a:endParaRPr lang="es-ES" sz="800">
            <a:solidFill>
              <a:sysClr val="windowText" lastClr="000000"/>
            </a:solidFill>
          </a:endParaRPr>
        </a:p>
      </dgm:t>
    </dgm:pt>
    <dgm:pt modelId="{1242E781-52C9-4796-8CA4-D2763BAAE8BB}">
      <dgm:prSet phldrT="[Texto]" custT="1"/>
      <dgm:spPr/>
      <dgm:t>
        <a:bodyPr/>
        <a:lstStyle/>
        <a:p>
          <a:pPr algn="just"/>
          <a:r>
            <a:rPr lang="es-EC" sz="800"/>
            <a:t>Procedures for Authorizing the Harvesting and Cutting of Wood (Ministerial Agreement No. 139)</a:t>
          </a:r>
          <a:endParaRPr lang="es-ES" sz="800"/>
        </a:p>
      </dgm:t>
    </dgm:pt>
    <dgm:pt modelId="{5269ECDA-EA9B-4FC5-9867-D500C4A3C5F2}" type="parTrans" cxnId="{C139BF96-620D-4D2B-89D9-C136F915F056}">
      <dgm:prSet/>
      <dgm:spPr/>
      <dgm:t>
        <a:bodyPr/>
        <a:lstStyle/>
        <a:p>
          <a:endParaRPr lang="es-ES" sz="800">
            <a:solidFill>
              <a:sysClr val="windowText" lastClr="000000"/>
            </a:solidFill>
          </a:endParaRPr>
        </a:p>
      </dgm:t>
    </dgm:pt>
    <dgm:pt modelId="{CEA3FA1C-87A8-4EF8-ACFA-FE5332613CCF}" type="sibTrans" cxnId="{C139BF96-620D-4D2B-89D9-C136F915F056}">
      <dgm:prSet/>
      <dgm:spPr/>
      <dgm:t>
        <a:bodyPr/>
        <a:lstStyle/>
        <a:p>
          <a:endParaRPr lang="es-ES" sz="800">
            <a:solidFill>
              <a:sysClr val="windowText" lastClr="000000"/>
            </a:solidFill>
          </a:endParaRPr>
        </a:p>
      </dgm:t>
    </dgm:pt>
    <dgm:pt modelId="{E8B7E988-7967-450E-9A60-DF6C493E14BA}">
      <dgm:prSet phldrT="[Texto]" custT="1"/>
      <dgm:spPr/>
      <dgm:t>
        <a:bodyPr/>
        <a:lstStyle/>
        <a:p>
          <a:pPr algn="just"/>
          <a:r>
            <a:rPr lang="es-EC" sz="800"/>
            <a:t>Rules for the Management of Andean Forests (Ministerial Agreement No. 128)</a:t>
          </a:r>
          <a:endParaRPr lang="es-ES" sz="800"/>
        </a:p>
      </dgm:t>
    </dgm:pt>
    <dgm:pt modelId="{59956F82-A056-4FBE-A376-F76264DC4791}" type="parTrans" cxnId="{6D3C4AF8-C050-43BD-8DBE-014FD360E3EB}">
      <dgm:prSet/>
      <dgm:spPr/>
      <dgm:t>
        <a:bodyPr/>
        <a:lstStyle/>
        <a:p>
          <a:endParaRPr lang="es-ES" sz="800">
            <a:solidFill>
              <a:sysClr val="windowText" lastClr="000000"/>
            </a:solidFill>
          </a:endParaRPr>
        </a:p>
      </dgm:t>
    </dgm:pt>
    <dgm:pt modelId="{71510CA6-B514-4906-B32B-DA50948ED991}" type="sibTrans" cxnId="{6D3C4AF8-C050-43BD-8DBE-014FD360E3EB}">
      <dgm:prSet/>
      <dgm:spPr/>
      <dgm:t>
        <a:bodyPr/>
        <a:lstStyle/>
        <a:p>
          <a:endParaRPr lang="es-ES" sz="800">
            <a:solidFill>
              <a:sysClr val="windowText" lastClr="000000"/>
            </a:solidFill>
          </a:endParaRPr>
        </a:p>
      </dgm:t>
    </dgm:pt>
    <dgm:pt modelId="{75B58156-85FA-45FE-AE61-49487A5AC97F}">
      <dgm:prSet phldrT="[Texto]" custT="1"/>
      <dgm:spPr/>
      <dgm:t>
        <a:bodyPr/>
        <a:lstStyle/>
        <a:p>
          <a:pPr algn="just"/>
          <a:r>
            <a:rPr lang="es-EC" sz="800"/>
            <a:t>Standards for Sustainable Forest Management of Dry Forest (Ministerial Agreement No. 244)</a:t>
          </a:r>
          <a:endParaRPr lang="es-ES" sz="800"/>
        </a:p>
      </dgm:t>
    </dgm:pt>
    <dgm:pt modelId="{9ECC9268-FE3C-4EAC-A760-05276749F9C3}" type="parTrans" cxnId="{1C7177C7-93CF-49BF-A3ED-5B0D45FE0271}">
      <dgm:prSet/>
      <dgm:spPr/>
      <dgm:t>
        <a:bodyPr/>
        <a:lstStyle/>
        <a:p>
          <a:endParaRPr lang="es-ES" sz="800">
            <a:solidFill>
              <a:sysClr val="windowText" lastClr="000000"/>
            </a:solidFill>
          </a:endParaRPr>
        </a:p>
      </dgm:t>
    </dgm:pt>
    <dgm:pt modelId="{5FE87F7A-BBF5-44F9-B60D-4596888849A4}" type="sibTrans" cxnId="{1C7177C7-93CF-49BF-A3ED-5B0D45FE0271}">
      <dgm:prSet/>
      <dgm:spPr/>
      <dgm:t>
        <a:bodyPr/>
        <a:lstStyle/>
        <a:p>
          <a:endParaRPr lang="es-ES" sz="800">
            <a:solidFill>
              <a:sysClr val="windowText" lastClr="000000"/>
            </a:solidFill>
          </a:endParaRPr>
        </a:p>
      </dgm:t>
    </dgm:pt>
    <dgm:pt modelId="{094ECF27-82E1-4EC2-B0C1-A9305DB9F89F}">
      <dgm:prSet phldrT="[Texto]" custT="1"/>
      <dgm:spPr/>
      <dgm:t>
        <a:bodyPr/>
        <a:lstStyle/>
        <a:p>
          <a:pPr algn="just"/>
          <a:r>
            <a:rPr lang="es-EC" sz="800"/>
            <a:t>Standard for the Procedure for the Awarding of Lands of the State Forest Patrimony and Forest and Vegetation Protectors</a:t>
          </a:r>
          <a:endParaRPr lang="es-ES" sz="800"/>
        </a:p>
      </dgm:t>
    </dgm:pt>
    <dgm:pt modelId="{11278702-560F-40C2-8C29-5B22396B02E7}" type="parTrans" cxnId="{60BE92C8-6A8E-46DD-9E5A-7BDFC47659DB}">
      <dgm:prSet/>
      <dgm:spPr/>
      <dgm:t>
        <a:bodyPr/>
        <a:lstStyle/>
        <a:p>
          <a:endParaRPr lang="es-ES" sz="800">
            <a:solidFill>
              <a:sysClr val="windowText" lastClr="000000"/>
            </a:solidFill>
          </a:endParaRPr>
        </a:p>
      </dgm:t>
    </dgm:pt>
    <dgm:pt modelId="{4F96825F-B9D8-425E-940F-7436B51B270A}" type="sibTrans" cxnId="{60BE92C8-6A8E-46DD-9E5A-7BDFC47659DB}">
      <dgm:prSet/>
      <dgm:spPr/>
      <dgm:t>
        <a:bodyPr/>
        <a:lstStyle/>
        <a:p>
          <a:endParaRPr lang="es-ES" sz="800">
            <a:solidFill>
              <a:sysClr val="windowText" lastClr="000000"/>
            </a:solidFill>
          </a:endParaRPr>
        </a:p>
      </dgm:t>
    </dgm:pt>
    <dgm:pt modelId="{40ABC22C-B768-49AB-8E8A-4288CF8DCEFC}">
      <dgm:prSet phldrT="[Texto]" custT="1"/>
      <dgm:spPr/>
      <dgm:t>
        <a:bodyPr/>
        <a:lstStyle/>
        <a:p>
          <a:pPr algn="just"/>
          <a:r>
            <a:rPr lang="es-EC" sz="800"/>
            <a:t>Annex PFE Adjudication Standard Regulations of the Forest Regency System (Ministerial Agreement No. 038)</a:t>
          </a:r>
          <a:endParaRPr lang="es-ES" sz="800"/>
        </a:p>
      </dgm:t>
    </dgm:pt>
    <dgm:pt modelId="{77F78BFE-7F91-452F-98A3-12AE56FE71AE}" type="parTrans" cxnId="{D7117272-2AEF-4E24-B15A-A56A8E7D0D07}">
      <dgm:prSet/>
      <dgm:spPr/>
      <dgm:t>
        <a:bodyPr/>
        <a:lstStyle/>
        <a:p>
          <a:endParaRPr lang="es-ES" sz="800">
            <a:solidFill>
              <a:sysClr val="windowText" lastClr="000000"/>
            </a:solidFill>
          </a:endParaRPr>
        </a:p>
      </dgm:t>
    </dgm:pt>
    <dgm:pt modelId="{40A0A099-7CE7-436B-BBB8-F2253BB32590}" type="sibTrans" cxnId="{D7117272-2AEF-4E24-B15A-A56A8E7D0D07}">
      <dgm:prSet/>
      <dgm:spPr/>
      <dgm:t>
        <a:bodyPr/>
        <a:lstStyle/>
        <a:p>
          <a:endParaRPr lang="es-ES" sz="800">
            <a:solidFill>
              <a:sysClr val="windowText" lastClr="000000"/>
            </a:solidFill>
          </a:endParaRPr>
        </a:p>
      </dgm:t>
    </dgm:pt>
    <dgm:pt modelId="{9B51BE71-8412-490B-AC5A-3770C13A878F}">
      <dgm:prSet phldrT="[Texto]" custT="1"/>
      <dgm:spPr/>
      <dgm:t>
        <a:bodyPr/>
        <a:lstStyle/>
        <a:p>
          <a:pPr algn="just"/>
          <a:r>
            <a:rPr lang="es-EC" sz="800"/>
            <a:t>Right of Use of Standing Wood (Ministerial Agreement N ° 041)</a:t>
          </a:r>
          <a:endParaRPr lang="es-ES" sz="800"/>
        </a:p>
      </dgm:t>
    </dgm:pt>
    <dgm:pt modelId="{A6CEC9FB-B671-4F40-9CC5-68E81B3D3B1E}" type="parTrans" cxnId="{D04B4DA7-A334-4E99-8471-7ADC5E1088D5}">
      <dgm:prSet/>
      <dgm:spPr/>
      <dgm:t>
        <a:bodyPr/>
        <a:lstStyle/>
        <a:p>
          <a:endParaRPr lang="es-ES" sz="800">
            <a:solidFill>
              <a:sysClr val="windowText" lastClr="000000"/>
            </a:solidFill>
          </a:endParaRPr>
        </a:p>
      </dgm:t>
    </dgm:pt>
    <dgm:pt modelId="{538BB209-DCD4-47E0-A3D4-D3C58BC5B236}" type="sibTrans" cxnId="{D04B4DA7-A334-4E99-8471-7ADC5E1088D5}">
      <dgm:prSet/>
      <dgm:spPr/>
      <dgm:t>
        <a:bodyPr/>
        <a:lstStyle/>
        <a:p>
          <a:endParaRPr lang="es-ES" sz="800">
            <a:solidFill>
              <a:sysClr val="windowText" lastClr="000000"/>
            </a:solidFill>
          </a:endParaRPr>
        </a:p>
      </dgm:t>
    </dgm:pt>
    <dgm:pt modelId="{2A22B587-8ADA-4BA1-9383-F301020DB39D}">
      <dgm:prSet phldrT="[Texto]" custT="1"/>
      <dgm:spPr/>
      <dgm:t>
        <a:bodyPr/>
        <a:lstStyle/>
        <a:p>
          <a:pPr algn="just"/>
          <a:r>
            <a:rPr lang="es-EC" sz="800"/>
            <a:t>Forest Seed Standard (Ministerial Agreement No. 003)</a:t>
          </a:r>
          <a:endParaRPr lang="es-ES" sz="800"/>
        </a:p>
      </dgm:t>
    </dgm:pt>
    <dgm:pt modelId="{C08E10D1-55B3-4944-89EB-EC27D4164F35}" type="parTrans" cxnId="{7A22665A-A391-47A8-B40D-75CDE7118F90}">
      <dgm:prSet/>
      <dgm:spPr/>
      <dgm:t>
        <a:bodyPr/>
        <a:lstStyle/>
        <a:p>
          <a:endParaRPr lang="es-ES" sz="800">
            <a:solidFill>
              <a:sysClr val="windowText" lastClr="000000"/>
            </a:solidFill>
          </a:endParaRPr>
        </a:p>
      </dgm:t>
    </dgm:pt>
    <dgm:pt modelId="{EBF6F7B6-0B8D-4D32-94C8-AFBA7131D792}" type="sibTrans" cxnId="{7A22665A-A391-47A8-B40D-75CDE7118F90}">
      <dgm:prSet/>
      <dgm:spPr/>
      <dgm:t>
        <a:bodyPr/>
        <a:lstStyle/>
        <a:p>
          <a:endParaRPr lang="es-ES" sz="800">
            <a:solidFill>
              <a:sysClr val="windowText" lastClr="000000"/>
            </a:solidFill>
          </a:endParaRPr>
        </a:p>
      </dgm:t>
    </dgm:pt>
    <dgm:pt modelId="{6F2CC172-17B6-4E1C-9F7D-03E2F8247EF0}">
      <dgm:prSet phldrT="[Texto]" custT="1"/>
      <dgm:spPr/>
      <dgm:t>
        <a:bodyPr/>
        <a:lstStyle/>
        <a:p>
          <a:pPr algn="just"/>
          <a:r>
            <a:rPr lang="es-EC" sz="800"/>
            <a:t>Instructive application tax credit payments afforestation program (Ministerial Agreement No. 75)</a:t>
          </a:r>
          <a:endParaRPr lang="es-ES" sz="800"/>
        </a:p>
      </dgm:t>
    </dgm:pt>
    <dgm:pt modelId="{FC018273-D8E0-420D-BB68-B6B06A0671A9}" type="parTrans" cxnId="{C5D7BAED-A269-4F3B-B16D-2E9F85DAA9BE}">
      <dgm:prSet/>
      <dgm:spPr/>
      <dgm:t>
        <a:bodyPr/>
        <a:lstStyle/>
        <a:p>
          <a:endParaRPr lang="es-ES" sz="800">
            <a:solidFill>
              <a:sysClr val="windowText" lastClr="000000"/>
            </a:solidFill>
          </a:endParaRPr>
        </a:p>
      </dgm:t>
    </dgm:pt>
    <dgm:pt modelId="{2F38BFF1-7E77-4466-97A9-51E564D663DE}" type="sibTrans" cxnId="{C5D7BAED-A269-4F3B-B16D-2E9F85DAA9BE}">
      <dgm:prSet/>
      <dgm:spPr/>
      <dgm:t>
        <a:bodyPr/>
        <a:lstStyle/>
        <a:p>
          <a:endParaRPr lang="es-ES" sz="800">
            <a:solidFill>
              <a:sysClr val="windowText" lastClr="000000"/>
            </a:solidFill>
          </a:endParaRPr>
        </a:p>
      </dgm:t>
    </dgm:pt>
    <dgm:pt modelId="{3942CCEE-AFF2-44D2-B491-6CD73AB16E82}">
      <dgm:prSet phldrT="[Texto]" custT="1"/>
      <dgm:spPr/>
      <dgm:t>
        <a:bodyPr/>
        <a:lstStyle/>
        <a:p>
          <a:pPr algn="just"/>
          <a:r>
            <a:rPr lang="es-EC" sz="800"/>
            <a:t>Operational Manual for the Incentive for Sustainable Forest Management (Partner Management) (Ministerial Agreement No. 187)</a:t>
          </a:r>
          <a:endParaRPr lang="es-ES" sz="800"/>
        </a:p>
      </dgm:t>
    </dgm:pt>
    <dgm:pt modelId="{E3F9173B-A246-44AB-AAB9-5AEE14ED1E4D}" type="parTrans" cxnId="{BF3DEF71-720D-4559-B6CF-4DD0E48CA590}">
      <dgm:prSet/>
      <dgm:spPr/>
      <dgm:t>
        <a:bodyPr/>
        <a:lstStyle/>
        <a:p>
          <a:endParaRPr lang="es-ES" sz="800">
            <a:solidFill>
              <a:sysClr val="windowText" lastClr="000000"/>
            </a:solidFill>
          </a:endParaRPr>
        </a:p>
      </dgm:t>
    </dgm:pt>
    <dgm:pt modelId="{4B07503B-0B93-4B30-8BED-C2E762ED5A36}" type="sibTrans" cxnId="{BF3DEF71-720D-4559-B6CF-4DD0E48CA590}">
      <dgm:prSet/>
      <dgm:spPr/>
      <dgm:t>
        <a:bodyPr/>
        <a:lstStyle/>
        <a:p>
          <a:endParaRPr lang="es-ES" sz="800">
            <a:solidFill>
              <a:sysClr val="windowText" lastClr="000000"/>
            </a:solidFill>
          </a:endParaRPr>
        </a:p>
      </dgm:t>
    </dgm:pt>
    <dgm:pt modelId="{8830EEEC-8D8A-475B-B43C-34FDB117C908}">
      <dgm:prSet phldrT="[Texto]" custT="1"/>
      <dgm:spPr/>
      <dgm:t>
        <a:bodyPr/>
        <a:lstStyle/>
        <a:p>
          <a:pPr algn="just"/>
          <a:r>
            <a:rPr lang="es-EC" sz="800"/>
            <a:t>Instructions for granting the economic incentive for reforestation and afforestation with commercial purposes (Ministerial Agreement N ° 035)</a:t>
          </a:r>
          <a:endParaRPr lang="es-ES" sz="800"/>
        </a:p>
      </dgm:t>
    </dgm:pt>
    <dgm:pt modelId="{447DC37A-3C66-4298-8E1B-6B68388D89F3}" type="parTrans" cxnId="{615F5BF4-F0A8-4E85-9350-899D469D2754}">
      <dgm:prSet/>
      <dgm:spPr/>
      <dgm:t>
        <a:bodyPr/>
        <a:lstStyle/>
        <a:p>
          <a:endParaRPr lang="es-ES" sz="800">
            <a:solidFill>
              <a:sysClr val="windowText" lastClr="000000"/>
            </a:solidFill>
          </a:endParaRPr>
        </a:p>
      </dgm:t>
    </dgm:pt>
    <dgm:pt modelId="{B5FDA57E-82CA-423D-9F9D-BA08C49A18DD}" type="sibTrans" cxnId="{615F5BF4-F0A8-4E85-9350-899D469D2754}">
      <dgm:prSet/>
      <dgm:spPr/>
      <dgm:t>
        <a:bodyPr/>
        <a:lstStyle/>
        <a:p>
          <a:endParaRPr lang="es-ES" sz="800">
            <a:solidFill>
              <a:sysClr val="windowText" lastClr="000000"/>
            </a:solidFill>
          </a:endParaRPr>
        </a:p>
      </dgm:t>
    </dgm:pt>
    <dgm:pt modelId="{51E9EDA1-7821-4522-9976-303F23B9780C}">
      <dgm:prSet phldrT="[Texto]" custT="1"/>
      <dgm:spPr/>
      <dgm:t>
        <a:bodyPr/>
        <a:lstStyle/>
        <a:p>
          <a:pPr algn="just"/>
          <a:r>
            <a:rPr lang="es-EC" sz="800"/>
            <a:t>Regulations for the zoning of lands for afforestation and reforestation (Interministerial Agreement No. 002)</a:t>
          </a:r>
          <a:endParaRPr lang="es-ES" sz="800"/>
        </a:p>
      </dgm:t>
    </dgm:pt>
    <dgm:pt modelId="{86F123D2-171C-4922-942B-4D33D594DCDB}" type="parTrans" cxnId="{9A190957-AD69-4634-A4B0-94EB5F8E7583}">
      <dgm:prSet/>
      <dgm:spPr/>
      <dgm:t>
        <a:bodyPr/>
        <a:lstStyle/>
        <a:p>
          <a:endParaRPr lang="es-ES" sz="800">
            <a:solidFill>
              <a:sysClr val="windowText" lastClr="000000"/>
            </a:solidFill>
          </a:endParaRPr>
        </a:p>
      </dgm:t>
    </dgm:pt>
    <dgm:pt modelId="{A13ED20A-8348-42CF-A694-67EEF3C6FA9C}" type="sibTrans" cxnId="{9A190957-AD69-4634-A4B0-94EB5F8E7583}">
      <dgm:prSet/>
      <dgm:spPr/>
      <dgm:t>
        <a:bodyPr/>
        <a:lstStyle/>
        <a:p>
          <a:endParaRPr lang="es-ES" sz="800">
            <a:solidFill>
              <a:sysClr val="windowText" lastClr="000000"/>
            </a:solidFill>
          </a:endParaRPr>
        </a:p>
      </dgm:t>
    </dgm:pt>
    <dgm:pt modelId="{63984A04-E6A2-4FAD-9CDF-EEB9C223DA13}">
      <dgm:prSet phldrT="[Texto]" custT="1"/>
      <dgm:spPr/>
      <dgm:t>
        <a:bodyPr/>
        <a:lstStyle/>
        <a:p>
          <a:pPr algn="just"/>
          <a:r>
            <a:rPr lang="es-EC" sz="800" b="1"/>
            <a:t>Technical norms INEN Ecuador</a:t>
          </a:r>
          <a:endParaRPr lang="es-ES" sz="800" b="1"/>
        </a:p>
      </dgm:t>
    </dgm:pt>
    <dgm:pt modelId="{AA1BB9F5-23DC-4A58-B6B3-D78544E438A7}" type="parTrans" cxnId="{D20605D2-6379-49A4-A60E-BB2F8760EB9E}">
      <dgm:prSet/>
      <dgm:spPr/>
      <dgm:t>
        <a:bodyPr/>
        <a:lstStyle/>
        <a:p>
          <a:endParaRPr lang="es-ES" sz="1400"/>
        </a:p>
      </dgm:t>
    </dgm:pt>
    <dgm:pt modelId="{8E0D9451-4445-4996-BAE8-9D14822C7FD9}" type="sibTrans" cxnId="{D20605D2-6379-49A4-A60E-BB2F8760EB9E}">
      <dgm:prSet/>
      <dgm:spPr/>
      <dgm:t>
        <a:bodyPr/>
        <a:lstStyle/>
        <a:p>
          <a:endParaRPr lang="es-ES" sz="1400"/>
        </a:p>
      </dgm:t>
    </dgm:pt>
    <dgm:pt modelId="{09A7F0D2-C519-4DFC-8A17-E9DDC9E390B7}">
      <dgm:prSet phldrT="[Texto]" custT="1"/>
      <dgm:spPr/>
      <dgm:t>
        <a:bodyPr/>
        <a:lstStyle/>
        <a:p>
          <a:pPr algn="just"/>
          <a:r>
            <a:rPr lang="es-ES" sz="800"/>
            <a:t>NTE INEN 221:1997 </a:t>
          </a:r>
          <a:r>
            <a:rPr lang="es-EC" sz="800"/>
            <a:t>FERTILIZERS OR FERTILIZERS. REQUIREMENTS LABELED  </a:t>
          </a:r>
          <a:r>
            <a:rPr lang="es-ES" sz="800"/>
            <a:t>http://www.agrocalidad.gob.ec/wp-content/uploads/2013/11/inen-0221-1997.pdf</a:t>
          </a:r>
        </a:p>
      </dgm:t>
    </dgm:pt>
    <dgm:pt modelId="{5C76E70C-A19D-4741-AFAD-B80C48942776}" type="parTrans" cxnId="{313DA5AB-FDB8-4259-B679-C7522D6F2F58}">
      <dgm:prSet/>
      <dgm:spPr/>
      <dgm:t>
        <a:bodyPr/>
        <a:lstStyle/>
        <a:p>
          <a:endParaRPr lang="es-ES" sz="1400"/>
        </a:p>
      </dgm:t>
    </dgm:pt>
    <dgm:pt modelId="{C36C37B1-95AC-4CEF-99B9-CC26254676B6}" type="sibTrans" cxnId="{313DA5AB-FDB8-4259-B679-C7522D6F2F58}">
      <dgm:prSet/>
      <dgm:spPr/>
      <dgm:t>
        <a:bodyPr/>
        <a:lstStyle/>
        <a:p>
          <a:endParaRPr lang="es-ES" sz="1400"/>
        </a:p>
      </dgm:t>
    </dgm:pt>
    <dgm:pt modelId="{86A1EB00-146B-4905-9364-D1AE43834E6D}">
      <dgm:prSet phldrT="[Texto]" custT="1"/>
      <dgm:spPr/>
      <dgm:t>
        <a:bodyPr/>
        <a:lstStyle/>
        <a:p>
          <a:pPr algn="just"/>
          <a:r>
            <a:rPr lang="es-ES" sz="800"/>
            <a:t>NTE INEN 330:98 </a:t>
          </a:r>
          <a:r>
            <a:rPr lang="es-EC" sz="800"/>
            <a:t>Fertilizers, fertilizers, classification  </a:t>
          </a:r>
          <a:r>
            <a:rPr lang="es-ES" sz="800"/>
            <a:t>http://www.agrocalidad.gob.ec/wp-content/uploads/2013/11/INEN-330-clasificacion-de-fertilizantes-11-04-2017.pdf</a:t>
          </a:r>
        </a:p>
      </dgm:t>
    </dgm:pt>
    <dgm:pt modelId="{E2954968-028E-4A6E-BF86-FF302CB189E1}" type="parTrans" cxnId="{1FB50607-CAE8-43DC-B0C8-627C4141F106}">
      <dgm:prSet/>
      <dgm:spPr/>
      <dgm:t>
        <a:bodyPr/>
        <a:lstStyle/>
        <a:p>
          <a:endParaRPr lang="es-ES" sz="1400"/>
        </a:p>
      </dgm:t>
    </dgm:pt>
    <dgm:pt modelId="{7B08CBDC-1D5C-40DE-983C-14550F714B3F}" type="sibTrans" cxnId="{1FB50607-CAE8-43DC-B0C8-627C4141F106}">
      <dgm:prSet/>
      <dgm:spPr/>
      <dgm:t>
        <a:bodyPr/>
        <a:lstStyle/>
        <a:p>
          <a:endParaRPr lang="es-ES" sz="1400"/>
        </a:p>
      </dgm:t>
    </dgm:pt>
    <dgm:pt modelId="{267DD35B-3B39-4038-BF94-14186DBCA547}">
      <dgm:prSet phldrT="[Texto]" custT="1"/>
      <dgm:spPr/>
      <dgm:t>
        <a:bodyPr/>
        <a:lstStyle/>
        <a:p>
          <a:pPr algn="just"/>
          <a:r>
            <a:rPr lang="es-ES" sz="800"/>
            <a:t>NTE INEN - ISO 25119-2 TRACTORES Y MAQUINARIA PARA LA AGRICULTURA Y LA SILVICULTURA – PARTES DE LOS SISTEMAS DE CONTROL RELACIONADAS CON LA SEGURIDAD  http://www.normalizacion.gob.ec/wp-content/uploads/downloads/2015/07/nte_inen-iso_25119-2.pdf</a:t>
          </a:r>
        </a:p>
      </dgm:t>
    </dgm:pt>
    <dgm:pt modelId="{D552D3AC-7B28-4D13-940D-283972C1BCA5}" type="parTrans" cxnId="{4257F72F-0844-4116-8241-C07C9B2B0FC7}">
      <dgm:prSet/>
      <dgm:spPr/>
      <dgm:t>
        <a:bodyPr/>
        <a:lstStyle/>
        <a:p>
          <a:endParaRPr lang="es-ES" sz="1400"/>
        </a:p>
      </dgm:t>
    </dgm:pt>
    <dgm:pt modelId="{93D074D4-1C27-414B-8BD3-A101302A50B4}" type="sibTrans" cxnId="{4257F72F-0844-4116-8241-C07C9B2B0FC7}">
      <dgm:prSet/>
      <dgm:spPr/>
      <dgm:t>
        <a:bodyPr/>
        <a:lstStyle/>
        <a:p>
          <a:endParaRPr lang="es-ES" sz="1400"/>
        </a:p>
      </dgm:t>
    </dgm:pt>
    <dgm:pt modelId="{2ABE0A07-5FAA-4B27-98BA-92E45454F43E}">
      <dgm:prSet phldrT="[Texto]" custT="1"/>
      <dgm:spPr/>
      <dgm:t>
        <a:bodyPr/>
        <a:lstStyle/>
        <a:p>
          <a:pPr algn="just"/>
          <a:r>
            <a:rPr lang="es-ES" sz="800"/>
            <a:t>NTE INEN 2331 </a:t>
          </a:r>
          <a:r>
            <a:rPr lang="es-EC" sz="800" b="0" i="0"/>
            <a:t>SOLID PANEL. REQUIREMENTS </a:t>
          </a:r>
          <a:r>
            <a:rPr lang="es-ES" sz="800" b="0" i="0"/>
            <a:t>http://www.normalizacion.gob.ec/wp-content/uploads/downloads/2015/07/nte_inen_2331-1r.pdf</a:t>
          </a:r>
          <a:endParaRPr lang="es-ES" sz="800"/>
        </a:p>
      </dgm:t>
    </dgm:pt>
    <dgm:pt modelId="{6638D27F-76E9-4352-ADC5-5BC91997FC44}" type="parTrans" cxnId="{6350F100-BDBA-4E7C-A22F-C2D5C088F8C4}">
      <dgm:prSet/>
      <dgm:spPr/>
      <dgm:t>
        <a:bodyPr/>
        <a:lstStyle/>
        <a:p>
          <a:endParaRPr lang="es-ES" sz="1400"/>
        </a:p>
      </dgm:t>
    </dgm:pt>
    <dgm:pt modelId="{F572DEF6-3563-4B00-9E11-E74F991C6BF3}" type="sibTrans" cxnId="{6350F100-BDBA-4E7C-A22F-C2D5C088F8C4}">
      <dgm:prSet/>
      <dgm:spPr/>
      <dgm:t>
        <a:bodyPr/>
        <a:lstStyle/>
        <a:p>
          <a:endParaRPr lang="es-ES" sz="1400"/>
        </a:p>
      </dgm:t>
    </dgm:pt>
    <dgm:pt modelId="{54E0A6D7-BF20-4722-876E-47928C35A39B}">
      <dgm:prSet phldrT="[Texto]" custT="1"/>
      <dgm:spPr/>
      <dgm:t>
        <a:bodyPr/>
        <a:lstStyle/>
        <a:p>
          <a:pPr algn="just"/>
          <a:r>
            <a:rPr lang="es-ES" sz="800"/>
            <a:t>NTE INEN 1761:2012 </a:t>
          </a:r>
          <a:r>
            <a:rPr lang="es-EC" sz="800"/>
            <a:t>FRESH VEGETABLES. CHOCLO-MAIZ TIERNO. REQUIREMENTS </a:t>
          </a:r>
          <a:r>
            <a:rPr lang="es-ES" sz="800"/>
            <a:t>http://www.normalizacion.gob.ec/wp-content/uploads/downloads/2013/11/nte_inen_1761.pdf</a:t>
          </a:r>
        </a:p>
      </dgm:t>
    </dgm:pt>
    <dgm:pt modelId="{8A78B516-F7BE-41EE-9012-4CB38D5C3907}" type="parTrans" cxnId="{4D83D5AD-300A-4E01-9334-40490E128BB2}">
      <dgm:prSet/>
      <dgm:spPr/>
      <dgm:t>
        <a:bodyPr/>
        <a:lstStyle/>
        <a:p>
          <a:endParaRPr lang="es-ES" sz="1400"/>
        </a:p>
      </dgm:t>
    </dgm:pt>
    <dgm:pt modelId="{6C372B90-30A4-4B92-81D2-2E76438ADBF1}" type="sibTrans" cxnId="{4D83D5AD-300A-4E01-9334-40490E128BB2}">
      <dgm:prSet/>
      <dgm:spPr/>
      <dgm:t>
        <a:bodyPr/>
        <a:lstStyle/>
        <a:p>
          <a:endParaRPr lang="es-ES" sz="1400"/>
        </a:p>
      </dgm:t>
    </dgm:pt>
    <dgm:pt modelId="{DF90FA42-5902-4D38-8041-3522AAAAACC5}" type="pres">
      <dgm:prSet presAssocID="{D4BE4E44-1D3C-4D45-B47B-0A1E4FE1EC9F}" presName="Name0" presStyleCnt="0">
        <dgm:presLayoutVars>
          <dgm:dir/>
          <dgm:resizeHandles val="exact"/>
        </dgm:presLayoutVars>
      </dgm:prSet>
      <dgm:spPr/>
      <dgm:t>
        <a:bodyPr/>
        <a:lstStyle/>
        <a:p>
          <a:endParaRPr lang="es-ES"/>
        </a:p>
      </dgm:t>
    </dgm:pt>
    <dgm:pt modelId="{7ADEBE89-3298-4C63-87D3-43A89B940488}" type="pres">
      <dgm:prSet presAssocID="{F622036F-1E21-4598-8661-58C910106C50}" presName="node" presStyleLbl="node1" presStyleIdx="0" presStyleCnt="1">
        <dgm:presLayoutVars>
          <dgm:bulletEnabled val="1"/>
        </dgm:presLayoutVars>
      </dgm:prSet>
      <dgm:spPr/>
      <dgm:t>
        <a:bodyPr/>
        <a:lstStyle/>
        <a:p>
          <a:endParaRPr lang="es-ES"/>
        </a:p>
      </dgm:t>
    </dgm:pt>
  </dgm:ptLst>
  <dgm:cxnLst>
    <dgm:cxn modelId="{C5D7BAED-A269-4F3B-B16D-2E9F85DAA9BE}" srcId="{F622036F-1E21-4598-8661-58C910106C50}" destId="{6F2CC172-17B6-4E1C-9F7D-03E2F8247EF0}" srcOrd="9" destOrd="0" parTransId="{FC018273-D8E0-420D-BB68-B6B06A0671A9}" sibTransId="{2F38BFF1-7E77-4466-97A9-51E564D663DE}"/>
    <dgm:cxn modelId="{D7117272-2AEF-4E24-B15A-A56A8E7D0D07}" srcId="{F622036F-1E21-4598-8661-58C910106C50}" destId="{40ABC22C-B768-49AB-8E8A-4288CF8DCEFC}" srcOrd="6" destOrd="0" parTransId="{77F78BFE-7F91-452F-98A3-12AE56FE71AE}" sibTransId="{40A0A099-7CE7-436B-BBB8-F2253BB32590}"/>
    <dgm:cxn modelId="{A91AD1EC-E14A-467E-822F-599E33E5D368}" type="presOf" srcId="{63984A04-E6A2-4FAD-9CDF-EEB9C223DA13}" destId="{7ADEBE89-3298-4C63-87D3-43A89B940488}" srcOrd="0" destOrd="14" presId="urn:microsoft.com/office/officeart/2005/8/layout/process1"/>
    <dgm:cxn modelId="{85BF5231-274A-4467-8CF3-F857A4BB2DB0}" type="presOf" srcId="{86A1EB00-146B-4905-9364-D1AE43834E6D}" destId="{7ADEBE89-3298-4C63-87D3-43A89B940488}" srcOrd="0" destOrd="16" presId="urn:microsoft.com/office/officeart/2005/8/layout/process1"/>
    <dgm:cxn modelId="{D04B4DA7-A334-4E99-8471-7ADC5E1088D5}" srcId="{F622036F-1E21-4598-8661-58C910106C50}" destId="{9B51BE71-8412-490B-AC5A-3770C13A878F}" srcOrd="7" destOrd="0" parTransId="{A6CEC9FB-B671-4F40-9CC5-68E81B3D3B1E}" sibTransId="{538BB209-DCD4-47E0-A3D4-D3C58BC5B236}"/>
    <dgm:cxn modelId="{4DA89BE5-5E94-4623-8231-336C51F7874B}" type="presOf" srcId="{094ECF27-82E1-4EC2-B0C1-A9305DB9F89F}" destId="{7ADEBE89-3298-4C63-87D3-43A89B940488}" srcOrd="0" destOrd="6" presId="urn:microsoft.com/office/officeart/2005/8/layout/process1"/>
    <dgm:cxn modelId="{7A22665A-A391-47A8-B40D-75CDE7118F90}" srcId="{F622036F-1E21-4598-8661-58C910106C50}" destId="{2A22B587-8ADA-4BA1-9383-F301020DB39D}" srcOrd="8" destOrd="0" parTransId="{C08E10D1-55B3-4944-89EB-EC27D4164F35}" sibTransId="{EBF6F7B6-0B8D-4D32-94C8-AFBA7131D792}"/>
    <dgm:cxn modelId="{04AEBF84-9A06-48B6-BB00-AC4F680F780C}" type="presOf" srcId="{09A7F0D2-C519-4DFC-8A17-E9DDC9E390B7}" destId="{7ADEBE89-3298-4C63-87D3-43A89B940488}" srcOrd="0" destOrd="15" presId="urn:microsoft.com/office/officeart/2005/8/layout/process1"/>
    <dgm:cxn modelId="{01DE3469-791D-4ADA-80F8-0368C8267330}" type="presOf" srcId="{E8B7E988-7967-450E-9A60-DF6C493E14BA}" destId="{7ADEBE89-3298-4C63-87D3-43A89B940488}" srcOrd="0" destOrd="4" presId="urn:microsoft.com/office/officeart/2005/8/layout/process1"/>
    <dgm:cxn modelId="{6350F100-BDBA-4E7C-A22F-C2D5C088F8C4}" srcId="{63984A04-E6A2-4FAD-9CDF-EEB9C223DA13}" destId="{2ABE0A07-5FAA-4B27-98BA-92E45454F43E}" srcOrd="3" destOrd="0" parTransId="{6638D27F-76E9-4352-ADC5-5BC91997FC44}" sibTransId="{F572DEF6-3563-4B00-9E11-E74F991C6BF3}"/>
    <dgm:cxn modelId="{ECA1DA2E-B5D3-4C50-9D3B-EB37C18AB9DE}" type="presOf" srcId="{6F2CC172-17B6-4E1C-9F7D-03E2F8247EF0}" destId="{7ADEBE89-3298-4C63-87D3-43A89B940488}" srcOrd="0" destOrd="10" presId="urn:microsoft.com/office/officeart/2005/8/layout/process1"/>
    <dgm:cxn modelId="{20EA6819-AB7B-43C2-AF5F-316220654F52}" type="presOf" srcId="{51E9EDA1-7821-4522-9976-303F23B9780C}" destId="{7ADEBE89-3298-4C63-87D3-43A89B940488}" srcOrd="0" destOrd="13" presId="urn:microsoft.com/office/officeart/2005/8/layout/process1"/>
    <dgm:cxn modelId="{5C692C09-C07A-419A-B150-628225A0729E}" srcId="{D4BE4E44-1D3C-4D45-B47B-0A1E4FE1EC9F}" destId="{F622036F-1E21-4598-8661-58C910106C50}" srcOrd="0" destOrd="0" parTransId="{BCAA7B97-4EC3-4F69-8B67-933B9A46E0C5}" sibTransId="{BE551885-34E4-489C-BA86-D282439E910D}"/>
    <dgm:cxn modelId="{246B4224-9850-4B3A-B4C1-A833151E9A10}" type="presOf" srcId="{D4BE4E44-1D3C-4D45-B47B-0A1E4FE1EC9F}" destId="{DF90FA42-5902-4D38-8041-3522AAAAACC5}" srcOrd="0" destOrd="0" presId="urn:microsoft.com/office/officeart/2005/8/layout/process1"/>
    <dgm:cxn modelId="{1A602F2F-E298-4576-9EB8-63E6E52C08A9}" type="presOf" srcId="{1242E781-52C9-4796-8CA4-D2763BAAE8BB}" destId="{7ADEBE89-3298-4C63-87D3-43A89B940488}" srcOrd="0" destOrd="3" presId="urn:microsoft.com/office/officeart/2005/8/layout/process1"/>
    <dgm:cxn modelId="{7D29EB13-B3EE-4898-BCC0-758FA6E3F976}" type="presOf" srcId="{75B58156-85FA-45FE-AE61-49487A5AC97F}" destId="{7ADEBE89-3298-4C63-87D3-43A89B940488}" srcOrd="0" destOrd="5" presId="urn:microsoft.com/office/officeart/2005/8/layout/process1"/>
    <dgm:cxn modelId="{F575EC65-A60A-4B63-ACD4-ED97FE9C0C56}" type="presOf" srcId="{F622036F-1E21-4598-8661-58C910106C50}" destId="{7ADEBE89-3298-4C63-87D3-43A89B940488}" srcOrd="0" destOrd="0" presId="urn:microsoft.com/office/officeart/2005/8/layout/process1"/>
    <dgm:cxn modelId="{1C7177C7-93CF-49BF-A3ED-5B0D45FE0271}" srcId="{F622036F-1E21-4598-8661-58C910106C50}" destId="{75B58156-85FA-45FE-AE61-49487A5AC97F}" srcOrd="4" destOrd="0" parTransId="{9ECC9268-FE3C-4EAC-A760-05276749F9C3}" sibTransId="{5FE87F7A-BBF5-44F9-B60D-4596888849A4}"/>
    <dgm:cxn modelId="{E6AD8DD0-9D03-4191-81CB-D9312F7AB97D}" type="presOf" srcId="{118C9D3E-F043-46AF-9C33-A566F5C83ED5}" destId="{7ADEBE89-3298-4C63-87D3-43A89B940488}" srcOrd="0" destOrd="1" presId="urn:microsoft.com/office/officeart/2005/8/layout/process1"/>
    <dgm:cxn modelId="{9A190957-AD69-4634-A4B0-94EB5F8E7583}" srcId="{F622036F-1E21-4598-8661-58C910106C50}" destId="{51E9EDA1-7821-4522-9976-303F23B9780C}" srcOrd="12" destOrd="0" parTransId="{86F123D2-171C-4922-942B-4D33D594DCDB}" sibTransId="{A13ED20A-8348-42CF-A694-67EEF3C6FA9C}"/>
    <dgm:cxn modelId="{57869FF9-EC3B-4154-8AF3-5C66D5891A92}" type="presOf" srcId="{267DD35B-3B39-4038-BF94-14186DBCA547}" destId="{7ADEBE89-3298-4C63-87D3-43A89B940488}" srcOrd="0" destOrd="17" presId="urn:microsoft.com/office/officeart/2005/8/layout/process1"/>
    <dgm:cxn modelId="{3FE0EB15-CD75-4537-9236-608E1E3D12AD}" type="presOf" srcId="{8830EEEC-8D8A-475B-B43C-34FDB117C908}" destId="{7ADEBE89-3298-4C63-87D3-43A89B940488}" srcOrd="0" destOrd="12" presId="urn:microsoft.com/office/officeart/2005/8/layout/process1"/>
    <dgm:cxn modelId="{F3A73E68-116E-483A-93A2-B61950FBCCB0}" type="presOf" srcId="{2ABE0A07-5FAA-4B27-98BA-92E45454F43E}" destId="{7ADEBE89-3298-4C63-87D3-43A89B940488}" srcOrd="0" destOrd="18" presId="urn:microsoft.com/office/officeart/2005/8/layout/process1"/>
    <dgm:cxn modelId="{FAB6A07E-D95F-4A67-9B49-E97FCF7E2C97}" srcId="{F622036F-1E21-4598-8661-58C910106C50}" destId="{118C9D3E-F043-46AF-9C33-A566F5C83ED5}" srcOrd="0" destOrd="0" parTransId="{DA82AC29-4AD4-4A9D-A634-EBF9E6E87A01}" sibTransId="{5A734889-7DFA-4A17-A799-29B9F168351B}"/>
    <dgm:cxn modelId="{C8F7E8E9-5CFC-4835-AD23-DDA8B8786C77}" type="presOf" srcId="{54E0A6D7-BF20-4722-876E-47928C35A39B}" destId="{7ADEBE89-3298-4C63-87D3-43A89B940488}" srcOrd="0" destOrd="19" presId="urn:microsoft.com/office/officeart/2005/8/layout/process1"/>
    <dgm:cxn modelId="{316EEF57-8697-4925-9EC9-C85B63DDAE77}" type="presOf" srcId="{2A22B587-8ADA-4BA1-9383-F301020DB39D}" destId="{7ADEBE89-3298-4C63-87D3-43A89B940488}" srcOrd="0" destOrd="9" presId="urn:microsoft.com/office/officeart/2005/8/layout/process1"/>
    <dgm:cxn modelId="{77CDB6FE-0C65-4039-BFCF-459BD1418D91}" type="presOf" srcId="{40ABC22C-B768-49AB-8E8A-4288CF8DCEFC}" destId="{7ADEBE89-3298-4C63-87D3-43A89B940488}" srcOrd="0" destOrd="7" presId="urn:microsoft.com/office/officeart/2005/8/layout/process1"/>
    <dgm:cxn modelId="{60BE92C8-6A8E-46DD-9E5A-7BDFC47659DB}" srcId="{F622036F-1E21-4598-8661-58C910106C50}" destId="{094ECF27-82E1-4EC2-B0C1-A9305DB9F89F}" srcOrd="5" destOrd="0" parTransId="{11278702-560F-40C2-8C29-5B22396B02E7}" sibTransId="{4F96825F-B9D8-425E-940F-7436B51B270A}"/>
    <dgm:cxn modelId="{1FB50607-CAE8-43DC-B0C8-627C4141F106}" srcId="{63984A04-E6A2-4FAD-9CDF-EEB9C223DA13}" destId="{86A1EB00-146B-4905-9364-D1AE43834E6D}" srcOrd="1" destOrd="0" parTransId="{E2954968-028E-4A6E-BF86-FF302CB189E1}" sibTransId="{7B08CBDC-1D5C-40DE-983C-14550F714B3F}"/>
    <dgm:cxn modelId="{0575812B-0896-4927-AF15-5318F44EFFD7}" srcId="{F622036F-1E21-4598-8661-58C910106C50}" destId="{40F5981D-C49D-4118-A85F-E184391E792D}" srcOrd="1" destOrd="0" parTransId="{C71C80E1-6250-4D37-BC74-54582030046C}" sibTransId="{F4E015E4-FFA3-4E1C-8B15-88102AEFCDEC}"/>
    <dgm:cxn modelId="{D20605D2-6379-49A4-A60E-BB2F8760EB9E}" srcId="{F622036F-1E21-4598-8661-58C910106C50}" destId="{63984A04-E6A2-4FAD-9CDF-EEB9C223DA13}" srcOrd="13" destOrd="0" parTransId="{AA1BB9F5-23DC-4A58-B6B3-D78544E438A7}" sibTransId="{8E0D9451-4445-4996-BAE8-9D14822C7FD9}"/>
    <dgm:cxn modelId="{615F5BF4-F0A8-4E85-9350-899D469D2754}" srcId="{F622036F-1E21-4598-8661-58C910106C50}" destId="{8830EEEC-8D8A-475B-B43C-34FDB117C908}" srcOrd="11" destOrd="0" parTransId="{447DC37A-3C66-4298-8E1B-6B68388D89F3}" sibTransId="{B5FDA57E-82CA-423D-9F9D-BA08C49A18DD}"/>
    <dgm:cxn modelId="{4257F72F-0844-4116-8241-C07C9B2B0FC7}" srcId="{63984A04-E6A2-4FAD-9CDF-EEB9C223DA13}" destId="{267DD35B-3B39-4038-BF94-14186DBCA547}" srcOrd="2" destOrd="0" parTransId="{D552D3AC-7B28-4D13-940D-283972C1BCA5}" sibTransId="{93D074D4-1C27-414B-8BD3-A101302A50B4}"/>
    <dgm:cxn modelId="{C139BF96-620D-4D2B-89D9-C136F915F056}" srcId="{F622036F-1E21-4598-8661-58C910106C50}" destId="{1242E781-52C9-4796-8CA4-D2763BAAE8BB}" srcOrd="2" destOrd="0" parTransId="{5269ECDA-EA9B-4FC5-9867-D500C4A3C5F2}" sibTransId="{CEA3FA1C-87A8-4EF8-ACFA-FE5332613CCF}"/>
    <dgm:cxn modelId="{4BDF1E48-9CB0-4C21-AC19-A78D847CD854}" type="presOf" srcId="{9B51BE71-8412-490B-AC5A-3770C13A878F}" destId="{7ADEBE89-3298-4C63-87D3-43A89B940488}" srcOrd="0" destOrd="8" presId="urn:microsoft.com/office/officeart/2005/8/layout/process1"/>
    <dgm:cxn modelId="{4D83D5AD-300A-4E01-9334-40490E128BB2}" srcId="{63984A04-E6A2-4FAD-9CDF-EEB9C223DA13}" destId="{54E0A6D7-BF20-4722-876E-47928C35A39B}" srcOrd="4" destOrd="0" parTransId="{8A78B516-F7BE-41EE-9012-4CB38D5C3907}" sibTransId="{6C372B90-30A4-4B92-81D2-2E76438ADBF1}"/>
    <dgm:cxn modelId="{6D3C4AF8-C050-43BD-8DBE-014FD360E3EB}" srcId="{F622036F-1E21-4598-8661-58C910106C50}" destId="{E8B7E988-7967-450E-9A60-DF6C493E14BA}" srcOrd="3" destOrd="0" parTransId="{59956F82-A056-4FBE-A376-F76264DC4791}" sibTransId="{71510CA6-B514-4906-B32B-DA50948ED991}"/>
    <dgm:cxn modelId="{BF3DEF71-720D-4559-B6CF-4DD0E48CA590}" srcId="{F622036F-1E21-4598-8661-58C910106C50}" destId="{3942CCEE-AFF2-44D2-B491-6CD73AB16E82}" srcOrd="10" destOrd="0" parTransId="{E3F9173B-A246-44AB-AAB9-5AEE14ED1E4D}" sibTransId="{4B07503B-0B93-4B30-8BED-C2E762ED5A36}"/>
    <dgm:cxn modelId="{313DA5AB-FDB8-4259-B679-C7522D6F2F58}" srcId="{63984A04-E6A2-4FAD-9CDF-EEB9C223DA13}" destId="{09A7F0D2-C519-4DFC-8A17-E9DDC9E390B7}" srcOrd="0" destOrd="0" parTransId="{5C76E70C-A19D-4741-AFAD-B80C48942776}" sibTransId="{C36C37B1-95AC-4CEF-99B9-CC26254676B6}"/>
    <dgm:cxn modelId="{FCC9DF6E-A853-4C52-A7FC-98AD81902743}" type="presOf" srcId="{3942CCEE-AFF2-44D2-B491-6CD73AB16E82}" destId="{7ADEBE89-3298-4C63-87D3-43A89B940488}" srcOrd="0" destOrd="11" presId="urn:microsoft.com/office/officeart/2005/8/layout/process1"/>
    <dgm:cxn modelId="{11CA1AC6-7FB0-4A4E-83BC-F9D1D5590968}" type="presOf" srcId="{40F5981D-C49D-4118-A85F-E184391E792D}" destId="{7ADEBE89-3298-4C63-87D3-43A89B940488}" srcOrd="0" destOrd="2" presId="urn:microsoft.com/office/officeart/2005/8/layout/process1"/>
    <dgm:cxn modelId="{51A523D2-90E1-4FD4-915D-73C5CC5E6485}" type="presParOf" srcId="{DF90FA42-5902-4D38-8041-3522AAAAACC5}" destId="{7ADEBE89-3298-4C63-87D3-43A89B940488}" srcOrd="0" destOrd="0" presId="urn:microsoft.com/office/officeart/2005/8/layout/process1"/>
  </dgm:cxnLst>
  <dgm:bg/>
  <dgm:whole/>
  <dgm:extLst>
    <a:ext uri="http://schemas.microsoft.com/office/drawing/2008/diagram">
      <dsp:dataModelExt xmlns:dsp="http://schemas.microsoft.com/office/drawing/2008/diagram" relId="rId134" minVer="http://schemas.openxmlformats.org/drawingml/2006/diagram"/>
    </a:ext>
  </dgm:extLst>
</dgm:dataModel>
</file>

<file path=word/diagrams/data15.xml><?xml version="1.0" encoding="utf-8"?>
<dgm:dataModel xmlns:dgm="http://schemas.openxmlformats.org/drawingml/2006/diagram" xmlns:a="http://schemas.openxmlformats.org/drawingml/2006/main">
  <dgm:ptLst>
    <dgm:pt modelId="{DA0A6E53-A579-4172-87A9-0E6A1EBDB8CD}" type="doc">
      <dgm:prSet loTypeId="urn:microsoft.com/office/officeart/2005/8/layout/cycle3" loCatId="cycle" qsTypeId="urn:microsoft.com/office/officeart/2005/8/quickstyle/simple3" qsCatId="simple" csTypeId="urn:microsoft.com/office/officeart/2005/8/colors/colorful4" csCatId="colorful" phldr="1"/>
      <dgm:spPr/>
      <dgm:t>
        <a:bodyPr/>
        <a:lstStyle/>
        <a:p>
          <a:endParaRPr lang="es-ES"/>
        </a:p>
      </dgm:t>
    </dgm:pt>
    <dgm:pt modelId="{8D4D7F84-2D77-42BC-A23C-43D3E2D729E4}">
      <dgm:prSet phldrT="[Texto]" custT="1"/>
      <dgm:spPr/>
      <dgm:t>
        <a:bodyPr/>
        <a:lstStyle/>
        <a:p>
          <a:r>
            <a:rPr lang="es-EC" sz="1000"/>
            <a:t>1. Analysis of the environment: Vulnerability of communities to climate change</a:t>
          </a:r>
          <a:endParaRPr lang="es-ES" sz="1000"/>
        </a:p>
      </dgm:t>
    </dgm:pt>
    <dgm:pt modelId="{C4495846-5C76-44ED-B7A6-914FA5E05A2D}" type="parTrans" cxnId="{E32F149B-D1C0-498E-9501-2961CAC2D64E}">
      <dgm:prSet/>
      <dgm:spPr/>
      <dgm:t>
        <a:bodyPr/>
        <a:lstStyle/>
        <a:p>
          <a:endParaRPr lang="es-ES" sz="1000"/>
        </a:p>
      </dgm:t>
    </dgm:pt>
    <dgm:pt modelId="{30567815-E548-4A5C-80F0-A1CA1998CE89}" type="sibTrans" cxnId="{E32F149B-D1C0-498E-9501-2961CAC2D64E}">
      <dgm:prSet custT="1"/>
      <dgm:spPr/>
      <dgm:t>
        <a:bodyPr/>
        <a:lstStyle/>
        <a:p>
          <a:endParaRPr lang="es-ES" sz="1000"/>
        </a:p>
      </dgm:t>
    </dgm:pt>
    <dgm:pt modelId="{D8354CF6-B69F-4999-8797-CE9A64289A94}">
      <dgm:prSet custT="1"/>
      <dgm:spPr/>
      <dgm:t>
        <a:bodyPr/>
        <a:lstStyle/>
        <a:p>
          <a:r>
            <a:rPr lang="es-EC" sz="1000"/>
            <a:t>2. Objectives: Climate change emphasis, empowerment of biocorriers and ecological agriculture.</a:t>
          </a:r>
        </a:p>
      </dgm:t>
    </dgm:pt>
    <dgm:pt modelId="{7DDAE825-D36C-4C22-B909-92BD7010A109}" type="parTrans" cxnId="{45088CF1-73AF-4DD8-8F60-FA2604AB83A5}">
      <dgm:prSet/>
      <dgm:spPr/>
      <dgm:t>
        <a:bodyPr/>
        <a:lstStyle/>
        <a:p>
          <a:endParaRPr lang="es-ES" sz="1000"/>
        </a:p>
      </dgm:t>
    </dgm:pt>
    <dgm:pt modelId="{B3C0A072-AC5A-41EA-A1F0-2E2F6FE0103C}" type="sibTrans" cxnId="{45088CF1-73AF-4DD8-8F60-FA2604AB83A5}">
      <dgm:prSet custT="1"/>
      <dgm:spPr/>
      <dgm:t>
        <a:bodyPr/>
        <a:lstStyle/>
        <a:p>
          <a:endParaRPr lang="es-ES" sz="1000"/>
        </a:p>
      </dgm:t>
    </dgm:pt>
    <dgm:pt modelId="{D940EDDB-E90D-42C0-8BD0-10D1C060DDB9}">
      <dgm:prSet custT="1"/>
      <dgm:spPr/>
      <dgm:t>
        <a:bodyPr/>
        <a:lstStyle/>
        <a:p>
          <a:r>
            <a:rPr lang="es-EC" sz="1000"/>
            <a:t>3. Target Public: Communities of the parishes: Sigchos, Las Pampas, Palo Quemado, Manuel Cornejo Astorga, Aloag, The Chaupi</a:t>
          </a:r>
        </a:p>
      </dgm:t>
    </dgm:pt>
    <dgm:pt modelId="{D9B0A6C9-B97F-4C1F-8280-45A699EF6457}" type="parTrans" cxnId="{E05F162C-2FC9-4336-8338-63C20043CB18}">
      <dgm:prSet/>
      <dgm:spPr/>
      <dgm:t>
        <a:bodyPr/>
        <a:lstStyle/>
        <a:p>
          <a:endParaRPr lang="es-ES" sz="1000"/>
        </a:p>
      </dgm:t>
    </dgm:pt>
    <dgm:pt modelId="{D4C5A8A5-A64F-4CA2-96FE-9C513EA067B8}" type="sibTrans" cxnId="{E05F162C-2FC9-4336-8338-63C20043CB18}">
      <dgm:prSet custT="1"/>
      <dgm:spPr/>
      <dgm:t>
        <a:bodyPr/>
        <a:lstStyle/>
        <a:p>
          <a:endParaRPr lang="es-ES" sz="1000"/>
        </a:p>
      </dgm:t>
    </dgm:pt>
    <dgm:pt modelId="{073696DF-C43A-42E5-9887-4966FD1E516D}">
      <dgm:prSet custT="1"/>
      <dgm:spPr/>
      <dgm:t>
        <a:bodyPr/>
        <a:lstStyle/>
        <a:p>
          <a:r>
            <a:rPr lang="es-EC" sz="1000"/>
            <a:t>4. Message: Determine Project activities. Initialization of the Project. Monitoring and Control</a:t>
          </a:r>
        </a:p>
      </dgm:t>
    </dgm:pt>
    <dgm:pt modelId="{893A9C6A-2402-44D0-9CD8-895EBE365C70}" type="parTrans" cxnId="{5866996B-71D0-46C8-9E77-BB9728E5E18D}">
      <dgm:prSet/>
      <dgm:spPr/>
      <dgm:t>
        <a:bodyPr/>
        <a:lstStyle/>
        <a:p>
          <a:endParaRPr lang="es-ES" sz="1000"/>
        </a:p>
      </dgm:t>
    </dgm:pt>
    <dgm:pt modelId="{EA2B9DCD-ABD9-48AC-BD9E-7279EBAC34EE}" type="sibTrans" cxnId="{5866996B-71D0-46C8-9E77-BB9728E5E18D}">
      <dgm:prSet custT="1"/>
      <dgm:spPr/>
      <dgm:t>
        <a:bodyPr/>
        <a:lstStyle/>
        <a:p>
          <a:endParaRPr lang="es-ES" sz="1000"/>
        </a:p>
      </dgm:t>
    </dgm:pt>
    <dgm:pt modelId="{DA7000FB-8A3A-43C3-B29E-68710158BBAB}">
      <dgm:prSet custT="1"/>
      <dgm:spPr/>
      <dgm:t>
        <a:bodyPr/>
        <a:lstStyle/>
        <a:p>
          <a:r>
            <a:rPr lang="es-EC" sz="1000"/>
            <a:t>5. Strategy: Communication channels: radio, forums, technology</a:t>
          </a:r>
        </a:p>
      </dgm:t>
    </dgm:pt>
    <dgm:pt modelId="{84B37B33-54F7-4BB8-B324-CD48EF839671}" type="parTrans" cxnId="{84A08094-5719-4F37-9289-885774DE2356}">
      <dgm:prSet/>
      <dgm:spPr/>
      <dgm:t>
        <a:bodyPr/>
        <a:lstStyle/>
        <a:p>
          <a:endParaRPr lang="es-ES" sz="1000"/>
        </a:p>
      </dgm:t>
    </dgm:pt>
    <dgm:pt modelId="{649E3023-2A19-4A6E-8A62-8AB0AF1673EA}" type="sibTrans" cxnId="{84A08094-5719-4F37-9289-885774DE2356}">
      <dgm:prSet custT="1"/>
      <dgm:spPr/>
      <dgm:t>
        <a:bodyPr/>
        <a:lstStyle/>
        <a:p>
          <a:endParaRPr lang="es-ES" sz="1000"/>
        </a:p>
      </dgm:t>
    </dgm:pt>
    <dgm:pt modelId="{FC1DBB4A-F5B3-49C4-A8A6-4E363AD26481}">
      <dgm:prSet custT="1"/>
      <dgm:spPr/>
      <dgm:t>
        <a:bodyPr/>
        <a:lstStyle/>
        <a:p>
          <a:r>
            <a:rPr lang="es-EC" sz="1000"/>
            <a:t>6. Actions: Radio for awareness, infographics for workshops, technology for calls</a:t>
          </a:r>
        </a:p>
      </dgm:t>
    </dgm:pt>
    <dgm:pt modelId="{5B186CCC-EC6E-4596-B876-8CB3FF5DB893}" type="parTrans" cxnId="{BB216D45-90A7-4F51-B758-ECB7D2562275}">
      <dgm:prSet/>
      <dgm:spPr/>
      <dgm:t>
        <a:bodyPr/>
        <a:lstStyle/>
        <a:p>
          <a:endParaRPr lang="es-ES" sz="1000"/>
        </a:p>
      </dgm:t>
    </dgm:pt>
    <dgm:pt modelId="{96B8E643-A473-4CF2-9D29-E0BAC72A3EF3}" type="sibTrans" cxnId="{BB216D45-90A7-4F51-B758-ECB7D2562275}">
      <dgm:prSet custT="1"/>
      <dgm:spPr/>
      <dgm:t>
        <a:bodyPr/>
        <a:lstStyle/>
        <a:p>
          <a:endParaRPr lang="es-ES" sz="1000"/>
        </a:p>
      </dgm:t>
    </dgm:pt>
    <dgm:pt modelId="{BD4FE742-533E-4A1B-B6AC-30E3F8484CF9}">
      <dgm:prSet custT="1"/>
      <dgm:spPr/>
      <dgm:t>
        <a:bodyPr/>
        <a:lstStyle/>
        <a:p>
          <a:r>
            <a:rPr lang="es-EC" sz="1000"/>
            <a:t>7. Timing: Maximum time and workshops will be 2 hours.</a:t>
          </a:r>
        </a:p>
      </dgm:t>
    </dgm:pt>
    <dgm:pt modelId="{9A1FC2D9-9AE0-46EB-B561-B869B8FCACAC}" type="parTrans" cxnId="{8DBE1C5C-996D-4914-B9E5-DA0E5BDBC361}">
      <dgm:prSet/>
      <dgm:spPr/>
      <dgm:t>
        <a:bodyPr/>
        <a:lstStyle/>
        <a:p>
          <a:endParaRPr lang="es-ES" sz="1000"/>
        </a:p>
      </dgm:t>
    </dgm:pt>
    <dgm:pt modelId="{8B7E690C-9061-4127-9404-937F5AE47015}" type="sibTrans" cxnId="{8DBE1C5C-996D-4914-B9E5-DA0E5BDBC361}">
      <dgm:prSet custT="1"/>
      <dgm:spPr/>
      <dgm:t>
        <a:bodyPr/>
        <a:lstStyle/>
        <a:p>
          <a:endParaRPr lang="es-ES" sz="1000"/>
        </a:p>
      </dgm:t>
    </dgm:pt>
    <dgm:pt modelId="{9E24E61C-0DE1-4207-AE83-02C1EC571850}">
      <dgm:prSet custT="1"/>
      <dgm:spPr/>
      <dgm:t>
        <a:bodyPr/>
        <a:lstStyle/>
        <a:p>
          <a:r>
            <a:rPr lang="es-EC" sz="1000"/>
            <a:t>8. Control and Evaluation: Monitoring and feedback of the improvements made in organic farming and activities of the biocorridor will be carried out.</a:t>
          </a:r>
        </a:p>
      </dgm:t>
    </dgm:pt>
    <dgm:pt modelId="{5A1DC6C2-CAFE-48E5-9BEF-71EEF623C255}" type="parTrans" cxnId="{A5C43A43-D282-4E35-A60F-0D3C00AD649F}">
      <dgm:prSet/>
      <dgm:spPr/>
      <dgm:t>
        <a:bodyPr/>
        <a:lstStyle/>
        <a:p>
          <a:endParaRPr lang="es-ES" sz="1000"/>
        </a:p>
      </dgm:t>
    </dgm:pt>
    <dgm:pt modelId="{2E729D0B-FAAF-4EE3-9E2F-953BA89BC90B}" type="sibTrans" cxnId="{A5C43A43-D282-4E35-A60F-0D3C00AD649F}">
      <dgm:prSet custT="1"/>
      <dgm:spPr/>
      <dgm:t>
        <a:bodyPr/>
        <a:lstStyle/>
        <a:p>
          <a:endParaRPr lang="es-ES" sz="1000"/>
        </a:p>
      </dgm:t>
    </dgm:pt>
    <dgm:pt modelId="{BDF375DE-D5DE-4B6D-9A19-3A75B523CA79}" type="pres">
      <dgm:prSet presAssocID="{DA0A6E53-A579-4172-87A9-0E6A1EBDB8CD}" presName="Name0" presStyleCnt="0">
        <dgm:presLayoutVars>
          <dgm:dir/>
          <dgm:resizeHandles val="exact"/>
        </dgm:presLayoutVars>
      </dgm:prSet>
      <dgm:spPr/>
      <dgm:t>
        <a:bodyPr/>
        <a:lstStyle/>
        <a:p>
          <a:endParaRPr lang="es-ES"/>
        </a:p>
      </dgm:t>
    </dgm:pt>
    <dgm:pt modelId="{ABC46AEA-1040-4165-8A92-A012FCDB1A1C}" type="pres">
      <dgm:prSet presAssocID="{DA0A6E53-A579-4172-87A9-0E6A1EBDB8CD}" presName="cycle" presStyleCnt="0"/>
      <dgm:spPr/>
    </dgm:pt>
    <dgm:pt modelId="{BBF2C907-7A58-494C-A9E8-BBB4ADA44934}" type="pres">
      <dgm:prSet presAssocID="{8D4D7F84-2D77-42BC-A23C-43D3E2D729E4}" presName="nodeFirstNode" presStyleLbl="node1" presStyleIdx="0" presStyleCnt="8" custScaleX="122213" custScaleY="127083">
        <dgm:presLayoutVars>
          <dgm:bulletEnabled val="1"/>
        </dgm:presLayoutVars>
      </dgm:prSet>
      <dgm:spPr/>
      <dgm:t>
        <a:bodyPr/>
        <a:lstStyle/>
        <a:p>
          <a:endParaRPr lang="es-ES"/>
        </a:p>
      </dgm:t>
    </dgm:pt>
    <dgm:pt modelId="{5A26D0B3-A817-46D7-B4BE-CB8F0262264F}" type="pres">
      <dgm:prSet presAssocID="{30567815-E548-4A5C-80F0-A1CA1998CE89}" presName="sibTransFirstNode" presStyleLbl="bgShp" presStyleIdx="0" presStyleCnt="1"/>
      <dgm:spPr/>
      <dgm:t>
        <a:bodyPr/>
        <a:lstStyle/>
        <a:p>
          <a:endParaRPr lang="es-ES"/>
        </a:p>
      </dgm:t>
    </dgm:pt>
    <dgm:pt modelId="{674464B1-6F7F-4B85-BA77-05943150B8FE}" type="pres">
      <dgm:prSet presAssocID="{D8354CF6-B69F-4999-8797-CE9A64289A94}" presName="nodeFollowingNodes" presStyleLbl="node1" presStyleIdx="1" presStyleCnt="8" custScaleX="187057" custRadScaleRad="133450" custRadScaleInc="36365">
        <dgm:presLayoutVars>
          <dgm:bulletEnabled val="1"/>
        </dgm:presLayoutVars>
      </dgm:prSet>
      <dgm:spPr/>
      <dgm:t>
        <a:bodyPr/>
        <a:lstStyle/>
        <a:p>
          <a:endParaRPr lang="es-ES"/>
        </a:p>
      </dgm:t>
    </dgm:pt>
    <dgm:pt modelId="{3F440C66-CD9F-4B0F-8DC1-5AA9C130E5B0}" type="pres">
      <dgm:prSet presAssocID="{D940EDDB-E90D-42C0-8BD0-10D1C060DDB9}" presName="nodeFollowingNodes" presStyleLbl="node1" presStyleIdx="2" presStyleCnt="8" custScaleX="203516" custRadScaleRad="119318" custRadScaleInc="1581">
        <dgm:presLayoutVars>
          <dgm:bulletEnabled val="1"/>
        </dgm:presLayoutVars>
      </dgm:prSet>
      <dgm:spPr/>
      <dgm:t>
        <a:bodyPr/>
        <a:lstStyle/>
        <a:p>
          <a:endParaRPr lang="es-ES"/>
        </a:p>
      </dgm:t>
    </dgm:pt>
    <dgm:pt modelId="{BB07D580-93DB-40A5-BA12-74CA4CD0C816}" type="pres">
      <dgm:prSet presAssocID="{073696DF-C43A-42E5-9887-4966FD1E516D}" presName="nodeFollowingNodes" presStyleLbl="node1" presStyleIdx="3" presStyleCnt="8" custScaleX="199897" custRadScaleRad="137211" custRadScaleInc="-36017">
        <dgm:presLayoutVars>
          <dgm:bulletEnabled val="1"/>
        </dgm:presLayoutVars>
      </dgm:prSet>
      <dgm:spPr/>
      <dgm:t>
        <a:bodyPr/>
        <a:lstStyle/>
        <a:p>
          <a:endParaRPr lang="es-ES"/>
        </a:p>
      </dgm:t>
    </dgm:pt>
    <dgm:pt modelId="{AF1C5994-0ECD-44D7-B734-BE3A0DD70E13}" type="pres">
      <dgm:prSet presAssocID="{DA7000FB-8A3A-43C3-B29E-68710158BBAB}" presName="nodeFollowingNodes" presStyleLbl="node1" presStyleIdx="4" presStyleCnt="8">
        <dgm:presLayoutVars>
          <dgm:bulletEnabled val="1"/>
        </dgm:presLayoutVars>
      </dgm:prSet>
      <dgm:spPr/>
      <dgm:t>
        <a:bodyPr/>
        <a:lstStyle/>
        <a:p>
          <a:endParaRPr lang="es-ES"/>
        </a:p>
      </dgm:t>
    </dgm:pt>
    <dgm:pt modelId="{F95B9AFF-E734-481E-B126-08010743BE64}" type="pres">
      <dgm:prSet presAssocID="{FC1DBB4A-F5B3-49C4-A8A6-4E363AD26481}" presName="nodeFollowingNodes" presStyleLbl="node1" presStyleIdx="5" presStyleCnt="8" custScaleX="128588" custScaleY="122547" custRadScaleRad="111205" custRadScaleInc="28571">
        <dgm:presLayoutVars>
          <dgm:bulletEnabled val="1"/>
        </dgm:presLayoutVars>
      </dgm:prSet>
      <dgm:spPr/>
      <dgm:t>
        <a:bodyPr/>
        <a:lstStyle/>
        <a:p>
          <a:endParaRPr lang="es-ES"/>
        </a:p>
      </dgm:t>
    </dgm:pt>
    <dgm:pt modelId="{C10FAE6D-154F-4E65-831B-AF25EED1CAD3}" type="pres">
      <dgm:prSet presAssocID="{BD4FE742-533E-4A1B-B6AC-30E3F8484CF9}" presName="nodeFollowingNodes" presStyleLbl="node1" presStyleIdx="6" presStyleCnt="8">
        <dgm:presLayoutVars>
          <dgm:bulletEnabled val="1"/>
        </dgm:presLayoutVars>
      </dgm:prSet>
      <dgm:spPr/>
      <dgm:t>
        <a:bodyPr/>
        <a:lstStyle/>
        <a:p>
          <a:endParaRPr lang="es-ES"/>
        </a:p>
      </dgm:t>
    </dgm:pt>
    <dgm:pt modelId="{4082CD06-1F1B-4EBB-A5E2-4A1EF91FF546}" type="pres">
      <dgm:prSet presAssocID="{9E24E61C-0DE1-4207-AE83-02C1EC571850}" presName="nodeFollowingNodes" presStyleLbl="node1" presStyleIdx="7" presStyleCnt="8" custScaleX="146796" custScaleY="194285" custRadScaleRad="125453" custRadScaleInc="-26730">
        <dgm:presLayoutVars>
          <dgm:bulletEnabled val="1"/>
        </dgm:presLayoutVars>
      </dgm:prSet>
      <dgm:spPr/>
      <dgm:t>
        <a:bodyPr/>
        <a:lstStyle/>
        <a:p>
          <a:endParaRPr lang="es-ES"/>
        </a:p>
      </dgm:t>
    </dgm:pt>
  </dgm:ptLst>
  <dgm:cxnLst>
    <dgm:cxn modelId="{45088CF1-73AF-4DD8-8F60-FA2604AB83A5}" srcId="{DA0A6E53-A579-4172-87A9-0E6A1EBDB8CD}" destId="{D8354CF6-B69F-4999-8797-CE9A64289A94}" srcOrd="1" destOrd="0" parTransId="{7DDAE825-D36C-4C22-B909-92BD7010A109}" sibTransId="{B3C0A072-AC5A-41EA-A1F0-2E2F6FE0103C}"/>
    <dgm:cxn modelId="{49ACF85D-C23C-4462-91C3-BD1BEDF69044}" type="presOf" srcId="{BD4FE742-533E-4A1B-B6AC-30E3F8484CF9}" destId="{C10FAE6D-154F-4E65-831B-AF25EED1CAD3}" srcOrd="0" destOrd="0" presId="urn:microsoft.com/office/officeart/2005/8/layout/cycle3"/>
    <dgm:cxn modelId="{E05F162C-2FC9-4336-8338-63C20043CB18}" srcId="{DA0A6E53-A579-4172-87A9-0E6A1EBDB8CD}" destId="{D940EDDB-E90D-42C0-8BD0-10D1C060DDB9}" srcOrd="2" destOrd="0" parTransId="{D9B0A6C9-B97F-4C1F-8280-45A699EF6457}" sibTransId="{D4C5A8A5-A64F-4CA2-96FE-9C513EA067B8}"/>
    <dgm:cxn modelId="{9DBB9786-8E1E-4FF4-8191-F94E2BE8849A}" type="presOf" srcId="{FC1DBB4A-F5B3-49C4-A8A6-4E363AD26481}" destId="{F95B9AFF-E734-481E-B126-08010743BE64}" srcOrd="0" destOrd="0" presId="urn:microsoft.com/office/officeart/2005/8/layout/cycle3"/>
    <dgm:cxn modelId="{8DBE1C5C-996D-4914-B9E5-DA0E5BDBC361}" srcId="{DA0A6E53-A579-4172-87A9-0E6A1EBDB8CD}" destId="{BD4FE742-533E-4A1B-B6AC-30E3F8484CF9}" srcOrd="6" destOrd="0" parTransId="{9A1FC2D9-9AE0-46EB-B561-B869B8FCACAC}" sibTransId="{8B7E690C-9061-4127-9404-937F5AE47015}"/>
    <dgm:cxn modelId="{0F4B7CFC-765A-4440-9221-C6F57AE43B76}" type="presOf" srcId="{DA7000FB-8A3A-43C3-B29E-68710158BBAB}" destId="{AF1C5994-0ECD-44D7-B734-BE3A0DD70E13}" srcOrd="0" destOrd="0" presId="urn:microsoft.com/office/officeart/2005/8/layout/cycle3"/>
    <dgm:cxn modelId="{52AC385E-5253-48F5-882A-D41271C9D2CE}" type="presOf" srcId="{D940EDDB-E90D-42C0-8BD0-10D1C060DDB9}" destId="{3F440C66-CD9F-4B0F-8DC1-5AA9C130E5B0}" srcOrd="0" destOrd="0" presId="urn:microsoft.com/office/officeart/2005/8/layout/cycle3"/>
    <dgm:cxn modelId="{3EAC85DA-6636-4057-80D8-365D845FB429}" type="presOf" srcId="{8D4D7F84-2D77-42BC-A23C-43D3E2D729E4}" destId="{BBF2C907-7A58-494C-A9E8-BBB4ADA44934}" srcOrd="0" destOrd="0" presId="urn:microsoft.com/office/officeart/2005/8/layout/cycle3"/>
    <dgm:cxn modelId="{A5C43A43-D282-4E35-A60F-0D3C00AD649F}" srcId="{DA0A6E53-A579-4172-87A9-0E6A1EBDB8CD}" destId="{9E24E61C-0DE1-4207-AE83-02C1EC571850}" srcOrd="7" destOrd="0" parTransId="{5A1DC6C2-CAFE-48E5-9BEF-71EEF623C255}" sibTransId="{2E729D0B-FAAF-4EE3-9E2F-953BA89BC90B}"/>
    <dgm:cxn modelId="{D78AD2E9-CAE6-4478-ABE5-727D69ED1DC3}" type="presOf" srcId="{DA0A6E53-A579-4172-87A9-0E6A1EBDB8CD}" destId="{BDF375DE-D5DE-4B6D-9A19-3A75B523CA79}" srcOrd="0" destOrd="0" presId="urn:microsoft.com/office/officeart/2005/8/layout/cycle3"/>
    <dgm:cxn modelId="{B42681EA-6C03-4AB8-95F8-6FD6338829CC}" type="presOf" srcId="{073696DF-C43A-42E5-9887-4966FD1E516D}" destId="{BB07D580-93DB-40A5-BA12-74CA4CD0C816}" srcOrd="0" destOrd="0" presId="urn:microsoft.com/office/officeart/2005/8/layout/cycle3"/>
    <dgm:cxn modelId="{5866996B-71D0-46C8-9E77-BB9728E5E18D}" srcId="{DA0A6E53-A579-4172-87A9-0E6A1EBDB8CD}" destId="{073696DF-C43A-42E5-9887-4966FD1E516D}" srcOrd="3" destOrd="0" parTransId="{893A9C6A-2402-44D0-9CD8-895EBE365C70}" sibTransId="{EA2B9DCD-ABD9-48AC-BD9E-7279EBAC34EE}"/>
    <dgm:cxn modelId="{234C3094-D14F-43CF-9CF3-CCD2C7224784}" type="presOf" srcId="{D8354CF6-B69F-4999-8797-CE9A64289A94}" destId="{674464B1-6F7F-4B85-BA77-05943150B8FE}" srcOrd="0" destOrd="0" presId="urn:microsoft.com/office/officeart/2005/8/layout/cycle3"/>
    <dgm:cxn modelId="{F0F15F13-643B-48F1-B0FD-56C1342BB1E6}" type="presOf" srcId="{30567815-E548-4A5C-80F0-A1CA1998CE89}" destId="{5A26D0B3-A817-46D7-B4BE-CB8F0262264F}" srcOrd="0" destOrd="0" presId="urn:microsoft.com/office/officeart/2005/8/layout/cycle3"/>
    <dgm:cxn modelId="{BB216D45-90A7-4F51-B758-ECB7D2562275}" srcId="{DA0A6E53-A579-4172-87A9-0E6A1EBDB8CD}" destId="{FC1DBB4A-F5B3-49C4-A8A6-4E363AD26481}" srcOrd="5" destOrd="0" parTransId="{5B186CCC-EC6E-4596-B876-8CB3FF5DB893}" sibTransId="{96B8E643-A473-4CF2-9D29-E0BAC72A3EF3}"/>
    <dgm:cxn modelId="{84A08094-5719-4F37-9289-885774DE2356}" srcId="{DA0A6E53-A579-4172-87A9-0E6A1EBDB8CD}" destId="{DA7000FB-8A3A-43C3-B29E-68710158BBAB}" srcOrd="4" destOrd="0" parTransId="{84B37B33-54F7-4BB8-B324-CD48EF839671}" sibTransId="{649E3023-2A19-4A6E-8A62-8AB0AF1673EA}"/>
    <dgm:cxn modelId="{E32F149B-D1C0-498E-9501-2961CAC2D64E}" srcId="{DA0A6E53-A579-4172-87A9-0E6A1EBDB8CD}" destId="{8D4D7F84-2D77-42BC-A23C-43D3E2D729E4}" srcOrd="0" destOrd="0" parTransId="{C4495846-5C76-44ED-B7A6-914FA5E05A2D}" sibTransId="{30567815-E548-4A5C-80F0-A1CA1998CE89}"/>
    <dgm:cxn modelId="{EA1FEEC5-2B44-4754-9B44-B2A2ECDB80B2}" type="presOf" srcId="{9E24E61C-0DE1-4207-AE83-02C1EC571850}" destId="{4082CD06-1F1B-4EBB-A5E2-4A1EF91FF546}" srcOrd="0" destOrd="0" presId="urn:microsoft.com/office/officeart/2005/8/layout/cycle3"/>
    <dgm:cxn modelId="{403877DE-2937-4810-B712-08D30A357AA9}" type="presParOf" srcId="{BDF375DE-D5DE-4B6D-9A19-3A75B523CA79}" destId="{ABC46AEA-1040-4165-8A92-A012FCDB1A1C}" srcOrd="0" destOrd="0" presId="urn:microsoft.com/office/officeart/2005/8/layout/cycle3"/>
    <dgm:cxn modelId="{B8EF8419-6BF0-4376-8B29-4C29B17861B0}" type="presParOf" srcId="{ABC46AEA-1040-4165-8A92-A012FCDB1A1C}" destId="{BBF2C907-7A58-494C-A9E8-BBB4ADA44934}" srcOrd="0" destOrd="0" presId="urn:microsoft.com/office/officeart/2005/8/layout/cycle3"/>
    <dgm:cxn modelId="{5A1ADDFB-B4B6-4A10-AC04-F1BE8423546F}" type="presParOf" srcId="{ABC46AEA-1040-4165-8A92-A012FCDB1A1C}" destId="{5A26D0B3-A817-46D7-B4BE-CB8F0262264F}" srcOrd="1" destOrd="0" presId="urn:microsoft.com/office/officeart/2005/8/layout/cycle3"/>
    <dgm:cxn modelId="{F9E69990-F3FE-478C-AC46-B26D5B5B4A43}" type="presParOf" srcId="{ABC46AEA-1040-4165-8A92-A012FCDB1A1C}" destId="{674464B1-6F7F-4B85-BA77-05943150B8FE}" srcOrd="2" destOrd="0" presId="urn:microsoft.com/office/officeart/2005/8/layout/cycle3"/>
    <dgm:cxn modelId="{9D8F1197-CFCE-4A1B-8C83-34BACADA1F3E}" type="presParOf" srcId="{ABC46AEA-1040-4165-8A92-A012FCDB1A1C}" destId="{3F440C66-CD9F-4B0F-8DC1-5AA9C130E5B0}" srcOrd="3" destOrd="0" presId="urn:microsoft.com/office/officeart/2005/8/layout/cycle3"/>
    <dgm:cxn modelId="{68BD0F14-B3B7-41D8-9AC9-D61DCB39DEAE}" type="presParOf" srcId="{ABC46AEA-1040-4165-8A92-A012FCDB1A1C}" destId="{BB07D580-93DB-40A5-BA12-74CA4CD0C816}" srcOrd="4" destOrd="0" presId="urn:microsoft.com/office/officeart/2005/8/layout/cycle3"/>
    <dgm:cxn modelId="{4F7D91DF-1CA8-48F8-863B-F2F8A1898E6B}" type="presParOf" srcId="{ABC46AEA-1040-4165-8A92-A012FCDB1A1C}" destId="{AF1C5994-0ECD-44D7-B734-BE3A0DD70E13}" srcOrd="5" destOrd="0" presId="urn:microsoft.com/office/officeart/2005/8/layout/cycle3"/>
    <dgm:cxn modelId="{CE412363-19EC-43B8-91E8-E8E30B44A939}" type="presParOf" srcId="{ABC46AEA-1040-4165-8A92-A012FCDB1A1C}" destId="{F95B9AFF-E734-481E-B126-08010743BE64}" srcOrd="6" destOrd="0" presId="urn:microsoft.com/office/officeart/2005/8/layout/cycle3"/>
    <dgm:cxn modelId="{54240172-20EC-4E12-A99C-27B080C8604D}" type="presParOf" srcId="{ABC46AEA-1040-4165-8A92-A012FCDB1A1C}" destId="{C10FAE6D-154F-4E65-831B-AF25EED1CAD3}" srcOrd="7" destOrd="0" presId="urn:microsoft.com/office/officeart/2005/8/layout/cycle3"/>
    <dgm:cxn modelId="{1B2C5D8A-B751-420B-A67E-1553E57121F1}" type="presParOf" srcId="{ABC46AEA-1040-4165-8A92-A012FCDB1A1C}" destId="{4082CD06-1F1B-4EBB-A5E2-4A1EF91FF546}" srcOrd="8" destOrd="0" presId="urn:microsoft.com/office/officeart/2005/8/layout/cycle3"/>
  </dgm:cxnLst>
  <dgm:bg/>
  <dgm:whole/>
  <dgm:extLst>
    <a:ext uri="http://schemas.microsoft.com/office/drawing/2008/diagram">
      <dsp:dataModelExt xmlns:dsp="http://schemas.microsoft.com/office/drawing/2008/diagram" relId="rId140" minVer="http://schemas.openxmlformats.org/drawingml/2006/diagram"/>
    </a:ext>
  </dgm:extLst>
</dgm:dataModel>
</file>

<file path=word/diagrams/data16.xml><?xml version="1.0" encoding="utf-8"?>
<dgm:dataModel xmlns:dgm="http://schemas.openxmlformats.org/drawingml/2006/diagram" xmlns:a="http://schemas.openxmlformats.org/drawingml/2006/main">
  <dgm:ptLst>
    <dgm:pt modelId="{67955BA2-8B6E-4F49-BD46-06C5AD9CBC32}" type="doc">
      <dgm:prSet loTypeId="urn:microsoft.com/office/officeart/2005/8/layout/pList2#3" loCatId="list" qsTypeId="urn:microsoft.com/office/officeart/2005/8/quickstyle/simple1" qsCatId="simple" csTypeId="urn:microsoft.com/office/officeart/2005/8/colors/accent1_2" csCatId="accent1" phldr="1"/>
      <dgm:spPr/>
      <dgm:t>
        <a:bodyPr/>
        <a:lstStyle/>
        <a:p>
          <a:endParaRPr lang="es-EC"/>
        </a:p>
      </dgm:t>
    </dgm:pt>
    <dgm:pt modelId="{8A0F430F-B441-416A-B521-5A46A2602051}">
      <dgm:prSet phldrT="[Texto]" custT="1"/>
      <dgm:spPr/>
      <dgm:t>
        <a:bodyPr/>
        <a:lstStyle/>
        <a:p>
          <a:r>
            <a:rPr lang="es-ES" sz="750">
              <a:solidFill>
                <a:sysClr val="windowText" lastClr="000000"/>
              </a:solidFill>
            </a:rPr>
            <a:t>230000 ha of preserved vegetable cover</a:t>
          </a:r>
          <a:endParaRPr lang="es-EC" sz="750">
            <a:solidFill>
              <a:sysClr val="windowText" lastClr="000000"/>
            </a:solidFill>
          </a:endParaRPr>
        </a:p>
      </dgm:t>
    </dgm:pt>
    <dgm:pt modelId="{667BDB53-9AD4-4E01-883C-063B9040F091}" type="parTrans" cxnId="{A1AB3BBC-E9F7-4FED-AC68-3935BEE6D9FC}">
      <dgm:prSet/>
      <dgm:spPr/>
      <dgm:t>
        <a:bodyPr/>
        <a:lstStyle/>
        <a:p>
          <a:endParaRPr lang="es-EC"/>
        </a:p>
      </dgm:t>
    </dgm:pt>
    <dgm:pt modelId="{C3772342-D55A-4988-8FEB-12DB6AD0AA79}" type="sibTrans" cxnId="{A1AB3BBC-E9F7-4FED-AC68-3935BEE6D9FC}">
      <dgm:prSet/>
      <dgm:spPr/>
      <dgm:t>
        <a:bodyPr/>
        <a:lstStyle/>
        <a:p>
          <a:endParaRPr lang="es-EC"/>
        </a:p>
      </dgm:t>
    </dgm:pt>
    <dgm:pt modelId="{2FB45AF3-5CC8-41D5-9F71-615DC85F8BAC}">
      <dgm:prSet phldrT="[Texto]" custT="1"/>
      <dgm:spPr/>
      <dgm:t>
        <a:bodyPr/>
        <a:lstStyle/>
        <a:p>
          <a:r>
            <a:rPr lang="es-EC" sz="1100">
              <a:solidFill>
                <a:sysClr val="windowText" lastClr="000000"/>
              </a:solidFill>
            </a:rPr>
            <a:t>1000 </a:t>
          </a:r>
          <a:r>
            <a:rPr lang="es-ES" sz="1100">
              <a:solidFill>
                <a:sysClr val="windowText" lastClr="000000"/>
              </a:solidFill>
            </a:rPr>
            <a:t>ha of priority conservation areas</a:t>
          </a:r>
          <a:endParaRPr lang="es-EC" sz="1100">
            <a:solidFill>
              <a:sysClr val="windowText" lastClr="000000"/>
            </a:solidFill>
          </a:endParaRPr>
        </a:p>
      </dgm:t>
    </dgm:pt>
    <dgm:pt modelId="{B603D5E1-9E19-48ED-BA15-D77B08B805F9}" type="parTrans" cxnId="{00542FAE-4B64-4383-9CB7-B2750A652EC9}">
      <dgm:prSet/>
      <dgm:spPr/>
      <dgm:t>
        <a:bodyPr/>
        <a:lstStyle/>
        <a:p>
          <a:endParaRPr lang="es-EC"/>
        </a:p>
      </dgm:t>
    </dgm:pt>
    <dgm:pt modelId="{059499B3-4062-4FD0-9709-5D1686B7D598}" type="sibTrans" cxnId="{00542FAE-4B64-4383-9CB7-B2750A652EC9}">
      <dgm:prSet/>
      <dgm:spPr/>
      <dgm:t>
        <a:bodyPr/>
        <a:lstStyle/>
        <a:p>
          <a:endParaRPr lang="es-EC"/>
        </a:p>
      </dgm:t>
    </dgm:pt>
    <dgm:pt modelId="{F259B248-0986-421A-9FCD-1CB7D4EBF5BB}">
      <dgm:prSet phldrT="[Texto]" custT="1"/>
      <dgm:spPr/>
      <dgm:t>
        <a:bodyPr/>
        <a:lstStyle/>
        <a:p>
          <a:r>
            <a:rPr lang="es-ES" sz="1100">
              <a:solidFill>
                <a:sysClr val="windowText" lastClr="000000"/>
              </a:solidFill>
            </a:rPr>
            <a:t>Gender and community participation</a:t>
          </a:r>
          <a:endParaRPr lang="es-EC" sz="1100">
            <a:solidFill>
              <a:sysClr val="windowText" lastClr="000000"/>
            </a:solidFill>
          </a:endParaRPr>
        </a:p>
      </dgm:t>
    </dgm:pt>
    <dgm:pt modelId="{DF50ED4B-3B09-438F-8502-A8E63CC4EA23}" type="parTrans" cxnId="{170E5B33-D1E7-4481-A788-453B494C4559}">
      <dgm:prSet/>
      <dgm:spPr/>
      <dgm:t>
        <a:bodyPr/>
        <a:lstStyle/>
        <a:p>
          <a:endParaRPr lang="es-EC"/>
        </a:p>
      </dgm:t>
    </dgm:pt>
    <dgm:pt modelId="{60AB7D84-82C3-4641-8102-B510A5346444}" type="sibTrans" cxnId="{170E5B33-D1E7-4481-A788-453B494C4559}">
      <dgm:prSet/>
      <dgm:spPr/>
      <dgm:t>
        <a:bodyPr/>
        <a:lstStyle/>
        <a:p>
          <a:endParaRPr lang="es-EC"/>
        </a:p>
      </dgm:t>
    </dgm:pt>
    <dgm:pt modelId="{951A5560-BE57-4390-A77C-9FA9E1344D8E}">
      <dgm:prSet custT="1"/>
      <dgm:spPr/>
      <dgm:t>
        <a:bodyPr/>
        <a:lstStyle/>
        <a:p>
          <a:r>
            <a:rPr lang="es-ES" sz="750">
              <a:solidFill>
                <a:sysClr val="windowText" lastClr="000000"/>
              </a:solidFill>
            </a:rPr>
            <a:t>Improvement of normative instruments</a:t>
          </a:r>
        </a:p>
      </dgm:t>
    </dgm:pt>
    <dgm:pt modelId="{BFBC121C-373A-4B76-BFB6-3DF08C3F36E8}" type="parTrans" cxnId="{018DF439-60DD-4500-9D52-ADFD69679345}">
      <dgm:prSet/>
      <dgm:spPr/>
      <dgm:t>
        <a:bodyPr/>
        <a:lstStyle/>
        <a:p>
          <a:endParaRPr lang="es-ES"/>
        </a:p>
      </dgm:t>
    </dgm:pt>
    <dgm:pt modelId="{119696E8-3294-41F5-81FA-5909E3552ACB}" type="sibTrans" cxnId="{018DF439-60DD-4500-9D52-ADFD69679345}">
      <dgm:prSet/>
      <dgm:spPr/>
      <dgm:t>
        <a:bodyPr/>
        <a:lstStyle/>
        <a:p>
          <a:endParaRPr lang="es-ES"/>
        </a:p>
      </dgm:t>
    </dgm:pt>
    <dgm:pt modelId="{1BBD5F7F-2A7D-4ED4-976B-D3CB97E7A3BE}">
      <dgm:prSet custT="1"/>
      <dgm:spPr/>
      <dgm:t>
        <a:bodyPr/>
        <a:lstStyle/>
        <a:p>
          <a:r>
            <a:rPr lang="es-ES" sz="750">
              <a:solidFill>
                <a:sysClr val="windowText" lastClr="000000"/>
              </a:solidFill>
            </a:rPr>
            <a:t>Formal declarations of conservation</a:t>
          </a:r>
        </a:p>
      </dgm:t>
    </dgm:pt>
    <dgm:pt modelId="{60E3FB39-5349-436E-B826-83B75090FEE9}" type="parTrans" cxnId="{45315F80-C626-4A9D-AF9F-FBA0D82915FB}">
      <dgm:prSet/>
      <dgm:spPr/>
      <dgm:t>
        <a:bodyPr/>
        <a:lstStyle/>
        <a:p>
          <a:endParaRPr lang="es-ES"/>
        </a:p>
      </dgm:t>
    </dgm:pt>
    <dgm:pt modelId="{14FAAB0F-58F8-45AA-9AFA-BE3E14DB0868}" type="sibTrans" cxnId="{45315F80-C626-4A9D-AF9F-FBA0D82915FB}">
      <dgm:prSet/>
      <dgm:spPr/>
      <dgm:t>
        <a:bodyPr/>
        <a:lstStyle/>
        <a:p>
          <a:endParaRPr lang="es-ES"/>
        </a:p>
      </dgm:t>
    </dgm:pt>
    <dgm:pt modelId="{111F005C-85E3-4E74-9333-CEC9E2640FDD}">
      <dgm:prSet custT="1"/>
      <dgm:spPr/>
      <dgm:t>
        <a:bodyPr/>
        <a:lstStyle/>
        <a:p>
          <a:r>
            <a:rPr lang="es-ES" sz="750">
              <a:solidFill>
                <a:sysClr val="windowText" lastClr="000000"/>
              </a:solidFill>
            </a:rPr>
            <a:t>Implementation of sustainable productive activities (change of technology</a:t>
          </a:r>
        </a:p>
      </dgm:t>
    </dgm:pt>
    <dgm:pt modelId="{90C37580-6C24-4A1C-8439-CAB24218FC49}" type="parTrans" cxnId="{7E53BA28-33F7-4837-A594-67027615D581}">
      <dgm:prSet/>
      <dgm:spPr/>
      <dgm:t>
        <a:bodyPr/>
        <a:lstStyle/>
        <a:p>
          <a:endParaRPr lang="es-ES"/>
        </a:p>
      </dgm:t>
    </dgm:pt>
    <dgm:pt modelId="{D037AAC9-905D-4861-88D3-F6E5A1C0050A}" type="sibTrans" cxnId="{7E53BA28-33F7-4837-A594-67027615D581}">
      <dgm:prSet/>
      <dgm:spPr/>
      <dgm:t>
        <a:bodyPr/>
        <a:lstStyle/>
        <a:p>
          <a:endParaRPr lang="es-ES"/>
        </a:p>
      </dgm:t>
    </dgm:pt>
    <dgm:pt modelId="{35C6BC84-05E5-4776-8159-B5E623842F3D}">
      <dgm:prSet custT="1"/>
      <dgm:spPr/>
      <dgm:t>
        <a:bodyPr/>
        <a:lstStyle/>
        <a:p>
          <a:r>
            <a:rPr lang="es-ES" sz="750">
              <a:solidFill>
                <a:sysClr val="windowText" lastClr="000000"/>
              </a:solidFill>
            </a:rPr>
            <a:t>Conservation of areas (monitoring)</a:t>
          </a:r>
        </a:p>
      </dgm:t>
    </dgm:pt>
    <dgm:pt modelId="{B3505FC6-8285-40CA-A572-83E64BFF24BA}" type="parTrans" cxnId="{0AA1F169-5A6F-447F-9B6F-25B479AF09FC}">
      <dgm:prSet/>
      <dgm:spPr/>
      <dgm:t>
        <a:bodyPr/>
        <a:lstStyle/>
        <a:p>
          <a:endParaRPr lang="es-ES"/>
        </a:p>
      </dgm:t>
    </dgm:pt>
    <dgm:pt modelId="{0FF46684-1F51-4EC5-B407-3A0A4003CA3A}" type="sibTrans" cxnId="{0AA1F169-5A6F-447F-9B6F-25B479AF09FC}">
      <dgm:prSet/>
      <dgm:spPr/>
      <dgm:t>
        <a:bodyPr/>
        <a:lstStyle/>
        <a:p>
          <a:endParaRPr lang="es-ES"/>
        </a:p>
      </dgm:t>
    </dgm:pt>
    <dgm:pt modelId="{EF80F1ED-D0D9-4CE9-B7F1-AF82343F8B1D}">
      <dgm:prSet custT="1"/>
      <dgm:spPr/>
      <dgm:t>
        <a:bodyPr/>
        <a:lstStyle/>
        <a:p>
          <a:r>
            <a:rPr lang="es-ES" sz="750">
              <a:solidFill>
                <a:sysClr val="windowText" lastClr="000000"/>
              </a:solidFill>
            </a:rPr>
            <a:t>Planning and zoning of farms with the participation of women</a:t>
          </a:r>
        </a:p>
      </dgm:t>
    </dgm:pt>
    <dgm:pt modelId="{090CFDE4-4DC8-4056-91FE-2D155CF5E617}" type="parTrans" cxnId="{3F1E9FCE-EA59-4FA3-AC33-858588B924CA}">
      <dgm:prSet/>
      <dgm:spPr/>
      <dgm:t>
        <a:bodyPr/>
        <a:lstStyle/>
        <a:p>
          <a:endParaRPr lang="es-ES"/>
        </a:p>
      </dgm:t>
    </dgm:pt>
    <dgm:pt modelId="{8AA045F5-BBC0-4A8E-AB71-E6D51EE9D99C}" type="sibTrans" cxnId="{3F1E9FCE-EA59-4FA3-AC33-858588B924CA}">
      <dgm:prSet/>
      <dgm:spPr/>
      <dgm:t>
        <a:bodyPr/>
        <a:lstStyle/>
        <a:p>
          <a:endParaRPr lang="es-ES"/>
        </a:p>
      </dgm:t>
    </dgm:pt>
    <dgm:pt modelId="{2B05D675-7D52-48D8-B8F6-A84074D4E7C3}">
      <dgm:prSet custT="1"/>
      <dgm:spPr/>
      <dgm:t>
        <a:bodyPr/>
        <a:lstStyle/>
        <a:p>
          <a:r>
            <a:rPr lang="es-ES" sz="1000">
              <a:solidFill>
                <a:sysClr val="windowText" lastClr="000000"/>
              </a:solidFill>
            </a:rPr>
            <a:t>Formal declarations of conservation</a:t>
          </a:r>
        </a:p>
      </dgm:t>
    </dgm:pt>
    <dgm:pt modelId="{80B766B6-93EE-4544-975C-AFADDE465FC6}" type="parTrans" cxnId="{AEADA71D-B2CA-4B87-903A-3EE66EFC2A48}">
      <dgm:prSet/>
      <dgm:spPr/>
      <dgm:t>
        <a:bodyPr/>
        <a:lstStyle/>
        <a:p>
          <a:endParaRPr lang="es-ES"/>
        </a:p>
      </dgm:t>
    </dgm:pt>
    <dgm:pt modelId="{18488366-35C3-45BD-8EE7-D666BC2D88BB}" type="sibTrans" cxnId="{AEADA71D-B2CA-4B87-903A-3EE66EFC2A48}">
      <dgm:prSet/>
      <dgm:spPr/>
      <dgm:t>
        <a:bodyPr/>
        <a:lstStyle/>
        <a:p>
          <a:endParaRPr lang="es-ES"/>
        </a:p>
      </dgm:t>
    </dgm:pt>
    <dgm:pt modelId="{E5F5BBA4-1754-42B3-ABB5-6382C602667D}">
      <dgm:prSet custT="1"/>
      <dgm:spPr/>
      <dgm:t>
        <a:bodyPr/>
        <a:lstStyle/>
        <a:p>
          <a:r>
            <a:rPr lang="es-ES" sz="1000">
              <a:solidFill>
                <a:sysClr val="windowText" lastClr="000000"/>
              </a:solidFill>
            </a:rPr>
            <a:t>Implementation of sustainable productive activities (change of technology)</a:t>
          </a:r>
        </a:p>
      </dgm:t>
    </dgm:pt>
    <dgm:pt modelId="{CFA22239-E962-481A-A7A9-116AB1BC1FC4}" type="parTrans" cxnId="{8B0B52A1-5849-4543-9317-8A95A8C4BE07}">
      <dgm:prSet/>
      <dgm:spPr/>
      <dgm:t>
        <a:bodyPr/>
        <a:lstStyle/>
        <a:p>
          <a:endParaRPr lang="es-ES"/>
        </a:p>
      </dgm:t>
    </dgm:pt>
    <dgm:pt modelId="{E3811885-102C-4E6C-BCB0-96B09C6009F4}" type="sibTrans" cxnId="{8B0B52A1-5849-4543-9317-8A95A8C4BE07}">
      <dgm:prSet/>
      <dgm:spPr/>
      <dgm:t>
        <a:bodyPr/>
        <a:lstStyle/>
        <a:p>
          <a:endParaRPr lang="es-ES"/>
        </a:p>
      </dgm:t>
    </dgm:pt>
    <dgm:pt modelId="{DE810254-CF32-4006-8882-06BDB2194E6E}">
      <dgm:prSet custT="1"/>
      <dgm:spPr/>
      <dgm:t>
        <a:bodyPr/>
        <a:lstStyle/>
        <a:p>
          <a:r>
            <a:rPr lang="es-ES" sz="1000">
              <a:solidFill>
                <a:sysClr val="windowText" lastClr="000000"/>
              </a:solidFill>
            </a:rPr>
            <a:t>Monitoring and control</a:t>
          </a:r>
        </a:p>
      </dgm:t>
    </dgm:pt>
    <dgm:pt modelId="{A3C832D6-D64E-4F62-8C7F-B7344FFFEABE}" type="parTrans" cxnId="{168A9CEA-3BEF-4E0E-AFB6-E7FB20557F3C}">
      <dgm:prSet/>
      <dgm:spPr/>
      <dgm:t>
        <a:bodyPr/>
        <a:lstStyle/>
        <a:p>
          <a:endParaRPr lang="es-ES"/>
        </a:p>
      </dgm:t>
    </dgm:pt>
    <dgm:pt modelId="{3EE60855-42A4-4B21-8935-4ACFD4422BC2}" type="sibTrans" cxnId="{168A9CEA-3BEF-4E0E-AFB6-E7FB20557F3C}">
      <dgm:prSet/>
      <dgm:spPr/>
      <dgm:t>
        <a:bodyPr/>
        <a:lstStyle/>
        <a:p>
          <a:endParaRPr lang="es-ES"/>
        </a:p>
      </dgm:t>
    </dgm:pt>
    <dgm:pt modelId="{6A857FB4-1F2D-4FDE-8543-30F489356700}">
      <dgm:prSet phldrT="[Texto]" custT="1"/>
      <dgm:spPr/>
      <dgm:t>
        <a:bodyPr/>
        <a:lstStyle/>
        <a:p>
          <a:r>
            <a:rPr lang="es-ES" sz="1000">
              <a:solidFill>
                <a:sysClr val="windowText" lastClr="000000"/>
              </a:solidFill>
            </a:rPr>
            <a:t>Planning and zoning of farms with the participation of women</a:t>
          </a:r>
          <a:endParaRPr lang="es-EC" sz="1000">
            <a:solidFill>
              <a:sysClr val="windowText" lastClr="000000"/>
            </a:solidFill>
          </a:endParaRPr>
        </a:p>
      </dgm:t>
    </dgm:pt>
    <dgm:pt modelId="{D6E0C6D7-DAAA-4A6D-8C74-859AD69FCB8D}" type="parTrans" cxnId="{2D380E2B-E4DF-495D-8E97-FF4942C2F56D}">
      <dgm:prSet/>
      <dgm:spPr/>
    </dgm:pt>
    <dgm:pt modelId="{F68A5030-C5E5-402E-8E6D-531B08681721}" type="sibTrans" cxnId="{2D380E2B-E4DF-495D-8E97-FF4942C2F56D}">
      <dgm:prSet/>
      <dgm:spPr/>
    </dgm:pt>
    <dgm:pt modelId="{96AF3125-B69C-4E9F-82C6-55BAE474F758}">
      <dgm:prSet custT="1"/>
      <dgm:spPr/>
      <dgm:t>
        <a:bodyPr/>
        <a:lstStyle/>
        <a:p>
          <a:r>
            <a:rPr lang="es-ES" sz="1000">
              <a:solidFill>
                <a:sysClr val="windowText" lastClr="000000"/>
              </a:solidFill>
            </a:rPr>
            <a:t>Promote associativity</a:t>
          </a:r>
        </a:p>
      </dgm:t>
    </dgm:pt>
    <dgm:pt modelId="{3E3561F9-758E-4192-AB66-8909B1F70C26}" type="parTrans" cxnId="{87FE1233-321C-48D6-BAA9-E01C0AAB368E}">
      <dgm:prSet/>
      <dgm:spPr/>
      <dgm:t>
        <a:bodyPr/>
        <a:lstStyle/>
        <a:p>
          <a:endParaRPr lang="es-ES"/>
        </a:p>
      </dgm:t>
    </dgm:pt>
    <dgm:pt modelId="{FAB9A38B-87E9-445B-91B6-B92F3A38EE7D}" type="sibTrans" cxnId="{87FE1233-321C-48D6-BAA9-E01C0AAB368E}">
      <dgm:prSet/>
      <dgm:spPr/>
      <dgm:t>
        <a:bodyPr/>
        <a:lstStyle/>
        <a:p>
          <a:endParaRPr lang="es-ES"/>
        </a:p>
      </dgm:t>
    </dgm:pt>
    <dgm:pt modelId="{07B8F9D5-9739-4725-9931-ACF9CCBABE1A}">
      <dgm:prSet custT="1"/>
      <dgm:spPr/>
      <dgm:t>
        <a:bodyPr/>
        <a:lstStyle/>
        <a:p>
          <a:r>
            <a:rPr lang="es-ES" sz="1000">
              <a:solidFill>
                <a:sysClr val="windowText" lastClr="000000"/>
              </a:solidFill>
            </a:rPr>
            <a:t>Work in productive activities with the women's association</a:t>
          </a:r>
        </a:p>
      </dgm:t>
    </dgm:pt>
    <dgm:pt modelId="{0D203B21-A217-48DA-8A32-6A3A4E9E5FD6}" type="parTrans" cxnId="{F805291E-08DA-4414-B396-97BB7E1CCF9C}">
      <dgm:prSet/>
      <dgm:spPr/>
      <dgm:t>
        <a:bodyPr/>
        <a:lstStyle/>
        <a:p>
          <a:endParaRPr lang="es-ES"/>
        </a:p>
      </dgm:t>
    </dgm:pt>
    <dgm:pt modelId="{CEB29F9D-2687-4B34-BABA-BB0A00590CBD}" type="sibTrans" cxnId="{F805291E-08DA-4414-B396-97BB7E1CCF9C}">
      <dgm:prSet/>
      <dgm:spPr/>
      <dgm:t>
        <a:bodyPr/>
        <a:lstStyle/>
        <a:p>
          <a:endParaRPr lang="es-ES"/>
        </a:p>
      </dgm:t>
    </dgm:pt>
    <dgm:pt modelId="{5919D7E2-0C53-4E20-B099-68CF9B305466}" type="pres">
      <dgm:prSet presAssocID="{67955BA2-8B6E-4F49-BD46-06C5AD9CBC32}" presName="Name0" presStyleCnt="0">
        <dgm:presLayoutVars>
          <dgm:dir/>
          <dgm:resizeHandles val="exact"/>
        </dgm:presLayoutVars>
      </dgm:prSet>
      <dgm:spPr/>
      <dgm:t>
        <a:bodyPr/>
        <a:lstStyle/>
        <a:p>
          <a:endParaRPr lang="es-EC"/>
        </a:p>
      </dgm:t>
    </dgm:pt>
    <dgm:pt modelId="{AF4496E1-BD35-405C-8617-5FCDB4D2503A}" type="pres">
      <dgm:prSet presAssocID="{67955BA2-8B6E-4F49-BD46-06C5AD9CBC32}" presName="bkgdShp" presStyleLbl="alignAccFollowNode1" presStyleIdx="0" presStyleCnt="1"/>
      <dgm:spPr/>
    </dgm:pt>
    <dgm:pt modelId="{4A9AE7BE-DD65-41AE-9185-057DD13693E9}" type="pres">
      <dgm:prSet presAssocID="{67955BA2-8B6E-4F49-BD46-06C5AD9CBC32}" presName="linComp" presStyleCnt="0"/>
      <dgm:spPr/>
    </dgm:pt>
    <dgm:pt modelId="{4DE998B8-CBF0-4BFC-A06D-E13646F3D717}" type="pres">
      <dgm:prSet presAssocID="{8A0F430F-B441-416A-B521-5A46A2602051}" presName="compNode" presStyleCnt="0"/>
      <dgm:spPr/>
    </dgm:pt>
    <dgm:pt modelId="{EA8C6FE6-BCB3-4160-A0A6-8145EF827C9C}" type="pres">
      <dgm:prSet presAssocID="{8A0F430F-B441-416A-B521-5A46A2602051}" presName="node" presStyleLbl="node1" presStyleIdx="0" presStyleCnt="3">
        <dgm:presLayoutVars>
          <dgm:bulletEnabled val="1"/>
        </dgm:presLayoutVars>
      </dgm:prSet>
      <dgm:spPr/>
      <dgm:t>
        <a:bodyPr/>
        <a:lstStyle/>
        <a:p>
          <a:endParaRPr lang="es-EC"/>
        </a:p>
      </dgm:t>
    </dgm:pt>
    <dgm:pt modelId="{4C87CD01-1678-42E1-A09E-B5C0DCC6D191}" type="pres">
      <dgm:prSet presAssocID="{8A0F430F-B441-416A-B521-5A46A2602051}" presName="invisiNode" presStyleLbl="node1" presStyleIdx="0" presStyleCnt="3"/>
      <dgm:spPr/>
    </dgm:pt>
    <dgm:pt modelId="{847CB363-8279-4790-8A41-3D289BCD831E}" type="pres">
      <dgm:prSet presAssocID="{8A0F430F-B441-416A-B521-5A46A2602051}" presName="imagNode" presStyleLbl="fgImgPlace1" presStyleIdx="0" presStyleCnt="3"/>
      <dgm:spPr>
        <a:blipFill rotWithShape="1">
          <a:blip xmlns:r="http://schemas.openxmlformats.org/officeDocument/2006/relationships" r:embed="rId1"/>
          <a:stretch>
            <a:fillRect/>
          </a:stretch>
        </a:blipFill>
      </dgm:spPr>
      <dgm:t>
        <a:bodyPr/>
        <a:lstStyle/>
        <a:p>
          <a:endParaRPr lang="es-EC"/>
        </a:p>
      </dgm:t>
    </dgm:pt>
    <dgm:pt modelId="{F9FDE8AD-C604-40A6-AA17-1B36DA36CCDE}" type="pres">
      <dgm:prSet presAssocID="{C3772342-D55A-4988-8FEB-12DB6AD0AA79}" presName="sibTrans" presStyleLbl="sibTrans2D1" presStyleIdx="0" presStyleCnt="0"/>
      <dgm:spPr/>
      <dgm:t>
        <a:bodyPr/>
        <a:lstStyle/>
        <a:p>
          <a:endParaRPr lang="es-EC"/>
        </a:p>
      </dgm:t>
    </dgm:pt>
    <dgm:pt modelId="{0E429BED-681E-4F20-BA7D-2A3A32B597DA}" type="pres">
      <dgm:prSet presAssocID="{2FB45AF3-5CC8-41D5-9F71-615DC85F8BAC}" presName="compNode" presStyleCnt="0"/>
      <dgm:spPr/>
    </dgm:pt>
    <dgm:pt modelId="{45D23B35-44CE-4A17-818C-DE4FDB9C0985}" type="pres">
      <dgm:prSet presAssocID="{2FB45AF3-5CC8-41D5-9F71-615DC85F8BAC}" presName="node" presStyleLbl="node1" presStyleIdx="1" presStyleCnt="3">
        <dgm:presLayoutVars>
          <dgm:bulletEnabled val="1"/>
        </dgm:presLayoutVars>
      </dgm:prSet>
      <dgm:spPr/>
      <dgm:t>
        <a:bodyPr/>
        <a:lstStyle/>
        <a:p>
          <a:endParaRPr lang="es-EC"/>
        </a:p>
      </dgm:t>
    </dgm:pt>
    <dgm:pt modelId="{3B517DE0-609E-440B-8BF0-8C04E5B234D3}" type="pres">
      <dgm:prSet presAssocID="{2FB45AF3-5CC8-41D5-9F71-615DC85F8BAC}" presName="invisiNode" presStyleLbl="node1" presStyleIdx="1" presStyleCnt="3"/>
      <dgm:spPr/>
    </dgm:pt>
    <dgm:pt modelId="{7FF5F9EF-8FB1-4FC6-BE0C-D7841A05CBC3}" type="pres">
      <dgm:prSet presAssocID="{2FB45AF3-5CC8-41D5-9F71-615DC85F8BAC}" presName="imagNode" presStyleLbl="fgImgPlace1" presStyleIdx="1" presStyleCnt="3"/>
      <dgm:spPr>
        <a:blipFill rotWithShape="1">
          <a:blip xmlns:r="http://schemas.openxmlformats.org/officeDocument/2006/relationships" r:embed="rId2"/>
          <a:stretch>
            <a:fillRect/>
          </a:stretch>
        </a:blipFill>
      </dgm:spPr>
      <dgm:t>
        <a:bodyPr/>
        <a:lstStyle/>
        <a:p>
          <a:endParaRPr lang="es-EC"/>
        </a:p>
      </dgm:t>
    </dgm:pt>
    <dgm:pt modelId="{CF9D6FBD-64E2-4697-8B16-621683BF053B}" type="pres">
      <dgm:prSet presAssocID="{059499B3-4062-4FD0-9709-5D1686B7D598}" presName="sibTrans" presStyleLbl="sibTrans2D1" presStyleIdx="0" presStyleCnt="0"/>
      <dgm:spPr/>
      <dgm:t>
        <a:bodyPr/>
        <a:lstStyle/>
        <a:p>
          <a:endParaRPr lang="es-EC"/>
        </a:p>
      </dgm:t>
    </dgm:pt>
    <dgm:pt modelId="{E8C784A6-5575-4B4A-815A-1D2062C64B3C}" type="pres">
      <dgm:prSet presAssocID="{F259B248-0986-421A-9FCD-1CB7D4EBF5BB}" presName="compNode" presStyleCnt="0"/>
      <dgm:spPr/>
    </dgm:pt>
    <dgm:pt modelId="{0BB3CB43-E00D-4083-BC69-05F61AFD6D28}" type="pres">
      <dgm:prSet presAssocID="{F259B248-0986-421A-9FCD-1CB7D4EBF5BB}" presName="node" presStyleLbl="node1" presStyleIdx="2" presStyleCnt="3">
        <dgm:presLayoutVars>
          <dgm:bulletEnabled val="1"/>
        </dgm:presLayoutVars>
      </dgm:prSet>
      <dgm:spPr/>
      <dgm:t>
        <a:bodyPr/>
        <a:lstStyle/>
        <a:p>
          <a:endParaRPr lang="es-EC"/>
        </a:p>
      </dgm:t>
    </dgm:pt>
    <dgm:pt modelId="{4E25426D-18BF-4D14-A264-D5DC235095B4}" type="pres">
      <dgm:prSet presAssocID="{F259B248-0986-421A-9FCD-1CB7D4EBF5BB}" presName="invisiNode" presStyleLbl="node1" presStyleIdx="2" presStyleCnt="3"/>
      <dgm:spPr/>
    </dgm:pt>
    <dgm:pt modelId="{9AD37A99-86AE-414C-9BB3-852A8368AF3E}" type="pres">
      <dgm:prSet presAssocID="{F259B248-0986-421A-9FCD-1CB7D4EBF5BB}" presName="imagNode" presStyleLbl="fgImgPlace1" presStyleIdx="2" presStyleCnt="3"/>
      <dgm:spPr>
        <a:blipFill rotWithShape="1">
          <a:blip xmlns:r="http://schemas.openxmlformats.org/officeDocument/2006/relationships" r:embed="rId3"/>
          <a:stretch>
            <a:fillRect/>
          </a:stretch>
        </a:blipFill>
      </dgm:spPr>
      <dgm:t>
        <a:bodyPr/>
        <a:lstStyle/>
        <a:p>
          <a:endParaRPr lang="es-EC"/>
        </a:p>
      </dgm:t>
    </dgm:pt>
  </dgm:ptLst>
  <dgm:cxnLst>
    <dgm:cxn modelId="{1E21958C-78BB-4EDF-994A-1FDE87EE848D}" type="presOf" srcId="{2B05D675-7D52-48D8-B8F6-A84074D4E7C3}" destId="{45D23B35-44CE-4A17-818C-DE4FDB9C0985}" srcOrd="0" destOrd="1" presId="urn:microsoft.com/office/officeart/2005/8/layout/pList2#3"/>
    <dgm:cxn modelId="{F805291E-08DA-4414-B396-97BB7E1CCF9C}" srcId="{F259B248-0986-421A-9FCD-1CB7D4EBF5BB}" destId="{07B8F9D5-9739-4725-9931-ACF9CCBABE1A}" srcOrd="2" destOrd="0" parTransId="{0D203B21-A217-48DA-8A32-6A3A4E9E5FD6}" sibTransId="{CEB29F9D-2687-4B34-BABA-BB0A00590CBD}"/>
    <dgm:cxn modelId="{45315F80-C626-4A9D-AF9F-FBA0D82915FB}" srcId="{8A0F430F-B441-416A-B521-5A46A2602051}" destId="{1BBD5F7F-2A7D-4ED4-976B-D3CB97E7A3BE}" srcOrd="1" destOrd="0" parTransId="{60E3FB39-5349-436E-B826-83B75090FEE9}" sibTransId="{14FAAB0F-58F8-45AA-9AFA-BE3E14DB0868}"/>
    <dgm:cxn modelId="{168A9CEA-3BEF-4E0E-AFB6-E7FB20557F3C}" srcId="{2FB45AF3-5CC8-41D5-9F71-615DC85F8BAC}" destId="{DE810254-CF32-4006-8882-06BDB2194E6E}" srcOrd="2" destOrd="0" parTransId="{A3C832D6-D64E-4F62-8C7F-B7344FFFEABE}" sibTransId="{3EE60855-42A4-4B21-8935-4ACFD4422BC2}"/>
    <dgm:cxn modelId="{7E53BA28-33F7-4837-A594-67027615D581}" srcId="{8A0F430F-B441-416A-B521-5A46A2602051}" destId="{111F005C-85E3-4E74-9333-CEC9E2640FDD}" srcOrd="2" destOrd="0" parTransId="{90C37580-6C24-4A1C-8439-CAB24218FC49}" sibTransId="{D037AAC9-905D-4861-88D3-F6E5A1C0050A}"/>
    <dgm:cxn modelId="{211224F9-1A4C-44B0-8173-3A1D33CDC7BC}" type="presOf" srcId="{35C6BC84-05E5-4776-8159-B5E623842F3D}" destId="{EA8C6FE6-BCB3-4160-A0A6-8145EF827C9C}" srcOrd="0" destOrd="4" presId="urn:microsoft.com/office/officeart/2005/8/layout/pList2#3"/>
    <dgm:cxn modelId="{0AA1F169-5A6F-447F-9B6F-25B479AF09FC}" srcId="{8A0F430F-B441-416A-B521-5A46A2602051}" destId="{35C6BC84-05E5-4776-8159-B5E623842F3D}" srcOrd="3" destOrd="0" parTransId="{B3505FC6-8285-40CA-A572-83E64BFF24BA}" sibTransId="{0FF46684-1F51-4EC5-B407-3A0A4003CA3A}"/>
    <dgm:cxn modelId="{AEADA71D-B2CA-4B87-903A-3EE66EFC2A48}" srcId="{2FB45AF3-5CC8-41D5-9F71-615DC85F8BAC}" destId="{2B05D675-7D52-48D8-B8F6-A84074D4E7C3}" srcOrd="0" destOrd="0" parTransId="{80B766B6-93EE-4544-975C-AFADDE465FC6}" sibTransId="{18488366-35C3-45BD-8EE7-D666BC2D88BB}"/>
    <dgm:cxn modelId="{9E2B3378-A581-40C6-B734-DC904FB33408}" type="presOf" srcId="{E5F5BBA4-1754-42B3-ABB5-6382C602667D}" destId="{45D23B35-44CE-4A17-818C-DE4FDB9C0985}" srcOrd="0" destOrd="2" presId="urn:microsoft.com/office/officeart/2005/8/layout/pList2#3"/>
    <dgm:cxn modelId="{00542FAE-4B64-4383-9CB7-B2750A652EC9}" srcId="{67955BA2-8B6E-4F49-BD46-06C5AD9CBC32}" destId="{2FB45AF3-5CC8-41D5-9F71-615DC85F8BAC}" srcOrd="1" destOrd="0" parTransId="{B603D5E1-9E19-48ED-BA15-D77B08B805F9}" sibTransId="{059499B3-4062-4FD0-9709-5D1686B7D598}"/>
    <dgm:cxn modelId="{8B0B52A1-5849-4543-9317-8A95A8C4BE07}" srcId="{2FB45AF3-5CC8-41D5-9F71-615DC85F8BAC}" destId="{E5F5BBA4-1754-42B3-ABB5-6382C602667D}" srcOrd="1" destOrd="0" parTransId="{CFA22239-E962-481A-A7A9-116AB1BC1FC4}" sibTransId="{E3811885-102C-4E6C-BCB0-96B09C6009F4}"/>
    <dgm:cxn modelId="{BD1A9AA2-5544-4C68-8446-06A5AB9F61E6}" type="presOf" srcId="{8A0F430F-B441-416A-B521-5A46A2602051}" destId="{EA8C6FE6-BCB3-4160-A0A6-8145EF827C9C}" srcOrd="0" destOrd="0" presId="urn:microsoft.com/office/officeart/2005/8/layout/pList2#3"/>
    <dgm:cxn modelId="{69F66443-ECF2-4E73-9588-E335ABCC0223}" type="presOf" srcId="{96AF3125-B69C-4E9F-82C6-55BAE474F758}" destId="{0BB3CB43-E00D-4083-BC69-05F61AFD6D28}" srcOrd="0" destOrd="2" presId="urn:microsoft.com/office/officeart/2005/8/layout/pList2#3"/>
    <dgm:cxn modelId="{1F4F8F29-448B-4AB2-A922-DD7D69EC91BE}" type="presOf" srcId="{059499B3-4062-4FD0-9709-5D1686B7D598}" destId="{CF9D6FBD-64E2-4697-8B16-621683BF053B}" srcOrd="0" destOrd="0" presId="urn:microsoft.com/office/officeart/2005/8/layout/pList2#3"/>
    <dgm:cxn modelId="{170E5B33-D1E7-4481-A788-453B494C4559}" srcId="{67955BA2-8B6E-4F49-BD46-06C5AD9CBC32}" destId="{F259B248-0986-421A-9FCD-1CB7D4EBF5BB}" srcOrd="2" destOrd="0" parTransId="{DF50ED4B-3B09-438F-8502-A8E63CC4EA23}" sibTransId="{60AB7D84-82C3-4641-8102-B510A5346444}"/>
    <dgm:cxn modelId="{4D493715-7E4D-4188-9A4D-A738D8F58C56}" type="presOf" srcId="{951A5560-BE57-4390-A77C-9FA9E1344D8E}" destId="{EA8C6FE6-BCB3-4160-A0A6-8145EF827C9C}" srcOrd="0" destOrd="1" presId="urn:microsoft.com/office/officeart/2005/8/layout/pList2#3"/>
    <dgm:cxn modelId="{A1AB3BBC-E9F7-4FED-AC68-3935BEE6D9FC}" srcId="{67955BA2-8B6E-4F49-BD46-06C5AD9CBC32}" destId="{8A0F430F-B441-416A-B521-5A46A2602051}" srcOrd="0" destOrd="0" parTransId="{667BDB53-9AD4-4E01-883C-063B9040F091}" sibTransId="{C3772342-D55A-4988-8FEB-12DB6AD0AA79}"/>
    <dgm:cxn modelId="{85142D8F-5190-4145-BA57-565E24908AC6}" type="presOf" srcId="{67955BA2-8B6E-4F49-BD46-06C5AD9CBC32}" destId="{5919D7E2-0C53-4E20-B099-68CF9B305466}" srcOrd="0" destOrd="0" presId="urn:microsoft.com/office/officeart/2005/8/layout/pList2#3"/>
    <dgm:cxn modelId="{337448A6-2A57-47BF-B12F-5EF947F66A7E}" type="presOf" srcId="{2FB45AF3-5CC8-41D5-9F71-615DC85F8BAC}" destId="{45D23B35-44CE-4A17-818C-DE4FDB9C0985}" srcOrd="0" destOrd="0" presId="urn:microsoft.com/office/officeart/2005/8/layout/pList2#3"/>
    <dgm:cxn modelId="{306BC898-5A04-4F9F-B8CF-4F4BB658DACE}" type="presOf" srcId="{DE810254-CF32-4006-8882-06BDB2194E6E}" destId="{45D23B35-44CE-4A17-818C-DE4FDB9C0985}" srcOrd="0" destOrd="3" presId="urn:microsoft.com/office/officeart/2005/8/layout/pList2#3"/>
    <dgm:cxn modelId="{018DF439-60DD-4500-9D52-ADFD69679345}" srcId="{8A0F430F-B441-416A-B521-5A46A2602051}" destId="{951A5560-BE57-4390-A77C-9FA9E1344D8E}" srcOrd="0" destOrd="0" parTransId="{BFBC121C-373A-4B76-BFB6-3DF08C3F36E8}" sibTransId="{119696E8-3294-41F5-81FA-5909E3552ACB}"/>
    <dgm:cxn modelId="{B956E7E6-7035-440E-93F0-4F1901E1B115}" type="presOf" srcId="{111F005C-85E3-4E74-9333-CEC9E2640FDD}" destId="{EA8C6FE6-BCB3-4160-A0A6-8145EF827C9C}" srcOrd="0" destOrd="3" presId="urn:microsoft.com/office/officeart/2005/8/layout/pList2#3"/>
    <dgm:cxn modelId="{87FE1233-321C-48D6-BAA9-E01C0AAB368E}" srcId="{F259B248-0986-421A-9FCD-1CB7D4EBF5BB}" destId="{96AF3125-B69C-4E9F-82C6-55BAE474F758}" srcOrd="1" destOrd="0" parTransId="{3E3561F9-758E-4192-AB66-8909B1F70C26}" sibTransId="{FAB9A38B-87E9-445B-91B6-B92F3A38EE7D}"/>
    <dgm:cxn modelId="{3F1E9FCE-EA59-4FA3-AC33-858588B924CA}" srcId="{8A0F430F-B441-416A-B521-5A46A2602051}" destId="{EF80F1ED-D0D9-4CE9-B7F1-AF82343F8B1D}" srcOrd="4" destOrd="0" parTransId="{090CFDE4-4DC8-4056-91FE-2D155CF5E617}" sibTransId="{8AA045F5-BBC0-4A8E-AB71-E6D51EE9D99C}"/>
    <dgm:cxn modelId="{73D2E889-4509-466D-9DF8-77E83BE2B508}" type="presOf" srcId="{6A857FB4-1F2D-4FDE-8543-30F489356700}" destId="{0BB3CB43-E00D-4083-BC69-05F61AFD6D28}" srcOrd="0" destOrd="1" presId="urn:microsoft.com/office/officeart/2005/8/layout/pList2#3"/>
    <dgm:cxn modelId="{85A7C630-BC8A-48CB-9083-7CB22028B023}" type="presOf" srcId="{C3772342-D55A-4988-8FEB-12DB6AD0AA79}" destId="{F9FDE8AD-C604-40A6-AA17-1B36DA36CCDE}" srcOrd="0" destOrd="0" presId="urn:microsoft.com/office/officeart/2005/8/layout/pList2#3"/>
    <dgm:cxn modelId="{31EDB45F-92F7-4F7C-96FC-2F82153DCED4}" type="presOf" srcId="{EF80F1ED-D0D9-4CE9-B7F1-AF82343F8B1D}" destId="{EA8C6FE6-BCB3-4160-A0A6-8145EF827C9C}" srcOrd="0" destOrd="5" presId="urn:microsoft.com/office/officeart/2005/8/layout/pList2#3"/>
    <dgm:cxn modelId="{2D380E2B-E4DF-495D-8E97-FF4942C2F56D}" srcId="{F259B248-0986-421A-9FCD-1CB7D4EBF5BB}" destId="{6A857FB4-1F2D-4FDE-8543-30F489356700}" srcOrd="0" destOrd="0" parTransId="{D6E0C6D7-DAAA-4A6D-8C74-859AD69FCB8D}" sibTransId="{F68A5030-C5E5-402E-8E6D-531B08681721}"/>
    <dgm:cxn modelId="{DD919933-166A-4D42-9486-AB2A200B0FC9}" type="presOf" srcId="{F259B248-0986-421A-9FCD-1CB7D4EBF5BB}" destId="{0BB3CB43-E00D-4083-BC69-05F61AFD6D28}" srcOrd="0" destOrd="0" presId="urn:microsoft.com/office/officeart/2005/8/layout/pList2#3"/>
    <dgm:cxn modelId="{BFCAF5E0-286B-4D76-B7B8-FCABA333F288}" type="presOf" srcId="{1BBD5F7F-2A7D-4ED4-976B-D3CB97E7A3BE}" destId="{EA8C6FE6-BCB3-4160-A0A6-8145EF827C9C}" srcOrd="0" destOrd="2" presId="urn:microsoft.com/office/officeart/2005/8/layout/pList2#3"/>
    <dgm:cxn modelId="{61995ABB-DB23-4EF2-8AC4-FC5EE057E170}" type="presOf" srcId="{07B8F9D5-9739-4725-9931-ACF9CCBABE1A}" destId="{0BB3CB43-E00D-4083-BC69-05F61AFD6D28}" srcOrd="0" destOrd="3" presId="urn:microsoft.com/office/officeart/2005/8/layout/pList2#3"/>
    <dgm:cxn modelId="{5818FFC6-2C4A-4D6C-A678-40F0E653CD12}" type="presParOf" srcId="{5919D7E2-0C53-4E20-B099-68CF9B305466}" destId="{AF4496E1-BD35-405C-8617-5FCDB4D2503A}" srcOrd="0" destOrd="0" presId="urn:microsoft.com/office/officeart/2005/8/layout/pList2#3"/>
    <dgm:cxn modelId="{C77EFABE-2C7A-42CA-AFE1-A12CF0A4621A}" type="presParOf" srcId="{5919D7E2-0C53-4E20-B099-68CF9B305466}" destId="{4A9AE7BE-DD65-41AE-9185-057DD13693E9}" srcOrd="1" destOrd="0" presId="urn:microsoft.com/office/officeart/2005/8/layout/pList2#3"/>
    <dgm:cxn modelId="{BC601684-C14C-4870-B0DC-D10F8DA1E16E}" type="presParOf" srcId="{4A9AE7BE-DD65-41AE-9185-057DD13693E9}" destId="{4DE998B8-CBF0-4BFC-A06D-E13646F3D717}" srcOrd="0" destOrd="0" presId="urn:microsoft.com/office/officeart/2005/8/layout/pList2#3"/>
    <dgm:cxn modelId="{45F581B1-6B8B-467E-ABA8-8ECA6EDDA7F9}" type="presParOf" srcId="{4DE998B8-CBF0-4BFC-A06D-E13646F3D717}" destId="{EA8C6FE6-BCB3-4160-A0A6-8145EF827C9C}" srcOrd="0" destOrd="0" presId="urn:microsoft.com/office/officeart/2005/8/layout/pList2#3"/>
    <dgm:cxn modelId="{7D18F733-F4CF-47C5-A1AB-D9C70462E184}" type="presParOf" srcId="{4DE998B8-CBF0-4BFC-A06D-E13646F3D717}" destId="{4C87CD01-1678-42E1-A09E-B5C0DCC6D191}" srcOrd="1" destOrd="0" presId="urn:microsoft.com/office/officeart/2005/8/layout/pList2#3"/>
    <dgm:cxn modelId="{E181C8D7-AEB2-4AAF-B059-EC356A952FAC}" type="presParOf" srcId="{4DE998B8-CBF0-4BFC-A06D-E13646F3D717}" destId="{847CB363-8279-4790-8A41-3D289BCD831E}" srcOrd="2" destOrd="0" presId="urn:microsoft.com/office/officeart/2005/8/layout/pList2#3"/>
    <dgm:cxn modelId="{D0BFA05E-74A1-47A6-997D-6B732F26F08D}" type="presParOf" srcId="{4A9AE7BE-DD65-41AE-9185-057DD13693E9}" destId="{F9FDE8AD-C604-40A6-AA17-1B36DA36CCDE}" srcOrd="1" destOrd="0" presId="urn:microsoft.com/office/officeart/2005/8/layout/pList2#3"/>
    <dgm:cxn modelId="{0FA0846A-7F08-4C22-8A31-DF7A0C7E503B}" type="presParOf" srcId="{4A9AE7BE-DD65-41AE-9185-057DD13693E9}" destId="{0E429BED-681E-4F20-BA7D-2A3A32B597DA}" srcOrd="2" destOrd="0" presId="urn:microsoft.com/office/officeart/2005/8/layout/pList2#3"/>
    <dgm:cxn modelId="{FB24734B-0D89-498C-A925-887CEB44FD57}" type="presParOf" srcId="{0E429BED-681E-4F20-BA7D-2A3A32B597DA}" destId="{45D23B35-44CE-4A17-818C-DE4FDB9C0985}" srcOrd="0" destOrd="0" presId="urn:microsoft.com/office/officeart/2005/8/layout/pList2#3"/>
    <dgm:cxn modelId="{65900ADB-1118-4253-B46F-4B150FAB4BD7}" type="presParOf" srcId="{0E429BED-681E-4F20-BA7D-2A3A32B597DA}" destId="{3B517DE0-609E-440B-8BF0-8C04E5B234D3}" srcOrd="1" destOrd="0" presId="urn:microsoft.com/office/officeart/2005/8/layout/pList2#3"/>
    <dgm:cxn modelId="{F8C9540A-16F9-42C0-9056-591C0CA0B741}" type="presParOf" srcId="{0E429BED-681E-4F20-BA7D-2A3A32B597DA}" destId="{7FF5F9EF-8FB1-4FC6-BE0C-D7841A05CBC3}" srcOrd="2" destOrd="0" presId="urn:microsoft.com/office/officeart/2005/8/layout/pList2#3"/>
    <dgm:cxn modelId="{C4D3E065-3E3F-4B1E-9C72-29C790D0D4D1}" type="presParOf" srcId="{4A9AE7BE-DD65-41AE-9185-057DD13693E9}" destId="{CF9D6FBD-64E2-4697-8B16-621683BF053B}" srcOrd="3" destOrd="0" presId="urn:microsoft.com/office/officeart/2005/8/layout/pList2#3"/>
    <dgm:cxn modelId="{FFAEDDF9-0F36-461A-99AB-A06220EBE963}" type="presParOf" srcId="{4A9AE7BE-DD65-41AE-9185-057DD13693E9}" destId="{E8C784A6-5575-4B4A-815A-1D2062C64B3C}" srcOrd="4" destOrd="0" presId="urn:microsoft.com/office/officeart/2005/8/layout/pList2#3"/>
    <dgm:cxn modelId="{919D15DC-FFD2-4A41-9D08-FE182AFE8AA4}" type="presParOf" srcId="{E8C784A6-5575-4B4A-815A-1D2062C64B3C}" destId="{0BB3CB43-E00D-4083-BC69-05F61AFD6D28}" srcOrd="0" destOrd="0" presId="urn:microsoft.com/office/officeart/2005/8/layout/pList2#3"/>
    <dgm:cxn modelId="{0786AB1F-878A-45A6-B1BF-F392DE0D0C15}" type="presParOf" srcId="{E8C784A6-5575-4B4A-815A-1D2062C64B3C}" destId="{4E25426D-18BF-4D14-A264-D5DC235095B4}" srcOrd="1" destOrd="0" presId="urn:microsoft.com/office/officeart/2005/8/layout/pList2#3"/>
    <dgm:cxn modelId="{709D01BA-3BDD-4B85-8639-3FA788F000B4}" type="presParOf" srcId="{E8C784A6-5575-4B4A-815A-1D2062C64B3C}" destId="{9AD37A99-86AE-414C-9BB3-852A8368AF3E}" srcOrd="2" destOrd="0" presId="urn:microsoft.com/office/officeart/2005/8/layout/pList2#3"/>
  </dgm:cxnLst>
  <dgm:bg/>
  <dgm:whole/>
  <dgm:extLst>
    <a:ext uri="http://schemas.microsoft.com/office/drawing/2008/diagram">
      <dsp:dataModelExt xmlns:dsp="http://schemas.microsoft.com/office/drawing/2008/diagram" relId="rId145" minVer="http://schemas.openxmlformats.org/drawingml/2006/diagram"/>
    </a:ext>
  </dgm:extLst>
</dgm:dataModel>
</file>

<file path=word/diagrams/data17.xml><?xml version="1.0" encoding="utf-8"?>
<dgm:dataModel xmlns:dgm="http://schemas.openxmlformats.org/drawingml/2006/diagram" xmlns:a="http://schemas.openxmlformats.org/drawingml/2006/main">
  <dgm:ptLst>
    <dgm:pt modelId="{67955BA2-8B6E-4F49-BD46-06C5AD9CBC32}" type="doc">
      <dgm:prSet loTypeId="urn:microsoft.com/office/officeart/2005/8/layout/pList2#4" loCatId="list" qsTypeId="urn:microsoft.com/office/officeart/2005/8/quickstyle/simple1" qsCatId="simple" csTypeId="urn:microsoft.com/office/officeart/2005/8/colors/accent1_2" csCatId="accent1" phldr="1"/>
      <dgm:spPr/>
      <dgm:t>
        <a:bodyPr/>
        <a:lstStyle/>
        <a:p>
          <a:endParaRPr lang="es-EC"/>
        </a:p>
      </dgm:t>
    </dgm:pt>
    <dgm:pt modelId="{8A0F430F-B441-416A-B521-5A46A2602051}">
      <dgm:prSet phldrT="[Texto]"/>
      <dgm:spPr/>
      <dgm:t>
        <a:bodyPr/>
        <a:lstStyle/>
        <a:p>
          <a:r>
            <a:rPr lang="es-ES">
              <a:solidFill>
                <a:sysClr val="windowText" lastClr="000000"/>
              </a:solidFill>
            </a:rPr>
            <a:t>Conservation Biocorridor 230000 ha of preserved vegetable cover</a:t>
          </a:r>
          <a:endParaRPr lang="es-EC">
            <a:solidFill>
              <a:sysClr val="windowText" lastClr="000000"/>
            </a:solidFill>
          </a:endParaRPr>
        </a:p>
      </dgm:t>
    </dgm:pt>
    <dgm:pt modelId="{667BDB53-9AD4-4E01-883C-063B9040F091}" type="parTrans" cxnId="{A1AB3BBC-E9F7-4FED-AC68-3935BEE6D9FC}">
      <dgm:prSet/>
      <dgm:spPr/>
      <dgm:t>
        <a:bodyPr/>
        <a:lstStyle/>
        <a:p>
          <a:endParaRPr lang="es-EC"/>
        </a:p>
      </dgm:t>
    </dgm:pt>
    <dgm:pt modelId="{C3772342-D55A-4988-8FEB-12DB6AD0AA79}" type="sibTrans" cxnId="{A1AB3BBC-E9F7-4FED-AC68-3935BEE6D9FC}">
      <dgm:prSet/>
      <dgm:spPr/>
      <dgm:t>
        <a:bodyPr/>
        <a:lstStyle/>
        <a:p>
          <a:endParaRPr lang="es-EC"/>
        </a:p>
      </dgm:t>
    </dgm:pt>
    <dgm:pt modelId="{2FB45AF3-5CC8-41D5-9F71-615DC85F8BAC}">
      <dgm:prSet phldrT="[Texto]" custT="1"/>
      <dgm:spPr/>
      <dgm:t>
        <a:bodyPr/>
        <a:lstStyle/>
        <a:p>
          <a:r>
            <a:rPr lang="es-ES" sz="1000">
              <a:solidFill>
                <a:sysClr val="windowText" lastClr="000000"/>
              </a:solidFill>
            </a:rPr>
            <a:t>Conservation Biocorridor that includes 1000 priority</a:t>
          </a:r>
          <a:endParaRPr lang="es-EC" sz="1000">
            <a:solidFill>
              <a:sysClr val="windowText" lastClr="000000"/>
            </a:solidFill>
          </a:endParaRPr>
        </a:p>
      </dgm:t>
    </dgm:pt>
    <dgm:pt modelId="{B603D5E1-9E19-48ED-BA15-D77B08B805F9}" type="parTrans" cxnId="{00542FAE-4B64-4383-9CB7-B2750A652EC9}">
      <dgm:prSet/>
      <dgm:spPr/>
      <dgm:t>
        <a:bodyPr/>
        <a:lstStyle/>
        <a:p>
          <a:endParaRPr lang="es-EC"/>
        </a:p>
      </dgm:t>
    </dgm:pt>
    <dgm:pt modelId="{059499B3-4062-4FD0-9709-5D1686B7D598}" type="sibTrans" cxnId="{00542FAE-4B64-4383-9CB7-B2750A652EC9}">
      <dgm:prSet/>
      <dgm:spPr/>
      <dgm:t>
        <a:bodyPr/>
        <a:lstStyle/>
        <a:p>
          <a:endParaRPr lang="es-EC"/>
        </a:p>
      </dgm:t>
    </dgm:pt>
    <dgm:pt modelId="{16723D99-21F9-49C8-A00D-5D9A1BA23ECA}">
      <dgm:prSet phldrT="[Texto]" custT="1"/>
      <dgm:spPr/>
      <dgm:t>
        <a:bodyPr/>
        <a:lstStyle/>
        <a:p>
          <a:r>
            <a:rPr lang="es-ES" sz="800">
              <a:solidFill>
                <a:sysClr val="windowText" lastClr="000000"/>
              </a:solidFill>
            </a:rPr>
            <a:t>Formal declarations of conservation GAD</a:t>
          </a:r>
          <a:endParaRPr lang="es-EC" sz="800">
            <a:solidFill>
              <a:sysClr val="windowText" lastClr="000000"/>
            </a:solidFill>
          </a:endParaRPr>
        </a:p>
      </dgm:t>
    </dgm:pt>
    <dgm:pt modelId="{70F6F439-0F91-48BE-AA51-071245DAA636}" type="parTrans" cxnId="{7CBCCE31-EA58-4063-90E3-A5124D3AF1EB}">
      <dgm:prSet/>
      <dgm:spPr/>
      <dgm:t>
        <a:bodyPr/>
        <a:lstStyle/>
        <a:p>
          <a:endParaRPr lang="es-EC"/>
        </a:p>
      </dgm:t>
    </dgm:pt>
    <dgm:pt modelId="{B9BAF9DB-6966-4068-909F-54FF1C16BFFF}" type="sibTrans" cxnId="{7CBCCE31-EA58-4063-90E3-A5124D3AF1EB}">
      <dgm:prSet/>
      <dgm:spPr/>
      <dgm:t>
        <a:bodyPr/>
        <a:lstStyle/>
        <a:p>
          <a:endParaRPr lang="es-EC"/>
        </a:p>
      </dgm:t>
    </dgm:pt>
    <dgm:pt modelId="{F259B248-0986-421A-9FCD-1CB7D4EBF5BB}">
      <dgm:prSet phldrT="[Texto]" custT="1"/>
      <dgm:spPr/>
      <dgm:t>
        <a:bodyPr/>
        <a:lstStyle/>
        <a:p>
          <a:r>
            <a:rPr lang="es-ES" sz="900">
              <a:solidFill>
                <a:sysClr val="windowText" lastClr="000000"/>
              </a:solidFill>
            </a:rPr>
            <a:t>Gender, community participation, control and monitoring</a:t>
          </a:r>
          <a:endParaRPr lang="es-EC" sz="900">
            <a:solidFill>
              <a:sysClr val="windowText" lastClr="000000"/>
            </a:solidFill>
          </a:endParaRPr>
        </a:p>
      </dgm:t>
    </dgm:pt>
    <dgm:pt modelId="{DF50ED4B-3B09-438F-8502-A8E63CC4EA23}" type="parTrans" cxnId="{170E5B33-D1E7-4481-A788-453B494C4559}">
      <dgm:prSet/>
      <dgm:spPr/>
      <dgm:t>
        <a:bodyPr/>
        <a:lstStyle/>
        <a:p>
          <a:endParaRPr lang="es-EC"/>
        </a:p>
      </dgm:t>
    </dgm:pt>
    <dgm:pt modelId="{60AB7D84-82C3-4641-8102-B510A5346444}" type="sibTrans" cxnId="{170E5B33-D1E7-4481-A788-453B494C4559}">
      <dgm:prSet/>
      <dgm:spPr/>
      <dgm:t>
        <a:bodyPr/>
        <a:lstStyle/>
        <a:p>
          <a:endParaRPr lang="es-EC"/>
        </a:p>
      </dgm:t>
    </dgm:pt>
    <dgm:pt modelId="{9B150122-152C-4B74-B578-BA18A0D70996}">
      <dgm:prSet phldrT="[Texto]" custT="1"/>
      <dgm:spPr/>
      <dgm:t>
        <a:bodyPr/>
        <a:lstStyle/>
        <a:p>
          <a:r>
            <a:rPr lang="es-ES" sz="700">
              <a:solidFill>
                <a:sysClr val="windowText" lastClr="000000"/>
              </a:solidFill>
            </a:rPr>
            <a:t>Planning and zoning of farms with the participation of women</a:t>
          </a:r>
          <a:endParaRPr lang="es-EC" sz="700">
            <a:solidFill>
              <a:sysClr val="windowText" lastClr="000000"/>
            </a:solidFill>
          </a:endParaRPr>
        </a:p>
      </dgm:t>
    </dgm:pt>
    <dgm:pt modelId="{17CDF125-89DD-422A-9282-0EEA538DB9F4}" type="parTrans" cxnId="{62B471B9-E50C-46C8-BCED-10F5C191EB36}">
      <dgm:prSet/>
      <dgm:spPr/>
      <dgm:t>
        <a:bodyPr/>
        <a:lstStyle/>
        <a:p>
          <a:endParaRPr lang="es-EC"/>
        </a:p>
      </dgm:t>
    </dgm:pt>
    <dgm:pt modelId="{40582A21-7DCC-45BB-B9C7-C8CE7C6DE7F4}" type="sibTrans" cxnId="{62B471B9-E50C-46C8-BCED-10F5C191EB36}">
      <dgm:prSet/>
      <dgm:spPr/>
      <dgm:t>
        <a:bodyPr/>
        <a:lstStyle/>
        <a:p>
          <a:endParaRPr lang="es-EC"/>
        </a:p>
      </dgm:t>
    </dgm:pt>
    <dgm:pt modelId="{6C1B85B9-4D5E-43BF-B41B-AF004B9EFD35}">
      <dgm:prSet phldrT="[Texto]"/>
      <dgm:spPr/>
      <dgm:t>
        <a:bodyPr/>
        <a:lstStyle/>
        <a:p>
          <a:r>
            <a:rPr lang="es-ES">
              <a:solidFill>
                <a:sysClr val="windowText" lastClr="000000"/>
              </a:solidFill>
            </a:rPr>
            <a:t>Improvement of normative instruments</a:t>
          </a:r>
          <a:endParaRPr lang="es-EC">
            <a:solidFill>
              <a:sysClr val="windowText" lastClr="000000"/>
            </a:solidFill>
          </a:endParaRPr>
        </a:p>
      </dgm:t>
    </dgm:pt>
    <dgm:pt modelId="{58E50535-1A60-48C5-A9D6-FC5B41FCB25E}" type="parTrans" cxnId="{FCF7687E-C0B2-49C6-BB79-FC2D5634773B}">
      <dgm:prSet/>
      <dgm:spPr/>
      <dgm:t>
        <a:bodyPr/>
        <a:lstStyle/>
        <a:p>
          <a:endParaRPr lang="es-EC"/>
        </a:p>
      </dgm:t>
    </dgm:pt>
    <dgm:pt modelId="{22E6DF9E-0B5F-43A0-9B81-F34C73A69CA4}" type="sibTrans" cxnId="{FCF7687E-C0B2-49C6-BB79-FC2D5634773B}">
      <dgm:prSet/>
      <dgm:spPr/>
      <dgm:t>
        <a:bodyPr/>
        <a:lstStyle/>
        <a:p>
          <a:endParaRPr lang="es-EC"/>
        </a:p>
      </dgm:t>
    </dgm:pt>
    <dgm:pt modelId="{6918912F-3936-4600-8CAF-D2BAF8FBA7DF}">
      <dgm:prSet/>
      <dgm:spPr/>
      <dgm:t>
        <a:bodyPr/>
        <a:lstStyle/>
        <a:p>
          <a:r>
            <a:rPr lang="es-ES">
              <a:solidFill>
                <a:sysClr val="windowText" lastClr="000000"/>
              </a:solidFill>
            </a:rPr>
            <a:t>Formal declarations of conservation GAD</a:t>
          </a:r>
        </a:p>
      </dgm:t>
    </dgm:pt>
    <dgm:pt modelId="{6BDCA0E9-79D9-4A95-B2FA-125496016131}" type="parTrans" cxnId="{3FBE5F22-5B74-4BD9-A12C-14B01BA47D98}">
      <dgm:prSet/>
      <dgm:spPr/>
      <dgm:t>
        <a:bodyPr/>
        <a:lstStyle/>
        <a:p>
          <a:endParaRPr lang="es-ES"/>
        </a:p>
      </dgm:t>
    </dgm:pt>
    <dgm:pt modelId="{10250FDA-CD7B-4A0D-AEAD-30A4BFA77425}" type="sibTrans" cxnId="{3FBE5F22-5B74-4BD9-A12C-14B01BA47D98}">
      <dgm:prSet/>
      <dgm:spPr/>
      <dgm:t>
        <a:bodyPr/>
        <a:lstStyle/>
        <a:p>
          <a:endParaRPr lang="es-ES"/>
        </a:p>
      </dgm:t>
    </dgm:pt>
    <dgm:pt modelId="{F80E9149-5F20-4DA2-A115-943A885DFFA1}">
      <dgm:prSet/>
      <dgm:spPr/>
      <dgm:t>
        <a:bodyPr/>
        <a:lstStyle/>
        <a:p>
          <a:r>
            <a:rPr lang="es-ES">
              <a:solidFill>
                <a:sysClr val="windowText" lastClr="000000"/>
              </a:solidFill>
            </a:rPr>
            <a:t>Implementation of sustainable productive activities (change of technology)</a:t>
          </a:r>
        </a:p>
      </dgm:t>
    </dgm:pt>
    <dgm:pt modelId="{3EE7E7C2-6C35-429D-93B4-B519F7279B5D}" type="parTrans" cxnId="{8DA89103-FA72-45E6-A37C-2A940AC837D0}">
      <dgm:prSet/>
      <dgm:spPr/>
      <dgm:t>
        <a:bodyPr/>
        <a:lstStyle/>
        <a:p>
          <a:endParaRPr lang="es-ES"/>
        </a:p>
      </dgm:t>
    </dgm:pt>
    <dgm:pt modelId="{1BCDE4F7-52C1-4C6C-B2CA-EB6D8CC5B7F0}" type="sibTrans" cxnId="{8DA89103-FA72-45E6-A37C-2A940AC837D0}">
      <dgm:prSet/>
      <dgm:spPr/>
      <dgm:t>
        <a:bodyPr/>
        <a:lstStyle/>
        <a:p>
          <a:endParaRPr lang="es-ES"/>
        </a:p>
      </dgm:t>
    </dgm:pt>
    <dgm:pt modelId="{77294F2A-72A8-4F0B-BF8C-F5FE9DF74D47}">
      <dgm:prSet/>
      <dgm:spPr/>
      <dgm:t>
        <a:bodyPr/>
        <a:lstStyle/>
        <a:p>
          <a:r>
            <a:rPr lang="es-ES">
              <a:solidFill>
                <a:sysClr val="windowText" lastClr="000000"/>
              </a:solidFill>
            </a:rPr>
            <a:t>Conservation of areas (monitoring)</a:t>
          </a:r>
        </a:p>
      </dgm:t>
    </dgm:pt>
    <dgm:pt modelId="{3021FF45-529E-44AB-A0EA-D3C87527A431}" type="parTrans" cxnId="{00ADF967-AE80-454E-B5B6-86BF8BEBE3A5}">
      <dgm:prSet/>
      <dgm:spPr/>
      <dgm:t>
        <a:bodyPr/>
        <a:lstStyle/>
        <a:p>
          <a:endParaRPr lang="es-ES"/>
        </a:p>
      </dgm:t>
    </dgm:pt>
    <dgm:pt modelId="{6B5F4522-BBE0-4913-A1C6-ED819D36B5F0}" type="sibTrans" cxnId="{00ADF967-AE80-454E-B5B6-86BF8BEBE3A5}">
      <dgm:prSet/>
      <dgm:spPr/>
      <dgm:t>
        <a:bodyPr/>
        <a:lstStyle/>
        <a:p>
          <a:endParaRPr lang="es-ES"/>
        </a:p>
      </dgm:t>
    </dgm:pt>
    <dgm:pt modelId="{317B598E-F48C-49C0-886D-6694EE225AA8}">
      <dgm:prSet/>
      <dgm:spPr/>
      <dgm:t>
        <a:bodyPr/>
        <a:lstStyle/>
        <a:p>
          <a:r>
            <a:rPr lang="es-ES">
              <a:solidFill>
                <a:sysClr val="windowText" lastClr="000000"/>
              </a:solidFill>
            </a:rPr>
            <a:t>Planning and zoning of farms with the participation of women</a:t>
          </a:r>
        </a:p>
      </dgm:t>
    </dgm:pt>
    <dgm:pt modelId="{40A7CCBE-BE0B-4CF6-9A14-C70D90299C4D}" type="parTrans" cxnId="{242CF4D7-67DE-47F7-AA61-DEFF26B21D38}">
      <dgm:prSet/>
      <dgm:spPr/>
      <dgm:t>
        <a:bodyPr/>
        <a:lstStyle/>
        <a:p>
          <a:endParaRPr lang="es-ES"/>
        </a:p>
      </dgm:t>
    </dgm:pt>
    <dgm:pt modelId="{2EBDCDB4-E91A-4CE2-B66A-AF16CA1F500D}" type="sibTrans" cxnId="{242CF4D7-67DE-47F7-AA61-DEFF26B21D38}">
      <dgm:prSet/>
      <dgm:spPr/>
      <dgm:t>
        <a:bodyPr/>
        <a:lstStyle/>
        <a:p>
          <a:endParaRPr lang="es-ES"/>
        </a:p>
      </dgm:t>
    </dgm:pt>
    <dgm:pt modelId="{78016E5B-5193-4240-9A1D-9E55E5643E41}">
      <dgm:prSet custT="1"/>
      <dgm:spPr/>
      <dgm:t>
        <a:bodyPr/>
        <a:lstStyle/>
        <a:p>
          <a:r>
            <a:rPr lang="es-ES" sz="800">
              <a:solidFill>
                <a:sysClr val="windowText" lastClr="000000"/>
              </a:solidFill>
            </a:rPr>
            <a:t>Implementation of sustainable productive activities (change of technology)</a:t>
          </a:r>
        </a:p>
      </dgm:t>
    </dgm:pt>
    <dgm:pt modelId="{CC869D01-5AB3-4D0A-9404-2F6A0FA0EE33}" type="parTrans" cxnId="{03D2B6D0-42F3-48E5-9F25-57F2AAED8BBE}">
      <dgm:prSet/>
      <dgm:spPr/>
      <dgm:t>
        <a:bodyPr/>
        <a:lstStyle/>
        <a:p>
          <a:endParaRPr lang="es-ES"/>
        </a:p>
      </dgm:t>
    </dgm:pt>
    <dgm:pt modelId="{DAEF6B2D-39C2-4D06-BE01-3017246BD88E}" type="sibTrans" cxnId="{03D2B6D0-42F3-48E5-9F25-57F2AAED8BBE}">
      <dgm:prSet/>
      <dgm:spPr/>
      <dgm:t>
        <a:bodyPr/>
        <a:lstStyle/>
        <a:p>
          <a:endParaRPr lang="es-ES"/>
        </a:p>
      </dgm:t>
    </dgm:pt>
    <dgm:pt modelId="{D4289AC4-2FC8-4120-B373-F7272DF74481}">
      <dgm:prSet custT="1"/>
      <dgm:spPr/>
      <dgm:t>
        <a:bodyPr/>
        <a:lstStyle/>
        <a:p>
          <a:r>
            <a:rPr lang="es-ES" sz="800">
              <a:solidFill>
                <a:sysClr val="windowText" lastClr="000000"/>
              </a:solidFill>
            </a:rPr>
            <a:t>Accompaniment in productive activities and technology transfer</a:t>
          </a:r>
        </a:p>
      </dgm:t>
    </dgm:pt>
    <dgm:pt modelId="{D225BBCB-9DCE-4B48-80ED-CCB23A6BDB40}" type="parTrans" cxnId="{16BB52AE-A12F-4E32-B902-DF532B39AECC}">
      <dgm:prSet/>
      <dgm:spPr/>
      <dgm:t>
        <a:bodyPr/>
        <a:lstStyle/>
        <a:p>
          <a:endParaRPr lang="es-ES"/>
        </a:p>
      </dgm:t>
    </dgm:pt>
    <dgm:pt modelId="{2EAC8D10-43B3-48A7-AE42-74FDE5237EC9}" type="sibTrans" cxnId="{16BB52AE-A12F-4E32-B902-DF532B39AECC}">
      <dgm:prSet/>
      <dgm:spPr/>
      <dgm:t>
        <a:bodyPr/>
        <a:lstStyle/>
        <a:p>
          <a:endParaRPr lang="es-ES"/>
        </a:p>
      </dgm:t>
    </dgm:pt>
    <dgm:pt modelId="{4F90A85F-920B-46A6-A8E0-8E552DF3DD9A}">
      <dgm:prSet custT="1"/>
      <dgm:spPr/>
      <dgm:t>
        <a:bodyPr/>
        <a:lstStyle/>
        <a:p>
          <a:r>
            <a:rPr lang="es-ES" sz="700">
              <a:solidFill>
                <a:sysClr val="windowText" lastClr="000000"/>
              </a:solidFill>
            </a:rPr>
            <a:t>Promote associativity</a:t>
          </a:r>
        </a:p>
      </dgm:t>
    </dgm:pt>
    <dgm:pt modelId="{B1CE9291-77AF-4685-83D1-3AD7D51A9189}" type="parTrans" cxnId="{54779D16-84D6-47A7-8AFB-43E8317B4FF3}">
      <dgm:prSet/>
      <dgm:spPr/>
      <dgm:t>
        <a:bodyPr/>
        <a:lstStyle/>
        <a:p>
          <a:endParaRPr lang="es-ES"/>
        </a:p>
      </dgm:t>
    </dgm:pt>
    <dgm:pt modelId="{EA367211-195B-45D2-A45B-8CECADDCAE0E}" type="sibTrans" cxnId="{54779D16-84D6-47A7-8AFB-43E8317B4FF3}">
      <dgm:prSet/>
      <dgm:spPr/>
      <dgm:t>
        <a:bodyPr/>
        <a:lstStyle/>
        <a:p>
          <a:endParaRPr lang="es-ES"/>
        </a:p>
      </dgm:t>
    </dgm:pt>
    <dgm:pt modelId="{EAD851A0-B532-43CB-A970-A148101371F9}">
      <dgm:prSet custT="1"/>
      <dgm:spPr/>
      <dgm:t>
        <a:bodyPr/>
        <a:lstStyle/>
        <a:p>
          <a:r>
            <a:rPr lang="es-ES" sz="700">
              <a:solidFill>
                <a:sysClr val="windowText" lastClr="000000"/>
              </a:solidFill>
            </a:rPr>
            <a:t>Work in productive activities with the women's association</a:t>
          </a:r>
        </a:p>
      </dgm:t>
    </dgm:pt>
    <dgm:pt modelId="{B1622A55-CB77-40DF-A1DD-FD5E012CFD1A}" type="parTrans" cxnId="{91417BED-D41E-43A5-BB78-ADC2FBCE814D}">
      <dgm:prSet/>
      <dgm:spPr/>
      <dgm:t>
        <a:bodyPr/>
        <a:lstStyle/>
        <a:p>
          <a:endParaRPr lang="es-ES"/>
        </a:p>
      </dgm:t>
    </dgm:pt>
    <dgm:pt modelId="{D7817AEC-81FF-4816-BE6F-162CA70B77B0}" type="sibTrans" cxnId="{91417BED-D41E-43A5-BB78-ADC2FBCE814D}">
      <dgm:prSet/>
      <dgm:spPr/>
      <dgm:t>
        <a:bodyPr/>
        <a:lstStyle/>
        <a:p>
          <a:endParaRPr lang="es-ES"/>
        </a:p>
      </dgm:t>
    </dgm:pt>
    <dgm:pt modelId="{F6BF0978-411B-4F52-B129-F34A4D25E9BC}">
      <dgm:prSet custT="1"/>
      <dgm:spPr/>
      <dgm:t>
        <a:bodyPr/>
        <a:lstStyle/>
        <a:p>
          <a:r>
            <a:rPr lang="es-ES" sz="700">
              <a:solidFill>
                <a:sysClr val="windowText" lastClr="000000"/>
              </a:solidFill>
            </a:rPr>
            <a:t>Improvement of the hydrometeorological monitoring network with INAMHI</a:t>
          </a:r>
        </a:p>
      </dgm:t>
    </dgm:pt>
    <dgm:pt modelId="{EB2AA3E6-B86F-4A43-83CA-E0D78FDE881E}" type="parTrans" cxnId="{B42FF111-506D-4A45-AEDE-A6873DDAE945}">
      <dgm:prSet/>
      <dgm:spPr/>
      <dgm:t>
        <a:bodyPr/>
        <a:lstStyle/>
        <a:p>
          <a:endParaRPr lang="es-ES"/>
        </a:p>
      </dgm:t>
    </dgm:pt>
    <dgm:pt modelId="{8A100249-BE2B-4ADF-B0C8-92339B0E1D59}" type="sibTrans" cxnId="{B42FF111-506D-4A45-AEDE-A6873DDAE945}">
      <dgm:prSet/>
      <dgm:spPr/>
      <dgm:t>
        <a:bodyPr/>
        <a:lstStyle/>
        <a:p>
          <a:endParaRPr lang="es-ES"/>
        </a:p>
      </dgm:t>
    </dgm:pt>
    <dgm:pt modelId="{E8F5BEDA-AD1F-48F0-A7D0-29D60B1C0DE8}">
      <dgm:prSet custT="1"/>
      <dgm:spPr/>
      <dgm:t>
        <a:bodyPr/>
        <a:lstStyle/>
        <a:p>
          <a:r>
            <a:rPr lang="es-ES" sz="700">
              <a:solidFill>
                <a:sysClr val="windowText" lastClr="000000"/>
              </a:solidFill>
            </a:rPr>
            <a:t>Installation of a fixed position of control and strengthening of the existing position</a:t>
          </a:r>
        </a:p>
      </dgm:t>
    </dgm:pt>
    <dgm:pt modelId="{5F5EF658-CE04-4B70-A5AC-043451E3490C}" type="parTrans" cxnId="{05CB9EE3-B594-4A36-9E48-5E71BC56622F}">
      <dgm:prSet/>
      <dgm:spPr/>
      <dgm:t>
        <a:bodyPr/>
        <a:lstStyle/>
        <a:p>
          <a:endParaRPr lang="es-ES"/>
        </a:p>
      </dgm:t>
    </dgm:pt>
    <dgm:pt modelId="{7EFE54E3-5515-48F7-B667-E0783F0A1BDC}" type="sibTrans" cxnId="{05CB9EE3-B594-4A36-9E48-5E71BC56622F}">
      <dgm:prSet/>
      <dgm:spPr/>
      <dgm:t>
        <a:bodyPr/>
        <a:lstStyle/>
        <a:p>
          <a:endParaRPr lang="es-ES"/>
        </a:p>
      </dgm:t>
    </dgm:pt>
    <dgm:pt modelId="{A7D1204A-BFC0-4CB0-AB85-A236BC9C2B91}" type="pres">
      <dgm:prSet presAssocID="{67955BA2-8B6E-4F49-BD46-06C5AD9CBC32}" presName="Name0" presStyleCnt="0">
        <dgm:presLayoutVars>
          <dgm:dir/>
          <dgm:resizeHandles val="exact"/>
        </dgm:presLayoutVars>
      </dgm:prSet>
      <dgm:spPr/>
      <dgm:t>
        <a:bodyPr/>
        <a:lstStyle/>
        <a:p>
          <a:endParaRPr lang="es-EC"/>
        </a:p>
      </dgm:t>
    </dgm:pt>
    <dgm:pt modelId="{547BA587-EE17-4987-BED9-FA4C4281DD7C}" type="pres">
      <dgm:prSet presAssocID="{67955BA2-8B6E-4F49-BD46-06C5AD9CBC32}" presName="bkgdShp" presStyleLbl="alignAccFollowNode1" presStyleIdx="0" presStyleCnt="1"/>
      <dgm:spPr/>
    </dgm:pt>
    <dgm:pt modelId="{6F2E013A-0E02-4D48-9F4B-BA4FD187A9CE}" type="pres">
      <dgm:prSet presAssocID="{67955BA2-8B6E-4F49-BD46-06C5AD9CBC32}" presName="linComp" presStyleCnt="0"/>
      <dgm:spPr/>
    </dgm:pt>
    <dgm:pt modelId="{C51E04FB-B66C-43F2-8295-05485C886275}" type="pres">
      <dgm:prSet presAssocID="{8A0F430F-B441-416A-B521-5A46A2602051}" presName="compNode" presStyleCnt="0"/>
      <dgm:spPr/>
    </dgm:pt>
    <dgm:pt modelId="{3D32F5C3-2C6B-4EEE-87A8-C8E9BDD105A2}" type="pres">
      <dgm:prSet presAssocID="{8A0F430F-B441-416A-B521-5A46A2602051}" presName="node" presStyleLbl="node1" presStyleIdx="0" presStyleCnt="3">
        <dgm:presLayoutVars>
          <dgm:bulletEnabled val="1"/>
        </dgm:presLayoutVars>
      </dgm:prSet>
      <dgm:spPr/>
      <dgm:t>
        <a:bodyPr/>
        <a:lstStyle/>
        <a:p>
          <a:endParaRPr lang="es-EC"/>
        </a:p>
      </dgm:t>
    </dgm:pt>
    <dgm:pt modelId="{23810258-3B34-4B26-8EAD-99DE34A87A52}" type="pres">
      <dgm:prSet presAssocID="{8A0F430F-B441-416A-B521-5A46A2602051}" presName="invisiNode" presStyleLbl="node1" presStyleIdx="0" presStyleCnt="3"/>
      <dgm:spPr/>
    </dgm:pt>
    <dgm:pt modelId="{F47FE2A0-C2D6-41A4-AAE9-7DD7E10E4CF3}" type="pres">
      <dgm:prSet presAssocID="{8A0F430F-B441-416A-B521-5A46A2602051}" presName="imagNode" presStyleLbl="fgImgPlace1" presStyleIdx="0" presStyleCnt="3"/>
      <dgm:spPr>
        <a:blipFill rotWithShape="1">
          <a:blip xmlns:r="http://schemas.openxmlformats.org/officeDocument/2006/relationships" r:embed="rId1"/>
          <a:stretch>
            <a:fillRect/>
          </a:stretch>
        </a:blipFill>
      </dgm:spPr>
      <dgm:t>
        <a:bodyPr/>
        <a:lstStyle/>
        <a:p>
          <a:endParaRPr lang="es-EC"/>
        </a:p>
      </dgm:t>
    </dgm:pt>
    <dgm:pt modelId="{9E0B22AD-8FE1-4255-8EC7-F61390B396C5}" type="pres">
      <dgm:prSet presAssocID="{C3772342-D55A-4988-8FEB-12DB6AD0AA79}" presName="sibTrans" presStyleLbl="sibTrans2D1" presStyleIdx="0" presStyleCnt="0"/>
      <dgm:spPr/>
      <dgm:t>
        <a:bodyPr/>
        <a:lstStyle/>
        <a:p>
          <a:endParaRPr lang="es-EC"/>
        </a:p>
      </dgm:t>
    </dgm:pt>
    <dgm:pt modelId="{69E9FAAB-6162-4FE6-8422-B255CE187F74}" type="pres">
      <dgm:prSet presAssocID="{2FB45AF3-5CC8-41D5-9F71-615DC85F8BAC}" presName="compNode" presStyleCnt="0"/>
      <dgm:spPr/>
    </dgm:pt>
    <dgm:pt modelId="{413BFBF7-6B73-4F21-80AF-BDD97D547708}" type="pres">
      <dgm:prSet presAssocID="{2FB45AF3-5CC8-41D5-9F71-615DC85F8BAC}" presName="node" presStyleLbl="node1" presStyleIdx="1" presStyleCnt="3">
        <dgm:presLayoutVars>
          <dgm:bulletEnabled val="1"/>
        </dgm:presLayoutVars>
      </dgm:prSet>
      <dgm:spPr/>
      <dgm:t>
        <a:bodyPr/>
        <a:lstStyle/>
        <a:p>
          <a:endParaRPr lang="es-EC"/>
        </a:p>
      </dgm:t>
    </dgm:pt>
    <dgm:pt modelId="{904121AD-13D9-4E9A-BEBD-43ADC95339BC}" type="pres">
      <dgm:prSet presAssocID="{2FB45AF3-5CC8-41D5-9F71-615DC85F8BAC}" presName="invisiNode" presStyleLbl="node1" presStyleIdx="1" presStyleCnt="3"/>
      <dgm:spPr/>
    </dgm:pt>
    <dgm:pt modelId="{958C2689-F52F-4540-AF0A-32FF993513B1}" type="pres">
      <dgm:prSet presAssocID="{2FB45AF3-5CC8-41D5-9F71-615DC85F8BAC}" presName="imagNode" presStyleLbl="fgImgPlace1" presStyleIdx="1" presStyleCnt="3"/>
      <dgm:spPr>
        <a:blipFill rotWithShape="1">
          <a:blip xmlns:r="http://schemas.openxmlformats.org/officeDocument/2006/relationships" r:embed="rId2"/>
          <a:stretch>
            <a:fillRect/>
          </a:stretch>
        </a:blipFill>
      </dgm:spPr>
      <dgm:t>
        <a:bodyPr/>
        <a:lstStyle/>
        <a:p>
          <a:endParaRPr lang="es-EC"/>
        </a:p>
      </dgm:t>
    </dgm:pt>
    <dgm:pt modelId="{1A0CDDC7-C349-4557-8176-A6A701BE88A5}" type="pres">
      <dgm:prSet presAssocID="{059499B3-4062-4FD0-9709-5D1686B7D598}" presName="sibTrans" presStyleLbl="sibTrans2D1" presStyleIdx="0" presStyleCnt="0"/>
      <dgm:spPr/>
      <dgm:t>
        <a:bodyPr/>
        <a:lstStyle/>
        <a:p>
          <a:endParaRPr lang="es-EC"/>
        </a:p>
      </dgm:t>
    </dgm:pt>
    <dgm:pt modelId="{2832A963-E171-44AB-B2BF-3D2583A8DEE6}" type="pres">
      <dgm:prSet presAssocID="{F259B248-0986-421A-9FCD-1CB7D4EBF5BB}" presName="compNode" presStyleCnt="0"/>
      <dgm:spPr/>
    </dgm:pt>
    <dgm:pt modelId="{1706BF54-4B34-4E04-B247-78EF18735CF6}" type="pres">
      <dgm:prSet presAssocID="{F259B248-0986-421A-9FCD-1CB7D4EBF5BB}" presName="node" presStyleLbl="node1" presStyleIdx="2" presStyleCnt="3">
        <dgm:presLayoutVars>
          <dgm:bulletEnabled val="1"/>
        </dgm:presLayoutVars>
      </dgm:prSet>
      <dgm:spPr/>
      <dgm:t>
        <a:bodyPr/>
        <a:lstStyle/>
        <a:p>
          <a:endParaRPr lang="es-EC"/>
        </a:p>
      </dgm:t>
    </dgm:pt>
    <dgm:pt modelId="{06FE6DED-50F2-4444-92E2-8B86C57BFA08}" type="pres">
      <dgm:prSet presAssocID="{F259B248-0986-421A-9FCD-1CB7D4EBF5BB}" presName="invisiNode" presStyleLbl="node1" presStyleIdx="2" presStyleCnt="3"/>
      <dgm:spPr/>
    </dgm:pt>
    <dgm:pt modelId="{89BC281C-5FC6-42F9-BBD2-66F9B2C37988}" type="pres">
      <dgm:prSet presAssocID="{F259B248-0986-421A-9FCD-1CB7D4EBF5BB}" presName="imagNode" presStyleLbl="fgImgPlace1" presStyleIdx="2" presStyleCnt="3"/>
      <dgm:spPr>
        <a:blipFill rotWithShape="1">
          <a:blip xmlns:r="http://schemas.openxmlformats.org/officeDocument/2006/relationships" r:embed="rId3"/>
          <a:stretch>
            <a:fillRect/>
          </a:stretch>
        </a:blipFill>
      </dgm:spPr>
      <dgm:t>
        <a:bodyPr/>
        <a:lstStyle/>
        <a:p>
          <a:endParaRPr lang="es-EC"/>
        </a:p>
      </dgm:t>
    </dgm:pt>
  </dgm:ptLst>
  <dgm:cxnLst>
    <dgm:cxn modelId="{91417BED-D41E-43A5-BB78-ADC2FBCE814D}" srcId="{F259B248-0986-421A-9FCD-1CB7D4EBF5BB}" destId="{EAD851A0-B532-43CB-A970-A148101371F9}" srcOrd="2" destOrd="0" parTransId="{B1622A55-CB77-40DF-A1DD-FD5E012CFD1A}" sibTransId="{D7817AEC-81FF-4816-BE6F-162CA70B77B0}"/>
    <dgm:cxn modelId="{54779D16-84D6-47A7-8AFB-43E8317B4FF3}" srcId="{F259B248-0986-421A-9FCD-1CB7D4EBF5BB}" destId="{4F90A85F-920B-46A6-A8E0-8E552DF3DD9A}" srcOrd="1" destOrd="0" parTransId="{B1CE9291-77AF-4685-83D1-3AD7D51A9189}" sibTransId="{EA367211-195B-45D2-A45B-8CECADDCAE0E}"/>
    <dgm:cxn modelId="{FCF7687E-C0B2-49C6-BB79-FC2D5634773B}" srcId="{8A0F430F-B441-416A-B521-5A46A2602051}" destId="{6C1B85B9-4D5E-43BF-B41B-AF004B9EFD35}" srcOrd="0" destOrd="0" parTransId="{58E50535-1A60-48C5-A9D6-FC5B41FCB25E}" sibTransId="{22E6DF9E-0B5F-43A0-9B81-F34C73A69CA4}"/>
    <dgm:cxn modelId="{242CF4D7-67DE-47F7-AA61-DEFF26B21D38}" srcId="{8A0F430F-B441-416A-B521-5A46A2602051}" destId="{317B598E-F48C-49C0-886D-6694EE225AA8}" srcOrd="4" destOrd="0" parTransId="{40A7CCBE-BE0B-4CF6-9A14-C70D90299C4D}" sibTransId="{2EBDCDB4-E91A-4CE2-B66A-AF16CA1F500D}"/>
    <dgm:cxn modelId="{0BE1A607-217F-43F7-8F1A-FCC070E171CC}" type="presOf" srcId="{059499B3-4062-4FD0-9709-5D1686B7D598}" destId="{1A0CDDC7-C349-4557-8176-A6A701BE88A5}" srcOrd="0" destOrd="0" presId="urn:microsoft.com/office/officeart/2005/8/layout/pList2#4"/>
    <dgm:cxn modelId="{F6530F70-3E89-4B85-953C-5A3C1DBBE1B6}" type="presOf" srcId="{317B598E-F48C-49C0-886D-6694EE225AA8}" destId="{3D32F5C3-2C6B-4EEE-87A8-C8E9BDD105A2}" srcOrd="0" destOrd="5" presId="urn:microsoft.com/office/officeart/2005/8/layout/pList2#4"/>
    <dgm:cxn modelId="{A1AB3BBC-E9F7-4FED-AC68-3935BEE6D9FC}" srcId="{67955BA2-8B6E-4F49-BD46-06C5AD9CBC32}" destId="{8A0F430F-B441-416A-B521-5A46A2602051}" srcOrd="0" destOrd="0" parTransId="{667BDB53-9AD4-4E01-883C-063B9040F091}" sibTransId="{C3772342-D55A-4988-8FEB-12DB6AD0AA79}"/>
    <dgm:cxn modelId="{503FFA7A-695B-409C-A6D4-B0670D9BE0FB}" type="presOf" srcId="{D4289AC4-2FC8-4120-B373-F7272DF74481}" destId="{413BFBF7-6B73-4F21-80AF-BDD97D547708}" srcOrd="0" destOrd="3" presId="urn:microsoft.com/office/officeart/2005/8/layout/pList2#4"/>
    <dgm:cxn modelId="{8DA89103-FA72-45E6-A37C-2A940AC837D0}" srcId="{8A0F430F-B441-416A-B521-5A46A2602051}" destId="{F80E9149-5F20-4DA2-A115-943A885DFFA1}" srcOrd="2" destOrd="0" parTransId="{3EE7E7C2-6C35-429D-93B4-B519F7279B5D}" sibTransId="{1BCDE4F7-52C1-4C6C-B2CA-EB6D8CC5B7F0}"/>
    <dgm:cxn modelId="{170E5B33-D1E7-4481-A788-453B494C4559}" srcId="{67955BA2-8B6E-4F49-BD46-06C5AD9CBC32}" destId="{F259B248-0986-421A-9FCD-1CB7D4EBF5BB}" srcOrd="2" destOrd="0" parTransId="{DF50ED4B-3B09-438F-8502-A8E63CC4EA23}" sibTransId="{60AB7D84-82C3-4641-8102-B510A5346444}"/>
    <dgm:cxn modelId="{B42FF111-506D-4A45-AEDE-A6873DDAE945}" srcId="{F259B248-0986-421A-9FCD-1CB7D4EBF5BB}" destId="{F6BF0978-411B-4F52-B129-F34A4D25E9BC}" srcOrd="3" destOrd="0" parTransId="{EB2AA3E6-B86F-4A43-83CA-E0D78FDE881E}" sibTransId="{8A100249-BE2B-4ADF-B0C8-92339B0E1D59}"/>
    <dgm:cxn modelId="{310922A1-28D8-4733-9F26-47EDA53E5766}" type="presOf" srcId="{8A0F430F-B441-416A-B521-5A46A2602051}" destId="{3D32F5C3-2C6B-4EEE-87A8-C8E9BDD105A2}" srcOrd="0" destOrd="0" presId="urn:microsoft.com/office/officeart/2005/8/layout/pList2#4"/>
    <dgm:cxn modelId="{37AE7626-EA8F-4993-AF41-EFE351742C97}" type="presOf" srcId="{E8F5BEDA-AD1F-48F0-A7D0-29D60B1C0DE8}" destId="{1706BF54-4B34-4E04-B247-78EF18735CF6}" srcOrd="0" destOrd="5" presId="urn:microsoft.com/office/officeart/2005/8/layout/pList2#4"/>
    <dgm:cxn modelId="{9BB9C1D9-8EE8-444F-A782-DBB7F054934A}" type="presOf" srcId="{2FB45AF3-5CC8-41D5-9F71-615DC85F8BAC}" destId="{413BFBF7-6B73-4F21-80AF-BDD97D547708}" srcOrd="0" destOrd="0" presId="urn:microsoft.com/office/officeart/2005/8/layout/pList2#4"/>
    <dgm:cxn modelId="{B30CE281-7C3F-41DC-B7BE-C1ABDF2ED5AF}" type="presOf" srcId="{4F90A85F-920B-46A6-A8E0-8E552DF3DD9A}" destId="{1706BF54-4B34-4E04-B247-78EF18735CF6}" srcOrd="0" destOrd="2" presId="urn:microsoft.com/office/officeart/2005/8/layout/pList2#4"/>
    <dgm:cxn modelId="{5A9C4E4D-7198-48DE-A80A-DCB034255966}" type="presOf" srcId="{EAD851A0-B532-43CB-A970-A148101371F9}" destId="{1706BF54-4B34-4E04-B247-78EF18735CF6}" srcOrd="0" destOrd="3" presId="urn:microsoft.com/office/officeart/2005/8/layout/pList2#4"/>
    <dgm:cxn modelId="{00542FAE-4B64-4383-9CB7-B2750A652EC9}" srcId="{67955BA2-8B6E-4F49-BD46-06C5AD9CBC32}" destId="{2FB45AF3-5CC8-41D5-9F71-615DC85F8BAC}" srcOrd="1" destOrd="0" parTransId="{B603D5E1-9E19-48ED-BA15-D77B08B805F9}" sibTransId="{059499B3-4062-4FD0-9709-5D1686B7D598}"/>
    <dgm:cxn modelId="{03D2B6D0-42F3-48E5-9F25-57F2AAED8BBE}" srcId="{2FB45AF3-5CC8-41D5-9F71-615DC85F8BAC}" destId="{78016E5B-5193-4240-9A1D-9E55E5643E41}" srcOrd="1" destOrd="0" parTransId="{CC869D01-5AB3-4D0A-9404-2F6A0FA0EE33}" sibTransId="{DAEF6B2D-39C2-4D06-BE01-3017246BD88E}"/>
    <dgm:cxn modelId="{A14A95B9-6C70-40C6-94B2-EE987C83F41E}" type="presOf" srcId="{6918912F-3936-4600-8CAF-D2BAF8FBA7DF}" destId="{3D32F5C3-2C6B-4EEE-87A8-C8E9BDD105A2}" srcOrd="0" destOrd="2" presId="urn:microsoft.com/office/officeart/2005/8/layout/pList2#4"/>
    <dgm:cxn modelId="{3FBE5F22-5B74-4BD9-A12C-14B01BA47D98}" srcId="{8A0F430F-B441-416A-B521-5A46A2602051}" destId="{6918912F-3936-4600-8CAF-D2BAF8FBA7DF}" srcOrd="1" destOrd="0" parTransId="{6BDCA0E9-79D9-4A95-B2FA-125496016131}" sibTransId="{10250FDA-CD7B-4A0D-AEAD-30A4BFA77425}"/>
    <dgm:cxn modelId="{2D1C8A8E-69AB-421E-BE3A-4116DF8B87E9}" type="presOf" srcId="{16723D99-21F9-49C8-A00D-5D9A1BA23ECA}" destId="{413BFBF7-6B73-4F21-80AF-BDD97D547708}" srcOrd="0" destOrd="1" presId="urn:microsoft.com/office/officeart/2005/8/layout/pList2#4"/>
    <dgm:cxn modelId="{A0B1E7AE-BCDE-439A-AA7C-081E69521FB2}" type="presOf" srcId="{F80E9149-5F20-4DA2-A115-943A885DFFA1}" destId="{3D32F5C3-2C6B-4EEE-87A8-C8E9BDD105A2}" srcOrd="0" destOrd="3" presId="urn:microsoft.com/office/officeart/2005/8/layout/pList2#4"/>
    <dgm:cxn modelId="{D42AA4A0-AC0D-40FD-802C-CE2ED29F78A6}" type="presOf" srcId="{C3772342-D55A-4988-8FEB-12DB6AD0AA79}" destId="{9E0B22AD-8FE1-4255-8EC7-F61390B396C5}" srcOrd="0" destOrd="0" presId="urn:microsoft.com/office/officeart/2005/8/layout/pList2#4"/>
    <dgm:cxn modelId="{05CB9EE3-B594-4A36-9E48-5E71BC56622F}" srcId="{F259B248-0986-421A-9FCD-1CB7D4EBF5BB}" destId="{E8F5BEDA-AD1F-48F0-A7D0-29D60B1C0DE8}" srcOrd="4" destOrd="0" parTransId="{5F5EF658-CE04-4B70-A5AC-043451E3490C}" sibTransId="{7EFE54E3-5515-48F7-B667-E0783F0A1BDC}"/>
    <dgm:cxn modelId="{00ADF967-AE80-454E-B5B6-86BF8BEBE3A5}" srcId="{8A0F430F-B441-416A-B521-5A46A2602051}" destId="{77294F2A-72A8-4F0B-BF8C-F5FE9DF74D47}" srcOrd="3" destOrd="0" parTransId="{3021FF45-529E-44AB-A0EA-D3C87527A431}" sibTransId="{6B5F4522-BBE0-4913-A1C6-ED819D36B5F0}"/>
    <dgm:cxn modelId="{7CBCCE31-EA58-4063-90E3-A5124D3AF1EB}" srcId="{2FB45AF3-5CC8-41D5-9F71-615DC85F8BAC}" destId="{16723D99-21F9-49C8-A00D-5D9A1BA23ECA}" srcOrd="0" destOrd="0" parTransId="{70F6F439-0F91-48BE-AA51-071245DAA636}" sibTransId="{B9BAF9DB-6966-4068-909F-54FF1C16BFFF}"/>
    <dgm:cxn modelId="{62B471B9-E50C-46C8-BCED-10F5C191EB36}" srcId="{F259B248-0986-421A-9FCD-1CB7D4EBF5BB}" destId="{9B150122-152C-4B74-B578-BA18A0D70996}" srcOrd="0" destOrd="0" parTransId="{17CDF125-89DD-422A-9282-0EEA538DB9F4}" sibTransId="{40582A21-7DCC-45BB-B9C7-C8CE7C6DE7F4}"/>
    <dgm:cxn modelId="{55758AC6-6ADA-4701-9C2D-F2C2A1E52345}" type="presOf" srcId="{67955BA2-8B6E-4F49-BD46-06C5AD9CBC32}" destId="{A7D1204A-BFC0-4CB0-AB85-A236BC9C2B91}" srcOrd="0" destOrd="0" presId="urn:microsoft.com/office/officeart/2005/8/layout/pList2#4"/>
    <dgm:cxn modelId="{DF8C9E01-E723-42F5-B257-AA3A01467FC2}" type="presOf" srcId="{6C1B85B9-4D5E-43BF-B41B-AF004B9EFD35}" destId="{3D32F5C3-2C6B-4EEE-87A8-C8E9BDD105A2}" srcOrd="0" destOrd="1" presId="urn:microsoft.com/office/officeart/2005/8/layout/pList2#4"/>
    <dgm:cxn modelId="{10F40B83-4323-4C2F-BF87-10372F054D1A}" type="presOf" srcId="{9B150122-152C-4B74-B578-BA18A0D70996}" destId="{1706BF54-4B34-4E04-B247-78EF18735CF6}" srcOrd="0" destOrd="1" presId="urn:microsoft.com/office/officeart/2005/8/layout/pList2#4"/>
    <dgm:cxn modelId="{88100BAE-D87A-465B-A5BC-EF18F752AD2C}" type="presOf" srcId="{77294F2A-72A8-4F0B-BF8C-F5FE9DF74D47}" destId="{3D32F5C3-2C6B-4EEE-87A8-C8E9BDD105A2}" srcOrd="0" destOrd="4" presId="urn:microsoft.com/office/officeart/2005/8/layout/pList2#4"/>
    <dgm:cxn modelId="{382C7C9F-FC77-445D-BED4-9063C7EBAE09}" type="presOf" srcId="{F6BF0978-411B-4F52-B129-F34A4D25E9BC}" destId="{1706BF54-4B34-4E04-B247-78EF18735CF6}" srcOrd="0" destOrd="4" presId="urn:microsoft.com/office/officeart/2005/8/layout/pList2#4"/>
    <dgm:cxn modelId="{3BE585B6-C6C5-4196-A13C-A037B3309803}" type="presOf" srcId="{78016E5B-5193-4240-9A1D-9E55E5643E41}" destId="{413BFBF7-6B73-4F21-80AF-BDD97D547708}" srcOrd="0" destOrd="2" presId="urn:microsoft.com/office/officeart/2005/8/layout/pList2#4"/>
    <dgm:cxn modelId="{16BB52AE-A12F-4E32-B902-DF532B39AECC}" srcId="{2FB45AF3-5CC8-41D5-9F71-615DC85F8BAC}" destId="{D4289AC4-2FC8-4120-B373-F7272DF74481}" srcOrd="2" destOrd="0" parTransId="{D225BBCB-9DCE-4B48-80ED-CCB23A6BDB40}" sibTransId="{2EAC8D10-43B3-48A7-AE42-74FDE5237EC9}"/>
    <dgm:cxn modelId="{FA04E089-6BD0-4283-8715-222ACF2E5D6C}" type="presOf" srcId="{F259B248-0986-421A-9FCD-1CB7D4EBF5BB}" destId="{1706BF54-4B34-4E04-B247-78EF18735CF6}" srcOrd="0" destOrd="0" presId="urn:microsoft.com/office/officeart/2005/8/layout/pList2#4"/>
    <dgm:cxn modelId="{BE72E15E-45FF-41B2-9552-A5A0F4B84D52}" type="presParOf" srcId="{A7D1204A-BFC0-4CB0-AB85-A236BC9C2B91}" destId="{547BA587-EE17-4987-BED9-FA4C4281DD7C}" srcOrd="0" destOrd="0" presId="urn:microsoft.com/office/officeart/2005/8/layout/pList2#4"/>
    <dgm:cxn modelId="{947FAC07-1324-41CB-AAD3-B4AD50ADE533}" type="presParOf" srcId="{A7D1204A-BFC0-4CB0-AB85-A236BC9C2B91}" destId="{6F2E013A-0E02-4D48-9F4B-BA4FD187A9CE}" srcOrd="1" destOrd="0" presId="urn:microsoft.com/office/officeart/2005/8/layout/pList2#4"/>
    <dgm:cxn modelId="{56F868FC-59C6-4194-A336-5EC8C9DB6694}" type="presParOf" srcId="{6F2E013A-0E02-4D48-9F4B-BA4FD187A9CE}" destId="{C51E04FB-B66C-43F2-8295-05485C886275}" srcOrd="0" destOrd="0" presId="urn:microsoft.com/office/officeart/2005/8/layout/pList2#4"/>
    <dgm:cxn modelId="{035E254B-F517-4AFE-8550-4C5AD48E596F}" type="presParOf" srcId="{C51E04FB-B66C-43F2-8295-05485C886275}" destId="{3D32F5C3-2C6B-4EEE-87A8-C8E9BDD105A2}" srcOrd="0" destOrd="0" presId="urn:microsoft.com/office/officeart/2005/8/layout/pList2#4"/>
    <dgm:cxn modelId="{052A1DA1-A447-4135-8305-9F353DBBB090}" type="presParOf" srcId="{C51E04FB-B66C-43F2-8295-05485C886275}" destId="{23810258-3B34-4B26-8EAD-99DE34A87A52}" srcOrd="1" destOrd="0" presId="urn:microsoft.com/office/officeart/2005/8/layout/pList2#4"/>
    <dgm:cxn modelId="{19011C5F-7FA2-476A-A492-6449D7961A36}" type="presParOf" srcId="{C51E04FB-B66C-43F2-8295-05485C886275}" destId="{F47FE2A0-C2D6-41A4-AAE9-7DD7E10E4CF3}" srcOrd="2" destOrd="0" presId="urn:microsoft.com/office/officeart/2005/8/layout/pList2#4"/>
    <dgm:cxn modelId="{BC1BB220-3C81-4698-B88B-43F2331D0CE2}" type="presParOf" srcId="{6F2E013A-0E02-4D48-9F4B-BA4FD187A9CE}" destId="{9E0B22AD-8FE1-4255-8EC7-F61390B396C5}" srcOrd="1" destOrd="0" presId="urn:microsoft.com/office/officeart/2005/8/layout/pList2#4"/>
    <dgm:cxn modelId="{111BBEE0-9065-434A-8137-1D9F895650A8}" type="presParOf" srcId="{6F2E013A-0E02-4D48-9F4B-BA4FD187A9CE}" destId="{69E9FAAB-6162-4FE6-8422-B255CE187F74}" srcOrd="2" destOrd="0" presId="urn:microsoft.com/office/officeart/2005/8/layout/pList2#4"/>
    <dgm:cxn modelId="{195115B0-BEF6-4336-A63B-372D608C24F4}" type="presParOf" srcId="{69E9FAAB-6162-4FE6-8422-B255CE187F74}" destId="{413BFBF7-6B73-4F21-80AF-BDD97D547708}" srcOrd="0" destOrd="0" presId="urn:microsoft.com/office/officeart/2005/8/layout/pList2#4"/>
    <dgm:cxn modelId="{B4722049-A695-4D63-AA02-D27406EAF34F}" type="presParOf" srcId="{69E9FAAB-6162-4FE6-8422-B255CE187F74}" destId="{904121AD-13D9-4E9A-BEBD-43ADC95339BC}" srcOrd="1" destOrd="0" presId="urn:microsoft.com/office/officeart/2005/8/layout/pList2#4"/>
    <dgm:cxn modelId="{4CBDF09D-5179-40DA-8A01-4D0C6BD04438}" type="presParOf" srcId="{69E9FAAB-6162-4FE6-8422-B255CE187F74}" destId="{958C2689-F52F-4540-AF0A-32FF993513B1}" srcOrd="2" destOrd="0" presId="urn:microsoft.com/office/officeart/2005/8/layout/pList2#4"/>
    <dgm:cxn modelId="{4C473D4A-AA07-43B9-9165-0E84445FC8D4}" type="presParOf" srcId="{6F2E013A-0E02-4D48-9F4B-BA4FD187A9CE}" destId="{1A0CDDC7-C349-4557-8176-A6A701BE88A5}" srcOrd="3" destOrd="0" presId="urn:microsoft.com/office/officeart/2005/8/layout/pList2#4"/>
    <dgm:cxn modelId="{93F4E3EB-CD37-46D8-98D5-7B4236A383D3}" type="presParOf" srcId="{6F2E013A-0E02-4D48-9F4B-BA4FD187A9CE}" destId="{2832A963-E171-44AB-B2BF-3D2583A8DEE6}" srcOrd="4" destOrd="0" presId="urn:microsoft.com/office/officeart/2005/8/layout/pList2#4"/>
    <dgm:cxn modelId="{EED81027-D996-452A-865E-3391AA87A822}" type="presParOf" srcId="{2832A963-E171-44AB-B2BF-3D2583A8DEE6}" destId="{1706BF54-4B34-4E04-B247-78EF18735CF6}" srcOrd="0" destOrd="0" presId="urn:microsoft.com/office/officeart/2005/8/layout/pList2#4"/>
    <dgm:cxn modelId="{847B683A-ADF0-4A84-B1DC-0C00F6F7ED31}" type="presParOf" srcId="{2832A963-E171-44AB-B2BF-3D2583A8DEE6}" destId="{06FE6DED-50F2-4444-92E2-8B86C57BFA08}" srcOrd="1" destOrd="0" presId="urn:microsoft.com/office/officeart/2005/8/layout/pList2#4"/>
    <dgm:cxn modelId="{BAE7AE9D-44A6-483C-BB8F-2C676A5922DB}" type="presParOf" srcId="{2832A963-E171-44AB-B2BF-3D2583A8DEE6}" destId="{89BC281C-5FC6-42F9-BBD2-66F9B2C37988}" srcOrd="2" destOrd="0" presId="urn:microsoft.com/office/officeart/2005/8/layout/pList2#4"/>
  </dgm:cxnLst>
  <dgm:bg/>
  <dgm:whole/>
  <dgm:extLst>
    <a:ext uri="http://schemas.microsoft.com/office/drawing/2008/diagram">
      <dsp:dataModelExt xmlns:dsp="http://schemas.microsoft.com/office/drawing/2008/diagram" relId="rId150" minVer="http://schemas.openxmlformats.org/drawingml/2006/diagram"/>
    </a:ext>
  </dgm:extLst>
</dgm:dataModel>
</file>

<file path=word/diagrams/data18.xml><?xml version="1.0" encoding="utf-8"?>
<dgm:dataModel xmlns:dgm="http://schemas.openxmlformats.org/drawingml/2006/diagram" xmlns:a="http://schemas.openxmlformats.org/drawingml/2006/main">
  <dgm:ptLst>
    <dgm:pt modelId="{A680A636-F315-44AF-A5E3-52A97BAC0B21}" type="doc">
      <dgm:prSet loTypeId="urn:microsoft.com/office/officeart/2005/8/layout/radial3" loCatId="cycle" qsTypeId="urn:microsoft.com/office/officeart/2005/8/quickstyle/simple1" qsCatId="simple" csTypeId="urn:microsoft.com/office/officeart/2005/8/colors/accent1_2" csCatId="accent1" phldr="1"/>
      <dgm:spPr/>
      <dgm:t>
        <a:bodyPr/>
        <a:lstStyle/>
        <a:p>
          <a:endParaRPr lang="es-EC"/>
        </a:p>
      </dgm:t>
    </dgm:pt>
    <dgm:pt modelId="{4FEF66D4-7765-4E04-84E1-8356B2FC52D0}">
      <dgm:prSet phldrT="[Texto]"/>
      <dgm:spPr/>
      <dgm:t>
        <a:bodyPr/>
        <a:lstStyle/>
        <a:p>
          <a:pPr algn="ctr"/>
          <a:r>
            <a:rPr lang="es-EC"/>
            <a:t>Sustainability</a:t>
          </a:r>
        </a:p>
      </dgm:t>
    </dgm:pt>
    <dgm:pt modelId="{3587D800-3D3B-485E-AF09-F772F8B3F88F}" type="parTrans" cxnId="{B01DC419-DDCD-4BF2-9F94-F86A2D3796E1}">
      <dgm:prSet/>
      <dgm:spPr/>
      <dgm:t>
        <a:bodyPr/>
        <a:lstStyle/>
        <a:p>
          <a:pPr algn="ctr"/>
          <a:endParaRPr lang="es-EC"/>
        </a:p>
      </dgm:t>
    </dgm:pt>
    <dgm:pt modelId="{5B58F7EB-E344-441F-AC77-ADFD0DBD0CA4}" type="sibTrans" cxnId="{B01DC419-DDCD-4BF2-9F94-F86A2D3796E1}">
      <dgm:prSet/>
      <dgm:spPr/>
      <dgm:t>
        <a:bodyPr/>
        <a:lstStyle/>
        <a:p>
          <a:pPr algn="ctr"/>
          <a:endParaRPr lang="es-EC"/>
        </a:p>
      </dgm:t>
    </dgm:pt>
    <dgm:pt modelId="{6C98D41B-E508-4D1B-A81D-1B3793AB63A1}">
      <dgm:prSet phldrT="[Texto]"/>
      <dgm:spPr/>
      <dgm:t>
        <a:bodyPr/>
        <a:lstStyle/>
        <a:p>
          <a:pPr algn="ctr"/>
          <a:r>
            <a:rPr lang="es-EC"/>
            <a:t>Regulatory Framework</a:t>
          </a:r>
        </a:p>
      </dgm:t>
    </dgm:pt>
    <dgm:pt modelId="{0DFD9992-58B4-4DB6-AF23-9D09BD86D67D}" type="parTrans" cxnId="{9ABF91CB-E7E9-48B5-A6F6-39E1091C9A06}">
      <dgm:prSet/>
      <dgm:spPr/>
      <dgm:t>
        <a:bodyPr/>
        <a:lstStyle/>
        <a:p>
          <a:pPr algn="ctr"/>
          <a:endParaRPr lang="es-EC"/>
        </a:p>
      </dgm:t>
    </dgm:pt>
    <dgm:pt modelId="{60AB9911-C690-4008-B2B3-283197629940}" type="sibTrans" cxnId="{9ABF91CB-E7E9-48B5-A6F6-39E1091C9A06}">
      <dgm:prSet/>
      <dgm:spPr/>
      <dgm:t>
        <a:bodyPr/>
        <a:lstStyle/>
        <a:p>
          <a:pPr algn="ctr"/>
          <a:endParaRPr lang="es-EC"/>
        </a:p>
      </dgm:t>
    </dgm:pt>
    <dgm:pt modelId="{573D45C0-C965-44CE-BED4-82E8E389DC2E}">
      <dgm:prSet phldrT="[Texto]"/>
      <dgm:spPr/>
      <dgm:t>
        <a:bodyPr/>
        <a:lstStyle/>
        <a:p>
          <a:pPr algn="ctr"/>
          <a:r>
            <a:rPr lang="es-EC"/>
            <a:t>Economic management</a:t>
          </a:r>
        </a:p>
      </dgm:t>
    </dgm:pt>
    <dgm:pt modelId="{2DEA6BC6-5C2C-47ED-B33D-E4B54C31EC1E}" type="parTrans" cxnId="{9573470E-3412-4120-A608-D75008761D8B}">
      <dgm:prSet/>
      <dgm:spPr/>
      <dgm:t>
        <a:bodyPr/>
        <a:lstStyle/>
        <a:p>
          <a:pPr algn="ctr"/>
          <a:endParaRPr lang="es-EC"/>
        </a:p>
      </dgm:t>
    </dgm:pt>
    <dgm:pt modelId="{C102633F-A72F-4AB4-84E1-F5FFC8E53E7B}" type="sibTrans" cxnId="{9573470E-3412-4120-A608-D75008761D8B}">
      <dgm:prSet/>
      <dgm:spPr/>
      <dgm:t>
        <a:bodyPr/>
        <a:lstStyle/>
        <a:p>
          <a:pPr algn="ctr"/>
          <a:endParaRPr lang="es-EC"/>
        </a:p>
      </dgm:t>
    </dgm:pt>
    <dgm:pt modelId="{98091651-DFB0-43E9-8551-B840DF54C4A0}">
      <dgm:prSet phldrT="[Texto]"/>
      <dgm:spPr/>
      <dgm:t>
        <a:bodyPr/>
        <a:lstStyle/>
        <a:p>
          <a:pPr algn="ctr"/>
          <a:r>
            <a:rPr lang="es-EC"/>
            <a:t>Community empowerment</a:t>
          </a:r>
        </a:p>
      </dgm:t>
    </dgm:pt>
    <dgm:pt modelId="{4662A674-DA44-4FDC-924B-E1019B45AFE0}" type="parTrans" cxnId="{DB400869-DFEE-4E2F-9382-27E3C11A9615}">
      <dgm:prSet/>
      <dgm:spPr/>
      <dgm:t>
        <a:bodyPr/>
        <a:lstStyle/>
        <a:p>
          <a:pPr algn="ctr"/>
          <a:endParaRPr lang="es-EC"/>
        </a:p>
      </dgm:t>
    </dgm:pt>
    <dgm:pt modelId="{12F01388-B208-4D0C-9262-C4FF89384512}" type="sibTrans" cxnId="{DB400869-DFEE-4E2F-9382-27E3C11A9615}">
      <dgm:prSet/>
      <dgm:spPr/>
      <dgm:t>
        <a:bodyPr/>
        <a:lstStyle/>
        <a:p>
          <a:pPr algn="ctr"/>
          <a:endParaRPr lang="es-EC"/>
        </a:p>
      </dgm:t>
    </dgm:pt>
    <dgm:pt modelId="{B9A8DD50-A728-4D9D-B48E-C40A17D1E1EC}" type="pres">
      <dgm:prSet presAssocID="{A680A636-F315-44AF-A5E3-52A97BAC0B21}" presName="composite" presStyleCnt="0">
        <dgm:presLayoutVars>
          <dgm:chMax val="1"/>
          <dgm:dir/>
          <dgm:resizeHandles val="exact"/>
        </dgm:presLayoutVars>
      </dgm:prSet>
      <dgm:spPr/>
      <dgm:t>
        <a:bodyPr/>
        <a:lstStyle/>
        <a:p>
          <a:endParaRPr lang="es-ES"/>
        </a:p>
      </dgm:t>
    </dgm:pt>
    <dgm:pt modelId="{E807E4AC-CF6C-4D83-8BC9-AB747F4347F1}" type="pres">
      <dgm:prSet presAssocID="{A680A636-F315-44AF-A5E3-52A97BAC0B21}" presName="radial" presStyleCnt="0">
        <dgm:presLayoutVars>
          <dgm:animLvl val="ctr"/>
        </dgm:presLayoutVars>
      </dgm:prSet>
      <dgm:spPr/>
    </dgm:pt>
    <dgm:pt modelId="{93010835-4EF2-403B-8677-7B73032CE2B2}" type="pres">
      <dgm:prSet presAssocID="{4FEF66D4-7765-4E04-84E1-8356B2FC52D0}" presName="centerShape" presStyleLbl="vennNode1" presStyleIdx="0" presStyleCnt="4"/>
      <dgm:spPr/>
      <dgm:t>
        <a:bodyPr/>
        <a:lstStyle/>
        <a:p>
          <a:endParaRPr lang="es-EC"/>
        </a:p>
      </dgm:t>
    </dgm:pt>
    <dgm:pt modelId="{C34E115B-C9D5-4BAD-92A1-975C58A1DCCE}" type="pres">
      <dgm:prSet presAssocID="{6C98D41B-E508-4D1B-A81D-1B3793AB63A1}" presName="node" presStyleLbl="vennNode1" presStyleIdx="1" presStyleCnt="4">
        <dgm:presLayoutVars>
          <dgm:bulletEnabled val="1"/>
        </dgm:presLayoutVars>
      </dgm:prSet>
      <dgm:spPr/>
      <dgm:t>
        <a:bodyPr/>
        <a:lstStyle/>
        <a:p>
          <a:endParaRPr lang="es-ES"/>
        </a:p>
      </dgm:t>
    </dgm:pt>
    <dgm:pt modelId="{140E27D7-2B1B-4C50-8437-3086F02477CC}" type="pres">
      <dgm:prSet presAssocID="{573D45C0-C965-44CE-BED4-82E8E389DC2E}" presName="node" presStyleLbl="vennNode1" presStyleIdx="2" presStyleCnt="4">
        <dgm:presLayoutVars>
          <dgm:bulletEnabled val="1"/>
        </dgm:presLayoutVars>
      </dgm:prSet>
      <dgm:spPr/>
      <dgm:t>
        <a:bodyPr/>
        <a:lstStyle/>
        <a:p>
          <a:endParaRPr lang="es-ES"/>
        </a:p>
      </dgm:t>
    </dgm:pt>
    <dgm:pt modelId="{1C5FC80D-1D95-41BE-BF26-A1312F8EEE3D}" type="pres">
      <dgm:prSet presAssocID="{98091651-DFB0-43E9-8551-B840DF54C4A0}" presName="node" presStyleLbl="vennNode1" presStyleIdx="3" presStyleCnt="4">
        <dgm:presLayoutVars>
          <dgm:bulletEnabled val="1"/>
        </dgm:presLayoutVars>
      </dgm:prSet>
      <dgm:spPr/>
      <dgm:t>
        <a:bodyPr/>
        <a:lstStyle/>
        <a:p>
          <a:endParaRPr lang="es-EC"/>
        </a:p>
      </dgm:t>
    </dgm:pt>
  </dgm:ptLst>
  <dgm:cxnLst>
    <dgm:cxn modelId="{549BC407-611C-4515-9092-B55C2467B9BD}" type="presOf" srcId="{A680A636-F315-44AF-A5E3-52A97BAC0B21}" destId="{B9A8DD50-A728-4D9D-B48E-C40A17D1E1EC}" srcOrd="0" destOrd="0" presId="urn:microsoft.com/office/officeart/2005/8/layout/radial3"/>
    <dgm:cxn modelId="{9573470E-3412-4120-A608-D75008761D8B}" srcId="{4FEF66D4-7765-4E04-84E1-8356B2FC52D0}" destId="{573D45C0-C965-44CE-BED4-82E8E389DC2E}" srcOrd="1" destOrd="0" parTransId="{2DEA6BC6-5C2C-47ED-B33D-E4B54C31EC1E}" sibTransId="{C102633F-A72F-4AB4-84E1-F5FFC8E53E7B}"/>
    <dgm:cxn modelId="{E0343B92-8833-44E8-9AC9-A7B187DD1EFD}" type="presOf" srcId="{6C98D41B-E508-4D1B-A81D-1B3793AB63A1}" destId="{C34E115B-C9D5-4BAD-92A1-975C58A1DCCE}" srcOrd="0" destOrd="0" presId="urn:microsoft.com/office/officeart/2005/8/layout/radial3"/>
    <dgm:cxn modelId="{FFC31B37-A54F-44AD-A9F1-3505A316C07D}" type="presOf" srcId="{4FEF66D4-7765-4E04-84E1-8356B2FC52D0}" destId="{93010835-4EF2-403B-8677-7B73032CE2B2}" srcOrd="0" destOrd="0" presId="urn:microsoft.com/office/officeart/2005/8/layout/radial3"/>
    <dgm:cxn modelId="{74F1FD96-508B-458E-833F-B3E7BD772335}" type="presOf" srcId="{98091651-DFB0-43E9-8551-B840DF54C4A0}" destId="{1C5FC80D-1D95-41BE-BF26-A1312F8EEE3D}" srcOrd="0" destOrd="0" presId="urn:microsoft.com/office/officeart/2005/8/layout/radial3"/>
    <dgm:cxn modelId="{B01DC419-DDCD-4BF2-9F94-F86A2D3796E1}" srcId="{A680A636-F315-44AF-A5E3-52A97BAC0B21}" destId="{4FEF66D4-7765-4E04-84E1-8356B2FC52D0}" srcOrd="0" destOrd="0" parTransId="{3587D800-3D3B-485E-AF09-F772F8B3F88F}" sibTransId="{5B58F7EB-E344-441F-AC77-ADFD0DBD0CA4}"/>
    <dgm:cxn modelId="{DB400869-DFEE-4E2F-9382-27E3C11A9615}" srcId="{4FEF66D4-7765-4E04-84E1-8356B2FC52D0}" destId="{98091651-DFB0-43E9-8551-B840DF54C4A0}" srcOrd="2" destOrd="0" parTransId="{4662A674-DA44-4FDC-924B-E1019B45AFE0}" sibTransId="{12F01388-B208-4D0C-9262-C4FF89384512}"/>
    <dgm:cxn modelId="{9ABF91CB-E7E9-48B5-A6F6-39E1091C9A06}" srcId="{4FEF66D4-7765-4E04-84E1-8356B2FC52D0}" destId="{6C98D41B-E508-4D1B-A81D-1B3793AB63A1}" srcOrd="0" destOrd="0" parTransId="{0DFD9992-58B4-4DB6-AF23-9D09BD86D67D}" sibTransId="{60AB9911-C690-4008-B2B3-283197629940}"/>
    <dgm:cxn modelId="{52327083-D589-406E-B5E8-BD8EA45FA3A1}" type="presOf" srcId="{573D45C0-C965-44CE-BED4-82E8E389DC2E}" destId="{140E27D7-2B1B-4C50-8437-3086F02477CC}" srcOrd="0" destOrd="0" presId="urn:microsoft.com/office/officeart/2005/8/layout/radial3"/>
    <dgm:cxn modelId="{9BA6CE46-652D-4EA2-A574-19C75F6EFDBF}" type="presParOf" srcId="{B9A8DD50-A728-4D9D-B48E-C40A17D1E1EC}" destId="{E807E4AC-CF6C-4D83-8BC9-AB747F4347F1}" srcOrd="0" destOrd="0" presId="urn:microsoft.com/office/officeart/2005/8/layout/radial3"/>
    <dgm:cxn modelId="{676E7367-357F-41AE-B9E6-8354FC700E32}" type="presParOf" srcId="{E807E4AC-CF6C-4D83-8BC9-AB747F4347F1}" destId="{93010835-4EF2-403B-8677-7B73032CE2B2}" srcOrd="0" destOrd="0" presId="urn:microsoft.com/office/officeart/2005/8/layout/radial3"/>
    <dgm:cxn modelId="{EABACC6A-1C9C-4613-9E80-FE078F776CC2}" type="presParOf" srcId="{E807E4AC-CF6C-4D83-8BC9-AB747F4347F1}" destId="{C34E115B-C9D5-4BAD-92A1-975C58A1DCCE}" srcOrd="1" destOrd="0" presId="urn:microsoft.com/office/officeart/2005/8/layout/radial3"/>
    <dgm:cxn modelId="{B8696F55-7F54-4CF8-9545-23AD458A93A1}" type="presParOf" srcId="{E807E4AC-CF6C-4D83-8BC9-AB747F4347F1}" destId="{140E27D7-2B1B-4C50-8437-3086F02477CC}" srcOrd="2" destOrd="0" presId="urn:microsoft.com/office/officeart/2005/8/layout/radial3"/>
    <dgm:cxn modelId="{43F735D0-2288-416B-8288-839EA7DC8F60}" type="presParOf" srcId="{E807E4AC-CF6C-4D83-8BC9-AB747F4347F1}" destId="{1C5FC80D-1D95-41BE-BF26-A1312F8EEE3D}" srcOrd="3" destOrd="0" presId="urn:microsoft.com/office/officeart/2005/8/layout/radial3"/>
  </dgm:cxnLst>
  <dgm:bg/>
  <dgm:whole/>
  <dgm:extLst>
    <a:ext uri="http://schemas.microsoft.com/office/drawing/2008/diagram">
      <dsp:dataModelExt xmlns:dsp="http://schemas.microsoft.com/office/drawing/2008/diagram" relId="rId155" minVer="http://schemas.openxmlformats.org/drawingml/2006/diagram"/>
    </a:ext>
  </dgm:extLst>
</dgm:dataModel>
</file>

<file path=word/diagrams/data19.xml><?xml version="1.0" encoding="utf-8"?>
<dgm:dataModel xmlns:dgm="http://schemas.openxmlformats.org/drawingml/2006/diagram" xmlns:a="http://schemas.openxmlformats.org/drawingml/2006/main">
  <dgm:ptLst>
    <dgm:pt modelId="{64E6D90E-E7B5-458A-968A-B2D779B87ED7}" type="doc">
      <dgm:prSet loTypeId="urn:microsoft.com/office/officeart/2005/8/layout/hList6" loCatId="list" qsTypeId="urn:microsoft.com/office/officeart/2005/8/quickstyle/simple1" qsCatId="simple" csTypeId="urn:microsoft.com/office/officeart/2005/8/colors/colorful5" csCatId="colorful" phldr="1"/>
      <dgm:spPr/>
      <dgm:t>
        <a:bodyPr/>
        <a:lstStyle/>
        <a:p>
          <a:endParaRPr lang="es-419"/>
        </a:p>
      </dgm:t>
    </dgm:pt>
    <dgm:pt modelId="{5CFDBD65-9D76-493F-9C4E-388D2231D31C}">
      <dgm:prSet phldrT="[Texto]" custT="1"/>
      <dgm:spPr/>
      <dgm:t>
        <a:bodyPr/>
        <a:lstStyle/>
        <a:p>
          <a:r>
            <a:rPr lang="es-419" sz="1050">
              <a:solidFill>
                <a:sysClr val="windowText" lastClr="000000"/>
              </a:solidFill>
            </a:rPr>
            <a:t>Environmental sustainability</a:t>
          </a:r>
        </a:p>
      </dgm:t>
    </dgm:pt>
    <dgm:pt modelId="{9E7F534F-D629-47A8-A84A-9720E72241BC}" type="parTrans" cxnId="{6EE5726E-7446-4769-88A0-574D3C5D48B0}">
      <dgm:prSet/>
      <dgm:spPr/>
      <dgm:t>
        <a:bodyPr/>
        <a:lstStyle/>
        <a:p>
          <a:endParaRPr lang="es-419">
            <a:solidFill>
              <a:sysClr val="windowText" lastClr="000000"/>
            </a:solidFill>
          </a:endParaRPr>
        </a:p>
      </dgm:t>
    </dgm:pt>
    <dgm:pt modelId="{98903730-DE49-44FF-AD65-1987D4ECD484}" type="sibTrans" cxnId="{6EE5726E-7446-4769-88A0-574D3C5D48B0}">
      <dgm:prSet/>
      <dgm:spPr/>
      <dgm:t>
        <a:bodyPr/>
        <a:lstStyle/>
        <a:p>
          <a:endParaRPr lang="es-419">
            <a:solidFill>
              <a:sysClr val="windowText" lastClr="000000"/>
            </a:solidFill>
          </a:endParaRPr>
        </a:p>
      </dgm:t>
    </dgm:pt>
    <dgm:pt modelId="{D4829D6A-D7D1-4948-9DAB-B7661778BB37}">
      <dgm:prSet phldrT="[Texto]" custT="1"/>
      <dgm:spPr/>
      <dgm:t>
        <a:bodyPr/>
        <a:lstStyle/>
        <a:p>
          <a:r>
            <a:rPr lang="es-419" sz="900">
              <a:solidFill>
                <a:sysClr val="windowText" lastClr="000000"/>
              </a:solidFill>
            </a:rPr>
            <a:t>It is defined as the process of increasing the productivity of natural resources, maintaining the productive capacity of natural resources, this will be achieved in the component with the creation of biocorredores and in component 2 with ecological agriculture in farms.</a:t>
          </a:r>
        </a:p>
      </dgm:t>
    </dgm:pt>
    <dgm:pt modelId="{8E2C5770-3AAC-469D-A2CC-6B97DAC8653E}" type="parTrans" cxnId="{B79CACC3-EB34-4EC8-903E-05A98A77B72B}">
      <dgm:prSet/>
      <dgm:spPr/>
      <dgm:t>
        <a:bodyPr/>
        <a:lstStyle/>
        <a:p>
          <a:endParaRPr lang="es-419">
            <a:solidFill>
              <a:sysClr val="windowText" lastClr="000000"/>
            </a:solidFill>
          </a:endParaRPr>
        </a:p>
      </dgm:t>
    </dgm:pt>
    <dgm:pt modelId="{9FB8EF4C-1596-4AAE-AAB1-1EA3F3292B11}" type="sibTrans" cxnId="{B79CACC3-EB34-4EC8-903E-05A98A77B72B}">
      <dgm:prSet/>
      <dgm:spPr/>
      <dgm:t>
        <a:bodyPr/>
        <a:lstStyle/>
        <a:p>
          <a:endParaRPr lang="es-419">
            <a:solidFill>
              <a:sysClr val="windowText" lastClr="000000"/>
            </a:solidFill>
          </a:endParaRPr>
        </a:p>
      </dgm:t>
    </dgm:pt>
    <dgm:pt modelId="{57EA0954-32E1-49EB-9C00-161C066EFA37}">
      <dgm:prSet phldrT="[Texto]"/>
      <dgm:spPr/>
      <dgm:t>
        <a:bodyPr/>
        <a:lstStyle/>
        <a:p>
          <a:r>
            <a:rPr lang="es-419">
              <a:solidFill>
                <a:sysClr val="windowText" lastClr="000000"/>
              </a:solidFill>
            </a:rPr>
            <a:t>Social sustainability</a:t>
          </a:r>
        </a:p>
      </dgm:t>
    </dgm:pt>
    <dgm:pt modelId="{A70533CF-18B8-4A46-AB07-0F60FF5BF642}" type="parTrans" cxnId="{10BEC6EB-CD5F-4E25-A5F3-F24E6F996896}">
      <dgm:prSet/>
      <dgm:spPr/>
      <dgm:t>
        <a:bodyPr/>
        <a:lstStyle/>
        <a:p>
          <a:endParaRPr lang="es-419">
            <a:solidFill>
              <a:sysClr val="windowText" lastClr="000000"/>
            </a:solidFill>
          </a:endParaRPr>
        </a:p>
      </dgm:t>
    </dgm:pt>
    <dgm:pt modelId="{29BE50B6-3270-4DB7-A8EB-35B962D38202}" type="sibTrans" cxnId="{10BEC6EB-CD5F-4E25-A5F3-F24E6F996896}">
      <dgm:prSet/>
      <dgm:spPr/>
      <dgm:t>
        <a:bodyPr/>
        <a:lstStyle/>
        <a:p>
          <a:endParaRPr lang="es-419">
            <a:solidFill>
              <a:sysClr val="windowText" lastClr="000000"/>
            </a:solidFill>
          </a:endParaRPr>
        </a:p>
      </dgm:t>
    </dgm:pt>
    <dgm:pt modelId="{BE268F77-C208-4C0E-97F8-FA7BD8E2733A}">
      <dgm:prSet phldrT="[Texto]"/>
      <dgm:spPr/>
      <dgm:t>
        <a:bodyPr/>
        <a:lstStyle/>
        <a:p>
          <a:r>
            <a:rPr lang="es-419">
              <a:solidFill>
                <a:sysClr val="windowText" lastClr="000000"/>
              </a:solidFill>
            </a:rPr>
            <a:t>It is to improve the quality of life of people without compromising the well-being of future generations</a:t>
          </a:r>
        </a:p>
      </dgm:t>
    </dgm:pt>
    <dgm:pt modelId="{8D5C9CCA-5485-41E8-828B-CADD1371B771}" type="parTrans" cxnId="{0F1A9300-06BD-44FC-8BFB-C5F494F1A89B}">
      <dgm:prSet/>
      <dgm:spPr/>
      <dgm:t>
        <a:bodyPr/>
        <a:lstStyle/>
        <a:p>
          <a:endParaRPr lang="es-419">
            <a:solidFill>
              <a:sysClr val="windowText" lastClr="000000"/>
            </a:solidFill>
          </a:endParaRPr>
        </a:p>
      </dgm:t>
    </dgm:pt>
    <dgm:pt modelId="{CD8F4A5A-05E7-4AD1-A35D-D3010C6553EE}" type="sibTrans" cxnId="{0F1A9300-06BD-44FC-8BFB-C5F494F1A89B}">
      <dgm:prSet/>
      <dgm:spPr/>
      <dgm:t>
        <a:bodyPr/>
        <a:lstStyle/>
        <a:p>
          <a:endParaRPr lang="es-419">
            <a:solidFill>
              <a:sysClr val="windowText" lastClr="000000"/>
            </a:solidFill>
          </a:endParaRPr>
        </a:p>
      </dgm:t>
    </dgm:pt>
    <dgm:pt modelId="{D7F6C280-9C10-453F-9D1A-4B03EBA18038}">
      <dgm:prSet phldrT="[Texto]"/>
      <dgm:spPr/>
      <dgm:t>
        <a:bodyPr/>
        <a:lstStyle/>
        <a:p>
          <a:r>
            <a:rPr lang="es-419">
              <a:solidFill>
                <a:sysClr val="windowText" lastClr="000000"/>
              </a:solidFill>
            </a:rPr>
            <a:t>Economic sustainability</a:t>
          </a:r>
        </a:p>
      </dgm:t>
    </dgm:pt>
    <dgm:pt modelId="{318AC7CF-9C00-470D-99F5-A7A44500EA7C}" type="parTrans" cxnId="{52A9F0BA-8D65-420C-AF06-0A321731D8BC}">
      <dgm:prSet/>
      <dgm:spPr/>
      <dgm:t>
        <a:bodyPr/>
        <a:lstStyle/>
        <a:p>
          <a:endParaRPr lang="es-419">
            <a:solidFill>
              <a:sysClr val="windowText" lastClr="000000"/>
            </a:solidFill>
          </a:endParaRPr>
        </a:p>
      </dgm:t>
    </dgm:pt>
    <dgm:pt modelId="{6408E08B-8420-48D4-AC23-9E0EA42D7144}" type="sibTrans" cxnId="{52A9F0BA-8D65-420C-AF06-0A321731D8BC}">
      <dgm:prSet/>
      <dgm:spPr/>
      <dgm:t>
        <a:bodyPr/>
        <a:lstStyle/>
        <a:p>
          <a:endParaRPr lang="es-419">
            <a:solidFill>
              <a:sysClr val="windowText" lastClr="000000"/>
            </a:solidFill>
          </a:endParaRPr>
        </a:p>
      </dgm:t>
    </dgm:pt>
    <dgm:pt modelId="{4F650FB6-0368-499B-ADB2-73FF791CE938}">
      <dgm:prSet phldrT="[Texto]"/>
      <dgm:spPr/>
      <dgm:t>
        <a:bodyPr/>
        <a:lstStyle/>
        <a:p>
          <a:r>
            <a:rPr lang="es-419">
              <a:solidFill>
                <a:sysClr val="windowText" lastClr="000000"/>
              </a:solidFill>
            </a:rPr>
            <a:t>Growth and better distribution of the resource, by implementing the biocorridor, technological improvement of kilns, ecological agriculture the beneficiaries will have a safe and friendly work with the environment</a:t>
          </a:r>
        </a:p>
      </dgm:t>
    </dgm:pt>
    <dgm:pt modelId="{642A99B0-5BCD-4DF6-8CB7-BE134CAF3B44}" type="parTrans" cxnId="{914A1984-6A19-44C0-A224-8B9DA8298598}">
      <dgm:prSet/>
      <dgm:spPr/>
      <dgm:t>
        <a:bodyPr/>
        <a:lstStyle/>
        <a:p>
          <a:endParaRPr lang="es-419">
            <a:solidFill>
              <a:sysClr val="windowText" lastClr="000000"/>
            </a:solidFill>
          </a:endParaRPr>
        </a:p>
      </dgm:t>
    </dgm:pt>
    <dgm:pt modelId="{B7081B77-8198-4F91-9C88-E79E16BE1FC9}" type="sibTrans" cxnId="{914A1984-6A19-44C0-A224-8B9DA8298598}">
      <dgm:prSet/>
      <dgm:spPr/>
      <dgm:t>
        <a:bodyPr/>
        <a:lstStyle/>
        <a:p>
          <a:endParaRPr lang="es-419">
            <a:solidFill>
              <a:sysClr val="windowText" lastClr="000000"/>
            </a:solidFill>
          </a:endParaRPr>
        </a:p>
      </dgm:t>
    </dgm:pt>
    <dgm:pt modelId="{6E699FE1-F8D9-4130-AC77-370683A65A85}" type="pres">
      <dgm:prSet presAssocID="{64E6D90E-E7B5-458A-968A-B2D779B87ED7}" presName="Name0" presStyleCnt="0">
        <dgm:presLayoutVars>
          <dgm:dir/>
          <dgm:resizeHandles val="exact"/>
        </dgm:presLayoutVars>
      </dgm:prSet>
      <dgm:spPr/>
      <dgm:t>
        <a:bodyPr/>
        <a:lstStyle/>
        <a:p>
          <a:endParaRPr lang="es-ES"/>
        </a:p>
      </dgm:t>
    </dgm:pt>
    <dgm:pt modelId="{47486FF6-CEBD-4A41-A6D5-5C9447EB357E}" type="pres">
      <dgm:prSet presAssocID="{5CFDBD65-9D76-493F-9C4E-388D2231D31C}" presName="node" presStyleLbl="node1" presStyleIdx="0" presStyleCnt="3">
        <dgm:presLayoutVars>
          <dgm:bulletEnabled val="1"/>
        </dgm:presLayoutVars>
      </dgm:prSet>
      <dgm:spPr/>
      <dgm:t>
        <a:bodyPr/>
        <a:lstStyle/>
        <a:p>
          <a:endParaRPr lang="es-ES"/>
        </a:p>
      </dgm:t>
    </dgm:pt>
    <dgm:pt modelId="{545140EF-C7DF-46BA-B156-C2BFFE9E5C22}" type="pres">
      <dgm:prSet presAssocID="{98903730-DE49-44FF-AD65-1987D4ECD484}" presName="sibTrans" presStyleCnt="0"/>
      <dgm:spPr/>
    </dgm:pt>
    <dgm:pt modelId="{2991CC00-23AE-4845-AD61-2C4B913A5779}" type="pres">
      <dgm:prSet presAssocID="{57EA0954-32E1-49EB-9C00-161C066EFA37}" presName="node" presStyleLbl="node1" presStyleIdx="1" presStyleCnt="3">
        <dgm:presLayoutVars>
          <dgm:bulletEnabled val="1"/>
        </dgm:presLayoutVars>
      </dgm:prSet>
      <dgm:spPr/>
      <dgm:t>
        <a:bodyPr/>
        <a:lstStyle/>
        <a:p>
          <a:endParaRPr lang="es-ES"/>
        </a:p>
      </dgm:t>
    </dgm:pt>
    <dgm:pt modelId="{C545B91D-169A-4571-8055-132BE5175658}" type="pres">
      <dgm:prSet presAssocID="{29BE50B6-3270-4DB7-A8EB-35B962D38202}" presName="sibTrans" presStyleCnt="0"/>
      <dgm:spPr/>
    </dgm:pt>
    <dgm:pt modelId="{10C64341-48A9-4D07-A231-0578BCDC44FF}" type="pres">
      <dgm:prSet presAssocID="{D7F6C280-9C10-453F-9D1A-4B03EBA18038}" presName="node" presStyleLbl="node1" presStyleIdx="2" presStyleCnt="3">
        <dgm:presLayoutVars>
          <dgm:bulletEnabled val="1"/>
        </dgm:presLayoutVars>
      </dgm:prSet>
      <dgm:spPr/>
      <dgm:t>
        <a:bodyPr/>
        <a:lstStyle/>
        <a:p>
          <a:endParaRPr lang="es-ES"/>
        </a:p>
      </dgm:t>
    </dgm:pt>
  </dgm:ptLst>
  <dgm:cxnLst>
    <dgm:cxn modelId="{914A1984-6A19-44C0-A224-8B9DA8298598}" srcId="{D7F6C280-9C10-453F-9D1A-4B03EBA18038}" destId="{4F650FB6-0368-499B-ADB2-73FF791CE938}" srcOrd="0" destOrd="0" parTransId="{642A99B0-5BCD-4DF6-8CB7-BE134CAF3B44}" sibTransId="{B7081B77-8198-4F91-9C88-E79E16BE1FC9}"/>
    <dgm:cxn modelId="{52A9F0BA-8D65-420C-AF06-0A321731D8BC}" srcId="{64E6D90E-E7B5-458A-968A-B2D779B87ED7}" destId="{D7F6C280-9C10-453F-9D1A-4B03EBA18038}" srcOrd="2" destOrd="0" parTransId="{318AC7CF-9C00-470D-99F5-A7A44500EA7C}" sibTransId="{6408E08B-8420-48D4-AC23-9E0EA42D7144}"/>
    <dgm:cxn modelId="{53701F53-6B5C-49BC-8458-61538A5F810E}" type="presOf" srcId="{D7F6C280-9C10-453F-9D1A-4B03EBA18038}" destId="{10C64341-48A9-4D07-A231-0578BCDC44FF}" srcOrd="0" destOrd="0" presId="urn:microsoft.com/office/officeart/2005/8/layout/hList6"/>
    <dgm:cxn modelId="{6EE5726E-7446-4769-88A0-574D3C5D48B0}" srcId="{64E6D90E-E7B5-458A-968A-B2D779B87ED7}" destId="{5CFDBD65-9D76-493F-9C4E-388D2231D31C}" srcOrd="0" destOrd="0" parTransId="{9E7F534F-D629-47A8-A84A-9720E72241BC}" sibTransId="{98903730-DE49-44FF-AD65-1987D4ECD484}"/>
    <dgm:cxn modelId="{0F1A9300-06BD-44FC-8BFB-C5F494F1A89B}" srcId="{57EA0954-32E1-49EB-9C00-161C066EFA37}" destId="{BE268F77-C208-4C0E-97F8-FA7BD8E2733A}" srcOrd="0" destOrd="0" parTransId="{8D5C9CCA-5485-41E8-828B-CADD1371B771}" sibTransId="{CD8F4A5A-05E7-4AD1-A35D-D3010C6553EE}"/>
    <dgm:cxn modelId="{512D1FEC-3D3D-4FDB-8CD3-3A37AC12DE44}" type="presOf" srcId="{5CFDBD65-9D76-493F-9C4E-388D2231D31C}" destId="{47486FF6-CEBD-4A41-A6D5-5C9447EB357E}" srcOrd="0" destOrd="0" presId="urn:microsoft.com/office/officeart/2005/8/layout/hList6"/>
    <dgm:cxn modelId="{0BA11313-5FBE-4A9D-89EE-C8A17DF4A3E3}" type="presOf" srcId="{D4829D6A-D7D1-4948-9DAB-B7661778BB37}" destId="{47486FF6-CEBD-4A41-A6D5-5C9447EB357E}" srcOrd="0" destOrd="1" presId="urn:microsoft.com/office/officeart/2005/8/layout/hList6"/>
    <dgm:cxn modelId="{B79CACC3-EB34-4EC8-903E-05A98A77B72B}" srcId="{5CFDBD65-9D76-493F-9C4E-388D2231D31C}" destId="{D4829D6A-D7D1-4948-9DAB-B7661778BB37}" srcOrd="0" destOrd="0" parTransId="{8E2C5770-3AAC-469D-A2CC-6B97DAC8653E}" sibTransId="{9FB8EF4C-1596-4AAE-AAB1-1EA3F3292B11}"/>
    <dgm:cxn modelId="{10BEC6EB-CD5F-4E25-A5F3-F24E6F996896}" srcId="{64E6D90E-E7B5-458A-968A-B2D779B87ED7}" destId="{57EA0954-32E1-49EB-9C00-161C066EFA37}" srcOrd="1" destOrd="0" parTransId="{A70533CF-18B8-4A46-AB07-0F60FF5BF642}" sibTransId="{29BE50B6-3270-4DB7-A8EB-35B962D38202}"/>
    <dgm:cxn modelId="{5A2DC67A-C453-4B6E-8CC3-63B5C0BF5DE5}" type="presOf" srcId="{64E6D90E-E7B5-458A-968A-B2D779B87ED7}" destId="{6E699FE1-F8D9-4130-AC77-370683A65A85}" srcOrd="0" destOrd="0" presId="urn:microsoft.com/office/officeart/2005/8/layout/hList6"/>
    <dgm:cxn modelId="{42F9CBC4-437C-4628-BF96-6F634FC0CCC1}" type="presOf" srcId="{BE268F77-C208-4C0E-97F8-FA7BD8E2733A}" destId="{2991CC00-23AE-4845-AD61-2C4B913A5779}" srcOrd="0" destOrd="1" presId="urn:microsoft.com/office/officeart/2005/8/layout/hList6"/>
    <dgm:cxn modelId="{2112BD42-8143-48A5-B3E1-FC87D9270B79}" type="presOf" srcId="{4F650FB6-0368-499B-ADB2-73FF791CE938}" destId="{10C64341-48A9-4D07-A231-0578BCDC44FF}" srcOrd="0" destOrd="1" presId="urn:microsoft.com/office/officeart/2005/8/layout/hList6"/>
    <dgm:cxn modelId="{B925F963-F227-4AFD-9943-C26213D9AE1B}" type="presOf" srcId="{57EA0954-32E1-49EB-9C00-161C066EFA37}" destId="{2991CC00-23AE-4845-AD61-2C4B913A5779}" srcOrd="0" destOrd="0" presId="urn:microsoft.com/office/officeart/2005/8/layout/hList6"/>
    <dgm:cxn modelId="{EAAF186C-18F9-47DF-90AB-A52221CDF7DB}" type="presParOf" srcId="{6E699FE1-F8D9-4130-AC77-370683A65A85}" destId="{47486FF6-CEBD-4A41-A6D5-5C9447EB357E}" srcOrd="0" destOrd="0" presId="urn:microsoft.com/office/officeart/2005/8/layout/hList6"/>
    <dgm:cxn modelId="{CD8CE1EF-A223-498B-8070-458C608B4A9E}" type="presParOf" srcId="{6E699FE1-F8D9-4130-AC77-370683A65A85}" destId="{545140EF-C7DF-46BA-B156-C2BFFE9E5C22}" srcOrd="1" destOrd="0" presId="urn:microsoft.com/office/officeart/2005/8/layout/hList6"/>
    <dgm:cxn modelId="{B71AAA96-A6E0-4A2C-B9E3-BA3926EFF261}" type="presParOf" srcId="{6E699FE1-F8D9-4130-AC77-370683A65A85}" destId="{2991CC00-23AE-4845-AD61-2C4B913A5779}" srcOrd="2" destOrd="0" presId="urn:microsoft.com/office/officeart/2005/8/layout/hList6"/>
    <dgm:cxn modelId="{6163263A-37CE-480E-8908-60E8E4D3E667}" type="presParOf" srcId="{6E699FE1-F8D9-4130-AC77-370683A65A85}" destId="{C545B91D-169A-4571-8055-132BE5175658}" srcOrd="3" destOrd="0" presId="urn:microsoft.com/office/officeart/2005/8/layout/hList6"/>
    <dgm:cxn modelId="{4E449344-7EAA-43C9-A513-240B4A9FFF95}" type="presParOf" srcId="{6E699FE1-F8D9-4130-AC77-370683A65A85}" destId="{10C64341-48A9-4D07-A231-0578BCDC44FF}" srcOrd="4" destOrd="0" presId="urn:microsoft.com/office/officeart/2005/8/layout/hList6"/>
  </dgm:cxnLst>
  <dgm:bg/>
  <dgm:whole/>
  <dgm:extLst>
    <a:ext uri="http://schemas.microsoft.com/office/drawing/2008/diagram">
      <dsp:dataModelExt xmlns:dsp="http://schemas.microsoft.com/office/drawing/2008/diagram" relId="rId160" minVer="http://schemas.openxmlformats.org/drawingml/2006/diagram"/>
    </a:ext>
  </dgm:extLst>
</dgm:dataModel>
</file>

<file path=word/diagrams/data20.xml><?xml version="1.0" encoding="utf-8"?>
<dgm:dataModel xmlns:dgm="http://schemas.openxmlformats.org/drawingml/2006/diagram" xmlns:a="http://schemas.openxmlformats.org/drawingml/2006/main">
  <dgm:ptLst>
    <dgm:pt modelId="{E2324487-B7A2-4FD6-B3EB-55880AE95286}" type="doc">
      <dgm:prSet loTypeId="urn:microsoft.com/office/officeart/2005/8/layout/venn1" loCatId="relationship" qsTypeId="urn:microsoft.com/office/officeart/2005/8/quickstyle/simple1" qsCatId="simple" csTypeId="urn:microsoft.com/office/officeart/2005/8/colors/colorful3" csCatId="colorful" phldr="1"/>
      <dgm:spPr/>
    </dgm:pt>
    <dgm:pt modelId="{2354AE33-0F83-4FA6-97D7-DF7E8E3F7A1E}">
      <dgm:prSet phldrT="[Texto]" custT="1"/>
      <dgm:spPr/>
      <dgm:t>
        <a:bodyPr/>
        <a:lstStyle/>
        <a:p>
          <a:r>
            <a:rPr lang="es-419" sz="1000"/>
            <a:t>ECONOMIC GROWTH</a:t>
          </a:r>
        </a:p>
        <a:p>
          <a:r>
            <a:rPr lang="es-419" sz="1000"/>
            <a:t>- Innovation</a:t>
          </a:r>
        </a:p>
        <a:p>
          <a:r>
            <a:rPr lang="es-419" sz="1000"/>
            <a:t>- EVA</a:t>
          </a:r>
        </a:p>
        <a:p>
          <a:r>
            <a:rPr lang="es-419" sz="1000"/>
            <a:t>- Risk management</a:t>
          </a:r>
        </a:p>
        <a:p>
          <a:r>
            <a:rPr lang="es-419" sz="1000"/>
            <a:t>- Contribution to the GDP of the population</a:t>
          </a:r>
        </a:p>
      </dgm:t>
    </dgm:pt>
    <dgm:pt modelId="{565440DA-825D-4D97-8511-498149537A11}" type="parTrans" cxnId="{2EF76724-63A3-4BE1-8659-BB9AFB78256B}">
      <dgm:prSet/>
      <dgm:spPr/>
      <dgm:t>
        <a:bodyPr/>
        <a:lstStyle/>
        <a:p>
          <a:endParaRPr lang="es-419" sz="1000"/>
        </a:p>
      </dgm:t>
    </dgm:pt>
    <dgm:pt modelId="{0E8C04CE-7760-4417-9D0C-1E8B501F483C}" type="sibTrans" cxnId="{2EF76724-63A3-4BE1-8659-BB9AFB78256B}">
      <dgm:prSet/>
      <dgm:spPr/>
      <dgm:t>
        <a:bodyPr/>
        <a:lstStyle/>
        <a:p>
          <a:endParaRPr lang="es-419" sz="1000"/>
        </a:p>
      </dgm:t>
    </dgm:pt>
    <dgm:pt modelId="{3ACF83C3-2EA3-4903-9532-155F56A53CC1}">
      <dgm:prSet phldrT="[Texto]" custT="1"/>
      <dgm:spPr/>
      <dgm:t>
        <a:bodyPr/>
        <a:lstStyle/>
        <a:p>
          <a:r>
            <a:rPr lang="es-419" sz="1000"/>
            <a:t>ADMINISTRATION IN ENVIRONMENTAL ASPECTS</a:t>
          </a:r>
        </a:p>
        <a:p>
          <a:r>
            <a:rPr lang="es-419" sz="1000"/>
            <a:t>- Ensure compliance with legal and environmental regulations</a:t>
          </a:r>
        </a:p>
        <a:p>
          <a:r>
            <a:rPr lang="es-419" sz="1000"/>
            <a:t>- Manage risks and environmental impacts</a:t>
          </a:r>
        </a:p>
        <a:p>
          <a:r>
            <a:rPr lang="es-419" sz="1000"/>
            <a:t>- Promote conservation opportunities, ecological agriculture, eco-efficiency in kilns</a:t>
          </a:r>
        </a:p>
      </dgm:t>
    </dgm:pt>
    <dgm:pt modelId="{0C94CAD8-F935-4DF7-9CD3-9D7F87704D5F}" type="parTrans" cxnId="{EF08CCCA-6095-4270-A094-6A49E67CBB22}">
      <dgm:prSet/>
      <dgm:spPr/>
      <dgm:t>
        <a:bodyPr/>
        <a:lstStyle/>
        <a:p>
          <a:endParaRPr lang="es-419" sz="1000"/>
        </a:p>
      </dgm:t>
    </dgm:pt>
    <dgm:pt modelId="{A0D1492C-AAC1-4CE0-AF70-3E59A0B00825}" type="sibTrans" cxnId="{EF08CCCA-6095-4270-A094-6A49E67CBB22}">
      <dgm:prSet/>
      <dgm:spPr/>
      <dgm:t>
        <a:bodyPr/>
        <a:lstStyle/>
        <a:p>
          <a:endParaRPr lang="es-419" sz="1000"/>
        </a:p>
      </dgm:t>
    </dgm:pt>
    <dgm:pt modelId="{D580155C-89BC-4CB8-8A50-923F2AC0A571}">
      <dgm:prSet phldrT="[Texto]" custT="1"/>
      <dgm:spPr/>
      <dgm:t>
        <a:bodyPr/>
        <a:lstStyle/>
        <a:p>
          <a:r>
            <a:rPr lang="es-419" sz="1000"/>
            <a:t>SOCIAL PROGRESS</a:t>
          </a:r>
        </a:p>
        <a:p>
          <a:r>
            <a:rPr lang="es-419" sz="1000"/>
            <a:t>- Human rights</a:t>
          </a:r>
        </a:p>
        <a:p>
          <a:r>
            <a:rPr lang="es-419" sz="1000"/>
            <a:t>- Communities</a:t>
          </a:r>
        </a:p>
        <a:p>
          <a:r>
            <a:rPr lang="es-419" sz="1000"/>
            <a:t>- Labor relations (Productivity)</a:t>
          </a:r>
        </a:p>
        <a:p>
          <a:r>
            <a:rPr lang="es-419" sz="1000"/>
            <a:t>- Capacity development</a:t>
          </a:r>
        </a:p>
      </dgm:t>
    </dgm:pt>
    <dgm:pt modelId="{F64AD0F6-2F57-4838-9924-5D8A91A727A0}" type="parTrans" cxnId="{F6CE8F7B-C686-434D-BF07-E2CF5CEC2764}">
      <dgm:prSet/>
      <dgm:spPr/>
      <dgm:t>
        <a:bodyPr/>
        <a:lstStyle/>
        <a:p>
          <a:endParaRPr lang="es-419" sz="1000"/>
        </a:p>
      </dgm:t>
    </dgm:pt>
    <dgm:pt modelId="{498F8EB5-881E-424E-AD94-3E8C215FF926}" type="sibTrans" cxnId="{F6CE8F7B-C686-434D-BF07-E2CF5CEC2764}">
      <dgm:prSet/>
      <dgm:spPr/>
      <dgm:t>
        <a:bodyPr/>
        <a:lstStyle/>
        <a:p>
          <a:endParaRPr lang="es-419" sz="1000"/>
        </a:p>
      </dgm:t>
    </dgm:pt>
    <dgm:pt modelId="{7FA0612E-6E7A-456F-8903-6083F212160D}" type="pres">
      <dgm:prSet presAssocID="{E2324487-B7A2-4FD6-B3EB-55880AE95286}" presName="compositeShape" presStyleCnt="0">
        <dgm:presLayoutVars>
          <dgm:chMax val="7"/>
          <dgm:dir/>
          <dgm:resizeHandles val="exact"/>
        </dgm:presLayoutVars>
      </dgm:prSet>
      <dgm:spPr/>
    </dgm:pt>
    <dgm:pt modelId="{72649FEA-270E-4888-83A0-8D02B65BC798}" type="pres">
      <dgm:prSet presAssocID="{2354AE33-0F83-4FA6-97D7-DF7E8E3F7A1E}" presName="circ1" presStyleLbl="vennNode1" presStyleIdx="0" presStyleCnt="3"/>
      <dgm:spPr/>
      <dgm:t>
        <a:bodyPr/>
        <a:lstStyle/>
        <a:p>
          <a:endParaRPr lang="es-ES"/>
        </a:p>
      </dgm:t>
    </dgm:pt>
    <dgm:pt modelId="{2A763401-841D-4CA8-8B5F-EBA5FB6C4272}" type="pres">
      <dgm:prSet presAssocID="{2354AE33-0F83-4FA6-97D7-DF7E8E3F7A1E}" presName="circ1Tx" presStyleLbl="revTx" presStyleIdx="0" presStyleCnt="0">
        <dgm:presLayoutVars>
          <dgm:chMax val="0"/>
          <dgm:chPref val="0"/>
          <dgm:bulletEnabled val="1"/>
        </dgm:presLayoutVars>
      </dgm:prSet>
      <dgm:spPr/>
      <dgm:t>
        <a:bodyPr/>
        <a:lstStyle/>
        <a:p>
          <a:endParaRPr lang="es-ES"/>
        </a:p>
      </dgm:t>
    </dgm:pt>
    <dgm:pt modelId="{3DCDF165-3333-4920-B7E6-21B8486F2ACF}" type="pres">
      <dgm:prSet presAssocID="{3ACF83C3-2EA3-4903-9532-155F56A53CC1}" presName="circ2" presStyleLbl="vennNode1" presStyleIdx="1" presStyleCnt="3"/>
      <dgm:spPr/>
      <dgm:t>
        <a:bodyPr/>
        <a:lstStyle/>
        <a:p>
          <a:endParaRPr lang="es-ES"/>
        </a:p>
      </dgm:t>
    </dgm:pt>
    <dgm:pt modelId="{6EFAD988-E967-47BF-ABAA-B4571B13BE13}" type="pres">
      <dgm:prSet presAssocID="{3ACF83C3-2EA3-4903-9532-155F56A53CC1}" presName="circ2Tx" presStyleLbl="revTx" presStyleIdx="0" presStyleCnt="0">
        <dgm:presLayoutVars>
          <dgm:chMax val="0"/>
          <dgm:chPref val="0"/>
          <dgm:bulletEnabled val="1"/>
        </dgm:presLayoutVars>
      </dgm:prSet>
      <dgm:spPr/>
      <dgm:t>
        <a:bodyPr/>
        <a:lstStyle/>
        <a:p>
          <a:endParaRPr lang="es-ES"/>
        </a:p>
      </dgm:t>
    </dgm:pt>
    <dgm:pt modelId="{D29AE676-02CD-4685-996D-41D331BEFBF4}" type="pres">
      <dgm:prSet presAssocID="{D580155C-89BC-4CB8-8A50-923F2AC0A571}" presName="circ3" presStyleLbl="vennNode1" presStyleIdx="2" presStyleCnt="3"/>
      <dgm:spPr/>
      <dgm:t>
        <a:bodyPr/>
        <a:lstStyle/>
        <a:p>
          <a:endParaRPr lang="es-ES"/>
        </a:p>
      </dgm:t>
    </dgm:pt>
    <dgm:pt modelId="{9591E8DA-03A7-4D58-B79D-7547F5EA5AA6}" type="pres">
      <dgm:prSet presAssocID="{D580155C-89BC-4CB8-8A50-923F2AC0A571}" presName="circ3Tx" presStyleLbl="revTx" presStyleIdx="0" presStyleCnt="0">
        <dgm:presLayoutVars>
          <dgm:chMax val="0"/>
          <dgm:chPref val="0"/>
          <dgm:bulletEnabled val="1"/>
        </dgm:presLayoutVars>
      </dgm:prSet>
      <dgm:spPr/>
      <dgm:t>
        <a:bodyPr/>
        <a:lstStyle/>
        <a:p>
          <a:endParaRPr lang="es-ES"/>
        </a:p>
      </dgm:t>
    </dgm:pt>
  </dgm:ptLst>
  <dgm:cxnLst>
    <dgm:cxn modelId="{2EF76724-63A3-4BE1-8659-BB9AFB78256B}" srcId="{E2324487-B7A2-4FD6-B3EB-55880AE95286}" destId="{2354AE33-0F83-4FA6-97D7-DF7E8E3F7A1E}" srcOrd="0" destOrd="0" parTransId="{565440DA-825D-4D97-8511-498149537A11}" sibTransId="{0E8C04CE-7760-4417-9D0C-1E8B501F483C}"/>
    <dgm:cxn modelId="{253D9844-1CD4-42C9-B894-2447C54EB17E}" type="presOf" srcId="{E2324487-B7A2-4FD6-B3EB-55880AE95286}" destId="{7FA0612E-6E7A-456F-8903-6083F212160D}" srcOrd="0" destOrd="0" presId="urn:microsoft.com/office/officeart/2005/8/layout/venn1"/>
    <dgm:cxn modelId="{EF08CCCA-6095-4270-A094-6A49E67CBB22}" srcId="{E2324487-B7A2-4FD6-B3EB-55880AE95286}" destId="{3ACF83C3-2EA3-4903-9532-155F56A53CC1}" srcOrd="1" destOrd="0" parTransId="{0C94CAD8-F935-4DF7-9CD3-9D7F87704D5F}" sibTransId="{A0D1492C-AAC1-4CE0-AF70-3E59A0B00825}"/>
    <dgm:cxn modelId="{F23BB6EE-02D5-4E1E-BC9F-7716905B14EA}" type="presOf" srcId="{D580155C-89BC-4CB8-8A50-923F2AC0A571}" destId="{9591E8DA-03A7-4D58-B79D-7547F5EA5AA6}" srcOrd="1" destOrd="0" presId="urn:microsoft.com/office/officeart/2005/8/layout/venn1"/>
    <dgm:cxn modelId="{ECCA6C60-2892-4918-B35E-40A95A9278C9}" type="presOf" srcId="{2354AE33-0F83-4FA6-97D7-DF7E8E3F7A1E}" destId="{2A763401-841D-4CA8-8B5F-EBA5FB6C4272}" srcOrd="1" destOrd="0" presId="urn:microsoft.com/office/officeart/2005/8/layout/venn1"/>
    <dgm:cxn modelId="{B905E24E-9502-4824-9226-6A962B5AF2DD}" type="presOf" srcId="{3ACF83C3-2EA3-4903-9532-155F56A53CC1}" destId="{3DCDF165-3333-4920-B7E6-21B8486F2ACF}" srcOrd="0" destOrd="0" presId="urn:microsoft.com/office/officeart/2005/8/layout/venn1"/>
    <dgm:cxn modelId="{D371ECDA-C673-41DD-BD8F-FF17794B9B49}" type="presOf" srcId="{3ACF83C3-2EA3-4903-9532-155F56A53CC1}" destId="{6EFAD988-E967-47BF-ABAA-B4571B13BE13}" srcOrd="1" destOrd="0" presId="urn:microsoft.com/office/officeart/2005/8/layout/venn1"/>
    <dgm:cxn modelId="{F6CE8F7B-C686-434D-BF07-E2CF5CEC2764}" srcId="{E2324487-B7A2-4FD6-B3EB-55880AE95286}" destId="{D580155C-89BC-4CB8-8A50-923F2AC0A571}" srcOrd="2" destOrd="0" parTransId="{F64AD0F6-2F57-4838-9924-5D8A91A727A0}" sibTransId="{498F8EB5-881E-424E-AD94-3E8C215FF926}"/>
    <dgm:cxn modelId="{EBEA154D-71DC-421C-A6FE-3815253DCA77}" type="presOf" srcId="{D580155C-89BC-4CB8-8A50-923F2AC0A571}" destId="{D29AE676-02CD-4685-996D-41D331BEFBF4}" srcOrd="0" destOrd="0" presId="urn:microsoft.com/office/officeart/2005/8/layout/venn1"/>
    <dgm:cxn modelId="{DBC320B7-36E0-43BA-8236-5544D9FEBA66}" type="presOf" srcId="{2354AE33-0F83-4FA6-97D7-DF7E8E3F7A1E}" destId="{72649FEA-270E-4888-83A0-8D02B65BC798}" srcOrd="0" destOrd="0" presId="urn:microsoft.com/office/officeart/2005/8/layout/venn1"/>
    <dgm:cxn modelId="{2C74DE75-1F3B-4712-BDEB-42B8292B878C}" type="presParOf" srcId="{7FA0612E-6E7A-456F-8903-6083F212160D}" destId="{72649FEA-270E-4888-83A0-8D02B65BC798}" srcOrd="0" destOrd="0" presId="urn:microsoft.com/office/officeart/2005/8/layout/venn1"/>
    <dgm:cxn modelId="{19768429-F889-48E5-8DE9-4A4CC625F7D6}" type="presParOf" srcId="{7FA0612E-6E7A-456F-8903-6083F212160D}" destId="{2A763401-841D-4CA8-8B5F-EBA5FB6C4272}" srcOrd="1" destOrd="0" presId="urn:microsoft.com/office/officeart/2005/8/layout/venn1"/>
    <dgm:cxn modelId="{B5E222F9-2DBD-4519-BB56-B1F7E1FB5B6A}" type="presParOf" srcId="{7FA0612E-6E7A-456F-8903-6083F212160D}" destId="{3DCDF165-3333-4920-B7E6-21B8486F2ACF}" srcOrd="2" destOrd="0" presId="urn:microsoft.com/office/officeart/2005/8/layout/venn1"/>
    <dgm:cxn modelId="{BB52912D-24E7-434C-8F17-1BD103DB73AE}" type="presParOf" srcId="{7FA0612E-6E7A-456F-8903-6083F212160D}" destId="{6EFAD988-E967-47BF-ABAA-B4571B13BE13}" srcOrd="3" destOrd="0" presId="urn:microsoft.com/office/officeart/2005/8/layout/venn1"/>
    <dgm:cxn modelId="{84BF1753-3DBD-4021-83E9-72B57AAB10B1}" type="presParOf" srcId="{7FA0612E-6E7A-456F-8903-6083F212160D}" destId="{D29AE676-02CD-4685-996D-41D331BEFBF4}" srcOrd="4" destOrd="0" presId="urn:microsoft.com/office/officeart/2005/8/layout/venn1"/>
    <dgm:cxn modelId="{5A6C9F61-27A2-4F73-A3D1-F256F72B7BD6}" type="presParOf" srcId="{7FA0612E-6E7A-456F-8903-6083F212160D}" destId="{9591E8DA-03A7-4D58-B79D-7547F5EA5AA6}" srcOrd="5" destOrd="0" presId="urn:microsoft.com/office/officeart/2005/8/layout/venn1"/>
  </dgm:cxnLst>
  <dgm:bg/>
  <dgm:whole/>
  <dgm:extLst>
    <a:ext uri="http://schemas.microsoft.com/office/drawing/2008/diagram">
      <dsp:dataModelExt xmlns:dsp="http://schemas.microsoft.com/office/drawing/2008/diagram" relId="rId165" minVer="http://schemas.openxmlformats.org/drawingml/2006/diagram"/>
    </a:ext>
  </dgm:extLst>
</dgm:dataModel>
</file>

<file path=word/diagrams/data21.xml><?xml version="1.0" encoding="utf-8"?>
<dgm:dataModel xmlns:dgm="http://schemas.openxmlformats.org/drawingml/2006/diagram" xmlns:a="http://schemas.openxmlformats.org/drawingml/2006/main">
  <dgm:ptLst>
    <dgm:pt modelId="{B01F2F50-ADC9-45C8-8E0C-187BB9629EAB}" type="doc">
      <dgm:prSet loTypeId="urn:microsoft.com/office/officeart/2005/8/layout/venn1" loCatId="relationship" qsTypeId="urn:microsoft.com/office/officeart/2005/8/quickstyle/simple1" qsCatId="simple" csTypeId="urn:microsoft.com/office/officeart/2005/8/colors/colorful5" csCatId="colorful" phldr="1"/>
      <dgm:spPr/>
    </dgm:pt>
    <dgm:pt modelId="{B821AA94-9F8F-4897-8D6E-BEE0D65A8DFE}">
      <dgm:prSet phldrT="[Texto]" custT="1"/>
      <dgm:spPr/>
      <dgm:t>
        <a:bodyPr/>
        <a:lstStyle/>
        <a:p>
          <a:r>
            <a:rPr lang="es-419" sz="1000"/>
            <a:t>ECONOMIC PARTNER ACTIONS</a:t>
          </a:r>
        </a:p>
        <a:p>
          <a:r>
            <a:rPr lang="es-419" sz="1000"/>
            <a:t>- Creation of employees</a:t>
          </a:r>
        </a:p>
        <a:p>
          <a:r>
            <a:rPr lang="es-419" sz="1000"/>
            <a:t>- Increase of skills</a:t>
          </a:r>
        </a:p>
        <a:p>
          <a:r>
            <a:rPr lang="es-419" sz="1000"/>
            <a:t>- Social investments</a:t>
          </a:r>
        </a:p>
        <a:p>
          <a:r>
            <a:rPr lang="es-419" sz="1000"/>
            <a:t>- Sustainable communities</a:t>
          </a:r>
        </a:p>
      </dgm:t>
    </dgm:pt>
    <dgm:pt modelId="{2C249C3E-D6D4-4BCB-9C71-7BAE7F65C931}" type="parTrans" cxnId="{F1DF26BA-A130-4977-92A7-ABF90D6E8BAA}">
      <dgm:prSet/>
      <dgm:spPr/>
      <dgm:t>
        <a:bodyPr/>
        <a:lstStyle/>
        <a:p>
          <a:endParaRPr lang="es-419" sz="1000"/>
        </a:p>
      </dgm:t>
    </dgm:pt>
    <dgm:pt modelId="{55B1444C-F099-47B0-8324-6F110C5380CD}" type="sibTrans" cxnId="{F1DF26BA-A130-4977-92A7-ABF90D6E8BAA}">
      <dgm:prSet/>
      <dgm:spPr/>
      <dgm:t>
        <a:bodyPr/>
        <a:lstStyle/>
        <a:p>
          <a:endParaRPr lang="es-419" sz="1000"/>
        </a:p>
      </dgm:t>
    </dgm:pt>
    <dgm:pt modelId="{1522AA7C-7DE4-40A6-9D29-6348115F2340}">
      <dgm:prSet phldrT="[Texto]" custT="1"/>
      <dgm:spPr/>
      <dgm:t>
        <a:bodyPr/>
        <a:lstStyle/>
        <a:p>
          <a:r>
            <a:rPr lang="es-419" sz="1000"/>
            <a:t>ECONOMIC SUBPROCESS ENVIRONMENT</a:t>
          </a:r>
        </a:p>
        <a:p>
          <a:r>
            <a:rPr lang="es-419" sz="1000"/>
            <a:t>- Strengthen credit capacity with criteria of sustainable development.</a:t>
          </a:r>
        </a:p>
        <a:p>
          <a:r>
            <a:rPr lang="es-419" sz="1000"/>
            <a:t>- Ensure socio-environmental viability</a:t>
          </a:r>
        </a:p>
        <a:p>
          <a:r>
            <a:rPr lang="es-419" sz="1000"/>
            <a:t>- Promote efficiency and normative rationality</a:t>
          </a:r>
        </a:p>
      </dgm:t>
    </dgm:pt>
    <dgm:pt modelId="{0EE6D3EE-774B-4CDF-803A-27854EE409A5}" type="parTrans" cxnId="{D5141249-AB15-4FF5-96EC-61580A309249}">
      <dgm:prSet/>
      <dgm:spPr/>
      <dgm:t>
        <a:bodyPr/>
        <a:lstStyle/>
        <a:p>
          <a:endParaRPr lang="es-419" sz="1000"/>
        </a:p>
      </dgm:t>
    </dgm:pt>
    <dgm:pt modelId="{B4F96631-226A-41D6-982A-84BE7EB1D642}" type="sibTrans" cxnId="{D5141249-AB15-4FF5-96EC-61580A309249}">
      <dgm:prSet/>
      <dgm:spPr/>
      <dgm:t>
        <a:bodyPr/>
        <a:lstStyle/>
        <a:p>
          <a:endParaRPr lang="es-419" sz="1000"/>
        </a:p>
      </dgm:t>
    </dgm:pt>
    <dgm:pt modelId="{0AE798A0-0957-4BE7-93FC-C5055F6752CF}">
      <dgm:prSet phldrT="[Texto]" custT="1"/>
      <dgm:spPr/>
      <dgm:t>
        <a:bodyPr/>
        <a:lstStyle/>
        <a:p>
          <a:r>
            <a:rPr lang="es-419" sz="1000"/>
            <a:t>SOCIO-ENVIRONMENTAL SUBPROCESS</a:t>
          </a:r>
        </a:p>
        <a:p>
          <a:r>
            <a:rPr lang="es-419" sz="1000"/>
            <a:t>- Solve the environmental problems linked to the 15 principles of the Adaptation Fund</a:t>
          </a:r>
        </a:p>
        <a:p>
          <a:r>
            <a:rPr lang="es-419" sz="1000"/>
            <a:t>- Improve environmental quality</a:t>
          </a:r>
        </a:p>
        <a:p>
          <a:r>
            <a:rPr lang="es-419" sz="1000"/>
            <a:t>- Conserve ecosystems</a:t>
          </a:r>
        </a:p>
      </dgm:t>
    </dgm:pt>
    <dgm:pt modelId="{37624336-71FF-4213-B611-C83A33C9D73B}" type="parTrans" cxnId="{3FAE0695-1AEB-41F6-8472-2FA737E37480}">
      <dgm:prSet/>
      <dgm:spPr/>
      <dgm:t>
        <a:bodyPr/>
        <a:lstStyle/>
        <a:p>
          <a:endParaRPr lang="es-419" sz="1000"/>
        </a:p>
      </dgm:t>
    </dgm:pt>
    <dgm:pt modelId="{DDECF390-93E6-4268-BA2C-F53EBF4A925A}" type="sibTrans" cxnId="{3FAE0695-1AEB-41F6-8472-2FA737E37480}">
      <dgm:prSet/>
      <dgm:spPr/>
      <dgm:t>
        <a:bodyPr/>
        <a:lstStyle/>
        <a:p>
          <a:endParaRPr lang="es-419" sz="1000"/>
        </a:p>
      </dgm:t>
    </dgm:pt>
    <dgm:pt modelId="{4713A25E-33EA-4CC4-B190-ED7880850DC9}" type="pres">
      <dgm:prSet presAssocID="{B01F2F50-ADC9-45C8-8E0C-187BB9629EAB}" presName="compositeShape" presStyleCnt="0">
        <dgm:presLayoutVars>
          <dgm:chMax val="7"/>
          <dgm:dir/>
          <dgm:resizeHandles val="exact"/>
        </dgm:presLayoutVars>
      </dgm:prSet>
      <dgm:spPr/>
    </dgm:pt>
    <dgm:pt modelId="{C2C81FFF-A8EE-477E-AF84-F34F4E8F1FA6}" type="pres">
      <dgm:prSet presAssocID="{B821AA94-9F8F-4897-8D6E-BEE0D65A8DFE}" presName="circ1" presStyleLbl="vennNode1" presStyleIdx="0" presStyleCnt="3"/>
      <dgm:spPr/>
      <dgm:t>
        <a:bodyPr/>
        <a:lstStyle/>
        <a:p>
          <a:endParaRPr lang="es-ES"/>
        </a:p>
      </dgm:t>
    </dgm:pt>
    <dgm:pt modelId="{4743494C-B360-4980-A2D4-9A9F318E6DFD}" type="pres">
      <dgm:prSet presAssocID="{B821AA94-9F8F-4897-8D6E-BEE0D65A8DFE}" presName="circ1Tx" presStyleLbl="revTx" presStyleIdx="0" presStyleCnt="0">
        <dgm:presLayoutVars>
          <dgm:chMax val="0"/>
          <dgm:chPref val="0"/>
          <dgm:bulletEnabled val="1"/>
        </dgm:presLayoutVars>
      </dgm:prSet>
      <dgm:spPr/>
      <dgm:t>
        <a:bodyPr/>
        <a:lstStyle/>
        <a:p>
          <a:endParaRPr lang="es-ES"/>
        </a:p>
      </dgm:t>
    </dgm:pt>
    <dgm:pt modelId="{12963766-D54D-4CDB-BBBA-C5F7CACD60DC}" type="pres">
      <dgm:prSet presAssocID="{1522AA7C-7DE4-40A6-9D29-6348115F2340}" presName="circ2" presStyleLbl="vennNode1" presStyleIdx="1" presStyleCnt="3"/>
      <dgm:spPr/>
      <dgm:t>
        <a:bodyPr/>
        <a:lstStyle/>
        <a:p>
          <a:endParaRPr lang="es-ES"/>
        </a:p>
      </dgm:t>
    </dgm:pt>
    <dgm:pt modelId="{37B3AC19-4AF1-41AE-8539-6E2633F17B80}" type="pres">
      <dgm:prSet presAssocID="{1522AA7C-7DE4-40A6-9D29-6348115F2340}" presName="circ2Tx" presStyleLbl="revTx" presStyleIdx="0" presStyleCnt="0">
        <dgm:presLayoutVars>
          <dgm:chMax val="0"/>
          <dgm:chPref val="0"/>
          <dgm:bulletEnabled val="1"/>
        </dgm:presLayoutVars>
      </dgm:prSet>
      <dgm:spPr/>
      <dgm:t>
        <a:bodyPr/>
        <a:lstStyle/>
        <a:p>
          <a:endParaRPr lang="es-ES"/>
        </a:p>
      </dgm:t>
    </dgm:pt>
    <dgm:pt modelId="{00231EBA-AEFF-4C89-968D-3935A8290C9F}" type="pres">
      <dgm:prSet presAssocID="{0AE798A0-0957-4BE7-93FC-C5055F6752CF}" presName="circ3" presStyleLbl="vennNode1" presStyleIdx="2" presStyleCnt="3"/>
      <dgm:spPr/>
      <dgm:t>
        <a:bodyPr/>
        <a:lstStyle/>
        <a:p>
          <a:endParaRPr lang="es-ES"/>
        </a:p>
      </dgm:t>
    </dgm:pt>
    <dgm:pt modelId="{4C7EC5D1-567F-4E2E-8A52-F0DE120E889E}" type="pres">
      <dgm:prSet presAssocID="{0AE798A0-0957-4BE7-93FC-C5055F6752CF}" presName="circ3Tx" presStyleLbl="revTx" presStyleIdx="0" presStyleCnt="0">
        <dgm:presLayoutVars>
          <dgm:chMax val="0"/>
          <dgm:chPref val="0"/>
          <dgm:bulletEnabled val="1"/>
        </dgm:presLayoutVars>
      </dgm:prSet>
      <dgm:spPr/>
      <dgm:t>
        <a:bodyPr/>
        <a:lstStyle/>
        <a:p>
          <a:endParaRPr lang="es-ES"/>
        </a:p>
      </dgm:t>
    </dgm:pt>
  </dgm:ptLst>
  <dgm:cxnLst>
    <dgm:cxn modelId="{0F7A67F1-3391-49C9-92CD-C18E03BF4413}" type="presOf" srcId="{B821AA94-9F8F-4897-8D6E-BEE0D65A8DFE}" destId="{4743494C-B360-4980-A2D4-9A9F318E6DFD}" srcOrd="1" destOrd="0" presId="urn:microsoft.com/office/officeart/2005/8/layout/venn1"/>
    <dgm:cxn modelId="{9C99387C-9A07-4D61-9D8D-CEBD7D9601B6}" type="presOf" srcId="{0AE798A0-0957-4BE7-93FC-C5055F6752CF}" destId="{4C7EC5D1-567F-4E2E-8A52-F0DE120E889E}" srcOrd="1" destOrd="0" presId="urn:microsoft.com/office/officeart/2005/8/layout/venn1"/>
    <dgm:cxn modelId="{9D92A6DF-E1B9-4E15-AE31-0DEC0736FDB0}" type="presOf" srcId="{B821AA94-9F8F-4897-8D6E-BEE0D65A8DFE}" destId="{C2C81FFF-A8EE-477E-AF84-F34F4E8F1FA6}" srcOrd="0" destOrd="0" presId="urn:microsoft.com/office/officeart/2005/8/layout/venn1"/>
    <dgm:cxn modelId="{F1DF26BA-A130-4977-92A7-ABF90D6E8BAA}" srcId="{B01F2F50-ADC9-45C8-8E0C-187BB9629EAB}" destId="{B821AA94-9F8F-4897-8D6E-BEE0D65A8DFE}" srcOrd="0" destOrd="0" parTransId="{2C249C3E-D6D4-4BCB-9C71-7BAE7F65C931}" sibTransId="{55B1444C-F099-47B0-8324-6F110C5380CD}"/>
    <dgm:cxn modelId="{616DD937-80AB-408F-A044-7C3E141236C5}" type="presOf" srcId="{0AE798A0-0957-4BE7-93FC-C5055F6752CF}" destId="{00231EBA-AEFF-4C89-968D-3935A8290C9F}" srcOrd="0" destOrd="0" presId="urn:microsoft.com/office/officeart/2005/8/layout/venn1"/>
    <dgm:cxn modelId="{39959B44-FBBB-4D88-A939-004185F5E66D}" type="presOf" srcId="{1522AA7C-7DE4-40A6-9D29-6348115F2340}" destId="{37B3AC19-4AF1-41AE-8539-6E2633F17B80}" srcOrd="1" destOrd="0" presId="urn:microsoft.com/office/officeart/2005/8/layout/venn1"/>
    <dgm:cxn modelId="{3FAE0695-1AEB-41F6-8472-2FA737E37480}" srcId="{B01F2F50-ADC9-45C8-8E0C-187BB9629EAB}" destId="{0AE798A0-0957-4BE7-93FC-C5055F6752CF}" srcOrd="2" destOrd="0" parTransId="{37624336-71FF-4213-B611-C83A33C9D73B}" sibTransId="{DDECF390-93E6-4268-BA2C-F53EBF4A925A}"/>
    <dgm:cxn modelId="{D5141249-AB15-4FF5-96EC-61580A309249}" srcId="{B01F2F50-ADC9-45C8-8E0C-187BB9629EAB}" destId="{1522AA7C-7DE4-40A6-9D29-6348115F2340}" srcOrd="1" destOrd="0" parTransId="{0EE6D3EE-774B-4CDF-803A-27854EE409A5}" sibTransId="{B4F96631-226A-41D6-982A-84BE7EB1D642}"/>
    <dgm:cxn modelId="{186B8A31-F505-455D-A30F-CB8BBB53EDD4}" type="presOf" srcId="{1522AA7C-7DE4-40A6-9D29-6348115F2340}" destId="{12963766-D54D-4CDB-BBBA-C5F7CACD60DC}" srcOrd="0" destOrd="0" presId="urn:microsoft.com/office/officeart/2005/8/layout/venn1"/>
    <dgm:cxn modelId="{00FEF4E3-F7EE-4524-867A-9EDD6DA8739F}" type="presOf" srcId="{B01F2F50-ADC9-45C8-8E0C-187BB9629EAB}" destId="{4713A25E-33EA-4CC4-B190-ED7880850DC9}" srcOrd="0" destOrd="0" presId="urn:microsoft.com/office/officeart/2005/8/layout/venn1"/>
    <dgm:cxn modelId="{E3A60D32-E07E-42CF-B1FA-379A211DC409}" type="presParOf" srcId="{4713A25E-33EA-4CC4-B190-ED7880850DC9}" destId="{C2C81FFF-A8EE-477E-AF84-F34F4E8F1FA6}" srcOrd="0" destOrd="0" presId="urn:microsoft.com/office/officeart/2005/8/layout/venn1"/>
    <dgm:cxn modelId="{8D42F2AF-9481-42AA-BE6C-B1F56DE2A60A}" type="presParOf" srcId="{4713A25E-33EA-4CC4-B190-ED7880850DC9}" destId="{4743494C-B360-4980-A2D4-9A9F318E6DFD}" srcOrd="1" destOrd="0" presId="urn:microsoft.com/office/officeart/2005/8/layout/venn1"/>
    <dgm:cxn modelId="{A3749A3C-21B7-4C27-B0E8-E379B1D07938}" type="presParOf" srcId="{4713A25E-33EA-4CC4-B190-ED7880850DC9}" destId="{12963766-D54D-4CDB-BBBA-C5F7CACD60DC}" srcOrd="2" destOrd="0" presId="urn:microsoft.com/office/officeart/2005/8/layout/venn1"/>
    <dgm:cxn modelId="{8E61BCB0-632D-41B9-9A3E-4B2C3F56B21C}" type="presParOf" srcId="{4713A25E-33EA-4CC4-B190-ED7880850DC9}" destId="{37B3AC19-4AF1-41AE-8539-6E2633F17B80}" srcOrd="3" destOrd="0" presId="urn:microsoft.com/office/officeart/2005/8/layout/venn1"/>
    <dgm:cxn modelId="{D1BEE1D4-86DC-48E4-9E91-94669051759B}" type="presParOf" srcId="{4713A25E-33EA-4CC4-B190-ED7880850DC9}" destId="{00231EBA-AEFF-4C89-968D-3935A8290C9F}" srcOrd="4" destOrd="0" presId="urn:microsoft.com/office/officeart/2005/8/layout/venn1"/>
    <dgm:cxn modelId="{DB519C31-262B-4174-A015-3AF63D83FCB5}" type="presParOf" srcId="{4713A25E-33EA-4CC4-B190-ED7880850DC9}" destId="{4C7EC5D1-567F-4E2E-8A52-F0DE120E889E}" srcOrd="5" destOrd="0" presId="urn:microsoft.com/office/officeart/2005/8/layout/venn1"/>
  </dgm:cxnLst>
  <dgm:bg/>
  <dgm:whole/>
  <dgm:extLst>
    <a:ext uri="http://schemas.microsoft.com/office/drawing/2008/diagram">
      <dsp:dataModelExt xmlns:dsp="http://schemas.microsoft.com/office/drawing/2008/diagram" relId="rId170"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1BE524C-2368-4616-9E35-E887E4782C92}">
      <dsp:nvSpPr>
        <dsp:cNvPr id="0" name=""/>
        <dsp:cNvSpPr/>
      </dsp:nvSpPr>
      <dsp:spPr>
        <a:xfrm>
          <a:off x="2229" y="883562"/>
          <a:ext cx="1414389" cy="1166575"/>
        </a:xfrm>
        <a:prstGeom prst="roundRect">
          <a:avLst>
            <a:gd name="adj" fmla="val 10000"/>
          </a:avLst>
        </a:prstGeom>
        <a:solidFill>
          <a:schemeClr val="lt1">
            <a:alpha val="90000"/>
            <a:hueOff val="0"/>
            <a:satOff val="0"/>
            <a:lumOff val="0"/>
            <a:alphaOff val="0"/>
          </a:schemeClr>
        </a:solidFill>
        <a:ln w="12700" cap="flat" cmpd="sng" algn="ctr">
          <a:solidFill>
            <a:schemeClr val="accent5">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9050" rIns="19050" bIns="19050" numCol="1" spcCol="1270" anchor="t" anchorCtr="0">
          <a:noAutofit/>
        </a:bodyPr>
        <a:lstStyle/>
        <a:p>
          <a:pPr marL="57150" lvl="1" indent="-57150" algn="l" defTabSz="444500">
            <a:lnSpc>
              <a:spcPct val="90000"/>
            </a:lnSpc>
            <a:spcBef>
              <a:spcPct val="0"/>
            </a:spcBef>
            <a:spcAft>
              <a:spcPct val="15000"/>
            </a:spcAft>
            <a:buChar char="••"/>
          </a:pPr>
          <a:r>
            <a:rPr lang="es-ES" sz="1000" kern="1200"/>
            <a:t>Climatic vulnerability.</a:t>
          </a:r>
          <a:endParaRPr lang="es-EC" sz="1000" kern="1200"/>
        </a:p>
        <a:p>
          <a:pPr marL="57150" lvl="1" indent="-57150" algn="l" defTabSz="444500">
            <a:lnSpc>
              <a:spcPct val="90000"/>
            </a:lnSpc>
            <a:spcBef>
              <a:spcPct val="0"/>
            </a:spcBef>
            <a:spcAft>
              <a:spcPct val="15000"/>
            </a:spcAft>
            <a:buChar char="••"/>
          </a:pPr>
          <a:r>
            <a:rPr lang="es-ES" sz="1000" kern="1200"/>
            <a:t>Adaptation recommendations.</a:t>
          </a:r>
        </a:p>
      </dsp:txBody>
      <dsp:txXfrm>
        <a:off x="29075" y="910408"/>
        <a:ext cx="1360697" cy="862903"/>
      </dsp:txXfrm>
    </dsp:sp>
    <dsp:sp modelId="{AD2C92F5-C4E1-4FC2-B5B0-F6EEEF56E740}">
      <dsp:nvSpPr>
        <dsp:cNvPr id="0" name=""/>
        <dsp:cNvSpPr/>
      </dsp:nvSpPr>
      <dsp:spPr>
        <a:xfrm>
          <a:off x="804914" y="1189544"/>
          <a:ext cx="1518238" cy="1518238"/>
        </a:xfrm>
        <a:prstGeom prst="leftCircularArrow">
          <a:avLst>
            <a:gd name="adj1" fmla="val 2882"/>
            <a:gd name="adj2" fmla="val 352464"/>
            <a:gd name="adj3" fmla="val 2127975"/>
            <a:gd name="adj4" fmla="val 9024489"/>
            <a:gd name="adj5" fmla="val 3363"/>
          </a:avLst>
        </a:prstGeom>
        <a:solidFill>
          <a:schemeClr val="accent5">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01B17F9B-8833-4E24-B04A-53FDC870F3A5}">
      <dsp:nvSpPr>
        <dsp:cNvPr id="0" name=""/>
        <dsp:cNvSpPr/>
      </dsp:nvSpPr>
      <dsp:spPr>
        <a:xfrm>
          <a:off x="316538" y="1800157"/>
          <a:ext cx="1257235" cy="499960"/>
        </a:xfrm>
        <a:prstGeom prst="roundRect">
          <a:avLst>
            <a:gd name="adj" fmla="val 10000"/>
          </a:avLst>
        </a:prstGeom>
        <a:solidFill>
          <a:schemeClr val="accent5">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4765" tIns="16510" rIns="24765" bIns="16510" numCol="1" spcCol="1270" anchor="ctr" anchorCtr="0">
          <a:noAutofit/>
        </a:bodyPr>
        <a:lstStyle/>
        <a:p>
          <a:pPr lvl="0" algn="ctr" defTabSz="577850">
            <a:lnSpc>
              <a:spcPct val="90000"/>
            </a:lnSpc>
            <a:spcBef>
              <a:spcPct val="0"/>
            </a:spcBef>
            <a:spcAft>
              <a:spcPct val="35000"/>
            </a:spcAft>
          </a:pPr>
          <a:r>
            <a:rPr lang="es-ES" sz="1300" kern="1200"/>
            <a:t>Vulnerability Study MAE, 2014</a:t>
          </a:r>
          <a:endParaRPr lang="es-EC" sz="1300" kern="1200"/>
        </a:p>
      </dsp:txBody>
      <dsp:txXfrm>
        <a:off x="331181" y="1814800"/>
        <a:ext cx="1227949" cy="470674"/>
      </dsp:txXfrm>
    </dsp:sp>
    <dsp:sp modelId="{61C3B8F2-709F-4439-A70D-216E1D17277D}">
      <dsp:nvSpPr>
        <dsp:cNvPr id="0" name=""/>
        <dsp:cNvSpPr/>
      </dsp:nvSpPr>
      <dsp:spPr>
        <a:xfrm>
          <a:off x="1782168" y="883562"/>
          <a:ext cx="1414389" cy="1166575"/>
        </a:xfrm>
        <a:prstGeom prst="roundRect">
          <a:avLst>
            <a:gd name="adj" fmla="val 10000"/>
          </a:avLst>
        </a:prstGeom>
        <a:solidFill>
          <a:schemeClr val="lt1">
            <a:alpha val="90000"/>
            <a:hueOff val="0"/>
            <a:satOff val="0"/>
            <a:lumOff val="0"/>
            <a:alphaOff val="0"/>
          </a:schemeClr>
        </a:solidFill>
        <a:ln w="12700" cap="flat" cmpd="sng" algn="ctr">
          <a:solidFill>
            <a:schemeClr val="accent5">
              <a:hueOff val="-3676672"/>
              <a:satOff val="-5114"/>
              <a:lumOff val="-1961"/>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9050" rIns="19050" bIns="19050" numCol="1" spcCol="1270" anchor="t" anchorCtr="0">
          <a:noAutofit/>
        </a:bodyPr>
        <a:lstStyle/>
        <a:p>
          <a:pPr marL="57150" lvl="1" indent="-57150" algn="l" defTabSz="444500">
            <a:lnSpc>
              <a:spcPct val="90000"/>
            </a:lnSpc>
            <a:spcBef>
              <a:spcPct val="0"/>
            </a:spcBef>
            <a:spcAft>
              <a:spcPct val="15000"/>
            </a:spcAft>
            <a:buChar char="••"/>
          </a:pPr>
          <a:r>
            <a:rPr lang="es-ES" sz="1000" kern="1200"/>
            <a:t>Adaptation activities in the national regulatory framework.</a:t>
          </a:r>
          <a:endParaRPr lang="es-EC" sz="1000" kern="1200"/>
        </a:p>
        <a:p>
          <a:pPr marL="57150" lvl="1" indent="-57150" algn="l" defTabSz="444500">
            <a:lnSpc>
              <a:spcPct val="90000"/>
            </a:lnSpc>
            <a:spcBef>
              <a:spcPct val="0"/>
            </a:spcBef>
            <a:spcAft>
              <a:spcPct val="15000"/>
            </a:spcAft>
            <a:buChar char="••"/>
          </a:pPr>
          <a:r>
            <a:rPr lang="es-ES" sz="1000" kern="1200"/>
            <a:t>Contrast with similar initiatives.</a:t>
          </a:r>
        </a:p>
      </dsp:txBody>
      <dsp:txXfrm>
        <a:off x="1809014" y="1160388"/>
        <a:ext cx="1360697" cy="862903"/>
      </dsp:txXfrm>
    </dsp:sp>
    <dsp:sp modelId="{9ED8B486-0183-4A8E-9030-0B79E718533C}">
      <dsp:nvSpPr>
        <dsp:cNvPr id="0" name=""/>
        <dsp:cNvSpPr/>
      </dsp:nvSpPr>
      <dsp:spPr>
        <a:xfrm>
          <a:off x="2573066" y="180177"/>
          <a:ext cx="1698965" cy="1698965"/>
        </a:xfrm>
        <a:prstGeom prst="circularArrow">
          <a:avLst>
            <a:gd name="adj1" fmla="val 2576"/>
            <a:gd name="adj2" fmla="val 312726"/>
            <a:gd name="adj3" fmla="val 19511764"/>
            <a:gd name="adj4" fmla="val 12575511"/>
            <a:gd name="adj5" fmla="val 3005"/>
          </a:avLst>
        </a:prstGeom>
        <a:solidFill>
          <a:schemeClr val="accent5">
            <a:hueOff val="-7353344"/>
            <a:satOff val="-10228"/>
            <a:lumOff val="-3922"/>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AC1D188D-BD9F-4A73-9FE1-6283DE89AE8E}">
      <dsp:nvSpPr>
        <dsp:cNvPr id="0" name=""/>
        <dsp:cNvSpPr/>
      </dsp:nvSpPr>
      <dsp:spPr>
        <a:xfrm>
          <a:off x="2096476" y="633581"/>
          <a:ext cx="1257235" cy="499960"/>
        </a:xfrm>
        <a:prstGeom prst="roundRect">
          <a:avLst>
            <a:gd name="adj" fmla="val 10000"/>
          </a:avLst>
        </a:prstGeom>
        <a:solidFill>
          <a:schemeClr val="accent5">
            <a:hueOff val="-3676672"/>
            <a:satOff val="-5114"/>
            <a:lumOff val="-1961"/>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4765" tIns="16510" rIns="24765" bIns="16510" numCol="1" spcCol="1270" anchor="ctr" anchorCtr="0">
          <a:noAutofit/>
        </a:bodyPr>
        <a:lstStyle/>
        <a:p>
          <a:pPr lvl="0" algn="ctr" defTabSz="577850">
            <a:lnSpc>
              <a:spcPct val="90000"/>
            </a:lnSpc>
            <a:spcBef>
              <a:spcPct val="0"/>
            </a:spcBef>
            <a:spcAft>
              <a:spcPct val="35000"/>
            </a:spcAft>
          </a:pPr>
          <a:r>
            <a:rPr lang="es-ES" sz="1300" kern="1200"/>
            <a:t>Regulatory framework</a:t>
          </a:r>
          <a:endParaRPr lang="es-EC" sz="1300" kern="1200"/>
        </a:p>
      </dsp:txBody>
      <dsp:txXfrm>
        <a:off x="2111119" y="648224"/>
        <a:ext cx="1227949" cy="470674"/>
      </dsp:txXfrm>
    </dsp:sp>
    <dsp:sp modelId="{AA01DEC3-849C-4E3F-939D-E817B6545398}">
      <dsp:nvSpPr>
        <dsp:cNvPr id="0" name=""/>
        <dsp:cNvSpPr/>
      </dsp:nvSpPr>
      <dsp:spPr>
        <a:xfrm>
          <a:off x="3562106" y="883562"/>
          <a:ext cx="1414389" cy="1166575"/>
        </a:xfrm>
        <a:prstGeom prst="roundRect">
          <a:avLst>
            <a:gd name="adj" fmla="val 10000"/>
          </a:avLst>
        </a:prstGeom>
        <a:solidFill>
          <a:schemeClr val="lt1">
            <a:alpha val="90000"/>
            <a:hueOff val="0"/>
            <a:satOff val="0"/>
            <a:lumOff val="0"/>
            <a:alphaOff val="0"/>
          </a:schemeClr>
        </a:solidFill>
        <a:ln w="12700" cap="flat" cmpd="sng" algn="ctr">
          <a:solidFill>
            <a:schemeClr val="accent5">
              <a:hueOff val="-7353344"/>
              <a:satOff val="-10228"/>
              <a:lumOff val="-3922"/>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9050" rIns="19050" bIns="19050" numCol="1" spcCol="1270" anchor="t" anchorCtr="0">
          <a:noAutofit/>
        </a:bodyPr>
        <a:lstStyle/>
        <a:p>
          <a:pPr marL="57150" lvl="1" indent="-57150" algn="l" defTabSz="444500">
            <a:lnSpc>
              <a:spcPct val="90000"/>
            </a:lnSpc>
            <a:spcBef>
              <a:spcPct val="0"/>
            </a:spcBef>
            <a:spcAft>
              <a:spcPct val="15000"/>
            </a:spcAft>
            <a:buChar char="••"/>
          </a:pPr>
          <a:r>
            <a:rPr lang="es-ES" sz="1000" kern="1200"/>
            <a:t>5 Field workshops.</a:t>
          </a:r>
          <a:endParaRPr lang="es-EC" sz="1000" kern="1200"/>
        </a:p>
        <a:p>
          <a:pPr marL="57150" lvl="1" indent="-57150" algn="l" defTabSz="444500">
            <a:lnSpc>
              <a:spcPct val="90000"/>
            </a:lnSpc>
            <a:spcBef>
              <a:spcPct val="0"/>
            </a:spcBef>
            <a:spcAft>
              <a:spcPct val="15000"/>
            </a:spcAft>
            <a:buChar char="••"/>
          </a:pPr>
          <a:r>
            <a:rPr lang="es-ES" sz="1000" kern="1200"/>
            <a:t>Systematization.</a:t>
          </a:r>
        </a:p>
        <a:p>
          <a:pPr marL="57150" lvl="1" indent="-57150" algn="l" defTabSz="444500">
            <a:lnSpc>
              <a:spcPct val="90000"/>
            </a:lnSpc>
            <a:spcBef>
              <a:spcPct val="0"/>
            </a:spcBef>
            <a:spcAft>
              <a:spcPct val="15000"/>
            </a:spcAft>
            <a:buChar char="••"/>
          </a:pPr>
          <a:r>
            <a:rPr lang="es-ES" sz="1000" kern="1200"/>
            <a:t>Community participation during the process.</a:t>
          </a:r>
        </a:p>
      </dsp:txBody>
      <dsp:txXfrm>
        <a:off x="3588952" y="910408"/>
        <a:ext cx="1360697" cy="862903"/>
      </dsp:txXfrm>
    </dsp:sp>
    <dsp:sp modelId="{124792D7-F957-4240-86E5-FF288313D6FA}">
      <dsp:nvSpPr>
        <dsp:cNvPr id="0" name=""/>
        <dsp:cNvSpPr/>
      </dsp:nvSpPr>
      <dsp:spPr>
        <a:xfrm>
          <a:off x="3876415" y="1800157"/>
          <a:ext cx="1257235" cy="499960"/>
        </a:xfrm>
        <a:prstGeom prst="roundRect">
          <a:avLst>
            <a:gd name="adj" fmla="val 10000"/>
          </a:avLst>
        </a:prstGeom>
        <a:solidFill>
          <a:schemeClr val="accent5">
            <a:hueOff val="-7353344"/>
            <a:satOff val="-10228"/>
            <a:lumOff val="-3922"/>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4765" tIns="16510" rIns="24765" bIns="16510" numCol="1" spcCol="1270" anchor="ctr" anchorCtr="0">
          <a:noAutofit/>
        </a:bodyPr>
        <a:lstStyle/>
        <a:p>
          <a:pPr lvl="0" algn="ctr" defTabSz="577850">
            <a:lnSpc>
              <a:spcPct val="90000"/>
            </a:lnSpc>
            <a:spcBef>
              <a:spcPct val="0"/>
            </a:spcBef>
            <a:spcAft>
              <a:spcPct val="35000"/>
            </a:spcAft>
          </a:pPr>
          <a:r>
            <a:rPr lang="es-ES" sz="1300" kern="1200"/>
            <a:t>Validation activities</a:t>
          </a:r>
          <a:endParaRPr lang="es-EC" sz="1300" kern="1200"/>
        </a:p>
      </dsp:txBody>
      <dsp:txXfrm>
        <a:off x="3891058" y="1814800"/>
        <a:ext cx="1227949" cy="470674"/>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1BE524C-2368-4616-9E35-E887E4782C92}">
      <dsp:nvSpPr>
        <dsp:cNvPr id="0" name=""/>
        <dsp:cNvSpPr/>
      </dsp:nvSpPr>
      <dsp:spPr>
        <a:xfrm>
          <a:off x="345" y="887147"/>
          <a:ext cx="1507320" cy="1243224"/>
        </a:xfrm>
        <a:prstGeom prst="roundRect">
          <a:avLst>
            <a:gd name="adj" fmla="val 10000"/>
          </a:avLst>
        </a:prstGeom>
        <a:solidFill>
          <a:schemeClr val="lt1">
            <a:alpha val="90000"/>
            <a:hueOff val="0"/>
            <a:satOff val="0"/>
            <a:lumOff val="0"/>
            <a:alphaOff val="0"/>
          </a:schemeClr>
        </a:solidFill>
        <a:ln w="12700" cap="flat" cmpd="sng" algn="ctr">
          <a:solidFill>
            <a:schemeClr val="accent6">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7145" tIns="17145" rIns="17145" bIns="17145" numCol="1" spcCol="1270" anchor="t" anchorCtr="0">
          <a:noAutofit/>
        </a:bodyPr>
        <a:lstStyle/>
        <a:p>
          <a:pPr marL="57150" lvl="1" indent="-57150" algn="l" defTabSz="400050">
            <a:lnSpc>
              <a:spcPct val="90000"/>
            </a:lnSpc>
            <a:spcBef>
              <a:spcPct val="0"/>
            </a:spcBef>
            <a:spcAft>
              <a:spcPct val="15000"/>
            </a:spcAft>
            <a:buChar char="••"/>
          </a:pPr>
          <a:r>
            <a:rPr lang="es-ES" sz="900" kern="1200"/>
            <a:t>Climatic vulnerability.</a:t>
          </a:r>
          <a:endParaRPr lang="es-EC" sz="900" kern="1200"/>
        </a:p>
        <a:p>
          <a:pPr marL="57150" lvl="1" indent="-57150" algn="l" defTabSz="400050">
            <a:lnSpc>
              <a:spcPct val="90000"/>
            </a:lnSpc>
            <a:spcBef>
              <a:spcPct val="0"/>
            </a:spcBef>
            <a:spcAft>
              <a:spcPct val="15000"/>
            </a:spcAft>
            <a:buChar char="••"/>
          </a:pPr>
          <a:r>
            <a:rPr lang="es-ES" sz="900" kern="1200"/>
            <a:t>Adaptation recommendations.</a:t>
          </a:r>
        </a:p>
      </dsp:txBody>
      <dsp:txXfrm>
        <a:off x="28955" y="915757"/>
        <a:ext cx="1450100" cy="919598"/>
      </dsp:txXfrm>
    </dsp:sp>
    <dsp:sp modelId="{AD2C92F5-C4E1-4FC2-B5B0-F6EEEF56E740}">
      <dsp:nvSpPr>
        <dsp:cNvPr id="0" name=""/>
        <dsp:cNvSpPr/>
      </dsp:nvSpPr>
      <dsp:spPr>
        <a:xfrm>
          <a:off x="853178" y="1203926"/>
          <a:ext cx="1631742" cy="1631742"/>
        </a:xfrm>
        <a:prstGeom prst="leftCircularArrow">
          <a:avLst>
            <a:gd name="adj1" fmla="val 2968"/>
            <a:gd name="adj2" fmla="val 363709"/>
            <a:gd name="adj3" fmla="val 2139220"/>
            <a:gd name="adj4" fmla="val 9024489"/>
            <a:gd name="adj5" fmla="val 3463"/>
          </a:avLst>
        </a:prstGeom>
        <a:solidFill>
          <a:schemeClr val="accent6">
            <a:tint val="60000"/>
            <a:hueOff val="0"/>
            <a:satOff val="0"/>
            <a:lumOff val="0"/>
            <a:alphaOff val="0"/>
          </a:schemeClr>
        </a:solidFill>
        <a:ln>
          <a:noFill/>
        </a:ln>
        <a:effectLst/>
      </dsp:spPr>
      <dsp:style>
        <a:lnRef idx="0">
          <a:scrgbClr r="0" g="0" b="0"/>
        </a:lnRef>
        <a:fillRef idx="1">
          <a:scrgbClr r="0" g="0" b="0"/>
        </a:fillRef>
        <a:effectRef idx="1">
          <a:scrgbClr r="0" g="0" b="0"/>
        </a:effectRef>
        <a:fontRef idx="minor">
          <a:schemeClr val="lt1"/>
        </a:fontRef>
      </dsp:style>
    </dsp:sp>
    <dsp:sp modelId="{01B17F9B-8833-4E24-B04A-53FDC870F3A5}">
      <dsp:nvSpPr>
        <dsp:cNvPr id="0" name=""/>
        <dsp:cNvSpPr/>
      </dsp:nvSpPr>
      <dsp:spPr>
        <a:xfrm>
          <a:off x="335305" y="1863966"/>
          <a:ext cx="1339840" cy="532810"/>
        </a:xfrm>
        <a:prstGeom prst="roundRect">
          <a:avLst>
            <a:gd name="adj" fmla="val 10000"/>
          </a:avLst>
        </a:prstGeom>
        <a:solidFill>
          <a:srgbClr val="0070C0"/>
        </a:solidFill>
        <a:ln w="19050" cap="flat" cmpd="sng" algn="ctr">
          <a:solidFill>
            <a:schemeClr val="lt1">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30480" tIns="20320" rIns="30480" bIns="20320" numCol="1" spcCol="1270" anchor="ctr" anchorCtr="0">
          <a:noAutofit/>
        </a:bodyPr>
        <a:lstStyle/>
        <a:p>
          <a:pPr lvl="0" algn="ctr" defTabSz="711200">
            <a:lnSpc>
              <a:spcPct val="90000"/>
            </a:lnSpc>
            <a:spcBef>
              <a:spcPct val="0"/>
            </a:spcBef>
            <a:spcAft>
              <a:spcPct val="35000"/>
            </a:spcAft>
          </a:pPr>
          <a:r>
            <a:rPr lang="es-ES" sz="1600" kern="1200"/>
            <a:t>Beneficiaries</a:t>
          </a:r>
          <a:endParaRPr lang="es-EC" sz="1600" kern="1200"/>
        </a:p>
      </dsp:txBody>
      <dsp:txXfrm>
        <a:off x="350910" y="1879571"/>
        <a:ext cx="1308630" cy="501600"/>
      </dsp:txXfrm>
    </dsp:sp>
    <dsp:sp modelId="{61C3B8F2-709F-4439-A70D-216E1D17277D}">
      <dsp:nvSpPr>
        <dsp:cNvPr id="0" name=""/>
        <dsp:cNvSpPr/>
      </dsp:nvSpPr>
      <dsp:spPr>
        <a:xfrm>
          <a:off x="1905799" y="887147"/>
          <a:ext cx="1507320" cy="1243224"/>
        </a:xfrm>
        <a:prstGeom prst="roundRect">
          <a:avLst>
            <a:gd name="adj" fmla="val 10000"/>
          </a:avLst>
        </a:prstGeom>
        <a:solidFill>
          <a:schemeClr val="lt1">
            <a:alpha val="90000"/>
            <a:hueOff val="0"/>
            <a:satOff val="0"/>
            <a:lumOff val="0"/>
            <a:alphaOff val="0"/>
          </a:schemeClr>
        </a:solidFill>
        <a:ln w="12700" cap="flat" cmpd="sng" algn="ctr">
          <a:solidFill>
            <a:schemeClr val="accent6">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7145" tIns="17145" rIns="17145" bIns="17145" numCol="1" spcCol="1270" anchor="t" anchorCtr="0">
          <a:noAutofit/>
        </a:bodyPr>
        <a:lstStyle/>
        <a:p>
          <a:pPr marL="57150" lvl="1" indent="-57150" algn="l" defTabSz="400050">
            <a:lnSpc>
              <a:spcPct val="90000"/>
            </a:lnSpc>
            <a:spcBef>
              <a:spcPct val="0"/>
            </a:spcBef>
            <a:spcAft>
              <a:spcPct val="15000"/>
            </a:spcAft>
            <a:buChar char="••"/>
          </a:pPr>
          <a:r>
            <a:rPr lang="en-US" sz="900" kern="1200"/>
            <a:t>Location.</a:t>
          </a:r>
          <a:endParaRPr lang="es-EC" sz="900" kern="1200"/>
        </a:p>
        <a:p>
          <a:pPr marL="57150" lvl="1" indent="-57150" algn="l" defTabSz="400050">
            <a:lnSpc>
              <a:spcPct val="90000"/>
            </a:lnSpc>
            <a:spcBef>
              <a:spcPct val="0"/>
            </a:spcBef>
            <a:spcAft>
              <a:spcPct val="15000"/>
            </a:spcAft>
            <a:buChar char="••"/>
          </a:pPr>
          <a:r>
            <a:rPr lang="es-EC" sz="900" kern="1200"/>
            <a:t>Biofisical </a:t>
          </a:r>
          <a:r>
            <a:rPr lang="en-US" sz="900" kern="1200"/>
            <a:t>Vulnerable areas</a:t>
          </a:r>
          <a:endParaRPr lang="es-EC" sz="900" kern="1200"/>
        </a:p>
        <a:p>
          <a:pPr marL="57150" lvl="1" indent="-57150" algn="l" defTabSz="400050">
            <a:lnSpc>
              <a:spcPct val="90000"/>
            </a:lnSpc>
            <a:spcBef>
              <a:spcPct val="0"/>
            </a:spcBef>
            <a:spcAft>
              <a:spcPct val="15000"/>
            </a:spcAft>
            <a:buChar char="••"/>
          </a:pPr>
          <a:r>
            <a:rPr lang="en-US" sz="900" kern="1200"/>
            <a:t>Location of the measurements</a:t>
          </a:r>
          <a:r>
            <a:rPr lang="es-ES" sz="900" kern="1200"/>
            <a:t>.</a:t>
          </a:r>
        </a:p>
        <a:p>
          <a:pPr marL="57150" lvl="1" indent="-57150" algn="l" defTabSz="400050">
            <a:lnSpc>
              <a:spcPct val="90000"/>
            </a:lnSpc>
            <a:spcBef>
              <a:spcPct val="0"/>
            </a:spcBef>
            <a:spcAft>
              <a:spcPct val="15000"/>
            </a:spcAft>
            <a:buChar char="••"/>
          </a:pPr>
          <a:r>
            <a:rPr lang="en-US" sz="900" kern="1200"/>
            <a:t>Deforestation 2014-2016 </a:t>
          </a:r>
          <a:endParaRPr lang="es-ES" sz="900" kern="1200"/>
        </a:p>
        <a:p>
          <a:pPr marL="57150" lvl="1" indent="-57150" algn="l" defTabSz="400050">
            <a:lnSpc>
              <a:spcPct val="90000"/>
            </a:lnSpc>
            <a:spcBef>
              <a:spcPct val="0"/>
            </a:spcBef>
            <a:spcAft>
              <a:spcPct val="15000"/>
            </a:spcAft>
            <a:buChar char="••"/>
          </a:pPr>
          <a:endParaRPr lang="es-ES" sz="900" kern="1200"/>
        </a:p>
      </dsp:txBody>
      <dsp:txXfrm>
        <a:off x="1934409" y="1182163"/>
        <a:ext cx="1450100" cy="919598"/>
      </dsp:txXfrm>
    </dsp:sp>
    <dsp:sp modelId="{9ED8B486-0183-4A8E-9030-0B79E718533C}">
      <dsp:nvSpPr>
        <dsp:cNvPr id="0" name=""/>
        <dsp:cNvSpPr/>
      </dsp:nvSpPr>
      <dsp:spPr>
        <a:xfrm>
          <a:off x="2746071" y="133105"/>
          <a:ext cx="1824344" cy="1824344"/>
        </a:xfrm>
        <a:prstGeom prst="circularArrow">
          <a:avLst>
            <a:gd name="adj1" fmla="val 2655"/>
            <a:gd name="adj2" fmla="val 322936"/>
            <a:gd name="adj3" fmla="val 19501554"/>
            <a:gd name="adj4" fmla="val 12575511"/>
            <a:gd name="adj5" fmla="val 3098"/>
          </a:avLst>
        </a:prstGeom>
        <a:solidFill>
          <a:schemeClr val="accent6">
            <a:tint val="60000"/>
            <a:hueOff val="0"/>
            <a:satOff val="0"/>
            <a:lumOff val="0"/>
            <a:alphaOff val="0"/>
          </a:schemeClr>
        </a:solidFill>
        <a:ln>
          <a:noFill/>
        </a:ln>
        <a:effectLst/>
      </dsp:spPr>
      <dsp:style>
        <a:lnRef idx="0">
          <a:scrgbClr r="0" g="0" b="0"/>
        </a:lnRef>
        <a:fillRef idx="1">
          <a:scrgbClr r="0" g="0" b="0"/>
        </a:fillRef>
        <a:effectRef idx="1">
          <a:scrgbClr r="0" g="0" b="0"/>
        </a:effectRef>
        <a:fontRef idx="minor">
          <a:schemeClr val="lt1"/>
        </a:fontRef>
      </dsp:style>
    </dsp:sp>
    <dsp:sp modelId="{AC1D188D-BD9F-4A73-9FE1-6283DE89AE8E}">
      <dsp:nvSpPr>
        <dsp:cNvPr id="0" name=""/>
        <dsp:cNvSpPr/>
      </dsp:nvSpPr>
      <dsp:spPr>
        <a:xfrm>
          <a:off x="2240759" y="620742"/>
          <a:ext cx="1339840" cy="532810"/>
        </a:xfrm>
        <a:prstGeom prst="roundRect">
          <a:avLst>
            <a:gd name="adj" fmla="val 10000"/>
          </a:avLst>
        </a:prstGeom>
        <a:solidFill>
          <a:schemeClr val="accent4">
            <a:lumMod val="75000"/>
          </a:schemeClr>
        </a:solidFill>
        <a:ln w="19050" cap="flat" cmpd="sng" algn="ctr">
          <a:solidFill>
            <a:schemeClr val="lt1">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30480" tIns="20320" rIns="30480" bIns="20320" numCol="1" spcCol="1270" anchor="ctr" anchorCtr="0">
          <a:noAutofit/>
        </a:bodyPr>
        <a:lstStyle/>
        <a:p>
          <a:pPr lvl="0" algn="ctr" defTabSz="711200">
            <a:lnSpc>
              <a:spcPct val="90000"/>
            </a:lnSpc>
            <a:spcBef>
              <a:spcPct val="0"/>
            </a:spcBef>
            <a:spcAft>
              <a:spcPct val="35000"/>
            </a:spcAft>
          </a:pPr>
          <a:r>
            <a:rPr lang="es-ES" sz="1600" kern="1200"/>
            <a:t>Socioeconomic analysis</a:t>
          </a:r>
          <a:endParaRPr lang="es-EC" sz="1600" kern="1200"/>
        </a:p>
      </dsp:txBody>
      <dsp:txXfrm>
        <a:off x="2256364" y="636347"/>
        <a:ext cx="1308630" cy="501600"/>
      </dsp:txXfrm>
    </dsp:sp>
    <dsp:sp modelId="{AA01DEC3-849C-4E3F-939D-E817B6545398}">
      <dsp:nvSpPr>
        <dsp:cNvPr id="0" name=""/>
        <dsp:cNvSpPr/>
      </dsp:nvSpPr>
      <dsp:spPr>
        <a:xfrm>
          <a:off x="3811254" y="887147"/>
          <a:ext cx="1507320" cy="1243224"/>
        </a:xfrm>
        <a:prstGeom prst="roundRect">
          <a:avLst>
            <a:gd name="adj" fmla="val 10000"/>
          </a:avLst>
        </a:prstGeom>
        <a:solidFill>
          <a:schemeClr val="lt1">
            <a:alpha val="90000"/>
            <a:hueOff val="0"/>
            <a:satOff val="0"/>
            <a:lumOff val="0"/>
            <a:alphaOff val="0"/>
          </a:schemeClr>
        </a:solidFill>
        <a:ln w="12700" cap="flat" cmpd="sng" algn="ctr">
          <a:solidFill>
            <a:schemeClr val="accent6">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7145" tIns="17145" rIns="17145" bIns="17145" numCol="1" spcCol="1270" anchor="t" anchorCtr="0">
          <a:noAutofit/>
        </a:bodyPr>
        <a:lstStyle/>
        <a:p>
          <a:pPr marL="57150" lvl="1" indent="-57150" algn="l" defTabSz="400050">
            <a:lnSpc>
              <a:spcPct val="90000"/>
            </a:lnSpc>
            <a:spcBef>
              <a:spcPct val="0"/>
            </a:spcBef>
            <a:spcAft>
              <a:spcPct val="15000"/>
            </a:spcAft>
            <a:buChar char="••"/>
          </a:pPr>
          <a:r>
            <a:rPr lang="en-US" sz="900" kern="1200"/>
            <a:t>553 directly</a:t>
          </a:r>
          <a:endParaRPr lang="es-EC" sz="900" kern="1200"/>
        </a:p>
        <a:p>
          <a:pPr marL="57150" lvl="1" indent="-57150" algn="l" defTabSz="400050">
            <a:lnSpc>
              <a:spcPct val="90000"/>
            </a:lnSpc>
            <a:spcBef>
              <a:spcPct val="0"/>
            </a:spcBef>
            <a:spcAft>
              <a:spcPct val="15000"/>
            </a:spcAft>
            <a:buChar char="••"/>
          </a:pPr>
          <a:r>
            <a:rPr lang="en-US" sz="900" kern="1200"/>
            <a:t>14000 indirectly local communities</a:t>
          </a:r>
          <a:endParaRPr lang="es-EC" sz="900" kern="1200"/>
        </a:p>
        <a:p>
          <a:pPr marL="57150" lvl="1" indent="-57150" algn="l" defTabSz="400050">
            <a:lnSpc>
              <a:spcPct val="90000"/>
            </a:lnSpc>
            <a:spcBef>
              <a:spcPct val="0"/>
            </a:spcBef>
            <a:spcAft>
              <a:spcPct val="15000"/>
            </a:spcAft>
            <a:buChar char="••"/>
          </a:pPr>
          <a:r>
            <a:rPr lang="en-US" sz="900" kern="1200"/>
            <a:t>49367 indireddly in river basin</a:t>
          </a:r>
          <a:endParaRPr lang="es-EC" sz="900" kern="1200"/>
        </a:p>
      </dsp:txBody>
      <dsp:txXfrm>
        <a:off x="3839864" y="915757"/>
        <a:ext cx="1450100" cy="919598"/>
      </dsp:txXfrm>
    </dsp:sp>
    <dsp:sp modelId="{124792D7-F957-4240-86E5-FF288313D6FA}">
      <dsp:nvSpPr>
        <dsp:cNvPr id="0" name=""/>
        <dsp:cNvSpPr/>
      </dsp:nvSpPr>
      <dsp:spPr>
        <a:xfrm>
          <a:off x="4146214" y="1863966"/>
          <a:ext cx="1339840" cy="532810"/>
        </a:xfrm>
        <a:prstGeom prst="roundRect">
          <a:avLst>
            <a:gd name="adj" fmla="val 10000"/>
          </a:avLst>
        </a:prstGeom>
        <a:solidFill>
          <a:schemeClr val="accent6">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30480" tIns="20320" rIns="30480" bIns="20320" numCol="1" spcCol="1270" anchor="ctr" anchorCtr="0">
          <a:noAutofit/>
        </a:bodyPr>
        <a:lstStyle/>
        <a:p>
          <a:pPr lvl="0" algn="ctr" defTabSz="711200">
            <a:lnSpc>
              <a:spcPct val="90000"/>
            </a:lnSpc>
            <a:spcBef>
              <a:spcPct val="0"/>
            </a:spcBef>
            <a:spcAft>
              <a:spcPct val="35000"/>
            </a:spcAft>
          </a:pPr>
          <a:r>
            <a:rPr lang="es-ES" sz="1600" kern="1200"/>
            <a:t>Validation beneficiaries</a:t>
          </a:r>
          <a:endParaRPr lang="es-EC" sz="1600" kern="1200"/>
        </a:p>
      </dsp:txBody>
      <dsp:txXfrm>
        <a:off x="4161819" y="1879571"/>
        <a:ext cx="1308630" cy="501600"/>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9DC9EF7-1340-42D0-8C22-2307B379E313}">
      <dsp:nvSpPr>
        <dsp:cNvPr id="0" name=""/>
        <dsp:cNvSpPr/>
      </dsp:nvSpPr>
      <dsp:spPr>
        <a:xfrm>
          <a:off x="345" y="887147"/>
          <a:ext cx="1507320" cy="1243224"/>
        </a:xfrm>
        <a:prstGeom prst="roundRect">
          <a:avLst>
            <a:gd name="adj" fmla="val 10000"/>
          </a:avLst>
        </a:prstGeom>
        <a:solidFill>
          <a:schemeClr val="lt1">
            <a:alpha val="90000"/>
            <a:hueOff val="0"/>
            <a:satOff val="0"/>
            <a:lumOff val="0"/>
            <a:alphaOff val="0"/>
          </a:schemeClr>
        </a:solidFill>
        <a:ln w="12700" cap="flat" cmpd="sng" algn="ctr">
          <a:solidFill>
            <a:schemeClr val="accent5">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0955" tIns="20955" rIns="20955" bIns="20955" numCol="1" spcCol="1270" anchor="t" anchorCtr="0">
          <a:noAutofit/>
        </a:bodyPr>
        <a:lstStyle/>
        <a:p>
          <a:pPr marL="57150" lvl="1" indent="-57150" algn="l" defTabSz="488950">
            <a:lnSpc>
              <a:spcPct val="90000"/>
            </a:lnSpc>
            <a:spcBef>
              <a:spcPct val="0"/>
            </a:spcBef>
            <a:spcAft>
              <a:spcPct val="15000"/>
            </a:spcAft>
            <a:buChar char="••"/>
          </a:pPr>
          <a:r>
            <a:rPr lang="es-EC" sz="1100" b="0" i="0" kern="1200"/>
            <a:t>Natural variability Anthropogenic climate change</a:t>
          </a:r>
          <a:endParaRPr lang="es-EC" sz="1100" kern="1200"/>
        </a:p>
      </dsp:txBody>
      <dsp:txXfrm>
        <a:off x="28955" y="915757"/>
        <a:ext cx="1450100" cy="919598"/>
      </dsp:txXfrm>
    </dsp:sp>
    <dsp:sp modelId="{23B1E949-7612-40BE-85C0-3E92A8305A72}">
      <dsp:nvSpPr>
        <dsp:cNvPr id="0" name=""/>
        <dsp:cNvSpPr/>
      </dsp:nvSpPr>
      <dsp:spPr>
        <a:xfrm>
          <a:off x="854895" y="1206955"/>
          <a:ext cx="1631758" cy="1631758"/>
        </a:xfrm>
        <a:prstGeom prst="leftCircularArrow">
          <a:avLst>
            <a:gd name="adj1" fmla="val 2968"/>
            <a:gd name="adj2" fmla="val 363705"/>
            <a:gd name="adj3" fmla="val 2154947"/>
            <a:gd name="adj4" fmla="val 9040220"/>
            <a:gd name="adj5" fmla="val 3463"/>
          </a:avLst>
        </a:prstGeom>
        <a:solidFill>
          <a:schemeClr val="accent5">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FEB303C8-2116-4B5D-8440-0808D5ED2A70}">
      <dsp:nvSpPr>
        <dsp:cNvPr id="0" name=""/>
        <dsp:cNvSpPr/>
      </dsp:nvSpPr>
      <dsp:spPr>
        <a:xfrm>
          <a:off x="335305" y="1863966"/>
          <a:ext cx="1339840" cy="532810"/>
        </a:xfrm>
        <a:prstGeom prst="roundRect">
          <a:avLst>
            <a:gd name="adj" fmla="val 10000"/>
          </a:avLst>
        </a:prstGeom>
        <a:solidFill>
          <a:schemeClr val="accent5">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4765" tIns="16510" rIns="24765" bIns="16510" numCol="1" spcCol="1270" anchor="ctr" anchorCtr="0">
          <a:noAutofit/>
        </a:bodyPr>
        <a:lstStyle/>
        <a:p>
          <a:pPr lvl="0" algn="ctr" defTabSz="577850">
            <a:lnSpc>
              <a:spcPct val="90000"/>
            </a:lnSpc>
            <a:spcBef>
              <a:spcPct val="0"/>
            </a:spcBef>
            <a:spcAft>
              <a:spcPct val="35000"/>
            </a:spcAft>
          </a:pPr>
          <a:r>
            <a:rPr lang="en-US" sz="1300" kern="1200"/>
            <a:t>Climate Change Vulnerability</a:t>
          </a:r>
          <a:endParaRPr lang="es-EC" sz="1300" kern="1200"/>
        </a:p>
      </dsp:txBody>
      <dsp:txXfrm>
        <a:off x="350910" y="1879571"/>
        <a:ext cx="1308630" cy="501600"/>
      </dsp:txXfrm>
    </dsp:sp>
    <dsp:sp modelId="{7DFB46CC-0996-4632-875B-15DDC8657B8B}">
      <dsp:nvSpPr>
        <dsp:cNvPr id="0" name=""/>
        <dsp:cNvSpPr/>
      </dsp:nvSpPr>
      <dsp:spPr>
        <a:xfrm>
          <a:off x="1905799" y="461890"/>
          <a:ext cx="1507320" cy="2093738"/>
        </a:xfrm>
        <a:prstGeom prst="roundRect">
          <a:avLst>
            <a:gd name="adj" fmla="val 10000"/>
          </a:avLst>
        </a:prstGeom>
        <a:solidFill>
          <a:schemeClr val="lt1">
            <a:alpha val="90000"/>
            <a:hueOff val="0"/>
            <a:satOff val="0"/>
            <a:lumOff val="0"/>
            <a:alphaOff val="0"/>
          </a:schemeClr>
        </a:solidFill>
        <a:ln w="12700" cap="flat" cmpd="sng" algn="ctr">
          <a:solidFill>
            <a:schemeClr val="accent5">
              <a:hueOff val="-3676672"/>
              <a:satOff val="-5114"/>
              <a:lumOff val="-1961"/>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8575" tIns="28575" rIns="28575" bIns="28575" numCol="1" spcCol="1270" anchor="t" anchorCtr="0">
          <a:noAutofit/>
        </a:bodyPr>
        <a:lstStyle/>
        <a:p>
          <a:pPr marL="57150" lvl="1" indent="-57150" algn="l" defTabSz="400050">
            <a:lnSpc>
              <a:spcPct val="90000"/>
            </a:lnSpc>
            <a:spcBef>
              <a:spcPct val="0"/>
            </a:spcBef>
            <a:spcAft>
              <a:spcPct val="15000"/>
            </a:spcAft>
            <a:buChar char="••"/>
          </a:pPr>
          <a:r>
            <a:rPr lang="es-EC" sz="900" b="0" i="0" kern="1200"/>
            <a:t>Illiteracy of the adult population</a:t>
          </a:r>
          <a:endParaRPr lang="es-EC" sz="900" kern="1200"/>
        </a:p>
        <a:p>
          <a:pPr marL="57150" lvl="1" indent="-57150" algn="l" defTabSz="400050">
            <a:lnSpc>
              <a:spcPct val="90000"/>
            </a:lnSpc>
            <a:spcBef>
              <a:spcPct val="0"/>
            </a:spcBef>
            <a:spcAft>
              <a:spcPct val="15000"/>
            </a:spcAft>
            <a:buChar char="••"/>
          </a:pPr>
          <a:r>
            <a:rPr lang="es-EC" sz="900" b="0" i="0" kern="1200"/>
            <a:t>Malnutrition in boys and girls</a:t>
          </a:r>
          <a:endParaRPr lang="es-EC" sz="900" kern="1200"/>
        </a:p>
        <a:p>
          <a:pPr marL="57150" lvl="1" indent="-57150" algn="l" defTabSz="400050">
            <a:lnSpc>
              <a:spcPct val="90000"/>
            </a:lnSpc>
            <a:spcBef>
              <a:spcPct val="0"/>
            </a:spcBef>
            <a:spcAft>
              <a:spcPct val="15000"/>
            </a:spcAft>
            <a:buChar char="••"/>
          </a:pPr>
          <a:r>
            <a:rPr lang="es-EC" sz="900" b="0" i="0" kern="1200"/>
            <a:t>Poverty of consumption in homes.</a:t>
          </a:r>
          <a:endParaRPr lang="es-EC" sz="900" kern="1200"/>
        </a:p>
        <a:p>
          <a:pPr marL="57150" lvl="1" indent="-57150" algn="l" defTabSz="400050">
            <a:lnSpc>
              <a:spcPct val="90000"/>
            </a:lnSpc>
            <a:spcBef>
              <a:spcPct val="0"/>
            </a:spcBef>
            <a:spcAft>
              <a:spcPct val="15000"/>
            </a:spcAft>
            <a:buChar char="••"/>
          </a:pPr>
          <a:r>
            <a:rPr lang="es-EC" sz="900" b="0" i="0" kern="1200"/>
            <a:t>The risk of mortality of children under one year of age .</a:t>
          </a:r>
          <a:endParaRPr lang="es-EC" sz="900" kern="1200"/>
        </a:p>
        <a:p>
          <a:pPr marL="57150" lvl="1" indent="-57150" algn="l" defTabSz="400050">
            <a:lnSpc>
              <a:spcPct val="90000"/>
            </a:lnSpc>
            <a:spcBef>
              <a:spcPct val="0"/>
            </a:spcBef>
            <a:spcAft>
              <a:spcPct val="15000"/>
            </a:spcAft>
            <a:buChar char="••"/>
          </a:pPr>
          <a:r>
            <a:rPr lang="es-EC" sz="900" b="0" i="0" kern="1200"/>
            <a:t>The presence of rural ethnic communities.</a:t>
          </a:r>
          <a:endParaRPr lang="es-EC" sz="900" kern="1200"/>
        </a:p>
      </dsp:txBody>
      <dsp:txXfrm>
        <a:off x="1949947" y="954696"/>
        <a:ext cx="1419024" cy="1556784"/>
      </dsp:txXfrm>
    </dsp:sp>
    <dsp:sp modelId="{DA57D532-7443-4467-877F-9CE7C43CAC9C}">
      <dsp:nvSpPr>
        <dsp:cNvPr id="0" name=""/>
        <dsp:cNvSpPr/>
      </dsp:nvSpPr>
      <dsp:spPr>
        <a:xfrm>
          <a:off x="2447664" y="-48003"/>
          <a:ext cx="2083657" cy="2083657"/>
        </a:xfrm>
        <a:prstGeom prst="circularArrow">
          <a:avLst>
            <a:gd name="adj1" fmla="val 2325"/>
            <a:gd name="adj2" fmla="val 280589"/>
            <a:gd name="adj3" fmla="val 19990173"/>
            <a:gd name="adj4" fmla="val 13021784"/>
            <a:gd name="adj5" fmla="val 2712"/>
          </a:avLst>
        </a:prstGeom>
        <a:solidFill>
          <a:schemeClr val="accent5">
            <a:hueOff val="-7353344"/>
            <a:satOff val="-10228"/>
            <a:lumOff val="-3922"/>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5C7FB625-653A-427D-BCB0-D152DC0F7C8E}">
      <dsp:nvSpPr>
        <dsp:cNvPr id="0" name=""/>
        <dsp:cNvSpPr/>
      </dsp:nvSpPr>
      <dsp:spPr>
        <a:xfrm>
          <a:off x="2029748" y="398006"/>
          <a:ext cx="1339840" cy="532810"/>
        </a:xfrm>
        <a:prstGeom prst="roundRect">
          <a:avLst>
            <a:gd name="adj" fmla="val 10000"/>
          </a:avLst>
        </a:prstGeom>
        <a:solidFill>
          <a:schemeClr val="accent5">
            <a:hueOff val="-3676672"/>
            <a:satOff val="-5114"/>
            <a:lumOff val="-1961"/>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4765" tIns="16510" rIns="24765" bIns="16510" numCol="1" spcCol="1270" anchor="ctr" anchorCtr="0">
          <a:noAutofit/>
        </a:bodyPr>
        <a:lstStyle/>
        <a:p>
          <a:pPr lvl="0" algn="ctr" defTabSz="577850">
            <a:lnSpc>
              <a:spcPct val="90000"/>
            </a:lnSpc>
            <a:spcBef>
              <a:spcPct val="0"/>
            </a:spcBef>
            <a:spcAft>
              <a:spcPct val="35000"/>
            </a:spcAft>
          </a:pPr>
          <a:r>
            <a:rPr lang="es-ES" sz="1300" kern="1200"/>
            <a:t>Social vulnerability index (SVI)</a:t>
          </a:r>
          <a:endParaRPr lang="es-EC" sz="1300" kern="1200"/>
        </a:p>
      </dsp:txBody>
      <dsp:txXfrm>
        <a:off x="2045353" y="413611"/>
        <a:ext cx="1308630" cy="501600"/>
      </dsp:txXfrm>
    </dsp:sp>
    <dsp:sp modelId="{C1BE524C-2368-4616-9E35-E887E4782C92}">
      <dsp:nvSpPr>
        <dsp:cNvPr id="0" name=""/>
        <dsp:cNvSpPr/>
      </dsp:nvSpPr>
      <dsp:spPr>
        <a:xfrm>
          <a:off x="3811254" y="887147"/>
          <a:ext cx="1507320" cy="1243224"/>
        </a:xfrm>
        <a:prstGeom prst="roundRect">
          <a:avLst>
            <a:gd name="adj" fmla="val 10000"/>
          </a:avLst>
        </a:prstGeom>
        <a:solidFill>
          <a:schemeClr val="lt1">
            <a:alpha val="90000"/>
            <a:hueOff val="0"/>
            <a:satOff val="0"/>
            <a:lumOff val="0"/>
            <a:alphaOff val="0"/>
          </a:schemeClr>
        </a:solidFill>
        <a:ln w="12700" cap="flat" cmpd="sng" algn="ctr">
          <a:solidFill>
            <a:schemeClr val="accent5">
              <a:hueOff val="-7353344"/>
              <a:satOff val="-10228"/>
              <a:lumOff val="-3922"/>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0955" tIns="20955" rIns="20955" bIns="20955" numCol="1" spcCol="1270" anchor="t" anchorCtr="0">
          <a:noAutofit/>
        </a:bodyPr>
        <a:lstStyle/>
        <a:p>
          <a:pPr marL="57150" lvl="1" indent="-57150" algn="l" defTabSz="488950">
            <a:lnSpc>
              <a:spcPct val="90000"/>
            </a:lnSpc>
            <a:spcBef>
              <a:spcPct val="0"/>
            </a:spcBef>
            <a:spcAft>
              <a:spcPct val="15000"/>
            </a:spcAft>
            <a:buChar char="••"/>
          </a:pPr>
          <a:r>
            <a:rPr lang="en-US" sz="1100" kern="1200"/>
            <a:t>Poverty.</a:t>
          </a:r>
          <a:endParaRPr lang="es-EC" sz="1100" kern="1200"/>
        </a:p>
        <a:p>
          <a:pPr marL="57150" lvl="1" indent="-57150" algn="l" defTabSz="488950">
            <a:lnSpc>
              <a:spcPct val="90000"/>
            </a:lnSpc>
            <a:spcBef>
              <a:spcPct val="0"/>
            </a:spcBef>
            <a:spcAft>
              <a:spcPct val="15000"/>
            </a:spcAft>
            <a:buChar char="••"/>
          </a:pPr>
          <a:r>
            <a:rPr lang="en-US" sz="1100" kern="1200"/>
            <a:t>Indigenous groups.</a:t>
          </a:r>
          <a:endParaRPr lang="es-EC" sz="1100" kern="1200"/>
        </a:p>
        <a:p>
          <a:pPr marL="57150" lvl="1" indent="-57150" algn="l" defTabSz="488950">
            <a:lnSpc>
              <a:spcPct val="90000"/>
            </a:lnSpc>
            <a:spcBef>
              <a:spcPct val="0"/>
            </a:spcBef>
            <a:spcAft>
              <a:spcPct val="15000"/>
            </a:spcAft>
            <a:buChar char="••"/>
          </a:pPr>
          <a:r>
            <a:rPr lang="en-US" sz="1100" kern="1200"/>
            <a:t>Minorities</a:t>
          </a:r>
          <a:endParaRPr lang="es-EC" sz="1100" kern="1200"/>
        </a:p>
        <a:p>
          <a:pPr marL="57150" lvl="1" indent="-57150" algn="l" defTabSz="488950">
            <a:lnSpc>
              <a:spcPct val="90000"/>
            </a:lnSpc>
            <a:spcBef>
              <a:spcPct val="0"/>
            </a:spcBef>
            <a:spcAft>
              <a:spcPct val="15000"/>
            </a:spcAft>
            <a:buChar char="••"/>
          </a:pPr>
          <a:r>
            <a:rPr lang="en-US" sz="1100" kern="1200"/>
            <a:t>Disabled people and</a:t>
          </a:r>
          <a:endParaRPr lang="es-EC" sz="1100" kern="1200"/>
        </a:p>
        <a:p>
          <a:pPr marL="57150" lvl="1" indent="-57150" algn="l" defTabSz="488950">
            <a:lnSpc>
              <a:spcPct val="90000"/>
            </a:lnSpc>
            <a:spcBef>
              <a:spcPct val="0"/>
            </a:spcBef>
            <a:spcAft>
              <a:spcPct val="15000"/>
            </a:spcAft>
            <a:buChar char="••"/>
          </a:pPr>
          <a:r>
            <a:rPr lang="en-US" sz="1100" kern="1200"/>
            <a:t>Gender.</a:t>
          </a:r>
          <a:endParaRPr lang="es-EC" sz="1100" kern="1200"/>
        </a:p>
      </dsp:txBody>
      <dsp:txXfrm>
        <a:off x="3839864" y="915757"/>
        <a:ext cx="1450100" cy="919598"/>
      </dsp:txXfrm>
    </dsp:sp>
    <dsp:sp modelId="{01B17F9B-8833-4E24-B04A-53FDC870F3A5}">
      <dsp:nvSpPr>
        <dsp:cNvPr id="0" name=""/>
        <dsp:cNvSpPr/>
      </dsp:nvSpPr>
      <dsp:spPr>
        <a:xfrm>
          <a:off x="4146214" y="1863966"/>
          <a:ext cx="1339840" cy="532810"/>
        </a:xfrm>
        <a:prstGeom prst="roundRect">
          <a:avLst>
            <a:gd name="adj" fmla="val 10000"/>
          </a:avLst>
        </a:prstGeom>
        <a:solidFill>
          <a:schemeClr val="accent5">
            <a:hueOff val="-7353344"/>
            <a:satOff val="-10228"/>
            <a:lumOff val="-3922"/>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4765" tIns="16510" rIns="24765" bIns="16510" numCol="1" spcCol="1270" anchor="ctr" anchorCtr="0">
          <a:noAutofit/>
        </a:bodyPr>
        <a:lstStyle/>
        <a:p>
          <a:pPr lvl="0" algn="ctr" defTabSz="577850">
            <a:lnSpc>
              <a:spcPct val="90000"/>
            </a:lnSpc>
            <a:spcBef>
              <a:spcPct val="0"/>
            </a:spcBef>
            <a:spcAft>
              <a:spcPct val="35000"/>
            </a:spcAft>
          </a:pPr>
          <a:r>
            <a:rPr lang="en-US" sz="1300" kern="1200"/>
            <a:t>Prioritizing beneficiaries </a:t>
          </a:r>
          <a:endParaRPr lang="es-EC" sz="1300" kern="1200"/>
        </a:p>
      </dsp:txBody>
      <dsp:txXfrm>
        <a:off x="4161819" y="1879571"/>
        <a:ext cx="1308630" cy="501600"/>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D1A1F85-8482-43A5-B03F-DBD6C4BA6F70}">
      <dsp:nvSpPr>
        <dsp:cNvPr id="0" name=""/>
        <dsp:cNvSpPr/>
      </dsp:nvSpPr>
      <dsp:spPr>
        <a:xfrm rot="5400000">
          <a:off x="-125715" y="544729"/>
          <a:ext cx="564104" cy="68256"/>
        </a:xfrm>
        <a:prstGeom prst="rect">
          <a:avLst/>
        </a:prstGeom>
        <a:solidFill>
          <a:schemeClr val="accent6">
            <a:shade val="9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A1669E53-4F01-4749-89E0-EEC5BADA9F85}">
      <dsp:nvSpPr>
        <dsp:cNvPr id="0" name=""/>
        <dsp:cNvSpPr/>
      </dsp:nvSpPr>
      <dsp:spPr>
        <a:xfrm>
          <a:off x="2303" y="182134"/>
          <a:ext cx="758409" cy="455045"/>
        </a:xfrm>
        <a:prstGeom prst="roundRect">
          <a:avLst>
            <a:gd name="adj" fmla="val 10000"/>
          </a:avLst>
        </a:prstGeom>
        <a:solidFill>
          <a:schemeClr val="accent6">
            <a:alpha val="9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s-EC" sz="700" b="0" kern="1200">
              <a:solidFill>
                <a:sysClr val="windowText" lastClr="000000"/>
              </a:solidFill>
            </a:rPr>
            <a:t>ORGANIC FERTILIZERS</a:t>
          </a:r>
          <a:endParaRPr lang="es-ES" sz="700" b="0" kern="1200">
            <a:solidFill>
              <a:sysClr val="windowText" lastClr="000000"/>
            </a:solidFill>
          </a:endParaRPr>
        </a:p>
      </dsp:txBody>
      <dsp:txXfrm>
        <a:off x="15631" y="195462"/>
        <a:ext cx="731753" cy="428389"/>
      </dsp:txXfrm>
    </dsp:sp>
    <dsp:sp modelId="{51E0E303-0017-4218-9EFE-0B0C2235F9C0}">
      <dsp:nvSpPr>
        <dsp:cNvPr id="0" name=""/>
        <dsp:cNvSpPr/>
      </dsp:nvSpPr>
      <dsp:spPr>
        <a:xfrm rot="5400000">
          <a:off x="-125715" y="1113536"/>
          <a:ext cx="564104" cy="68256"/>
        </a:xfrm>
        <a:prstGeom prst="rect">
          <a:avLst/>
        </a:prstGeom>
        <a:solidFill>
          <a:schemeClr val="accent6">
            <a:shade val="90000"/>
            <a:hueOff val="10267"/>
            <a:satOff val="-410"/>
            <a:lumOff val="951"/>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E176C5B3-D8CC-4D3E-9210-8319298F83E0}">
      <dsp:nvSpPr>
        <dsp:cNvPr id="0" name=""/>
        <dsp:cNvSpPr/>
      </dsp:nvSpPr>
      <dsp:spPr>
        <a:xfrm>
          <a:off x="2303" y="750941"/>
          <a:ext cx="758409" cy="455045"/>
        </a:xfrm>
        <a:prstGeom prst="roundRect">
          <a:avLst>
            <a:gd name="adj" fmla="val 10000"/>
          </a:avLst>
        </a:prstGeom>
        <a:solidFill>
          <a:schemeClr val="accent6">
            <a:alpha val="90000"/>
            <a:hueOff val="0"/>
            <a:satOff val="0"/>
            <a:lumOff val="0"/>
            <a:alphaOff val="-1053"/>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s-EC" sz="700" b="0" kern="1200">
              <a:solidFill>
                <a:sysClr val="windowText" lastClr="000000"/>
              </a:solidFill>
            </a:rPr>
            <a:t>SOIL CONDITIONING</a:t>
          </a:r>
        </a:p>
      </dsp:txBody>
      <dsp:txXfrm>
        <a:off x="15631" y="764269"/>
        <a:ext cx="731753" cy="428389"/>
      </dsp:txXfrm>
    </dsp:sp>
    <dsp:sp modelId="{DE4B74EA-C162-48D6-AEE1-74B2B0FDCFD0}">
      <dsp:nvSpPr>
        <dsp:cNvPr id="0" name=""/>
        <dsp:cNvSpPr/>
      </dsp:nvSpPr>
      <dsp:spPr>
        <a:xfrm rot="5400000">
          <a:off x="-125715" y="1682344"/>
          <a:ext cx="564104" cy="68256"/>
        </a:xfrm>
        <a:prstGeom prst="rect">
          <a:avLst/>
        </a:prstGeom>
        <a:solidFill>
          <a:schemeClr val="accent6">
            <a:shade val="90000"/>
            <a:hueOff val="20533"/>
            <a:satOff val="-820"/>
            <a:lumOff val="1902"/>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FAE27FA8-7F52-4505-BE27-5D3D9A79257C}">
      <dsp:nvSpPr>
        <dsp:cNvPr id="0" name=""/>
        <dsp:cNvSpPr/>
      </dsp:nvSpPr>
      <dsp:spPr>
        <a:xfrm>
          <a:off x="2303" y="1319748"/>
          <a:ext cx="758409" cy="455045"/>
        </a:xfrm>
        <a:prstGeom prst="roundRect">
          <a:avLst>
            <a:gd name="adj" fmla="val 10000"/>
          </a:avLst>
        </a:prstGeom>
        <a:solidFill>
          <a:schemeClr val="accent6">
            <a:alpha val="90000"/>
            <a:hueOff val="0"/>
            <a:satOff val="0"/>
            <a:lumOff val="0"/>
            <a:alphaOff val="-2105"/>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s-EC" sz="700" b="0" kern="1200">
              <a:solidFill>
                <a:sysClr val="windowText" lastClr="000000"/>
              </a:solidFill>
            </a:rPr>
            <a:t>CONSERVATION AGRICULTURE</a:t>
          </a:r>
        </a:p>
      </dsp:txBody>
      <dsp:txXfrm>
        <a:off x="15631" y="1333076"/>
        <a:ext cx="731753" cy="428389"/>
      </dsp:txXfrm>
    </dsp:sp>
    <dsp:sp modelId="{34110A22-A719-465D-89F2-3B06511B1340}">
      <dsp:nvSpPr>
        <dsp:cNvPr id="0" name=""/>
        <dsp:cNvSpPr/>
      </dsp:nvSpPr>
      <dsp:spPr>
        <a:xfrm rot="5400000">
          <a:off x="-125715" y="2251151"/>
          <a:ext cx="564104" cy="68256"/>
        </a:xfrm>
        <a:prstGeom prst="rect">
          <a:avLst/>
        </a:prstGeom>
        <a:solidFill>
          <a:schemeClr val="accent6">
            <a:shade val="90000"/>
            <a:hueOff val="30800"/>
            <a:satOff val="-1230"/>
            <a:lumOff val="2853"/>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34AB2EBC-6B21-4A3E-9609-E97D3F4C3E0B}">
      <dsp:nvSpPr>
        <dsp:cNvPr id="0" name=""/>
        <dsp:cNvSpPr/>
      </dsp:nvSpPr>
      <dsp:spPr>
        <a:xfrm>
          <a:off x="2303" y="1888555"/>
          <a:ext cx="758409" cy="455045"/>
        </a:xfrm>
        <a:prstGeom prst="roundRect">
          <a:avLst>
            <a:gd name="adj" fmla="val 10000"/>
          </a:avLst>
        </a:prstGeom>
        <a:solidFill>
          <a:schemeClr val="accent6">
            <a:alpha val="90000"/>
            <a:hueOff val="0"/>
            <a:satOff val="0"/>
            <a:lumOff val="0"/>
            <a:alphaOff val="-3158"/>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s-EC" sz="700" b="0" kern="1200">
              <a:solidFill>
                <a:sysClr val="windowText" lastClr="000000"/>
              </a:solidFill>
            </a:rPr>
            <a:t>AGROECOLOGY</a:t>
          </a:r>
        </a:p>
      </dsp:txBody>
      <dsp:txXfrm>
        <a:off x="15631" y="1901883"/>
        <a:ext cx="731753" cy="428389"/>
      </dsp:txXfrm>
    </dsp:sp>
    <dsp:sp modelId="{F8CDD658-6CFC-4D78-90FB-FA0860C7D498}">
      <dsp:nvSpPr>
        <dsp:cNvPr id="0" name=""/>
        <dsp:cNvSpPr/>
      </dsp:nvSpPr>
      <dsp:spPr>
        <a:xfrm rot="5400000">
          <a:off x="-125715" y="2819958"/>
          <a:ext cx="564104" cy="68256"/>
        </a:xfrm>
        <a:prstGeom prst="rect">
          <a:avLst/>
        </a:prstGeom>
        <a:solidFill>
          <a:schemeClr val="accent6">
            <a:shade val="90000"/>
            <a:hueOff val="41067"/>
            <a:satOff val="-1640"/>
            <a:lumOff val="3804"/>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F011F16A-0C01-4FD7-9E8A-757D653824B6}">
      <dsp:nvSpPr>
        <dsp:cNvPr id="0" name=""/>
        <dsp:cNvSpPr/>
      </dsp:nvSpPr>
      <dsp:spPr>
        <a:xfrm>
          <a:off x="2303" y="2457362"/>
          <a:ext cx="758409" cy="455045"/>
        </a:xfrm>
        <a:prstGeom prst="roundRect">
          <a:avLst>
            <a:gd name="adj" fmla="val 10000"/>
          </a:avLst>
        </a:prstGeom>
        <a:solidFill>
          <a:schemeClr val="accent6">
            <a:alpha val="90000"/>
            <a:hueOff val="0"/>
            <a:satOff val="0"/>
            <a:lumOff val="0"/>
            <a:alphaOff val="-4211"/>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s-EC" sz="700" b="0" kern="1200">
              <a:solidFill>
                <a:sysClr val="windowText" lastClr="000000"/>
              </a:solidFill>
            </a:rPr>
            <a:t>ORGANIC AGRICULTURE</a:t>
          </a:r>
        </a:p>
      </dsp:txBody>
      <dsp:txXfrm>
        <a:off x="15631" y="2470690"/>
        <a:ext cx="731753" cy="428389"/>
      </dsp:txXfrm>
    </dsp:sp>
    <dsp:sp modelId="{F2119CF6-C349-4EBD-9F29-255750FF14BF}">
      <dsp:nvSpPr>
        <dsp:cNvPr id="0" name=""/>
        <dsp:cNvSpPr/>
      </dsp:nvSpPr>
      <dsp:spPr>
        <a:xfrm rot="5400000">
          <a:off x="-125715" y="3388765"/>
          <a:ext cx="564104" cy="68256"/>
        </a:xfrm>
        <a:prstGeom prst="rect">
          <a:avLst/>
        </a:prstGeom>
        <a:solidFill>
          <a:schemeClr val="accent6">
            <a:shade val="90000"/>
            <a:hueOff val="51334"/>
            <a:satOff val="-2050"/>
            <a:lumOff val="4756"/>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1B92D946-707B-4C3B-8C6A-2282FCC9EF52}">
      <dsp:nvSpPr>
        <dsp:cNvPr id="0" name=""/>
        <dsp:cNvSpPr/>
      </dsp:nvSpPr>
      <dsp:spPr>
        <a:xfrm>
          <a:off x="2303" y="3026169"/>
          <a:ext cx="758409" cy="455045"/>
        </a:xfrm>
        <a:prstGeom prst="roundRect">
          <a:avLst>
            <a:gd name="adj" fmla="val 10000"/>
          </a:avLst>
        </a:prstGeom>
        <a:solidFill>
          <a:schemeClr val="accent6">
            <a:alpha val="90000"/>
            <a:hueOff val="0"/>
            <a:satOff val="0"/>
            <a:lumOff val="0"/>
            <a:alphaOff val="-5263"/>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s-EC" sz="700" b="0" kern="1200">
              <a:solidFill>
                <a:sysClr val="windowText" lastClr="000000"/>
              </a:solidFill>
            </a:rPr>
            <a:t>BEEKEEPING</a:t>
          </a:r>
        </a:p>
      </dsp:txBody>
      <dsp:txXfrm>
        <a:off x="15631" y="3039497"/>
        <a:ext cx="731753" cy="428389"/>
      </dsp:txXfrm>
    </dsp:sp>
    <dsp:sp modelId="{B7150400-E0C4-484C-A3A0-9A14A9DDF687}">
      <dsp:nvSpPr>
        <dsp:cNvPr id="0" name=""/>
        <dsp:cNvSpPr/>
      </dsp:nvSpPr>
      <dsp:spPr>
        <a:xfrm>
          <a:off x="158687" y="3673169"/>
          <a:ext cx="1003982" cy="68256"/>
        </a:xfrm>
        <a:prstGeom prst="rect">
          <a:avLst/>
        </a:prstGeom>
        <a:solidFill>
          <a:schemeClr val="accent6">
            <a:shade val="90000"/>
            <a:hueOff val="61600"/>
            <a:satOff val="-2460"/>
            <a:lumOff val="5707"/>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1DAFDA55-4FCE-4147-B646-A41063BDC0AF}">
      <dsp:nvSpPr>
        <dsp:cNvPr id="0" name=""/>
        <dsp:cNvSpPr/>
      </dsp:nvSpPr>
      <dsp:spPr>
        <a:xfrm>
          <a:off x="2303" y="3594977"/>
          <a:ext cx="758409" cy="455045"/>
        </a:xfrm>
        <a:prstGeom prst="roundRect">
          <a:avLst>
            <a:gd name="adj" fmla="val 10000"/>
          </a:avLst>
        </a:prstGeom>
        <a:solidFill>
          <a:schemeClr val="accent6">
            <a:alpha val="90000"/>
            <a:hueOff val="0"/>
            <a:satOff val="0"/>
            <a:lumOff val="0"/>
            <a:alphaOff val="-6316"/>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s-EC" sz="700" b="0" kern="1200">
              <a:solidFill>
                <a:sysClr val="windowText" lastClr="000000"/>
              </a:solidFill>
            </a:rPr>
            <a:t>SEED BANKS</a:t>
          </a:r>
        </a:p>
      </dsp:txBody>
      <dsp:txXfrm>
        <a:off x="15631" y="3608305"/>
        <a:ext cx="731753" cy="428389"/>
      </dsp:txXfrm>
    </dsp:sp>
    <dsp:sp modelId="{8E6058D1-1B98-4139-976E-461BAA2540BB}">
      <dsp:nvSpPr>
        <dsp:cNvPr id="0" name=""/>
        <dsp:cNvSpPr/>
      </dsp:nvSpPr>
      <dsp:spPr>
        <a:xfrm rot="16200000">
          <a:off x="882968" y="3388765"/>
          <a:ext cx="564104" cy="68256"/>
        </a:xfrm>
        <a:prstGeom prst="rect">
          <a:avLst/>
        </a:prstGeom>
        <a:solidFill>
          <a:schemeClr val="accent6">
            <a:shade val="90000"/>
            <a:hueOff val="71867"/>
            <a:satOff val="-2871"/>
            <a:lumOff val="6658"/>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4E614240-E7A5-4AB0-B3DC-80125A441AE8}">
      <dsp:nvSpPr>
        <dsp:cNvPr id="0" name=""/>
        <dsp:cNvSpPr/>
      </dsp:nvSpPr>
      <dsp:spPr>
        <a:xfrm>
          <a:off x="1010988" y="3594977"/>
          <a:ext cx="758409" cy="455045"/>
        </a:xfrm>
        <a:prstGeom prst="roundRect">
          <a:avLst>
            <a:gd name="adj" fmla="val 10000"/>
          </a:avLst>
        </a:prstGeom>
        <a:solidFill>
          <a:schemeClr val="accent6">
            <a:alpha val="90000"/>
            <a:hueOff val="0"/>
            <a:satOff val="0"/>
            <a:lumOff val="0"/>
            <a:alphaOff val="-7368"/>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s-EC" sz="700" b="0" kern="1200">
              <a:solidFill>
                <a:sysClr val="windowText" lastClr="000000"/>
              </a:solidFill>
            </a:rPr>
            <a:t>WINDBREAKS</a:t>
          </a:r>
        </a:p>
      </dsp:txBody>
      <dsp:txXfrm>
        <a:off x="1024316" y="3608305"/>
        <a:ext cx="731753" cy="428389"/>
      </dsp:txXfrm>
    </dsp:sp>
    <dsp:sp modelId="{3634658D-BBED-4C0E-A6E5-CD577DEC1485}">
      <dsp:nvSpPr>
        <dsp:cNvPr id="0" name=""/>
        <dsp:cNvSpPr/>
      </dsp:nvSpPr>
      <dsp:spPr>
        <a:xfrm rot="16200000">
          <a:off x="882968" y="2819958"/>
          <a:ext cx="564104" cy="68256"/>
        </a:xfrm>
        <a:prstGeom prst="rect">
          <a:avLst/>
        </a:prstGeom>
        <a:solidFill>
          <a:schemeClr val="accent6">
            <a:shade val="90000"/>
            <a:hueOff val="82134"/>
            <a:satOff val="-3281"/>
            <a:lumOff val="7609"/>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EA097BCC-0ACD-47EA-ADBB-AF18E359A405}">
      <dsp:nvSpPr>
        <dsp:cNvPr id="0" name=""/>
        <dsp:cNvSpPr/>
      </dsp:nvSpPr>
      <dsp:spPr>
        <a:xfrm>
          <a:off x="1010988" y="3026169"/>
          <a:ext cx="758409" cy="455045"/>
        </a:xfrm>
        <a:prstGeom prst="roundRect">
          <a:avLst>
            <a:gd name="adj" fmla="val 10000"/>
          </a:avLst>
        </a:prstGeom>
        <a:solidFill>
          <a:schemeClr val="accent6">
            <a:alpha val="90000"/>
            <a:hueOff val="0"/>
            <a:satOff val="0"/>
            <a:lumOff val="0"/>
            <a:alphaOff val="-8421"/>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s-EC" sz="700" b="0" kern="1200">
              <a:solidFill>
                <a:sysClr val="windowText" lastClr="000000"/>
              </a:solidFill>
            </a:rPr>
            <a:t>BIODIGESTERS</a:t>
          </a:r>
        </a:p>
      </dsp:txBody>
      <dsp:txXfrm>
        <a:off x="1024316" y="3039497"/>
        <a:ext cx="731753" cy="428389"/>
      </dsp:txXfrm>
    </dsp:sp>
    <dsp:sp modelId="{F171DCE6-D0C1-48F5-9ACB-F7A88B5CB544}">
      <dsp:nvSpPr>
        <dsp:cNvPr id="0" name=""/>
        <dsp:cNvSpPr/>
      </dsp:nvSpPr>
      <dsp:spPr>
        <a:xfrm rot="16200000">
          <a:off x="882968" y="2251151"/>
          <a:ext cx="564104" cy="68256"/>
        </a:xfrm>
        <a:prstGeom prst="rect">
          <a:avLst/>
        </a:prstGeom>
        <a:solidFill>
          <a:schemeClr val="accent6">
            <a:shade val="90000"/>
            <a:hueOff val="92401"/>
            <a:satOff val="-3691"/>
            <a:lumOff val="856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0F69E884-BDEC-4300-8302-13746231F1BB}">
      <dsp:nvSpPr>
        <dsp:cNvPr id="0" name=""/>
        <dsp:cNvSpPr/>
      </dsp:nvSpPr>
      <dsp:spPr>
        <a:xfrm>
          <a:off x="1010988" y="2457362"/>
          <a:ext cx="758409" cy="455045"/>
        </a:xfrm>
        <a:prstGeom prst="roundRect">
          <a:avLst>
            <a:gd name="adj" fmla="val 10000"/>
          </a:avLst>
        </a:prstGeom>
        <a:solidFill>
          <a:schemeClr val="accent6">
            <a:alpha val="90000"/>
            <a:hueOff val="0"/>
            <a:satOff val="0"/>
            <a:lumOff val="0"/>
            <a:alphaOff val="-9474"/>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s-EC" sz="700" b="0" kern="1200">
              <a:solidFill>
                <a:sysClr val="windowText" lastClr="000000"/>
              </a:solidFill>
            </a:rPr>
            <a:t>FOG CATCHERS</a:t>
          </a:r>
        </a:p>
      </dsp:txBody>
      <dsp:txXfrm>
        <a:off x="1024316" y="2470690"/>
        <a:ext cx="731753" cy="428389"/>
      </dsp:txXfrm>
    </dsp:sp>
    <dsp:sp modelId="{4B5484C6-7C2D-4323-8BA7-217883BA3A8A}">
      <dsp:nvSpPr>
        <dsp:cNvPr id="0" name=""/>
        <dsp:cNvSpPr/>
      </dsp:nvSpPr>
      <dsp:spPr>
        <a:xfrm rot="16200000">
          <a:off x="882968" y="1682344"/>
          <a:ext cx="564104" cy="68256"/>
        </a:xfrm>
        <a:prstGeom prst="rect">
          <a:avLst/>
        </a:prstGeom>
        <a:solidFill>
          <a:schemeClr val="accent6">
            <a:shade val="90000"/>
            <a:hueOff val="102667"/>
            <a:satOff val="-4101"/>
            <a:lumOff val="9511"/>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D4741F91-EAE6-42E6-8329-F817215CAA50}">
      <dsp:nvSpPr>
        <dsp:cNvPr id="0" name=""/>
        <dsp:cNvSpPr/>
      </dsp:nvSpPr>
      <dsp:spPr>
        <a:xfrm>
          <a:off x="1010988" y="1888555"/>
          <a:ext cx="758409" cy="455045"/>
        </a:xfrm>
        <a:prstGeom prst="roundRect">
          <a:avLst>
            <a:gd name="adj" fmla="val 10000"/>
          </a:avLst>
        </a:prstGeom>
        <a:solidFill>
          <a:schemeClr val="accent6">
            <a:alpha val="90000"/>
            <a:hueOff val="0"/>
            <a:satOff val="0"/>
            <a:lumOff val="0"/>
            <a:alphaOff val="-10526"/>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s-EC" sz="700" b="0" kern="1200">
              <a:solidFill>
                <a:sysClr val="windowText" lastClr="000000"/>
              </a:solidFill>
            </a:rPr>
            <a:t>SOLAR DEHYDRATORS</a:t>
          </a:r>
        </a:p>
      </dsp:txBody>
      <dsp:txXfrm>
        <a:off x="1024316" y="1901883"/>
        <a:ext cx="731753" cy="428389"/>
      </dsp:txXfrm>
    </dsp:sp>
    <dsp:sp modelId="{18869A58-28D6-404C-8AE2-293C13C83D28}">
      <dsp:nvSpPr>
        <dsp:cNvPr id="0" name=""/>
        <dsp:cNvSpPr/>
      </dsp:nvSpPr>
      <dsp:spPr>
        <a:xfrm rot="16200000">
          <a:off x="882968" y="1113536"/>
          <a:ext cx="564104" cy="68256"/>
        </a:xfrm>
        <a:prstGeom prst="rect">
          <a:avLst/>
        </a:prstGeom>
        <a:solidFill>
          <a:schemeClr val="accent6">
            <a:shade val="90000"/>
            <a:hueOff val="112934"/>
            <a:satOff val="-4511"/>
            <a:lumOff val="10462"/>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2CC76972-E8C1-4B08-AE29-8AA6BE26C09C}">
      <dsp:nvSpPr>
        <dsp:cNvPr id="0" name=""/>
        <dsp:cNvSpPr/>
      </dsp:nvSpPr>
      <dsp:spPr>
        <a:xfrm>
          <a:off x="1010988" y="1319748"/>
          <a:ext cx="758409" cy="455045"/>
        </a:xfrm>
        <a:prstGeom prst="roundRect">
          <a:avLst>
            <a:gd name="adj" fmla="val 10000"/>
          </a:avLst>
        </a:prstGeom>
        <a:solidFill>
          <a:schemeClr val="accent6">
            <a:alpha val="90000"/>
            <a:hueOff val="0"/>
            <a:satOff val="0"/>
            <a:lumOff val="0"/>
            <a:alphaOff val="-11579"/>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s-EC" sz="700" b="0" kern="1200">
              <a:solidFill>
                <a:sysClr val="windowText" lastClr="000000"/>
              </a:solidFill>
            </a:rPr>
            <a:t>CROP DIVERSIFICATION</a:t>
          </a:r>
        </a:p>
      </dsp:txBody>
      <dsp:txXfrm>
        <a:off x="1024316" y="1333076"/>
        <a:ext cx="731753" cy="428389"/>
      </dsp:txXfrm>
    </dsp:sp>
    <dsp:sp modelId="{9154B6CA-2E7C-483F-BEFC-F199D8971BF4}">
      <dsp:nvSpPr>
        <dsp:cNvPr id="0" name=""/>
        <dsp:cNvSpPr/>
      </dsp:nvSpPr>
      <dsp:spPr>
        <a:xfrm rot="16200000">
          <a:off x="882968" y="544729"/>
          <a:ext cx="564104" cy="68256"/>
        </a:xfrm>
        <a:prstGeom prst="rect">
          <a:avLst/>
        </a:prstGeom>
        <a:solidFill>
          <a:schemeClr val="accent6">
            <a:shade val="90000"/>
            <a:hueOff val="123201"/>
            <a:satOff val="-4921"/>
            <a:lumOff val="11413"/>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E0287BD1-C89A-490A-B1AE-2793EFD057EB}">
      <dsp:nvSpPr>
        <dsp:cNvPr id="0" name=""/>
        <dsp:cNvSpPr/>
      </dsp:nvSpPr>
      <dsp:spPr>
        <a:xfrm>
          <a:off x="1010988" y="750941"/>
          <a:ext cx="758409" cy="455045"/>
        </a:xfrm>
        <a:prstGeom prst="roundRect">
          <a:avLst>
            <a:gd name="adj" fmla="val 10000"/>
          </a:avLst>
        </a:prstGeom>
        <a:solidFill>
          <a:schemeClr val="accent6">
            <a:alpha val="90000"/>
            <a:hueOff val="0"/>
            <a:satOff val="0"/>
            <a:lumOff val="0"/>
            <a:alphaOff val="-12632"/>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s-EC" sz="700" b="0" kern="1200">
              <a:solidFill>
                <a:sysClr val="windowText" lastClr="000000"/>
              </a:solidFill>
            </a:rPr>
            <a:t>DRAINAGE SYSTEMS</a:t>
          </a:r>
        </a:p>
      </dsp:txBody>
      <dsp:txXfrm>
        <a:off x="1024316" y="764269"/>
        <a:ext cx="731753" cy="428389"/>
      </dsp:txXfrm>
    </dsp:sp>
    <dsp:sp modelId="{7149DCCA-7DA0-4902-96F5-279EDEE70A82}">
      <dsp:nvSpPr>
        <dsp:cNvPr id="0" name=""/>
        <dsp:cNvSpPr/>
      </dsp:nvSpPr>
      <dsp:spPr>
        <a:xfrm>
          <a:off x="1167372" y="260326"/>
          <a:ext cx="1003982" cy="68256"/>
        </a:xfrm>
        <a:prstGeom prst="rect">
          <a:avLst/>
        </a:prstGeom>
        <a:solidFill>
          <a:schemeClr val="accent6">
            <a:shade val="90000"/>
            <a:hueOff val="133468"/>
            <a:satOff val="-5331"/>
            <a:lumOff val="12364"/>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5CB138C5-BCF8-4484-B9BD-468861664AC1}">
      <dsp:nvSpPr>
        <dsp:cNvPr id="0" name=""/>
        <dsp:cNvSpPr/>
      </dsp:nvSpPr>
      <dsp:spPr>
        <a:xfrm>
          <a:off x="1010988" y="182134"/>
          <a:ext cx="758409" cy="455045"/>
        </a:xfrm>
        <a:prstGeom prst="roundRect">
          <a:avLst>
            <a:gd name="adj" fmla="val 10000"/>
          </a:avLst>
        </a:prstGeom>
        <a:solidFill>
          <a:schemeClr val="accent6">
            <a:alpha val="90000"/>
            <a:hueOff val="0"/>
            <a:satOff val="0"/>
            <a:lumOff val="0"/>
            <a:alphaOff val="-13684"/>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s-EC" sz="700" b="0" kern="1200">
              <a:solidFill>
                <a:sysClr val="windowText" lastClr="000000"/>
              </a:solidFill>
            </a:rPr>
            <a:t>ECOTOURISM</a:t>
          </a:r>
        </a:p>
      </dsp:txBody>
      <dsp:txXfrm>
        <a:off x="1024316" y="195462"/>
        <a:ext cx="731753" cy="428389"/>
      </dsp:txXfrm>
    </dsp:sp>
    <dsp:sp modelId="{26C6EF40-D90C-4FF6-80D9-EB1C57B2F5E8}">
      <dsp:nvSpPr>
        <dsp:cNvPr id="0" name=""/>
        <dsp:cNvSpPr/>
      </dsp:nvSpPr>
      <dsp:spPr>
        <a:xfrm rot="5400000">
          <a:off x="1891653" y="544729"/>
          <a:ext cx="564104" cy="68256"/>
        </a:xfrm>
        <a:prstGeom prst="rect">
          <a:avLst/>
        </a:prstGeom>
        <a:solidFill>
          <a:schemeClr val="accent6">
            <a:shade val="90000"/>
            <a:hueOff val="143734"/>
            <a:satOff val="-5741"/>
            <a:lumOff val="13316"/>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281BB5FA-3143-41C2-86E3-1C33B7A707FC}">
      <dsp:nvSpPr>
        <dsp:cNvPr id="0" name=""/>
        <dsp:cNvSpPr/>
      </dsp:nvSpPr>
      <dsp:spPr>
        <a:xfrm>
          <a:off x="2019672" y="182134"/>
          <a:ext cx="758409" cy="455045"/>
        </a:xfrm>
        <a:prstGeom prst="roundRect">
          <a:avLst>
            <a:gd name="adj" fmla="val 10000"/>
          </a:avLst>
        </a:prstGeom>
        <a:solidFill>
          <a:schemeClr val="accent6">
            <a:alpha val="90000"/>
            <a:hueOff val="0"/>
            <a:satOff val="0"/>
            <a:lumOff val="0"/>
            <a:alphaOff val="-14737"/>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s-EC" sz="700" b="0" kern="1200">
              <a:solidFill>
                <a:sysClr val="windowText" lastClr="000000"/>
              </a:solidFill>
            </a:rPr>
            <a:t>EFFICIENT BIOMASS STOVES</a:t>
          </a:r>
        </a:p>
      </dsp:txBody>
      <dsp:txXfrm>
        <a:off x="2033000" y="195462"/>
        <a:ext cx="731753" cy="428389"/>
      </dsp:txXfrm>
    </dsp:sp>
    <dsp:sp modelId="{D211EE41-78E5-4CA2-83E2-429C4090E16B}">
      <dsp:nvSpPr>
        <dsp:cNvPr id="0" name=""/>
        <dsp:cNvSpPr/>
      </dsp:nvSpPr>
      <dsp:spPr>
        <a:xfrm rot="5400000">
          <a:off x="1891653" y="1113536"/>
          <a:ext cx="564104" cy="68256"/>
        </a:xfrm>
        <a:prstGeom prst="rect">
          <a:avLst/>
        </a:prstGeom>
        <a:solidFill>
          <a:schemeClr val="accent6">
            <a:shade val="90000"/>
            <a:hueOff val="154001"/>
            <a:satOff val="-6151"/>
            <a:lumOff val="14267"/>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0403EDF3-7656-467D-92C2-A027C4361618}">
      <dsp:nvSpPr>
        <dsp:cNvPr id="0" name=""/>
        <dsp:cNvSpPr/>
      </dsp:nvSpPr>
      <dsp:spPr>
        <a:xfrm>
          <a:off x="2019672" y="750941"/>
          <a:ext cx="758409" cy="455045"/>
        </a:xfrm>
        <a:prstGeom prst="roundRect">
          <a:avLst>
            <a:gd name="adj" fmla="val 10000"/>
          </a:avLst>
        </a:prstGeom>
        <a:solidFill>
          <a:schemeClr val="accent6">
            <a:alpha val="90000"/>
            <a:hueOff val="0"/>
            <a:satOff val="0"/>
            <a:lumOff val="0"/>
            <a:alphaOff val="-15789"/>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s-EC" sz="700" b="0" kern="1200">
              <a:solidFill>
                <a:sysClr val="windowText" lastClr="000000"/>
              </a:solidFill>
            </a:rPr>
            <a:t>FIREBREAKS</a:t>
          </a:r>
        </a:p>
      </dsp:txBody>
      <dsp:txXfrm>
        <a:off x="2033000" y="764269"/>
        <a:ext cx="731753" cy="428389"/>
      </dsp:txXfrm>
    </dsp:sp>
    <dsp:sp modelId="{9A504867-E76B-479A-971C-6B5FDA506A62}">
      <dsp:nvSpPr>
        <dsp:cNvPr id="0" name=""/>
        <dsp:cNvSpPr/>
      </dsp:nvSpPr>
      <dsp:spPr>
        <a:xfrm rot="5400000">
          <a:off x="1891653" y="1682344"/>
          <a:ext cx="564104" cy="68256"/>
        </a:xfrm>
        <a:prstGeom prst="rect">
          <a:avLst/>
        </a:prstGeom>
        <a:solidFill>
          <a:schemeClr val="accent6">
            <a:shade val="90000"/>
            <a:hueOff val="164268"/>
            <a:satOff val="-6561"/>
            <a:lumOff val="15218"/>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1BB5A142-53CD-4F7F-A13F-5C0644631732}">
      <dsp:nvSpPr>
        <dsp:cNvPr id="0" name=""/>
        <dsp:cNvSpPr/>
      </dsp:nvSpPr>
      <dsp:spPr>
        <a:xfrm>
          <a:off x="2019672" y="1319748"/>
          <a:ext cx="758409" cy="455045"/>
        </a:xfrm>
        <a:prstGeom prst="roundRect">
          <a:avLst>
            <a:gd name="adj" fmla="val 10000"/>
          </a:avLst>
        </a:prstGeom>
        <a:solidFill>
          <a:schemeClr val="accent6">
            <a:alpha val="90000"/>
            <a:hueOff val="0"/>
            <a:satOff val="0"/>
            <a:lumOff val="0"/>
            <a:alphaOff val="-16842"/>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s-EC" sz="700" b="0" kern="1200">
              <a:solidFill>
                <a:sysClr val="windowText" lastClr="000000"/>
              </a:solidFill>
            </a:rPr>
            <a:t>SOLAR HYDROPONICS</a:t>
          </a:r>
        </a:p>
      </dsp:txBody>
      <dsp:txXfrm>
        <a:off x="2033000" y="1333076"/>
        <a:ext cx="731753" cy="428389"/>
      </dsp:txXfrm>
    </dsp:sp>
    <dsp:sp modelId="{11E4DC33-5B00-4B2B-B580-F6BCF979F22B}">
      <dsp:nvSpPr>
        <dsp:cNvPr id="0" name=""/>
        <dsp:cNvSpPr/>
      </dsp:nvSpPr>
      <dsp:spPr>
        <a:xfrm rot="5400000">
          <a:off x="1891653" y="2251151"/>
          <a:ext cx="564104" cy="68256"/>
        </a:xfrm>
        <a:prstGeom prst="rect">
          <a:avLst/>
        </a:prstGeom>
        <a:solidFill>
          <a:schemeClr val="accent6">
            <a:shade val="90000"/>
            <a:hueOff val="174535"/>
            <a:satOff val="-6971"/>
            <a:lumOff val="16169"/>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49B7D9E7-99EB-4AB7-815F-0863A5BF596B}">
      <dsp:nvSpPr>
        <dsp:cNvPr id="0" name=""/>
        <dsp:cNvSpPr/>
      </dsp:nvSpPr>
      <dsp:spPr>
        <a:xfrm>
          <a:off x="2019672" y="1888555"/>
          <a:ext cx="758409" cy="455045"/>
        </a:xfrm>
        <a:prstGeom prst="roundRect">
          <a:avLst>
            <a:gd name="adj" fmla="val 10000"/>
          </a:avLst>
        </a:prstGeom>
        <a:solidFill>
          <a:schemeClr val="accent6">
            <a:alpha val="90000"/>
            <a:hueOff val="0"/>
            <a:satOff val="0"/>
            <a:lumOff val="0"/>
            <a:alphaOff val="-17895"/>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s-EC" sz="700" b="0" kern="1200">
              <a:solidFill>
                <a:sysClr val="windowText" lastClr="000000"/>
              </a:solidFill>
            </a:rPr>
            <a:t>FAMILY ORCHARDS</a:t>
          </a:r>
        </a:p>
      </dsp:txBody>
      <dsp:txXfrm>
        <a:off x="2033000" y="1901883"/>
        <a:ext cx="731753" cy="428389"/>
      </dsp:txXfrm>
    </dsp:sp>
    <dsp:sp modelId="{C90565E1-41C2-45BE-89AE-7F3512C14494}">
      <dsp:nvSpPr>
        <dsp:cNvPr id="0" name=""/>
        <dsp:cNvSpPr/>
      </dsp:nvSpPr>
      <dsp:spPr>
        <a:xfrm rot="5400000">
          <a:off x="1891653" y="2819958"/>
          <a:ext cx="564104" cy="68256"/>
        </a:xfrm>
        <a:prstGeom prst="rect">
          <a:avLst/>
        </a:prstGeom>
        <a:solidFill>
          <a:schemeClr val="accent6">
            <a:shade val="90000"/>
            <a:hueOff val="184801"/>
            <a:satOff val="-7381"/>
            <a:lumOff val="1712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9E27AFF9-6C88-4B8B-A484-76AF4597007F}">
      <dsp:nvSpPr>
        <dsp:cNvPr id="0" name=""/>
        <dsp:cNvSpPr/>
      </dsp:nvSpPr>
      <dsp:spPr>
        <a:xfrm>
          <a:off x="2019672" y="2457362"/>
          <a:ext cx="758409" cy="455045"/>
        </a:xfrm>
        <a:prstGeom prst="roundRect">
          <a:avLst>
            <a:gd name="adj" fmla="val 10000"/>
          </a:avLst>
        </a:prstGeom>
        <a:solidFill>
          <a:schemeClr val="accent6">
            <a:alpha val="90000"/>
            <a:hueOff val="0"/>
            <a:satOff val="0"/>
            <a:lumOff val="0"/>
            <a:alphaOff val="-18947"/>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s-EC" sz="700" b="0" kern="1200">
              <a:solidFill>
                <a:sysClr val="windowText" lastClr="000000"/>
              </a:solidFill>
            </a:rPr>
            <a:t>GREENHOUSES</a:t>
          </a:r>
        </a:p>
      </dsp:txBody>
      <dsp:txXfrm>
        <a:off x="2033000" y="2470690"/>
        <a:ext cx="731753" cy="428389"/>
      </dsp:txXfrm>
    </dsp:sp>
    <dsp:sp modelId="{71E6C567-DEB2-4F3E-89BA-3614C8A33EB4}">
      <dsp:nvSpPr>
        <dsp:cNvPr id="0" name=""/>
        <dsp:cNvSpPr/>
      </dsp:nvSpPr>
      <dsp:spPr>
        <a:xfrm rot="5400000">
          <a:off x="1891653" y="3388765"/>
          <a:ext cx="564104" cy="68256"/>
        </a:xfrm>
        <a:prstGeom prst="rect">
          <a:avLst/>
        </a:prstGeom>
        <a:solidFill>
          <a:schemeClr val="accent6">
            <a:shade val="90000"/>
            <a:hueOff val="195068"/>
            <a:satOff val="-7792"/>
            <a:lumOff val="18071"/>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4663AB1A-4264-45BF-861E-FA7F410BC80F}">
      <dsp:nvSpPr>
        <dsp:cNvPr id="0" name=""/>
        <dsp:cNvSpPr/>
      </dsp:nvSpPr>
      <dsp:spPr>
        <a:xfrm>
          <a:off x="2019672" y="3026169"/>
          <a:ext cx="758409" cy="455045"/>
        </a:xfrm>
        <a:prstGeom prst="roundRect">
          <a:avLst>
            <a:gd name="adj" fmla="val 10000"/>
          </a:avLst>
        </a:prstGeom>
        <a:solidFill>
          <a:schemeClr val="accent6">
            <a:alpha val="90000"/>
            <a:hueOff val="0"/>
            <a:satOff val="0"/>
            <a:lumOff val="0"/>
            <a:alphaOff val="-2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s-EC" sz="700" b="0" kern="1200">
              <a:solidFill>
                <a:sysClr val="windowText" lastClr="000000"/>
              </a:solidFill>
            </a:rPr>
            <a:t>VERMICOMPOST	SUSTAINABLE FOREST MANAGEMENT</a:t>
          </a:r>
        </a:p>
      </dsp:txBody>
      <dsp:txXfrm>
        <a:off x="2033000" y="3039497"/>
        <a:ext cx="731753" cy="428389"/>
      </dsp:txXfrm>
    </dsp:sp>
    <dsp:sp modelId="{A93A3362-F243-4C2E-8F22-DA7AA20FF5A7}">
      <dsp:nvSpPr>
        <dsp:cNvPr id="0" name=""/>
        <dsp:cNvSpPr/>
      </dsp:nvSpPr>
      <dsp:spPr>
        <a:xfrm>
          <a:off x="2176056" y="3673169"/>
          <a:ext cx="1003982" cy="68256"/>
        </a:xfrm>
        <a:prstGeom prst="rect">
          <a:avLst/>
        </a:prstGeom>
        <a:solidFill>
          <a:schemeClr val="accent6">
            <a:shade val="90000"/>
            <a:hueOff val="205335"/>
            <a:satOff val="-8202"/>
            <a:lumOff val="19022"/>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73DBD8D6-84C3-46A3-9175-D0C217FA3828}">
      <dsp:nvSpPr>
        <dsp:cNvPr id="0" name=""/>
        <dsp:cNvSpPr/>
      </dsp:nvSpPr>
      <dsp:spPr>
        <a:xfrm>
          <a:off x="2019672" y="3594977"/>
          <a:ext cx="758409" cy="455045"/>
        </a:xfrm>
        <a:prstGeom prst="roundRect">
          <a:avLst>
            <a:gd name="adj" fmla="val 10000"/>
          </a:avLst>
        </a:prstGeom>
        <a:solidFill>
          <a:schemeClr val="accent6">
            <a:alpha val="90000"/>
            <a:hueOff val="0"/>
            <a:satOff val="0"/>
            <a:lumOff val="0"/>
            <a:alphaOff val="-21053"/>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s-EC" sz="700" b="0" kern="1200">
              <a:solidFill>
                <a:sysClr val="windowText" lastClr="000000"/>
              </a:solidFill>
            </a:rPr>
            <a:t>INTEGRATED NUTRIENT MANAGEMENT</a:t>
          </a:r>
        </a:p>
      </dsp:txBody>
      <dsp:txXfrm>
        <a:off x="2033000" y="3608305"/>
        <a:ext cx="731753" cy="428389"/>
      </dsp:txXfrm>
    </dsp:sp>
    <dsp:sp modelId="{496B32D7-D2D2-41BA-AE7E-647430BDC0DA}">
      <dsp:nvSpPr>
        <dsp:cNvPr id="0" name=""/>
        <dsp:cNvSpPr/>
      </dsp:nvSpPr>
      <dsp:spPr>
        <a:xfrm rot="16200000">
          <a:off x="2900338" y="3388765"/>
          <a:ext cx="564104" cy="68256"/>
        </a:xfrm>
        <a:prstGeom prst="rect">
          <a:avLst/>
        </a:prstGeom>
        <a:solidFill>
          <a:schemeClr val="accent6">
            <a:shade val="90000"/>
            <a:hueOff val="215602"/>
            <a:satOff val="-8612"/>
            <a:lumOff val="19973"/>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F5A99007-0286-4339-B1DA-221C2D25D42C}">
      <dsp:nvSpPr>
        <dsp:cNvPr id="0" name=""/>
        <dsp:cNvSpPr/>
      </dsp:nvSpPr>
      <dsp:spPr>
        <a:xfrm>
          <a:off x="3028357" y="3594977"/>
          <a:ext cx="758409" cy="455045"/>
        </a:xfrm>
        <a:prstGeom prst="roundRect">
          <a:avLst>
            <a:gd name="adj" fmla="val 10000"/>
          </a:avLst>
        </a:prstGeom>
        <a:solidFill>
          <a:schemeClr val="accent6">
            <a:alpha val="90000"/>
            <a:hueOff val="0"/>
            <a:satOff val="0"/>
            <a:lumOff val="0"/>
            <a:alphaOff val="-22105"/>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s-EC" sz="700" b="0" kern="1200">
              <a:solidFill>
                <a:sysClr val="windowText" lastClr="000000"/>
              </a:solidFill>
            </a:rPr>
            <a:t>INTEGRATED PEST MANAGEMENT</a:t>
          </a:r>
        </a:p>
      </dsp:txBody>
      <dsp:txXfrm>
        <a:off x="3041685" y="3608305"/>
        <a:ext cx="731753" cy="428389"/>
      </dsp:txXfrm>
    </dsp:sp>
    <dsp:sp modelId="{87A725C3-9AE9-4C8D-BFC2-DED0B9AA566D}">
      <dsp:nvSpPr>
        <dsp:cNvPr id="0" name=""/>
        <dsp:cNvSpPr/>
      </dsp:nvSpPr>
      <dsp:spPr>
        <a:xfrm rot="16200000">
          <a:off x="2900338" y="2819958"/>
          <a:ext cx="564104" cy="68256"/>
        </a:xfrm>
        <a:prstGeom prst="rect">
          <a:avLst/>
        </a:prstGeom>
        <a:solidFill>
          <a:schemeClr val="accent6">
            <a:shade val="90000"/>
            <a:hueOff val="225868"/>
            <a:satOff val="-9022"/>
            <a:lumOff val="20924"/>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B804D7A6-5BBF-43EB-B0EF-1676EF74A255}">
      <dsp:nvSpPr>
        <dsp:cNvPr id="0" name=""/>
        <dsp:cNvSpPr/>
      </dsp:nvSpPr>
      <dsp:spPr>
        <a:xfrm>
          <a:off x="3028357" y="3026169"/>
          <a:ext cx="758409" cy="455045"/>
        </a:xfrm>
        <a:prstGeom prst="roundRect">
          <a:avLst>
            <a:gd name="adj" fmla="val 10000"/>
          </a:avLst>
        </a:prstGeom>
        <a:solidFill>
          <a:schemeClr val="accent6">
            <a:alpha val="90000"/>
            <a:hueOff val="0"/>
            <a:satOff val="0"/>
            <a:lumOff val="0"/>
            <a:alphaOff val="-23158"/>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s-EC" sz="700" b="0" kern="1200">
              <a:solidFill>
                <a:sysClr val="windowText" lastClr="000000"/>
              </a:solidFill>
            </a:rPr>
            <a:t>NATURAL RETAINING WALLS</a:t>
          </a:r>
        </a:p>
      </dsp:txBody>
      <dsp:txXfrm>
        <a:off x="3041685" y="3039497"/>
        <a:ext cx="731753" cy="428389"/>
      </dsp:txXfrm>
    </dsp:sp>
    <dsp:sp modelId="{2735CDDD-D538-40B6-872D-EEA289FEF311}">
      <dsp:nvSpPr>
        <dsp:cNvPr id="0" name=""/>
        <dsp:cNvSpPr/>
      </dsp:nvSpPr>
      <dsp:spPr>
        <a:xfrm rot="16200000">
          <a:off x="2900338" y="2251151"/>
          <a:ext cx="564104" cy="68256"/>
        </a:xfrm>
        <a:prstGeom prst="rect">
          <a:avLst/>
        </a:prstGeom>
        <a:solidFill>
          <a:schemeClr val="accent6">
            <a:shade val="90000"/>
            <a:hueOff val="236135"/>
            <a:satOff val="-9432"/>
            <a:lumOff val="21875"/>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CAD2EC4E-CF1D-4AFE-A024-5DD6816ECCF0}">
      <dsp:nvSpPr>
        <dsp:cNvPr id="0" name=""/>
        <dsp:cNvSpPr/>
      </dsp:nvSpPr>
      <dsp:spPr>
        <a:xfrm>
          <a:off x="3028357" y="2457362"/>
          <a:ext cx="758409" cy="455045"/>
        </a:xfrm>
        <a:prstGeom prst="roundRect">
          <a:avLst>
            <a:gd name="adj" fmla="val 10000"/>
          </a:avLst>
        </a:prstGeom>
        <a:solidFill>
          <a:schemeClr val="accent6">
            <a:alpha val="90000"/>
            <a:hueOff val="0"/>
            <a:satOff val="0"/>
            <a:lumOff val="0"/>
            <a:alphaOff val="-24211"/>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s-EC" sz="700" b="0" kern="1200">
              <a:solidFill>
                <a:sysClr val="windowText" lastClr="000000"/>
              </a:solidFill>
            </a:rPr>
            <a:t>PERMACULTURE</a:t>
          </a:r>
        </a:p>
      </dsp:txBody>
      <dsp:txXfrm>
        <a:off x="3041685" y="2470690"/>
        <a:ext cx="731753" cy="428389"/>
      </dsp:txXfrm>
    </dsp:sp>
    <dsp:sp modelId="{F9BF42E7-4645-4C84-91D1-7F604F8313C3}">
      <dsp:nvSpPr>
        <dsp:cNvPr id="0" name=""/>
        <dsp:cNvSpPr/>
      </dsp:nvSpPr>
      <dsp:spPr>
        <a:xfrm rot="16200000">
          <a:off x="2900338" y="1682344"/>
          <a:ext cx="564104" cy="68256"/>
        </a:xfrm>
        <a:prstGeom prst="rect">
          <a:avLst/>
        </a:prstGeom>
        <a:solidFill>
          <a:schemeClr val="accent6">
            <a:shade val="90000"/>
            <a:hueOff val="246402"/>
            <a:satOff val="-9842"/>
            <a:lumOff val="22827"/>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87E54848-2AF7-4EC7-8D20-B0B5A20BA6A4}">
      <dsp:nvSpPr>
        <dsp:cNvPr id="0" name=""/>
        <dsp:cNvSpPr/>
      </dsp:nvSpPr>
      <dsp:spPr>
        <a:xfrm>
          <a:off x="3028357" y="1888555"/>
          <a:ext cx="758409" cy="455045"/>
        </a:xfrm>
        <a:prstGeom prst="roundRect">
          <a:avLst>
            <a:gd name="adj" fmla="val 10000"/>
          </a:avLst>
        </a:prstGeom>
        <a:solidFill>
          <a:schemeClr val="accent6">
            <a:alpha val="90000"/>
            <a:hueOff val="0"/>
            <a:satOff val="0"/>
            <a:lumOff val="0"/>
            <a:alphaOff val="-25263"/>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s-EC" sz="700" b="0" kern="1200">
              <a:solidFill>
                <a:sysClr val="windowText" lastClr="000000"/>
              </a:solidFill>
            </a:rPr>
            <a:t>AQUACULTURE</a:t>
          </a:r>
        </a:p>
      </dsp:txBody>
      <dsp:txXfrm>
        <a:off x="3041685" y="1901883"/>
        <a:ext cx="731753" cy="428389"/>
      </dsp:txXfrm>
    </dsp:sp>
    <dsp:sp modelId="{D5C40253-150E-47EB-8829-22EBC4CF5636}">
      <dsp:nvSpPr>
        <dsp:cNvPr id="0" name=""/>
        <dsp:cNvSpPr/>
      </dsp:nvSpPr>
      <dsp:spPr>
        <a:xfrm rot="16200000">
          <a:off x="2900338" y="1113536"/>
          <a:ext cx="564104" cy="68256"/>
        </a:xfrm>
        <a:prstGeom prst="rect">
          <a:avLst/>
        </a:prstGeom>
        <a:solidFill>
          <a:schemeClr val="accent6">
            <a:shade val="90000"/>
            <a:hueOff val="256669"/>
            <a:satOff val="-10252"/>
            <a:lumOff val="23778"/>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259860FE-9AD2-478F-9249-2A15DFCF3012}">
      <dsp:nvSpPr>
        <dsp:cNvPr id="0" name=""/>
        <dsp:cNvSpPr/>
      </dsp:nvSpPr>
      <dsp:spPr>
        <a:xfrm>
          <a:off x="3028357" y="1319748"/>
          <a:ext cx="758409" cy="455045"/>
        </a:xfrm>
        <a:prstGeom prst="roundRect">
          <a:avLst>
            <a:gd name="adj" fmla="val 10000"/>
          </a:avLst>
        </a:prstGeom>
        <a:solidFill>
          <a:schemeClr val="accent6">
            <a:alpha val="90000"/>
            <a:hueOff val="0"/>
            <a:satOff val="0"/>
            <a:lumOff val="0"/>
            <a:alphaOff val="-26316"/>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s-EC" sz="700" b="0" kern="1200">
              <a:solidFill>
                <a:sysClr val="windowText" lastClr="000000"/>
              </a:solidFill>
            </a:rPr>
            <a:t>FILTER DAMS</a:t>
          </a:r>
        </a:p>
      </dsp:txBody>
      <dsp:txXfrm>
        <a:off x="3041685" y="1333076"/>
        <a:ext cx="731753" cy="428389"/>
      </dsp:txXfrm>
    </dsp:sp>
    <dsp:sp modelId="{EA8CF01F-7F75-48DB-B8AD-09D5BB993C33}">
      <dsp:nvSpPr>
        <dsp:cNvPr id="0" name=""/>
        <dsp:cNvSpPr/>
      </dsp:nvSpPr>
      <dsp:spPr>
        <a:xfrm rot="16200000">
          <a:off x="2900338" y="544729"/>
          <a:ext cx="564104" cy="68256"/>
        </a:xfrm>
        <a:prstGeom prst="rect">
          <a:avLst/>
        </a:prstGeom>
        <a:solidFill>
          <a:schemeClr val="accent6">
            <a:shade val="90000"/>
            <a:hueOff val="266935"/>
            <a:satOff val="-10662"/>
            <a:lumOff val="24729"/>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5165B20E-0686-4930-90D4-7D0A1F99F535}">
      <dsp:nvSpPr>
        <dsp:cNvPr id="0" name=""/>
        <dsp:cNvSpPr/>
      </dsp:nvSpPr>
      <dsp:spPr>
        <a:xfrm>
          <a:off x="3028357" y="750941"/>
          <a:ext cx="758409" cy="455045"/>
        </a:xfrm>
        <a:prstGeom prst="roundRect">
          <a:avLst>
            <a:gd name="adj" fmla="val 10000"/>
          </a:avLst>
        </a:prstGeom>
        <a:solidFill>
          <a:schemeClr val="accent6">
            <a:alpha val="90000"/>
            <a:hueOff val="0"/>
            <a:satOff val="0"/>
            <a:lumOff val="0"/>
            <a:alphaOff val="-27368"/>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s-EC" sz="700" b="0" kern="1200">
              <a:solidFill>
                <a:sysClr val="windowText" lastClr="000000"/>
              </a:solidFill>
            </a:rPr>
            <a:t>RAINWATER RESERVOIRS</a:t>
          </a:r>
        </a:p>
      </dsp:txBody>
      <dsp:txXfrm>
        <a:off x="3041685" y="764269"/>
        <a:ext cx="731753" cy="428389"/>
      </dsp:txXfrm>
    </dsp:sp>
    <dsp:sp modelId="{27EAB766-E802-41C5-80B5-2A4EADD8B5FD}">
      <dsp:nvSpPr>
        <dsp:cNvPr id="0" name=""/>
        <dsp:cNvSpPr/>
      </dsp:nvSpPr>
      <dsp:spPr>
        <a:xfrm>
          <a:off x="3184741" y="260326"/>
          <a:ext cx="1003982" cy="68256"/>
        </a:xfrm>
        <a:prstGeom prst="rect">
          <a:avLst/>
        </a:prstGeom>
        <a:solidFill>
          <a:schemeClr val="accent6">
            <a:shade val="90000"/>
            <a:hueOff val="277202"/>
            <a:satOff val="-11072"/>
            <a:lumOff val="2568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5D5A5FBF-E4E2-4DAF-B804-2F73DC3B52EB}">
      <dsp:nvSpPr>
        <dsp:cNvPr id="0" name=""/>
        <dsp:cNvSpPr/>
      </dsp:nvSpPr>
      <dsp:spPr>
        <a:xfrm>
          <a:off x="3028357" y="182134"/>
          <a:ext cx="758409" cy="455045"/>
        </a:xfrm>
        <a:prstGeom prst="roundRect">
          <a:avLst>
            <a:gd name="adj" fmla="val 10000"/>
          </a:avLst>
        </a:prstGeom>
        <a:solidFill>
          <a:schemeClr val="accent6">
            <a:alpha val="90000"/>
            <a:hueOff val="0"/>
            <a:satOff val="0"/>
            <a:lumOff val="0"/>
            <a:alphaOff val="-28421"/>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s-EC" sz="700" b="0" kern="1200">
              <a:solidFill>
                <a:sysClr val="windowText" lastClr="000000"/>
              </a:solidFill>
            </a:rPr>
            <a:t>SOIL RESTORATION</a:t>
          </a:r>
        </a:p>
      </dsp:txBody>
      <dsp:txXfrm>
        <a:off x="3041685" y="195462"/>
        <a:ext cx="731753" cy="428389"/>
      </dsp:txXfrm>
    </dsp:sp>
    <dsp:sp modelId="{B02ABE35-28BF-46CB-84DA-7D4093446E23}">
      <dsp:nvSpPr>
        <dsp:cNvPr id="0" name=""/>
        <dsp:cNvSpPr/>
      </dsp:nvSpPr>
      <dsp:spPr>
        <a:xfrm rot="5400000">
          <a:off x="3909022" y="544729"/>
          <a:ext cx="564104" cy="68256"/>
        </a:xfrm>
        <a:prstGeom prst="rect">
          <a:avLst/>
        </a:prstGeom>
        <a:solidFill>
          <a:schemeClr val="accent6">
            <a:shade val="90000"/>
            <a:hueOff val="287469"/>
            <a:satOff val="-11482"/>
            <a:lumOff val="26631"/>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24C331C6-CE4F-4B59-B83F-E3350D143C8B}">
      <dsp:nvSpPr>
        <dsp:cNvPr id="0" name=""/>
        <dsp:cNvSpPr/>
      </dsp:nvSpPr>
      <dsp:spPr>
        <a:xfrm>
          <a:off x="4037042" y="182134"/>
          <a:ext cx="758409" cy="455045"/>
        </a:xfrm>
        <a:prstGeom prst="roundRect">
          <a:avLst>
            <a:gd name="adj" fmla="val 10000"/>
          </a:avLst>
        </a:prstGeom>
        <a:solidFill>
          <a:schemeClr val="accent6">
            <a:alpha val="90000"/>
            <a:hueOff val="0"/>
            <a:satOff val="0"/>
            <a:lumOff val="0"/>
            <a:alphaOff val="-29474"/>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s-EC" sz="700" b="0" kern="1200">
              <a:solidFill>
                <a:sysClr val="windowText" lastClr="000000"/>
              </a:solidFill>
            </a:rPr>
            <a:t>DRIP IRRIGATION</a:t>
          </a:r>
        </a:p>
      </dsp:txBody>
      <dsp:txXfrm>
        <a:off x="4050370" y="195462"/>
        <a:ext cx="731753" cy="428389"/>
      </dsp:txXfrm>
    </dsp:sp>
    <dsp:sp modelId="{8C8883BA-D3F7-4815-8AE6-93B251816D00}">
      <dsp:nvSpPr>
        <dsp:cNvPr id="0" name=""/>
        <dsp:cNvSpPr/>
      </dsp:nvSpPr>
      <dsp:spPr>
        <a:xfrm rot="5400000">
          <a:off x="3909022" y="1113536"/>
          <a:ext cx="564104" cy="68256"/>
        </a:xfrm>
        <a:prstGeom prst="rect">
          <a:avLst/>
        </a:prstGeom>
        <a:solidFill>
          <a:schemeClr val="accent6">
            <a:shade val="90000"/>
            <a:hueOff val="297736"/>
            <a:satOff val="-11892"/>
            <a:lumOff val="27582"/>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D6B662AD-79FC-4826-BF61-C74C5774AA80}">
      <dsp:nvSpPr>
        <dsp:cNvPr id="0" name=""/>
        <dsp:cNvSpPr/>
      </dsp:nvSpPr>
      <dsp:spPr>
        <a:xfrm>
          <a:off x="4037042" y="750941"/>
          <a:ext cx="758409" cy="455045"/>
        </a:xfrm>
        <a:prstGeom prst="roundRect">
          <a:avLst>
            <a:gd name="adj" fmla="val 10000"/>
          </a:avLst>
        </a:prstGeom>
        <a:solidFill>
          <a:schemeClr val="accent6">
            <a:alpha val="90000"/>
            <a:hueOff val="0"/>
            <a:satOff val="0"/>
            <a:lumOff val="0"/>
            <a:alphaOff val="-30526"/>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s-EC" sz="700" b="0" kern="1200">
              <a:solidFill>
                <a:sysClr val="windowText" lastClr="000000"/>
              </a:solidFill>
            </a:rPr>
            <a:t>CROP ROTATION</a:t>
          </a:r>
        </a:p>
      </dsp:txBody>
      <dsp:txXfrm>
        <a:off x="4050370" y="764269"/>
        <a:ext cx="731753" cy="428389"/>
      </dsp:txXfrm>
    </dsp:sp>
    <dsp:sp modelId="{1D56F4C1-5F06-4980-B855-53CE7FC32890}">
      <dsp:nvSpPr>
        <dsp:cNvPr id="0" name=""/>
        <dsp:cNvSpPr/>
      </dsp:nvSpPr>
      <dsp:spPr>
        <a:xfrm rot="5400000">
          <a:off x="3909022" y="1682344"/>
          <a:ext cx="564104" cy="68256"/>
        </a:xfrm>
        <a:prstGeom prst="rect">
          <a:avLst/>
        </a:prstGeom>
        <a:solidFill>
          <a:schemeClr val="accent6">
            <a:shade val="90000"/>
            <a:hueOff val="308002"/>
            <a:satOff val="-12302"/>
            <a:lumOff val="28533"/>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A2F7F8F4-9739-4B50-912D-0E3FEB1A60E0}">
      <dsp:nvSpPr>
        <dsp:cNvPr id="0" name=""/>
        <dsp:cNvSpPr/>
      </dsp:nvSpPr>
      <dsp:spPr>
        <a:xfrm>
          <a:off x="4037042" y="1319748"/>
          <a:ext cx="758409" cy="455045"/>
        </a:xfrm>
        <a:prstGeom prst="roundRect">
          <a:avLst>
            <a:gd name="adj" fmla="val 10000"/>
          </a:avLst>
        </a:prstGeom>
        <a:solidFill>
          <a:schemeClr val="accent6">
            <a:alpha val="90000"/>
            <a:hueOff val="0"/>
            <a:satOff val="0"/>
            <a:lumOff val="0"/>
            <a:alphaOff val="-31579"/>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s-EC" sz="700" b="0" kern="1200">
              <a:solidFill>
                <a:sysClr val="windowText" lastClr="000000"/>
              </a:solidFill>
            </a:rPr>
            <a:t>AGROSILVOPASTORAL SYSTEMS</a:t>
          </a:r>
        </a:p>
      </dsp:txBody>
      <dsp:txXfrm>
        <a:off x="4050370" y="1333076"/>
        <a:ext cx="731753" cy="428389"/>
      </dsp:txXfrm>
    </dsp:sp>
    <dsp:sp modelId="{D3392EDC-626A-490B-8F35-29323E5C95D6}">
      <dsp:nvSpPr>
        <dsp:cNvPr id="0" name=""/>
        <dsp:cNvSpPr/>
      </dsp:nvSpPr>
      <dsp:spPr>
        <a:xfrm rot="5400000">
          <a:off x="3909022" y="2251151"/>
          <a:ext cx="564104" cy="68256"/>
        </a:xfrm>
        <a:prstGeom prst="rect">
          <a:avLst/>
        </a:prstGeom>
        <a:solidFill>
          <a:schemeClr val="accent6">
            <a:shade val="90000"/>
            <a:hueOff val="318269"/>
            <a:satOff val="-12713"/>
            <a:lumOff val="29484"/>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76A0F84F-789C-4954-8325-DD0EA1430218}">
      <dsp:nvSpPr>
        <dsp:cNvPr id="0" name=""/>
        <dsp:cNvSpPr/>
      </dsp:nvSpPr>
      <dsp:spPr>
        <a:xfrm>
          <a:off x="4037042" y="1888555"/>
          <a:ext cx="758409" cy="455045"/>
        </a:xfrm>
        <a:prstGeom prst="roundRect">
          <a:avLst>
            <a:gd name="adj" fmla="val 10000"/>
          </a:avLst>
        </a:prstGeom>
        <a:solidFill>
          <a:schemeClr val="accent6">
            <a:alpha val="90000"/>
            <a:hueOff val="0"/>
            <a:satOff val="0"/>
            <a:lumOff val="0"/>
            <a:alphaOff val="-32632"/>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s-EC" sz="700" b="0" kern="1200">
              <a:solidFill>
                <a:sysClr val="windowText" lastClr="000000"/>
              </a:solidFill>
            </a:rPr>
            <a:t>AGROFORESTRY SYSTEMS</a:t>
          </a:r>
        </a:p>
      </dsp:txBody>
      <dsp:txXfrm>
        <a:off x="4050370" y="1901883"/>
        <a:ext cx="731753" cy="428389"/>
      </dsp:txXfrm>
    </dsp:sp>
    <dsp:sp modelId="{61214C90-8904-4D11-A4D4-301501A1C826}">
      <dsp:nvSpPr>
        <dsp:cNvPr id="0" name=""/>
        <dsp:cNvSpPr/>
      </dsp:nvSpPr>
      <dsp:spPr>
        <a:xfrm rot="5400000">
          <a:off x="3909022" y="2819958"/>
          <a:ext cx="564104" cy="68256"/>
        </a:xfrm>
        <a:prstGeom prst="rect">
          <a:avLst/>
        </a:prstGeom>
        <a:solidFill>
          <a:schemeClr val="accent6">
            <a:shade val="90000"/>
            <a:hueOff val="328536"/>
            <a:satOff val="-13123"/>
            <a:lumOff val="30435"/>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F71D8DE1-5CE7-4C96-9915-76B088A53ADB}">
      <dsp:nvSpPr>
        <dsp:cNvPr id="0" name=""/>
        <dsp:cNvSpPr/>
      </dsp:nvSpPr>
      <dsp:spPr>
        <a:xfrm>
          <a:off x="4037042" y="2457362"/>
          <a:ext cx="758409" cy="455045"/>
        </a:xfrm>
        <a:prstGeom prst="roundRect">
          <a:avLst>
            <a:gd name="adj" fmla="val 10000"/>
          </a:avLst>
        </a:prstGeom>
        <a:solidFill>
          <a:schemeClr val="accent6">
            <a:alpha val="90000"/>
            <a:hueOff val="0"/>
            <a:satOff val="0"/>
            <a:lumOff val="0"/>
            <a:alphaOff val="-33684"/>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s-EC" sz="700" b="0" kern="1200">
              <a:solidFill>
                <a:sysClr val="windowText" lastClr="000000"/>
              </a:solidFill>
            </a:rPr>
            <a:t>SILVOPASTORAL SYSTEMS</a:t>
          </a:r>
        </a:p>
      </dsp:txBody>
      <dsp:txXfrm>
        <a:off x="4050370" y="2470690"/>
        <a:ext cx="731753" cy="428389"/>
      </dsp:txXfrm>
    </dsp:sp>
    <dsp:sp modelId="{9D81A2CD-327F-4D50-858B-9CDD2B4422B0}">
      <dsp:nvSpPr>
        <dsp:cNvPr id="0" name=""/>
        <dsp:cNvSpPr/>
      </dsp:nvSpPr>
      <dsp:spPr>
        <a:xfrm rot="5400000">
          <a:off x="3909022" y="3388765"/>
          <a:ext cx="564104" cy="68256"/>
        </a:xfrm>
        <a:prstGeom prst="rect">
          <a:avLst/>
        </a:prstGeom>
        <a:solidFill>
          <a:schemeClr val="accent6">
            <a:shade val="90000"/>
            <a:hueOff val="338803"/>
            <a:satOff val="-13533"/>
            <a:lumOff val="31387"/>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D8D10CF9-1B83-45F7-BF8D-F454102837A6}">
      <dsp:nvSpPr>
        <dsp:cNvPr id="0" name=""/>
        <dsp:cNvSpPr/>
      </dsp:nvSpPr>
      <dsp:spPr>
        <a:xfrm>
          <a:off x="4037042" y="3026169"/>
          <a:ext cx="758409" cy="455045"/>
        </a:xfrm>
        <a:prstGeom prst="roundRect">
          <a:avLst>
            <a:gd name="adj" fmla="val 10000"/>
          </a:avLst>
        </a:prstGeom>
        <a:solidFill>
          <a:schemeClr val="accent6">
            <a:alpha val="90000"/>
            <a:hueOff val="0"/>
            <a:satOff val="0"/>
            <a:lumOff val="0"/>
            <a:alphaOff val="-34737"/>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s-EC" sz="700" b="0" kern="1200">
              <a:solidFill>
                <a:sysClr val="windowText" lastClr="000000"/>
              </a:solidFill>
            </a:rPr>
            <a:t>NATURAL SHADE</a:t>
          </a:r>
        </a:p>
      </dsp:txBody>
      <dsp:txXfrm>
        <a:off x="4050370" y="3039497"/>
        <a:ext cx="731753" cy="428389"/>
      </dsp:txXfrm>
    </dsp:sp>
    <dsp:sp modelId="{ACCD2701-2BC2-4C30-8A34-ECF2DC0CAADE}">
      <dsp:nvSpPr>
        <dsp:cNvPr id="0" name=""/>
        <dsp:cNvSpPr/>
      </dsp:nvSpPr>
      <dsp:spPr>
        <a:xfrm>
          <a:off x="4193426" y="3673169"/>
          <a:ext cx="1003982" cy="68256"/>
        </a:xfrm>
        <a:prstGeom prst="rect">
          <a:avLst/>
        </a:prstGeom>
        <a:solidFill>
          <a:schemeClr val="accent6">
            <a:shade val="90000"/>
            <a:hueOff val="349069"/>
            <a:satOff val="-13943"/>
            <a:lumOff val="32338"/>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5B39C843-C158-42E2-A44E-10D020185038}">
      <dsp:nvSpPr>
        <dsp:cNvPr id="0" name=""/>
        <dsp:cNvSpPr/>
      </dsp:nvSpPr>
      <dsp:spPr>
        <a:xfrm>
          <a:off x="4037042" y="3594977"/>
          <a:ext cx="758409" cy="455045"/>
        </a:xfrm>
        <a:prstGeom prst="roundRect">
          <a:avLst>
            <a:gd name="adj" fmla="val 10000"/>
          </a:avLst>
        </a:prstGeom>
        <a:solidFill>
          <a:schemeClr val="accent6">
            <a:alpha val="90000"/>
            <a:hueOff val="0"/>
            <a:satOff val="0"/>
            <a:lumOff val="0"/>
            <a:alphaOff val="-35789"/>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s-EC" sz="700" b="0" kern="1200">
              <a:solidFill>
                <a:sysClr val="windowText" lastClr="000000"/>
              </a:solidFill>
            </a:rPr>
            <a:t>AGRICULTURAL TERRACES</a:t>
          </a:r>
        </a:p>
      </dsp:txBody>
      <dsp:txXfrm>
        <a:off x="4050370" y="3608305"/>
        <a:ext cx="731753" cy="428389"/>
      </dsp:txXfrm>
    </dsp:sp>
    <dsp:sp modelId="{8441E877-5592-42E7-BEB3-A0DDBA174E84}">
      <dsp:nvSpPr>
        <dsp:cNvPr id="0" name=""/>
        <dsp:cNvSpPr/>
      </dsp:nvSpPr>
      <dsp:spPr>
        <a:xfrm rot="16200000">
          <a:off x="4917707" y="3388765"/>
          <a:ext cx="564104" cy="68256"/>
        </a:xfrm>
        <a:prstGeom prst="rect">
          <a:avLst/>
        </a:prstGeom>
        <a:solidFill>
          <a:schemeClr val="accent6">
            <a:shade val="90000"/>
            <a:hueOff val="359336"/>
            <a:satOff val="-14353"/>
            <a:lumOff val="33289"/>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E8ED0EED-7C22-4BD4-B387-122DF259725F}">
      <dsp:nvSpPr>
        <dsp:cNvPr id="0" name=""/>
        <dsp:cNvSpPr/>
      </dsp:nvSpPr>
      <dsp:spPr>
        <a:xfrm>
          <a:off x="5045726" y="3594977"/>
          <a:ext cx="758409" cy="455045"/>
        </a:xfrm>
        <a:prstGeom prst="roundRect">
          <a:avLst>
            <a:gd name="adj" fmla="val 10000"/>
          </a:avLst>
        </a:prstGeom>
        <a:solidFill>
          <a:schemeClr val="accent6">
            <a:alpha val="90000"/>
            <a:hueOff val="0"/>
            <a:satOff val="0"/>
            <a:lumOff val="0"/>
            <a:alphaOff val="-36842"/>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s-EC" sz="700" b="0" kern="1200">
              <a:solidFill>
                <a:sysClr val="windowText" lastClr="000000"/>
              </a:solidFill>
            </a:rPr>
            <a:t>INFILTRATION PITS</a:t>
          </a:r>
        </a:p>
      </dsp:txBody>
      <dsp:txXfrm>
        <a:off x="5059054" y="3608305"/>
        <a:ext cx="731753" cy="428389"/>
      </dsp:txXfrm>
    </dsp:sp>
    <dsp:sp modelId="{D3BE2BD5-0D9A-47A9-A8CC-F537FB7F5D74}">
      <dsp:nvSpPr>
        <dsp:cNvPr id="0" name=""/>
        <dsp:cNvSpPr/>
      </dsp:nvSpPr>
      <dsp:spPr>
        <a:xfrm rot="16200000">
          <a:off x="4917707" y="2819958"/>
          <a:ext cx="564104" cy="68256"/>
        </a:xfrm>
        <a:prstGeom prst="rect">
          <a:avLst/>
        </a:prstGeom>
        <a:solidFill>
          <a:schemeClr val="accent6">
            <a:shade val="90000"/>
            <a:hueOff val="369603"/>
            <a:satOff val="-14763"/>
            <a:lumOff val="3424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17502EC6-805C-4A93-8363-6D305BB3B1F0}">
      <dsp:nvSpPr>
        <dsp:cNvPr id="0" name=""/>
        <dsp:cNvSpPr/>
      </dsp:nvSpPr>
      <dsp:spPr>
        <a:xfrm>
          <a:off x="5045726" y="3026169"/>
          <a:ext cx="758409" cy="455045"/>
        </a:xfrm>
        <a:prstGeom prst="roundRect">
          <a:avLst>
            <a:gd name="adj" fmla="val 10000"/>
          </a:avLst>
        </a:prstGeom>
        <a:solidFill>
          <a:schemeClr val="accent6">
            <a:alpha val="90000"/>
            <a:hueOff val="0"/>
            <a:satOff val="0"/>
            <a:lumOff val="0"/>
            <a:alphaOff val="-37895"/>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s-EC" sz="700" b="0" kern="1200">
              <a:solidFill>
                <a:sysClr val="windowText" lastClr="000000"/>
              </a:solidFill>
            </a:rPr>
            <a:t>MIXED-PLANT NURSERIES</a:t>
          </a:r>
        </a:p>
      </dsp:txBody>
      <dsp:txXfrm>
        <a:off x="5059054" y="3039497"/>
        <a:ext cx="731753" cy="428389"/>
      </dsp:txXfrm>
    </dsp:sp>
    <dsp:sp modelId="{74053115-79AE-42FD-8F1A-CDF8ED367063}">
      <dsp:nvSpPr>
        <dsp:cNvPr id="0" name=""/>
        <dsp:cNvSpPr/>
      </dsp:nvSpPr>
      <dsp:spPr>
        <a:xfrm rot="16200000">
          <a:off x="4917707" y="2251151"/>
          <a:ext cx="564104" cy="68256"/>
        </a:xfrm>
        <a:prstGeom prst="rect">
          <a:avLst/>
        </a:prstGeom>
        <a:solidFill>
          <a:schemeClr val="accent6">
            <a:shade val="90000"/>
            <a:hueOff val="379870"/>
            <a:satOff val="-15173"/>
            <a:lumOff val="35191"/>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02C89DDD-5E92-4BC3-8A8F-0F3E1C1099F9}">
      <dsp:nvSpPr>
        <dsp:cNvPr id="0" name=""/>
        <dsp:cNvSpPr/>
      </dsp:nvSpPr>
      <dsp:spPr>
        <a:xfrm>
          <a:off x="5045726" y="2457362"/>
          <a:ext cx="758409" cy="455045"/>
        </a:xfrm>
        <a:prstGeom prst="roundRect">
          <a:avLst>
            <a:gd name="adj" fmla="val 10000"/>
          </a:avLst>
        </a:prstGeom>
        <a:solidFill>
          <a:schemeClr val="accent6">
            <a:alpha val="90000"/>
            <a:hueOff val="0"/>
            <a:satOff val="0"/>
            <a:lumOff val="0"/>
            <a:alphaOff val="-38947"/>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s-EC" sz="700" b="0" kern="1200">
              <a:solidFill>
                <a:sysClr val="windowText" lastClr="000000"/>
              </a:solidFill>
            </a:rPr>
            <a:t>WARU-WARUS</a:t>
          </a:r>
        </a:p>
      </dsp:txBody>
      <dsp:txXfrm>
        <a:off x="5059054" y="2470690"/>
        <a:ext cx="731753" cy="428389"/>
      </dsp:txXfrm>
    </dsp:sp>
    <dsp:sp modelId="{A1DB2445-85A2-4AF9-81DB-83FFE9BDCF3B}">
      <dsp:nvSpPr>
        <dsp:cNvPr id="0" name=""/>
        <dsp:cNvSpPr/>
      </dsp:nvSpPr>
      <dsp:spPr>
        <a:xfrm>
          <a:off x="5045726" y="1888555"/>
          <a:ext cx="758409" cy="455045"/>
        </a:xfrm>
        <a:prstGeom prst="roundRect">
          <a:avLst>
            <a:gd name="adj" fmla="val 10000"/>
          </a:avLst>
        </a:prstGeom>
        <a:solidFill>
          <a:schemeClr val="accent6">
            <a:alpha val="90000"/>
            <a:hueOff val="0"/>
            <a:satOff val="0"/>
            <a:lumOff val="0"/>
            <a:alphaOff val="-4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s-EC" sz="700" b="0" kern="1200">
              <a:solidFill>
                <a:sysClr val="windowText" lastClr="000000"/>
              </a:solidFill>
            </a:rPr>
            <a:t>CONTOUR TRENCHES</a:t>
          </a:r>
        </a:p>
      </dsp:txBody>
      <dsp:txXfrm>
        <a:off x="5059054" y="1901883"/>
        <a:ext cx="731753" cy="428389"/>
      </dsp:txXfrm>
    </dsp:sp>
  </dsp:spTree>
</dsp:drawing>
</file>

<file path=word/diagrams/drawing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E57A62F-5BED-45A9-85CB-88CA8833FEC0}">
      <dsp:nvSpPr>
        <dsp:cNvPr id="0" name=""/>
        <dsp:cNvSpPr/>
      </dsp:nvSpPr>
      <dsp:spPr>
        <a:xfrm>
          <a:off x="2349246" y="920800"/>
          <a:ext cx="1130808" cy="1130808"/>
        </a:xfrm>
        <a:prstGeom prst="ellipse">
          <a:avLst/>
        </a:prstGeom>
        <a:solidFill>
          <a:schemeClr val="accent1">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sp>
    <dsp:sp modelId="{355A7FE3-0582-468A-89DA-D9B45CCCD6AA}">
      <dsp:nvSpPr>
        <dsp:cNvPr id="0" name=""/>
        <dsp:cNvSpPr/>
      </dsp:nvSpPr>
      <dsp:spPr>
        <a:xfrm>
          <a:off x="2258781" y="0"/>
          <a:ext cx="1311737" cy="759256"/>
        </a:xfrm>
        <a:prstGeom prst="rect">
          <a:avLst/>
        </a:prstGeom>
        <a:noFill/>
        <a:ln>
          <a:noFill/>
        </a:ln>
        <a:effectLst/>
        <a:sp3d/>
      </dsp:spPr>
      <dsp:style>
        <a:lnRef idx="0">
          <a:scrgbClr r="0" g="0" b="0"/>
        </a:lnRef>
        <a:fillRef idx="0">
          <a:scrgbClr r="0" g="0" b="0"/>
        </a:fillRef>
        <a:effectRef idx="0">
          <a:scrgbClr r="0" g="0" b="0"/>
        </a:effectRef>
        <a:fontRef idx="minor"/>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r>
            <a:rPr lang="en-US" sz="800" kern="1200"/>
            <a:t>Erosion and sediment</a:t>
          </a:r>
          <a:endParaRPr lang="es-EC" sz="800" kern="1200"/>
        </a:p>
      </dsp:txBody>
      <dsp:txXfrm>
        <a:off x="2258781" y="0"/>
        <a:ext cx="1311737" cy="759256"/>
      </dsp:txXfrm>
    </dsp:sp>
    <dsp:sp modelId="{4393DA0D-C270-4D3D-A984-6BE1A6FFA8D3}">
      <dsp:nvSpPr>
        <dsp:cNvPr id="0" name=""/>
        <dsp:cNvSpPr/>
      </dsp:nvSpPr>
      <dsp:spPr>
        <a:xfrm>
          <a:off x="2779405" y="1233226"/>
          <a:ext cx="1130808" cy="1130808"/>
        </a:xfrm>
        <a:prstGeom prst="ellipse">
          <a:avLst/>
        </a:prstGeom>
        <a:solidFill>
          <a:schemeClr val="accent1">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sp>
    <dsp:sp modelId="{5C51FA0A-1604-4804-925E-AC704666269A}">
      <dsp:nvSpPr>
        <dsp:cNvPr id="0" name=""/>
        <dsp:cNvSpPr/>
      </dsp:nvSpPr>
      <dsp:spPr>
        <a:xfrm>
          <a:off x="4000225" y="1001572"/>
          <a:ext cx="1176040" cy="823874"/>
        </a:xfrm>
        <a:prstGeom prst="rect">
          <a:avLst/>
        </a:prstGeom>
        <a:noFill/>
        <a:ln>
          <a:noFill/>
        </a:ln>
        <a:effectLst/>
        <a:sp3d/>
      </dsp:spPr>
      <dsp:style>
        <a:lnRef idx="0">
          <a:scrgbClr r="0" g="0" b="0"/>
        </a:lnRef>
        <a:fillRef idx="0">
          <a:scrgbClr r="0" g="0" b="0"/>
        </a:fillRef>
        <a:effectRef idx="0">
          <a:scrgbClr r="0" g="0" b="0"/>
        </a:effectRef>
        <a:fontRef idx="minor"/>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r>
            <a:rPr lang="en-US" sz="800" kern="1200"/>
            <a:t>Forest conservation</a:t>
          </a:r>
          <a:endParaRPr lang="es-EC" sz="800" kern="1200"/>
        </a:p>
      </dsp:txBody>
      <dsp:txXfrm>
        <a:off x="4000225" y="1001572"/>
        <a:ext cx="1176040" cy="823874"/>
      </dsp:txXfrm>
    </dsp:sp>
    <dsp:sp modelId="{3750F878-1479-4846-97E8-89AB9BABD7BD}">
      <dsp:nvSpPr>
        <dsp:cNvPr id="0" name=""/>
        <dsp:cNvSpPr/>
      </dsp:nvSpPr>
      <dsp:spPr>
        <a:xfrm>
          <a:off x="2615212" y="1739182"/>
          <a:ext cx="1130808" cy="1130808"/>
        </a:xfrm>
        <a:prstGeom prst="ellipse">
          <a:avLst/>
        </a:prstGeom>
        <a:solidFill>
          <a:schemeClr val="accent1">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sp>
    <dsp:sp modelId="{1A0FA3AA-899A-4BBA-9271-617240042E40}">
      <dsp:nvSpPr>
        <dsp:cNvPr id="0" name=""/>
        <dsp:cNvSpPr/>
      </dsp:nvSpPr>
      <dsp:spPr>
        <a:xfrm>
          <a:off x="3819296" y="2407005"/>
          <a:ext cx="1176040" cy="823874"/>
        </a:xfrm>
        <a:prstGeom prst="rect">
          <a:avLst/>
        </a:prstGeom>
        <a:noFill/>
        <a:ln>
          <a:noFill/>
        </a:ln>
        <a:effectLst/>
        <a:sp3d/>
      </dsp:spPr>
      <dsp:style>
        <a:lnRef idx="0">
          <a:scrgbClr r="0" g="0" b="0"/>
        </a:lnRef>
        <a:fillRef idx="0">
          <a:scrgbClr r="0" g="0" b="0"/>
        </a:fillRef>
        <a:effectRef idx="0">
          <a:scrgbClr r="0" g="0" b="0"/>
        </a:effectRef>
        <a:fontRef idx="minor"/>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r>
            <a:rPr lang="en-US" sz="800" kern="1200"/>
            <a:t>Socio-economic development </a:t>
          </a:r>
          <a:endParaRPr lang="es-EC" sz="800" kern="1200"/>
        </a:p>
      </dsp:txBody>
      <dsp:txXfrm>
        <a:off x="3819296" y="2407005"/>
        <a:ext cx="1176040" cy="823874"/>
      </dsp:txXfrm>
    </dsp:sp>
    <dsp:sp modelId="{65E2C190-F91C-42F2-AA70-34AF80AD5C4E}">
      <dsp:nvSpPr>
        <dsp:cNvPr id="0" name=""/>
        <dsp:cNvSpPr/>
      </dsp:nvSpPr>
      <dsp:spPr>
        <a:xfrm>
          <a:off x="2083279" y="1739182"/>
          <a:ext cx="1130808" cy="1130808"/>
        </a:xfrm>
        <a:prstGeom prst="ellipse">
          <a:avLst/>
        </a:prstGeom>
        <a:solidFill>
          <a:schemeClr val="accent1">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sp>
    <dsp:sp modelId="{CE33DF96-612F-4191-86EA-A6F7FF49FEC5}">
      <dsp:nvSpPr>
        <dsp:cNvPr id="0" name=""/>
        <dsp:cNvSpPr/>
      </dsp:nvSpPr>
      <dsp:spPr>
        <a:xfrm>
          <a:off x="833963" y="2407005"/>
          <a:ext cx="1176040" cy="823874"/>
        </a:xfrm>
        <a:prstGeom prst="rect">
          <a:avLst/>
        </a:prstGeom>
        <a:noFill/>
        <a:ln>
          <a:noFill/>
        </a:ln>
        <a:effectLst/>
        <a:sp3d/>
      </dsp:spPr>
      <dsp:style>
        <a:lnRef idx="0">
          <a:scrgbClr r="0" g="0" b="0"/>
        </a:lnRef>
        <a:fillRef idx="0">
          <a:scrgbClr r="0" g="0" b="0"/>
        </a:fillRef>
        <a:effectRef idx="0">
          <a:scrgbClr r="0" g="0" b="0"/>
        </a:effectRef>
        <a:fontRef idx="minor"/>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r>
            <a:rPr lang="en-US" sz="800" kern="1200"/>
            <a:t>Strengthen the capacities.</a:t>
          </a:r>
          <a:endParaRPr lang="es-EC" sz="800" kern="1200"/>
        </a:p>
      </dsp:txBody>
      <dsp:txXfrm>
        <a:off x="833963" y="2407005"/>
        <a:ext cx="1176040" cy="823874"/>
      </dsp:txXfrm>
    </dsp:sp>
    <dsp:sp modelId="{1B7A2838-DE3D-4BAE-A2B3-54AB8F4B7DAC}">
      <dsp:nvSpPr>
        <dsp:cNvPr id="0" name=""/>
        <dsp:cNvSpPr/>
      </dsp:nvSpPr>
      <dsp:spPr>
        <a:xfrm>
          <a:off x="1919086" y="1233226"/>
          <a:ext cx="1130808" cy="1130808"/>
        </a:xfrm>
        <a:prstGeom prst="ellipse">
          <a:avLst/>
        </a:prstGeom>
        <a:solidFill>
          <a:schemeClr val="accent1">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sp>
    <dsp:sp modelId="{0007DF62-3037-42F3-A47C-667FBDBD3E28}">
      <dsp:nvSpPr>
        <dsp:cNvPr id="0" name=""/>
        <dsp:cNvSpPr/>
      </dsp:nvSpPr>
      <dsp:spPr>
        <a:xfrm>
          <a:off x="653034" y="1001572"/>
          <a:ext cx="1176040" cy="823874"/>
        </a:xfrm>
        <a:prstGeom prst="rect">
          <a:avLst/>
        </a:prstGeom>
        <a:noFill/>
        <a:ln>
          <a:noFill/>
        </a:ln>
        <a:effectLst/>
        <a:sp3d/>
      </dsp:spPr>
      <dsp:style>
        <a:lnRef idx="0">
          <a:scrgbClr r="0" g="0" b="0"/>
        </a:lnRef>
        <a:fillRef idx="0">
          <a:scrgbClr r="0" g="0" b="0"/>
        </a:fillRef>
        <a:effectRef idx="0">
          <a:scrgbClr r="0" g="0" b="0"/>
        </a:effectRef>
        <a:fontRef idx="minor"/>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r>
            <a:rPr lang="en-US" sz="800" kern="1200"/>
            <a:t>Biocorridor and ACUS concervation concept</a:t>
          </a:r>
          <a:endParaRPr lang="es-EC" sz="800" kern="1200"/>
        </a:p>
      </dsp:txBody>
      <dsp:txXfrm>
        <a:off x="653034" y="1001572"/>
        <a:ext cx="1176040" cy="823874"/>
      </dsp:txXfrm>
    </dsp:sp>
  </dsp:spTree>
</dsp:drawing>
</file>

<file path=word/diagrams/drawing6.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E57A62F-5BED-45A9-85CB-88CA8833FEC0}">
      <dsp:nvSpPr>
        <dsp:cNvPr id="0" name=""/>
        <dsp:cNvSpPr/>
      </dsp:nvSpPr>
      <dsp:spPr>
        <a:xfrm>
          <a:off x="2416448" y="743748"/>
          <a:ext cx="996403" cy="996403"/>
        </a:xfrm>
        <a:prstGeom prst="ellipse">
          <a:avLst/>
        </a:prstGeom>
        <a:solidFill>
          <a:schemeClr val="accent1">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sp>
    <dsp:sp modelId="{355A7FE3-0582-468A-89DA-D9B45CCCD6AA}">
      <dsp:nvSpPr>
        <dsp:cNvPr id="0" name=""/>
        <dsp:cNvSpPr/>
      </dsp:nvSpPr>
      <dsp:spPr>
        <a:xfrm>
          <a:off x="2291897" y="0"/>
          <a:ext cx="1245504" cy="678484"/>
        </a:xfrm>
        <a:prstGeom prst="rect">
          <a:avLst/>
        </a:prstGeom>
        <a:noFill/>
        <a:ln>
          <a:noFill/>
        </a:ln>
        <a:effectLst/>
        <a:sp3d/>
      </dsp:spPr>
      <dsp:style>
        <a:lnRef idx="0">
          <a:scrgbClr r="0" g="0" b="0"/>
        </a:lnRef>
        <a:fillRef idx="0">
          <a:scrgbClr r="0" g="0" b="0"/>
        </a:fillRef>
        <a:effectRef idx="0">
          <a:scrgbClr r="0" g="0" b="0"/>
        </a:effectRef>
        <a:fontRef idx="minor"/>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r>
            <a:rPr lang="en-US" sz="800" kern="1200"/>
            <a:t>Crop diversification</a:t>
          </a:r>
          <a:endParaRPr lang="es-EC" sz="800" kern="1200"/>
        </a:p>
      </dsp:txBody>
      <dsp:txXfrm>
        <a:off x="2291897" y="0"/>
        <a:ext cx="1245504" cy="678484"/>
      </dsp:txXfrm>
    </dsp:sp>
    <dsp:sp modelId="{4393DA0D-C270-4D3D-A984-6BE1A6FFA8D3}">
      <dsp:nvSpPr>
        <dsp:cNvPr id="0" name=""/>
        <dsp:cNvSpPr/>
      </dsp:nvSpPr>
      <dsp:spPr>
        <a:xfrm>
          <a:off x="2739864" y="930493"/>
          <a:ext cx="996403" cy="996403"/>
        </a:xfrm>
        <a:prstGeom prst="ellipse">
          <a:avLst/>
        </a:prstGeom>
        <a:solidFill>
          <a:schemeClr val="accent1">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sp>
    <dsp:sp modelId="{5C51FA0A-1604-4804-925E-AC704666269A}">
      <dsp:nvSpPr>
        <dsp:cNvPr id="0" name=""/>
        <dsp:cNvSpPr/>
      </dsp:nvSpPr>
      <dsp:spPr>
        <a:xfrm>
          <a:off x="3810167" y="646176"/>
          <a:ext cx="1180322" cy="743102"/>
        </a:xfrm>
        <a:prstGeom prst="rect">
          <a:avLst/>
        </a:prstGeom>
        <a:noFill/>
        <a:ln>
          <a:noFill/>
        </a:ln>
        <a:effectLst/>
        <a:sp3d/>
      </dsp:spPr>
      <dsp:style>
        <a:lnRef idx="0">
          <a:scrgbClr r="0" g="0" b="0"/>
        </a:lnRef>
        <a:fillRef idx="0">
          <a:scrgbClr r="0" g="0" b="0"/>
        </a:fillRef>
        <a:effectRef idx="0">
          <a:scrgbClr r="0" g="0" b="0"/>
        </a:effectRef>
        <a:fontRef idx="minor"/>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r>
            <a:rPr lang="en-US" sz="800" kern="1200"/>
            <a:t>Native crops mortiño and naranjilla</a:t>
          </a:r>
          <a:endParaRPr lang="es-EC" sz="800" kern="1200"/>
        </a:p>
      </dsp:txBody>
      <dsp:txXfrm>
        <a:off x="3810167" y="646176"/>
        <a:ext cx="1180322" cy="743102"/>
      </dsp:txXfrm>
    </dsp:sp>
    <dsp:sp modelId="{3750F878-1479-4846-97E8-89AB9BABD7BD}">
      <dsp:nvSpPr>
        <dsp:cNvPr id="0" name=""/>
        <dsp:cNvSpPr/>
      </dsp:nvSpPr>
      <dsp:spPr>
        <a:xfrm>
          <a:off x="2739864" y="1303983"/>
          <a:ext cx="996403" cy="996403"/>
        </a:xfrm>
        <a:prstGeom prst="ellipse">
          <a:avLst/>
        </a:prstGeom>
        <a:solidFill>
          <a:schemeClr val="accent1">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sp>
    <dsp:sp modelId="{1A0FA3AA-899A-4BBA-9271-617240042E40}">
      <dsp:nvSpPr>
        <dsp:cNvPr id="0" name=""/>
        <dsp:cNvSpPr/>
      </dsp:nvSpPr>
      <dsp:spPr>
        <a:xfrm>
          <a:off x="3810167" y="1754367"/>
          <a:ext cx="1180322" cy="830336"/>
        </a:xfrm>
        <a:prstGeom prst="rect">
          <a:avLst/>
        </a:prstGeom>
        <a:noFill/>
        <a:ln>
          <a:noFill/>
        </a:ln>
        <a:effectLst/>
        <a:sp3d/>
      </dsp:spPr>
      <dsp:style>
        <a:lnRef idx="0">
          <a:scrgbClr r="0" g="0" b="0"/>
        </a:lnRef>
        <a:fillRef idx="0">
          <a:scrgbClr r="0" g="0" b="0"/>
        </a:fillRef>
        <a:effectRef idx="0">
          <a:scrgbClr r="0" g="0" b="0"/>
        </a:effectRef>
        <a:fontRef idx="minor"/>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r>
            <a:rPr lang="en-US" sz="800" kern="1200"/>
            <a:t>Live fences and windbreaks</a:t>
          </a:r>
          <a:endParaRPr lang="es-EC" sz="800" kern="1200"/>
        </a:p>
      </dsp:txBody>
      <dsp:txXfrm>
        <a:off x="3810167" y="1754367"/>
        <a:ext cx="1180322" cy="830336"/>
      </dsp:txXfrm>
    </dsp:sp>
    <dsp:sp modelId="{65E2C190-F91C-42F2-AA70-34AF80AD5C4E}">
      <dsp:nvSpPr>
        <dsp:cNvPr id="0" name=""/>
        <dsp:cNvSpPr/>
      </dsp:nvSpPr>
      <dsp:spPr>
        <a:xfrm>
          <a:off x="2416448" y="1491051"/>
          <a:ext cx="996403" cy="996403"/>
        </a:xfrm>
        <a:prstGeom prst="ellipse">
          <a:avLst/>
        </a:prstGeom>
        <a:solidFill>
          <a:schemeClr val="accent1">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sp>
    <dsp:sp modelId="{CE33DF96-612F-4191-86EA-A6F7FF49FEC5}">
      <dsp:nvSpPr>
        <dsp:cNvPr id="0" name=""/>
        <dsp:cNvSpPr/>
      </dsp:nvSpPr>
      <dsp:spPr>
        <a:xfrm>
          <a:off x="2291897" y="2552395"/>
          <a:ext cx="1245504" cy="678484"/>
        </a:xfrm>
        <a:prstGeom prst="rect">
          <a:avLst/>
        </a:prstGeom>
        <a:noFill/>
        <a:ln>
          <a:noFill/>
        </a:ln>
        <a:effectLst/>
        <a:sp3d/>
      </dsp:spPr>
      <dsp:style>
        <a:lnRef idx="0">
          <a:scrgbClr r="0" g="0" b="0"/>
        </a:lnRef>
        <a:fillRef idx="0">
          <a:scrgbClr r="0" g="0" b="0"/>
        </a:fillRef>
        <a:effectRef idx="0">
          <a:scrgbClr r="0" g="0" b="0"/>
        </a:effectRef>
        <a:fontRef idx="minor"/>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r>
            <a:rPr lang="en-US" sz="800" kern="1200"/>
            <a:t>Silvopastoril and Agrosilvopastoril systems, among others eligible.</a:t>
          </a:r>
          <a:endParaRPr lang="es-EC" sz="800" kern="1200"/>
        </a:p>
      </dsp:txBody>
      <dsp:txXfrm>
        <a:off x="2291897" y="2552395"/>
        <a:ext cx="1245504" cy="678484"/>
      </dsp:txXfrm>
    </dsp:sp>
    <dsp:sp modelId="{CAB97C89-C163-40DA-A0BA-759B26D16BCB}">
      <dsp:nvSpPr>
        <dsp:cNvPr id="0" name=""/>
        <dsp:cNvSpPr/>
      </dsp:nvSpPr>
      <dsp:spPr>
        <a:xfrm>
          <a:off x="2093032" y="1303983"/>
          <a:ext cx="996403" cy="996403"/>
        </a:xfrm>
        <a:prstGeom prst="ellipse">
          <a:avLst/>
        </a:prstGeom>
        <a:solidFill>
          <a:schemeClr val="accent1">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sp>
    <dsp:sp modelId="{8A47DDD6-3298-4459-8EB0-9CD87DBFC313}">
      <dsp:nvSpPr>
        <dsp:cNvPr id="0" name=""/>
        <dsp:cNvSpPr/>
      </dsp:nvSpPr>
      <dsp:spPr>
        <a:xfrm>
          <a:off x="838809" y="1754367"/>
          <a:ext cx="1180322" cy="830336"/>
        </a:xfrm>
        <a:prstGeom prst="rect">
          <a:avLst/>
        </a:prstGeom>
        <a:noFill/>
        <a:ln>
          <a:noFill/>
        </a:ln>
        <a:effectLst/>
        <a:sp3d/>
      </dsp:spPr>
      <dsp:style>
        <a:lnRef idx="0">
          <a:scrgbClr r="0" g="0" b="0"/>
        </a:lnRef>
        <a:fillRef idx="0">
          <a:scrgbClr r="0" g="0" b="0"/>
        </a:fillRef>
        <a:effectRef idx="0">
          <a:scrgbClr r="0" g="0" b="0"/>
        </a:effectRef>
        <a:fontRef idx="minor"/>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r>
            <a:rPr lang="en-US" sz="800" kern="1200"/>
            <a:t>Drip irrigation systems and water reservoirs</a:t>
          </a:r>
          <a:endParaRPr lang="es-EC" sz="800" kern="1200"/>
        </a:p>
      </dsp:txBody>
      <dsp:txXfrm>
        <a:off x="838809" y="1754367"/>
        <a:ext cx="1180322" cy="830336"/>
      </dsp:txXfrm>
    </dsp:sp>
    <dsp:sp modelId="{232F7E9D-9CAD-4161-BE1C-318C4B92A4EE}">
      <dsp:nvSpPr>
        <dsp:cNvPr id="0" name=""/>
        <dsp:cNvSpPr/>
      </dsp:nvSpPr>
      <dsp:spPr>
        <a:xfrm>
          <a:off x="2093032" y="930493"/>
          <a:ext cx="996403" cy="996403"/>
        </a:xfrm>
        <a:prstGeom prst="ellipse">
          <a:avLst/>
        </a:prstGeom>
        <a:solidFill>
          <a:schemeClr val="accent1">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sp>
    <dsp:sp modelId="{7A73ED35-9AB0-4CD9-8A7C-FCD3040D7A56}">
      <dsp:nvSpPr>
        <dsp:cNvPr id="0" name=""/>
        <dsp:cNvSpPr/>
      </dsp:nvSpPr>
      <dsp:spPr>
        <a:xfrm>
          <a:off x="838809" y="646176"/>
          <a:ext cx="1180322" cy="830336"/>
        </a:xfrm>
        <a:prstGeom prst="rect">
          <a:avLst/>
        </a:prstGeom>
        <a:noFill/>
        <a:ln>
          <a:noFill/>
        </a:ln>
        <a:effectLst/>
        <a:sp3d/>
      </dsp:spPr>
      <dsp:style>
        <a:lnRef idx="0">
          <a:scrgbClr r="0" g="0" b="0"/>
        </a:lnRef>
        <a:fillRef idx="0">
          <a:scrgbClr r="0" g="0" b="0"/>
        </a:fillRef>
        <a:effectRef idx="0">
          <a:scrgbClr r="0" g="0" b="0"/>
        </a:effectRef>
        <a:fontRef idx="minor"/>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r>
            <a:rPr lang="en-US" sz="800" kern="1200"/>
            <a:t>Agriculture sustainable</a:t>
          </a:r>
          <a:endParaRPr lang="es-EC" sz="800" kern="1200"/>
        </a:p>
      </dsp:txBody>
      <dsp:txXfrm>
        <a:off x="838809" y="646176"/>
        <a:ext cx="1180322" cy="830336"/>
      </dsp:txXfrm>
    </dsp:sp>
  </dsp:spTree>
</dsp:drawing>
</file>

<file path=word/diagrams/drawing7.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F4496E1-BD35-405C-8617-5FCDB4D2503A}">
      <dsp:nvSpPr>
        <dsp:cNvPr id="0" name=""/>
        <dsp:cNvSpPr/>
      </dsp:nvSpPr>
      <dsp:spPr>
        <a:xfrm>
          <a:off x="0" y="0"/>
          <a:ext cx="5400039" cy="1417605"/>
        </a:xfrm>
        <a:prstGeom prst="roundRect">
          <a:avLst>
            <a:gd name="adj" fmla="val 10000"/>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847CB363-8279-4790-8A41-3D289BCD831E}">
      <dsp:nvSpPr>
        <dsp:cNvPr id="0" name=""/>
        <dsp:cNvSpPr/>
      </dsp:nvSpPr>
      <dsp:spPr>
        <a:xfrm>
          <a:off x="162001" y="189014"/>
          <a:ext cx="1586261" cy="1039577"/>
        </a:xfrm>
        <a:prstGeom prst="roundRect">
          <a:avLst>
            <a:gd name="adj" fmla="val 10000"/>
          </a:avLst>
        </a:prstGeom>
        <a:blipFill rotWithShape="1">
          <a:blip xmlns:r="http://schemas.openxmlformats.org/officeDocument/2006/relationships" r:embed="rId1"/>
          <a:stretch>
            <a:fillRect/>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EA8C6FE6-BCB3-4160-A0A6-8145EF827C9C}">
      <dsp:nvSpPr>
        <dsp:cNvPr id="0" name=""/>
        <dsp:cNvSpPr/>
      </dsp:nvSpPr>
      <dsp:spPr>
        <a:xfrm rot="10800000">
          <a:off x="162001" y="1417605"/>
          <a:ext cx="1586261" cy="1732629"/>
        </a:xfrm>
        <a:prstGeom prst="round2SameRect">
          <a:avLst>
            <a:gd name="adj1" fmla="val 10500"/>
            <a:gd name="adj2" fmla="val 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6896" tIns="56896" rIns="56896" bIns="56896" numCol="1" spcCol="1270" anchor="t" anchorCtr="0">
          <a:noAutofit/>
        </a:bodyPr>
        <a:lstStyle/>
        <a:p>
          <a:pPr lvl="0" algn="ctr" defTabSz="355600">
            <a:lnSpc>
              <a:spcPct val="90000"/>
            </a:lnSpc>
            <a:spcBef>
              <a:spcPct val="0"/>
            </a:spcBef>
            <a:spcAft>
              <a:spcPct val="35000"/>
            </a:spcAft>
          </a:pPr>
          <a:r>
            <a:rPr lang="es-ES" sz="800" b="0" kern="1200">
              <a:solidFill>
                <a:sysClr val="windowText" lastClr="000000"/>
              </a:solidFill>
            </a:rPr>
            <a:t>250 ha of pasture and 250 ha of crops apply sustainable farming practices</a:t>
          </a:r>
        </a:p>
        <a:p>
          <a:pPr lvl="0" algn="ctr" defTabSz="355600">
            <a:lnSpc>
              <a:spcPct val="90000"/>
            </a:lnSpc>
            <a:spcBef>
              <a:spcPct val="0"/>
            </a:spcBef>
            <a:spcAft>
              <a:spcPct val="35000"/>
            </a:spcAft>
          </a:pPr>
          <a:r>
            <a:rPr lang="es-ES" sz="800" b="0" kern="1200">
              <a:solidFill>
                <a:sysClr val="windowText" lastClr="000000"/>
              </a:solidFill>
            </a:rPr>
            <a:t>Identification of adequate adaptation measures in the project area</a:t>
          </a:r>
        </a:p>
        <a:p>
          <a:pPr lvl="0" algn="ctr" defTabSz="355600">
            <a:lnSpc>
              <a:spcPct val="90000"/>
            </a:lnSpc>
            <a:spcBef>
              <a:spcPct val="0"/>
            </a:spcBef>
            <a:spcAft>
              <a:spcPct val="35000"/>
            </a:spcAft>
          </a:pPr>
          <a:r>
            <a:rPr lang="es-ES" sz="800" b="0" kern="1200">
              <a:solidFill>
                <a:sysClr val="windowText" lastClr="000000"/>
              </a:solidFill>
            </a:rPr>
            <a:t>50% women and 50% men including also vulnerable groups</a:t>
          </a:r>
        </a:p>
        <a:p>
          <a:pPr lvl="0" algn="ctr" defTabSz="355600">
            <a:lnSpc>
              <a:spcPct val="90000"/>
            </a:lnSpc>
            <a:spcBef>
              <a:spcPct val="0"/>
            </a:spcBef>
            <a:spcAft>
              <a:spcPct val="35000"/>
            </a:spcAft>
          </a:pPr>
          <a:r>
            <a:rPr lang="es-ES" sz="800" b="0" kern="1200">
              <a:solidFill>
                <a:sysClr val="windowText" lastClr="000000"/>
              </a:solidFill>
            </a:rPr>
            <a:t>At least 10 artisanal panela producers applying best available technology (BAT)</a:t>
          </a:r>
          <a:endParaRPr lang="es-EC" sz="800" b="0" kern="1200">
            <a:solidFill>
              <a:sysClr val="windowText" lastClr="000000"/>
            </a:solidFill>
          </a:endParaRPr>
        </a:p>
        <a:p>
          <a:pPr marL="57150" lvl="1" indent="-57150" algn="ctr" defTabSz="266700">
            <a:lnSpc>
              <a:spcPct val="90000"/>
            </a:lnSpc>
            <a:spcBef>
              <a:spcPct val="0"/>
            </a:spcBef>
            <a:spcAft>
              <a:spcPct val="15000"/>
            </a:spcAft>
            <a:buChar char="••"/>
          </a:pPr>
          <a:endParaRPr lang="es-EC" sz="600" b="0" kern="1200">
            <a:solidFill>
              <a:sysClr val="windowText" lastClr="000000"/>
            </a:solidFill>
          </a:endParaRPr>
        </a:p>
      </dsp:txBody>
      <dsp:txXfrm rot="10800000">
        <a:off x="210784" y="1417605"/>
        <a:ext cx="1488695" cy="1683846"/>
      </dsp:txXfrm>
    </dsp:sp>
    <dsp:sp modelId="{7FF5F9EF-8FB1-4FC6-BE0C-D7841A05CBC3}">
      <dsp:nvSpPr>
        <dsp:cNvPr id="0" name=""/>
        <dsp:cNvSpPr/>
      </dsp:nvSpPr>
      <dsp:spPr>
        <a:xfrm>
          <a:off x="1906889" y="189014"/>
          <a:ext cx="1586261" cy="1039577"/>
        </a:xfrm>
        <a:prstGeom prst="roundRect">
          <a:avLst>
            <a:gd name="adj" fmla="val 10000"/>
          </a:avLst>
        </a:prstGeom>
        <a:blipFill rotWithShape="1">
          <a:blip xmlns:r="http://schemas.openxmlformats.org/officeDocument/2006/relationships" r:embed="rId2"/>
          <a:stretch>
            <a:fillRect/>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45D23B35-44CE-4A17-818C-DE4FDB9C0985}">
      <dsp:nvSpPr>
        <dsp:cNvPr id="0" name=""/>
        <dsp:cNvSpPr/>
      </dsp:nvSpPr>
      <dsp:spPr>
        <a:xfrm rot="10800000">
          <a:off x="1906889" y="1417605"/>
          <a:ext cx="1586261" cy="1732629"/>
        </a:xfrm>
        <a:prstGeom prst="round2SameRect">
          <a:avLst>
            <a:gd name="adj1" fmla="val 10500"/>
            <a:gd name="adj2" fmla="val 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4008" tIns="64008" rIns="64008" bIns="64008" numCol="1" spcCol="1270" anchor="t" anchorCtr="0">
          <a:noAutofit/>
        </a:bodyPr>
        <a:lstStyle/>
        <a:p>
          <a:pPr lvl="0" algn="ctr" defTabSz="400050">
            <a:lnSpc>
              <a:spcPct val="90000"/>
            </a:lnSpc>
            <a:spcBef>
              <a:spcPct val="0"/>
            </a:spcBef>
            <a:spcAft>
              <a:spcPct val="35000"/>
            </a:spcAft>
          </a:pPr>
          <a:r>
            <a:rPr lang="es-ES" sz="900" b="0" kern="1200">
              <a:solidFill>
                <a:sysClr val="windowText" lastClr="000000"/>
              </a:solidFill>
            </a:rPr>
            <a:t>At least 2 institutions have introduced specific solutions and credit assessments to support the disbursement of credits for adaptation, integrating environmental and climate risks in their operations</a:t>
          </a:r>
        </a:p>
        <a:p>
          <a:pPr lvl="0" algn="ctr" defTabSz="400050">
            <a:lnSpc>
              <a:spcPct val="90000"/>
            </a:lnSpc>
            <a:spcBef>
              <a:spcPct val="0"/>
            </a:spcBef>
            <a:spcAft>
              <a:spcPct val="35000"/>
            </a:spcAft>
          </a:pPr>
          <a:r>
            <a:rPr lang="es-ES" sz="900" b="0" kern="1200">
              <a:solidFill>
                <a:sysClr val="windowText" lastClr="000000"/>
              </a:solidFill>
            </a:rPr>
            <a:t>Comunitary credit</a:t>
          </a:r>
        </a:p>
        <a:p>
          <a:pPr lvl="0" algn="ctr" defTabSz="400050">
            <a:lnSpc>
              <a:spcPct val="90000"/>
            </a:lnSpc>
            <a:spcBef>
              <a:spcPct val="0"/>
            </a:spcBef>
            <a:spcAft>
              <a:spcPct val="35000"/>
            </a:spcAft>
          </a:pPr>
          <a:r>
            <a:rPr lang="es-ES" sz="900" b="0" kern="1200">
              <a:solidFill>
                <a:sysClr val="windowText" lastClr="000000"/>
              </a:solidFill>
            </a:rPr>
            <a:t>2 institutions have introduced specific </a:t>
          </a:r>
          <a:r>
            <a:rPr lang="en-US" sz="900" b="0" kern="1200">
              <a:solidFill>
                <a:sysClr val="windowText" lastClr="000000"/>
              </a:solidFill>
            </a:rPr>
            <a:t>EbA</a:t>
          </a:r>
          <a:r>
            <a:rPr lang="es-ES" sz="900" b="0" kern="1200">
              <a:solidFill>
                <a:sysClr val="windowText" lastClr="000000"/>
              </a:solidFill>
            </a:rPr>
            <a:t>-focused lending products</a:t>
          </a:r>
          <a:endParaRPr lang="en-US" sz="900" b="0" kern="1200">
            <a:solidFill>
              <a:sysClr val="windowText" lastClr="000000"/>
            </a:solidFill>
          </a:endParaRPr>
        </a:p>
        <a:p>
          <a:pPr lvl="0" algn="ctr" defTabSz="400050">
            <a:lnSpc>
              <a:spcPct val="90000"/>
            </a:lnSpc>
            <a:spcBef>
              <a:spcPct val="0"/>
            </a:spcBef>
            <a:spcAft>
              <a:spcPct val="35000"/>
            </a:spcAft>
          </a:pPr>
          <a:endParaRPr lang="es-EC" sz="900" b="0" kern="1200">
            <a:solidFill>
              <a:sysClr val="windowText" lastClr="000000"/>
            </a:solidFill>
          </a:endParaRPr>
        </a:p>
      </dsp:txBody>
      <dsp:txXfrm rot="10800000">
        <a:off x="1955672" y="1417605"/>
        <a:ext cx="1488695" cy="1683846"/>
      </dsp:txXfrm>
    </dsp:sp>
    <dsp:sp modelId="{9AD37A99-86AE-414C-9BB3-852A8368AF3E}">
      <dsp:nvSpPr>
        <dsp:cNvPr id="0" name=""/>
        <dsp:cNvSpPr/>
      </dsp:nvSpPr>
      <dsp:spPr>
        <a:xfrm>
          <a:off x="3651777" y="189014"/>
          <a:ext cx="1586261" cy="1039577"/>
        </a:xfrm>
        <a:prstGeom prst="roundRect">
          <a:avLst>
            <a:gd name="adj" fmla="val 10000"/>
          </a:avLst>
        </a:prstGeom>
        <a:blipFill rotWithShape="1">
          <a:blip xmlns:r="http://schemas.openxmlformats.org/officeDocument/2006/relationships" r:embed="rId3"/>
          <a:stretch>
            <a:fillRect/>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0BB3CB43-E00D-4083-BC69-05F61AFD6D28}">
      <dsp:nvSpPr>
        <dsp:cNvPr id="0" name=""/>
        <dsp:cNvSpPr/>
      </dsp:nvSpPr>
      <dsp:spPr>
        <a:xfrm rot="10800000">
          <a:off x="3651777" y="1417605"/>
          <a:ext cx="1586261" cy="1732629"/>
        </a:xfrm>
        <a:prstGeom prst="round2SameRect">
          <a:avLst>
            <a:gd name="adj1" fmla="val 10500"/>
            <a:gd name="adj2" fmla="val 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4008" tIns="64008" rIns="64008" bIns="64008" numCol="1" spcCol="1270" anchor="t" anchorCtr="0">
          <a:noAutofit/>
        </a:bodyPr>
        <a:lstStyle/>
        <a:p>
          <a:pPr lvl="0" algn="ctr" defTabSz="400050">
            <a:lnSpc>
              <a:spcPct val="90000"/>
            </a:lnSpc>
            <a:spcBef>
              <a:spcPct val="0"/>
            </a:spcBef>
            <a:spcAft>
              <a:spcPct val="35000"/>
            </a:spcAft>
          </a:pPr>
          <a:r>
            <a:rPr lang="en-US" sz="900" b="0" kern="1200">
              <a:solidFill>
                <a:sysClr val="windowText" lastClr="000000"/>
              </a:solidFill>
            </a:rPr>
            <a:t>One investment fund to promote sustainable development is set up and operational</a:t>
          </a:r>
        </a:p>
        <a:p>
          <a:pPr lvl="0" algn="ctr" defTabSz="400050">
            <a:lnSpc>
              <a:spcPct val="90000"/>
            </a:lnSpc>
            <a:spcBef>
              <a:spcPct val="0"/>
            </a:spcBef>
            <a:spcAft>
              <a:spcPct val="35000"/>
            </a:spcAft>
          </a:pPr>
          <a:endParaRPr lang="en-US" sz="900" b="0" kern="1200">
            <a:solidFill>
              <a:sysClr val="windowText" lastClr="000000"/>
            </a:solidFill>
          </a:endParaRPr>
        </a:p>
        <a:p>
          <a:pPr lvl="0" algn="ctr" defTabSz="400050">
            <a:lnSpc>
              <a:spcPct val="90000"/>
            </a:lnSpc>
            <a:spcBef>
              <a:spcPct val="0"/>
            </a:spcBef>
            <a:spcAft>
              <a:spcPct val="35000"/>
            </a:spcAft>
          </a:pPr>
          <a:r>
            <a:rPr lang="en-US" sz="800" b="0" kern="1200">
              <a:solidFill>
                <a:sysClr val="windowText" lastClr="000000"/>
              </a:solidFill>
            </a:rPr>
            <a:t>Investment funds to promote sustainable development set up and fully operational </a:t>
          </a:r>
          <a:endParaRPr lang="es-EC" sz="800" b="0" kern="1200">
            <a:solidFill>
              <a:sysClr val="windowText" lastClr="000000"/>
            </a:solidFill>
          </a:endParaRPr>
        </a:p>
      </dsp:txBody>
      <dsp:txXfrm rot="10800000">
        <a:off x="3700560" y="1417605"/>
        <a:ext cx="1488695" cy="1683846"/>
      </dsp:txXfrm>
    </dsp:sp>
  </dsp:spTree>
</dsp:drawing>
</file>

<file path=word/diagrams/drawing8.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F4496E1-BD35-405C-8617-5FCDB4D2503A}">
      <dsp:nvSpPr>
        <dsp:cNvPr id="0" name=""/>
        <dsp:cNvSpPr/>
      </dsp:nvSpPr>
      <dsp:spPr>
        <a:xfrm>
          <a:off x="0" y="0"/>
          <a:ext cx="5323114" cy="1712050"/>
        </a:xfrm>
        <a:prstGeom prst="roundRect">
          <a:avLst>
            <a:gd name="adj" fmla="val 10000"/>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847CB363-8279-4790-8A41-3D289BCD831E}">
      <dsp:nvSpPr>
        <dsp:cNvPr id="0" name=""/>
        <dsp:cNvSpPr/>
      </dsp:nvSpPr>
      <dsp:spPr>
        <a:xfrm>
          <a:off x="160304" y="173043"/>
          <a:ext cx="2382145" cy="1365963"/>
        </a:xfrm>
        <a:prstGeom prst="roundRect">
          <a:avLst>
            <a:gd name="adj" fmla="val 10000"/>
          </a:avLst>
        </a:prstGeom>
        <a:blipFill rotWithShape="1">
          <a:blip xmlns:r="http://schemas.openxmlformats.org/officeDocument/2006/relationships" r:embed="rId1"/>
          <a:stretch>
            <a:fillRect/>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EA8C6FE6-BCB3-4160-A0A6-8145EF827C9C}">
      <dsp:nvSpPr>
        <dsp:cNvPr id="0" name=""/>
        <dsp:cNvSpPr/>
      </dsp:nvSpPr>
      <dsp:spPr>
        <a:xfrm rot="10800000">
          <a:off x="160304" y="1712050"/>
          <a:ext cx="2382145" cy="2092506"/>
        </a:xfrm>
        <a:prstGeom prst="round2SameRect">
          <a:avLst>
            <a:gd name="adj1" fmla="val 10500"/>
            <a:gd name="adj2" fmla="val 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78232" numCol="1" spcCol="1270" anchor="t" anchorCtr="0">
          <a:noAutofit/>
        </a:bodyPr>
        <a:lstStyle/>
        <a:p>
          <a:pPr lvl="0" algn="ctr" defTabSz="488950">
            <a:lnSpc>
              <a:spcPct val="90000"/>
            </a:lnSpc>
            <a:spcBef>
              <a:spcPct val="0"/>
            </a:spcBef>
            <a:spcAft>
              <a:spcPct val="35000"/>
            </a:spcAft>
          </a:pPr>
          <a:r>
            <a:rPr lang="en-US" sz="1100" kern="1200">
              <a:solidFill>
                <a:sysClr val="windowText" lastClr="000000"/>
              </a:solidFill>
            </a:rPr>
            <a:t>Local population and parish governments with increased capacity to implement climate change adaptation measures.</a:t>
          </a:r>
        </a:p>
        <a:p>
          <a:pPr lvl="0" algn="ctr" defTabSz="488950">
            <a:lnSpc>
              <a:spcPct val="90000"/>
            </a:lnSpc>
            <a:spcBef>
              <a:spcPct val="0"/>
            </a:spcBef>
            <a:spcAft>
              <a:spcPct val="35000"/>
            </a:spcAft>
          </a:pPr>
          <a:endParaRPr lang="es-EC" sz="1100" kern="1200">
            <a:solidFill>
              <a:sysClr val="windowText" lastClr="000000"/>
            </a:solidFill>
          </a:endParaRPr>
        </a:p>
        <a:p>
          <a:pPr marL="57150" lvl="1" indent="-57150" algn="ctr" defTabSz="400050">
            <a:lnSpc>
              <a:spcPct val="90000"/>
            </a:lnSpc>
            <a:spcBef>
              <a:spcPct val="0"/>
            </a:spcBef>
            <a:spcAft>
              <a:spcPct val="15000"/>
            </a:spcAft>
            <a:buChar char="••"/>
          </a:pPr>
          <a:r>
            <a:rPr lang="en-US" sz="900" kern="1200">
              <a:solidFill>
                <a:sysClr val="windowText" lastClr="000000"/>
              </a:solidFill>
            </a:rPr>
            <a:t>6 GADs being trained to take care and use meteorological information generated by meteorological stations currently installed.</a:t>
          </a:r>
          <a:endParaRPr lang="es-EC" sz="900" kern="1200">
            <a:solidFill>
              <a:sysClr val="windowText" lastClr="000000"/>
            </a:solidFill>
          </a:endParaRPr>
        </a:p>
        <a:p>
          <a:pPr marL="57150" lvl="1" indent="-57150" algn="ctr" defTabSz="400050">
            <a:lnSpc>
              <a:spcPct val="90000"/>
            </a:lnSpc>
            <a:spcBef>
              <a:spcPct val="0"/>
            </a:spcBef>
            <a:spcAft>
              <a:spcPct val="15000"/>
            </a:spcAft>
            <a:buChar char="••"/>
          </a:pPr>
          <a:r>
            <a:rPr lang="en-US" sz="900" kern="1200">
              <a:solidFill>
                <a:sysClr val="windowText" lastClr="000000"/>
              </a:solidFill>
            </a:rPr>
            <a:t> Working with 50% women and 50% men including also vulnerable groups</a:t>
          </a:r>
          <a:endParaRPr lang="es-EC" sz="900" kern="1200">
            <a:solidFill>
              <a:sysClr val="windowText" lastClr="000000"/>
            </a:solidFill>
          </a:endParaRPr>
        </a:p>
        <a:p>
          <a:pPr marL="57150" lvl="1" indent="-57150" algn="ctr" defTabSz="400050">
            <a:lnSpc>
              <a:spcPct val="90000"/>
            </a:lnSpc>
            <a:spcBef>
              <a:spcPct val="0"/>
            </a:spcBef>
            <a:spcAft>
              <a:spcPct val="15000"/>
            </a:spcAft>
            <a:buChar char="••"/>
          </a:pPr>
          <a:r>
            <a:rPr lang="en-US" sz="900" kern="1200">
              <a:solidFill>
                <a:sysClr val="windowText" lastClr="000000"/>
              </a:solidFill>
            </a:rPr>
            <a:t>At least 2 demonstration farms established</a:t>
          </a:r>
          <a:endParaRPr lang="es-EC" sz="900" kern="1200">
            <a:solidFill>
              <a:sysClr val="windowText" lastClr="000000"/>
            </a:solidFill>
          </a:endParaRPr>
        </a:p>
        <a:p>
          <a:pPr marL="57150" lvl="1" indent="-57150" algn="ctr" defTabSz="400050">
            <a:lnSpc>
              <a:spcPct val="90000"/>
            </a:lnSpc>
            <a:spcBef>
              <a:spcPct val="0"/>
            </a:spcBef>
            <a:spcAft>
              <a:spcPct val="15000"/>
            </a:spcAft>
            <a:buChar char="••"/>
          </a:pPr>
          <a:endParaRPr lang="es-EC" sz="900" kern="1200">
            <a:solidFill>
              <a:sysClr val="windowText" lastClr="000000"/>
            </a:solidFill>
          </a:endParaRPr>
        </a:p>
      </dsp:txBody>
      <dsp:txXfrm rot="10800000">
        <a:off x="224656" y="1712050"/>
        <a:ext cx="2253441" cy="2028154"/>
      </dsp:txXfrm>
    </dsp:sp>
    <dsp:sp modelId="{7FF5F9EF-8FB1-4FC6-BE0C-D7841A05CBC3}">
      <dsp:nvSpPr>
        <dsp:cNvPr id="0" name=""/>
        <dsp:cNvSpPr/>
      </dsp:nvSpPr>
      <dsp:spPr>
        <a:xfrm>
          <a:off x="2780664" y="228273"/>
          <a:ext cx="2382145" cy="1255503"/>
        </a:xfrm>
        <a:prstGeom prst="roundRect">
          <a:avLst>
            <a:gd name="adj" fmla="val 10000"/>
          </a:avLst>
        </a:prstGeom>
        <a:blipFill rotWithShape="1">
          <a:blip xmlns:r="http://schemas.openxmlformats.org/officeDocument/2006/relationships" r:embed="rId2"/>
          <a:stretch>
            <a:fillRect/>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45D23B35-44CE-4A17-818C-DE4FDB9C0985}">
      <dsp:nvSpPr>
        <dsp:cNvPr id="0" name=""/>
        <dsp:cNvSpPr/>
      </dsp:nvSpPr>
      <dsp:spPr>
        <a:xfrm rot="10800000">
          <a:off x="2780664" y="1712050"/>
          <a:ext cx="2382145" cy="2092506"/>
        </a:xfrm>
        <a:prstGeom prst="round2SameRect">
          <a:avLst>
            <a:gd name="adj1" fmla="val 10500"/>
            <a:gd name="adj2" fmla="val 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4008" tIns="64008" rIns="64008" bIns="64008" numCol="1" spcCol="1270" anchor="t" anchorCtr="0">
          <a:noAutofit/>
        </a:bodyPr>
        <a:lstStyle/>
        <a:p>
          <a:pPr lvl="0" algn="ctr" defTabSz="400050">
            <a:lnSpc>
              <a:spcPct val="90000"/>
            </a:lnSpc>
            <a:spcBef>
              <a:spcPct val="0"/>
            </a:spcBef>
            <a:spcAft>
              <a:spcPct val="35000"/>
            </a:spcAft>
          </a:pPr>
          <a:r>
            <a:rPr lang="en-US" sz="900" kern="1200">
              <a:solidFill>
                <a:sysClr val="windowText" lastClr="000000"/>
              </a:solidFill>
            </a:rPr>
            <a:t>At least 500 families trained in the use of climate date, with at least 55% women's participation</a:t>
          </a:r>
        </a:p>
        <a:p>
          <a:pPr lvl="0" algn="ctr" defTabSz="400050">
            <a:lnSpc>
              <a:spcPct val="90000"/>
            </a:lnSpc>
            <a:spcBef>
              <a:spcPct val="0"/>
            </a:spcBef>
            <a:spcAft>
              <a:spcPct val="35000"/>
            </a:spcAft>
          </a:pPr>
          <a:endParaRPr lang="en-US" sz="900" b="0" kern="1200">
            <a:solidFill>
              <a:sysClr val="windowText" lastClr="000000"/>
            </a:solidFill>
          </a:endParaRPr>
        </a:p>
        <a:p>
          <a:pPr lvl="0" algn="ctr" defTabSz="400050">
            <a:lnSpc>
              <a:spcPct val="90000"/>
            </a:lnSpc>
            <a:spcBef>
              <a:spcPct val="0"/>
            </a:spcBef>
            <a:spcAft>
              <a:spcPct val="35000"/>
            </a:spcAft>
          </a:pPr>
          <a:r>
            <a:rPr lang="en-US" sz="900" kern="1200">
              <a:solidFill>
                <a:sysClr val="windowText" lastClr="000000"/>
              </a:solidFill>
            </a:rPr>
            <a:t>communication, education knowledge transfer and replication events organized</a:t>
          </a:r>
        </a:p>
        <a:p>
          <a:pPr lvl="0" algn="ctr" defTabSz="400050">
            <a:lnSpc>
              <a:spcPct val="90000"/>
            </a:lnSpc>
            <a:spcBef>
              <a:spcPct val="0"/>
            </a:spcBef>
            <a:spcAft>
              <a:spcPct val="35000"/>
            </a:spcAft>
          </a:pPr>
          <a:endParaRPr lang="en-US" sz="900" b="1" kern="1200">
            <a:solidFill>
              <a:sysClr val="windowText" lastClr="000000"/>
            </a:solidFill>
          </a:endParaRPr>
        </a:p>
        <a:p>
          <a:pPr lvl="0" algn="ctr" defTabSz="400050">
            <a:lnSpc>
              <a:spcPct val="90000"/>
            </a:lnSpc>
            <a:spcBef>
              <a:spcPct val="0"/>
            </a:spcBef>
            <a:spcAft>
              <a:spcPct val="35000"/>
            </a:spcAft>
          </a:pPr>
          <a:r>
            <a:rPr lang="en-US" sz="900" kern="1200">
              <a:solidFill>
                <a:sysClr val="windowText" lastClr="000000"/>
              </a:solidFill>
            </a:rPr>
            <a:t>information system established in the project </a:t>
          </a:r>
          <a:endParaRPr lang="en-US" sz="900" b="1" kern="1200">
            <a:solidFill>
              <a:sysClr val="windowText" lastClr="000000"/>
            </a:solidFill>
          </a:endParaRPr>
        </a:p>
        <a:p>
          <a:pPr lvl="0" algn="ctr" defTabSz="400050">
            <a:lnSpc>
              <a:spcPct val="90000"/>
            </a:lnSpc>
            <a:spcBef>
              <a:spcPct val="0"/>
            </a:spcBef>
            <a:spcAft>
              <a:spcPct val="35000"/>
            </a:spcAft>
          </a:pPr>
          <a:endParaRPr lang="es-EC" sz="900" kern="1200">
            <a:solidFill>
              <a:sysClr val="windowText" lastClr="000000"/>
            </a:solidFill>
          </a:endParaRPr>
        </a:p>
      </dsp:txBody>
      <dsp:txXfrm rot="10800000">
        <a:off x="2845016" y="1712050"/>
        <a:ext cx="2253441" cy="2028154"/>
      </dsp:txXfrm>
    </dsp:sp>
  </dsp:spTree>
</dsp:drawing>
</file>

<file path=word/diagrams/drawing9.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DB28CEC-9779-4AB9-A29A-F0AF6FD2F067}">
      <dsp:nvSpPr>
        <dsp:cNvPr id="0" name=""/>
        <dsp:cNvSpPr/>
      </dsp:nvSpPr>
      <dsp:spPr>
        <a:xfrm>
          <a:off x="1800434" y="512076"/>
          <a:ext cx="1275700" cy="1275700"/>
        </a:xfrm>
        <a:prstGeom prst="ellipse">
          <a:avLst/>
        </a:prstGeom>
        <a:solidFill>
          <a:schemeClr val="accent1">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25400" tIns="25400" rIns="25400" bIns="25400" numCol="1" spcCol="1270" anchor="ctr" anchorCtr="0">
          <a:noAutofit/>
        </a:bodyPr>
        <a:lstStyle/>
        <a:p>
          <a:pPr lvl="0" algn="ctr" defTabSz="889000">
            <a:lnSpc>
              <a:spcPct val="90000"/>
            </a:lnSpc>
            <a:spcBef>
              <a:spcPct val="0"/>
            </a:spcBef>
            <a:spcAft>
              <a:spcPct val="35000"/>
            </a:spcAft>
          </a:pPr>
          <a:r>
            <a:rPr lang="en-US" sz="2000" kern="1200"/>
            <a:t>Gender Action Plans </a:t>
          </a:r>
          <a:endParaRPr lang="es-EC" sz="2000" kern="1200"/>
        </a:p>
      </dsp:txBody>
      <dsp:txXfrm>
        <a:off x="1987256" y="698898"/>
        <a:ext cx="902056" cy="902056"/>
      </dsp:txXfrm>
    </dsp:sp>
    <dsp:sp modelId="{34D7C63E-5C4C-479A-ABB4-F42955F3901B}">
      <dsp:nvSpPr>
        <dsp:cNvPr id="0" name=""/>
        <dsp:cNvSpPr/>
      </dsp:nvSpPr>
      <dsp:spPr>
        <a:xfrm>
          <a:off x="2119359" y="227"/>
          <a:ext cx="637850" cy="637850"/>
        </a:xfrm>
        <a:prstGeom prst="ellipse">
          <a:avLst/>
        </a:prstGeom>
        <a:solidFill>
          <a:schemeClr val="accent1">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7620" tIns="7620" rIns="7620" bIns="7620" numCol="1" spcCol="1270" anchor="ctr" anchorCtr="0">
          <a:noAutofit/>
        </a:bodyPr>
        <a:lstStyle/>
        <a:p>
          <a:pPr lvl="0" algn="ctr" defTabSz="266700">
            <a:lnSpc>
              <a:spcPct val="90000"/>
            </a:lnSpc>
            <a:spcBef>
              <a:spcPct val="0"/>
            </a:spcBef>
            <a:spcAft>
              <a:spcPct val="35000"/>
            </a:spcAft>
          </a:pPr>
          <a:r>
            <a:rPr lang="en-US" sz="600" kern="1200"/>
            <a:t>Gender-responsive participatory processes</a:t>
          </a:r>
          <a:endParaRPr lang="es-EC" sz="600" kern="1200"/>
        </a:p>
      </dsp:txBody>
      <dsp:txXfrm>
        <a:off x="2212770" y="93638"/>
        <a:ext cx="451028" cy="451028"/>
      </dsp:txXfrm>
    </dsp:sp>
    <dsp:sp modelId="{259DBC04-3B15-430E-BAF7-4E3E31E0F54E}">
      <dsp:nvSpPr>
        <dsp:cNvPr id="0" name=""/>
        <dsp:cNvSpPr/>
      </dsp:nvSpPr>
      <dsp:spPr>
        <a:xfrm>
          <a:off x="2838831" y="415614"/>
          <a:ext cx="637850" cy="637850"/>
        </a:xfrm>
        <a:prstGeom prst="ellipse">
          <a:avLst/>
        </a:prstGeom>
        <a:solidFill>
          <a:schemeClr val="accent1">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7620" tIns="7620" rIns="7620" bIns="7620" numCol="1" spcCol="1270" anchor="ctr" anchorCtr="0">
          <a:noAutofit/>
        </a:bodyPr>
        <a:lstStyle/>
        <a:p>
          <a:pPr lvl="0" algn="ctr" defTabSz="266700">
            <a:lnSpc>
              <a:spcPct val="90000"/>
            </a:lnSpc>
            <a:spcBef>
              <a:spcPct val="0"/>
            </a:spcBef>
            <a:spcAft>
              <a:spcPct val="35000"/>
            </a:spcAft>
          </a:pPr>
          <a:r>
            <a:rPr lang="en-US" sz="600" kern="1200"/>
            <a:t>Initial Gender Assessment</a:t>
          </a:r>
          <a:endParaRPr lang="es-EC" sz="600" kern="1200"/>
        </a:p>
      </dsp:txBody>
      <dsp:txXfrm>
        <a:off x="2932242" y="509025"/>
        <a:ext cx="451028" cy="451028"/>
      </dsp:txXfrm>
    </dsp:sp>
    <dsp:sp modelId="{656395F6-9426-4BB4-A925-38777A4A7E96}">
      <dsp:nvSpPr>
        <dsp:cNvPr id="0" name=""/>
        <dsp:cNvSpPr/>
      </dsp:nvSpPr>
      <dsp:spPr>
        <a:xfrm>
          <a:off x="2838831" y="1246389"/>
          <a:ext cx="637850" cy="637850"/>
        </a:xfrm>
        <a:prstGeom prst="ellipse">
          <a:avLst/>
        </a:prstGeom>
        <a:solidFill>
          <a:schemeClr val="accent1">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7620" tIns="7620" rIns="7620" bIns="7620" numCol="1" spcCol="1270" anchor="ctr" anchorCtr="0">
          <a:noAutofit/>
        </a:bodyPr>
        <a:lstStyle/>
        <a:p>
          <a:pPr lvl="0" algn="ctr" defTabSz="266700">
            <a:lnSpc>
              <a:spcPct val="90000"/>
            </a:lnSpc>
            <a:spcBef>
              <a:spcPct val="0"/>
            </a:spcBef>
            <a:spcAft>
              <a:spcPct val="35000"/>
            </a:spcAft>
          </a:pPr>
          <a:r>
            <a:rPr lang="en-US" sz="600" kern="1200"/>
            <a:t>Sex-disaggregated project baseline</a:t>
          </a:r>
          <a:endParaRPr lang="es-EC" sz="600" kern="1200"/>
        </a:p>
      </dsp:txBody>
      <dsp:txXfrm>
        <a:off x="2932242" y="1339800"/>
        <a:ext cx="451028" cy="451028"/>
      </dsp:txXfrm>
    </dsp:sp>
    <dsp:sp modelId="{980D318E-1BB5-4D27-B8B6-8D2294C05AB4}">
      <dsp:nvSpPr>
        <dsp:cNvPr id="0" name=""/>
        <dsp:cNvSpPr/>
      </dsp:nvSpPr>
      <dsp:spPr>
        <a:xfrm>
          <a:off x="2119359" y="1661776"/>
          <a:ext cx="637850" cy="637850"/>
        </a:xfrm>
        <a:prstGeom prst="ellipse">
          <a:avLst/>
        </a:prstGeom>
        <a:solidFill>
          <a:schemeClr val="accent1">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7620" tIns="7620" rIns="7620" bIns="7620" numCol="1" spcCol="1270" anchor="ctr" anchorCtr="0">
          <a:noAutofit/>
        </a:bodyPr>
        <a:lstStyle/>
        <a:p>
          <a:pPr lvl="0" algn="ctr" defTabSz="266700">
            <a:lnSpc>
              <a:spcPct val="90000"/>
            </a:lnSpc>
            <a:spcBef>
              <a:spcPct val="0"/>
            </a:spcBef>
            <a:spcAft>
              <a:spcPct val="35000"/>
            </a:spcAft>
          </a:pPr>
          <a:r>
            <a:rPr lang="en-US" sz="600" kern="1200"/>
            <a:t>Training and capacity building activities</a:t>
          </a:r>
          <a:endParaRPr lang="es-EC" sz="600" kern="1200"/>
        </a:p>
      </dsp:txBody>
      <dsp:txXfrm>
        <a:off x="2212770" y="1755187"/>
        <a:ext cx="451028" cy="451028"/>
      </dsp:txXfrm>
    </dsp:sp>
    <dsp:sp modelId="{F87363BE-A8AD-4360-8B6A-5D8A6FFF3FF3}">
      <dsp:nvSpPr>
        <dsp:cNvPr id="0" name=""/>
        <dsp:cNvSpPr/>
      </dsp:nvSpPr>
      <dsp:spPr>
        <a:xfrm>
          <a:off x="1399887" y="1246389"/>
          <a:ext cx="637850" cy="637850"/>
        </a:xfrm>
        <a:prstGeom prst="ellipse">
          <a:avLst/>
        </a:prstGeom>
        <a:solidFill>
          <a:schemeClr val="accent1">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7620" tIns="7620" rIns="7620" bIns="7620" numCol="1" spcCol="1270" anchor="ctr" anchorCtr="0">
          <a:noAutofit/>
        </a:bodyPr>
        <a:lstStyle/>
        <a:p>
          <a:pPr lvl="0" algn="ctr" defTabSz="266700">
            <a:lnSpc>
              <a:spcPct val="90000"/>
            </a:lnSpc>
            <a:spcBef>
              <a:spcPct val="0"/>
            </a:spcBef>
            <a:spcAft>
              <a:spcPct val="35000"/>
            </a:spcAft>
          </a:pPr>
          <a:r>
            <a:rPr lang="en-US" sz="600" kern="1200"/>
            <a:t>Governance mechanisms</a:t>
          </a:r>
          <a:endParaRPr lang="es-EC" sz="600" kern="1200"/>
        </a:p>
      </dsp:txBody>
      <dsp:txXfrm>
        <a:off x="1493298" y="1339800"/>
        <a:ext cx="451028" cy="451028"/>
      </dsp:txXfrm>
    </dsp:sp>
    <dsp:sp modelId="{4282227C-7182-4E34-A82A-48D63719F6F4}">
      <dsp:nvSpPr>
        <dsp:cNvPr id="0" name=""/>
        <dsp:cNvSpPr/>
      </dsp:nvSpPr>
      <dsp:spPr>
        <a:xfrm>
          <a:off x="1399887" y="415614"/>
          <a:ext cx="637850" cy="637850"/>
        </a:xfrm>
        <a:prstGeom prst="ellipse">
          <a:avLst/>
        </a:prstGeom>
        <a:solidFill>
          <a:schemeClr val="accent1">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7620" tIns="7620" rIns="7620" bIns="7620" numCol="1" spcCol="1270" anchor="ctr" anchorCtr="0">
          <a:noAutofit/>
        </a:bodyPr>
        <a:lstStyle/>
        <a:p>
          <a:pPr lvl="0" algn="ctr" defTabSz="266700">
            <a:lnSpc>
              <a:spcPct val="90000"/>
            </a:lnSpc>
            <a:spcBef>
              <a:spcPct val="0"/>
            </a:spcBef>
            <a:spcAft>
              <a:spcPct val="35000"/>
            </a:spcAft>
          </a:pPr>
          <a:r>
            <a:rPr lang="en-US" sz="600" kern="1200"/>
            <a:t>Financing products with gender approach </a:t>
          </a:r>
          <a:endParaRPr lang="es-EC" sz="600" kern="1200"/>
        </a:p>
      </dsp:txBody>
      <dsp:txXfrm>
        <a:off x="1493298" y="509025"/>
        <a:ext cx="451028" cy="451028"/>
      </dsp:txXfrm>
    </dsp:sp>
  </dsp:spTree>
</dsp:drawing>
</file>

<file path=word/diagrams/drawing10.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FADB01A-94F8-4045-8717-38CD0C17ED82}">
      <dsp:nvSpPr>
        <dsp:cNvPr id="0" name=""/>
        <dsp:cNvSpPr/>
      </dsp:nvSpPr>
      <dsp:spPr>
        <a:xfrm>
          <a:off x="1826322" y="701419"/>
          <a:ext cx="1747395" cy="1747395"/>
        </a:xfrm>
        <a:prstGeom prst="ellipse">
          <a:avLst/>
        </a:prstGeom>
        <a:solidFill>
          <a:schemeClr val="accent1">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21590" tIns="21590" rIns="21590" bIns="21590" numCol="1" spcCol="1270" anchor="ctr" anchorCtr="0">
          <a:noAutofit/>
        </a:bodyPr>
        <a:lstStyle/>
        <a:p>
          <a:pPr lvl="0" algn="ctr" defTabSz="755650">
            <a:lnSpc>
              <a:spcPct val="90000"/>
            </a:lnSpc>
            <a:spcBef>
              <a:spcPct val="0"/>
            </a:spcBef>
            <a:spcAft>
              <a:spcPct val="35000"/>
            </a:spcAft>
          </a:pPr>
          <a:r>
            <a:rPr lang="es-EC" sz="1700" kern="1200"/>
            <a:t>Cost-effectiveness</a:t>
          </a:r>
        </a:p>
      </dsp:txBody>
      <dsp:txXfrm>
        <a:off x="2082222" y="957319"/>
        <a:ext cx="1235595" cy="1235595"/>
      </dsp:txXfrm>
    </dsp:sp>
    <dsp:sp modelId="{B8FA760B-DC2E-4F52-8E44-9CB8E028E518}">
      <dsp:nvSpPr>
        <dsp:cNvPr id="0" name=""/>
        <dsp:cNvSpPr/>
      </dsp:nvSpPr>
      <dsp:spPr>
        <a:xfrm>
          <a:off x="2263171" y="311"/>
          <a:ext cx="873697" cy="873697"/>
        </a:xfrm>
        <a:prstGeom prst="ellipse">
          <a:avLst/>
        </a:prstGeom>
        <a:solidFill>
          <a:schemeClr val="accent1">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s-EC" sz="800" kern="1200"/>
            <a:t>References </a:t>
          </a:r>
        </a:p>
        <a:p>
          <a:pPr lvl="0" algn="ctr" defTabSz="355600">
            <a:lnSpc>
              <a:spcPct val="90000"/>
            </a:lnSpc>
            <a:spcBef>
              <a:spcPct val="0"/>
            </a:spcBef>
            <a:spcAft>
              <a:spcPct val="35000"/>
            </a:spcAft>
          </a:pPr>
          <a:r>
            <a:rPr lang="en-US" sz="800" kern="1200"/>
            <a:t>EbA measures</a:t>
          </a:r>
        </a:p>
        <a:p>
          <a:pPr lvl="0" algn="ctr" defTabSz="355600">
            <a:lnSpc>
              <a:spcPct val="90000"/>
            </a:lnSpc>
            <a:spcBef>
              <a:spcPct val="0"/>
            </a:spcBef>
            <a:spcAft>
              <a:spcPct val="35000"/>
            </a:spcAft>
          </a:pPr>
          <a:r>
            <a:rPr lang="en-US" sz="800" kern="1200"/>
            <a:t>PACC measures</a:t>
          </a:r>
          <a:endParaRPr lang="es-EC" sz="800" kern="1200"/>
        </a:p>
      </dsp:txBody>
      <dsp:txXfrm>
        <a:off x="2391121" y="128261"/>
        <a:ext cx="617797" cy="617797"/>
      </dsp:txXfrm>
    </dsp:sp>
    <dsp:sp modelId="{C559D2E9-FBDC-4D53-9131-CEF38EF0D8F4}">
      <dsp:nvSpPr>
        <dsp:cNvPr id="0" name=""/>
        <dsp:cNvSpPr/>
      </dsp:nvSpPr>
      <dsp:spPr>
        <a:xfrm>
          <a:off x="3401127" y="1138268"/>
          <a:ext cx="873697" cy="873697"/>
        </a:xfrm>
        <a:prstGeom prst="ellipse">
          <a:avLst/>
        </a:prstGeom>
        <a:solidFill>
          <a:schemeClr val="accent1">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US" sz="800" kern="1200"/>
            <a:t>Cost per key unit target </a:t>
          </a:r>
          <a:endParaRPr lang="es-EC" sz="800" kern="1200"/>
        </a:p>
      </dsp:txBody>
      <dsp:txXfrm>
        <a:off x="3529077" y="1266218"/>
        <a:ext cx="617797" cy="617797"/>
      </dsp:txXfrm>
    </dsp:sp>
    <dsp:sp modelId="{C5B53E04-6753-4087-904C-FF3D40F269E5}">
      <dsp:nvSpPr>
        <dsp:cNvPr id="0" name=""/>
        <dsp:cNvSpPr/>
      </dsp:nvSpPr>
      <dsp:spPr>
        <a:xfrm>
          <a:off x="2263171" y="2276225"/>
          <a:ext cx="873697" cy="873697"/>
        </a:xfrm>
        <a:prstGeom prst="ellipse">
          <a:avLst/>
        </a:prstGeom>
        <a:solidFill>
          <a:schemeClr val="accent1">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US" sz="800" b="0" kern="1200"/>
            <a:t>Multi-criteria analysis by component</a:t>
          </a:r>
          <a:endParaRPr lang="es-EC" sz="800" b="0" kern="1200"/>
        </a:p>
      </dsp:txBody>
      <dsp:txXfrm>
        <a:off x="2391121" y="2404175"/>
        <a:ext cx="617797" cy="617797"/>
      </dsp:txXfrm>
    </dsp:sp>
    <dsp:sp modelId="{FD8ED789-7DFA-4142-8BE7-D47ED9602DB7}">
      <dsp:nvSpPr>
        <dsp:cNvPr id="0" name=""/>
        <dsp:cNvSpPr/>
      </dsp:nvSpPr>
      <dsp:spPr>
        <a:xfrm>
          <a:off x="1125214" y="1138268"/>
          <a:ext cx="873697" cy="873697"/>
        </a:xfrm>
        <a:prstGeom prst="ellipse">
          <a:avLst/>
        </a:prstGeom>
        <a:solidFill>
          <a:schemeClr val="accent1">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US" sz="800" b="0" kern="1200"/>
            <a:t>Cost-Benefit  key activities by component</a:t>
          </a:r>
          <a:endParaRPr lang="es-EC" sz="800" b="0" kern="1200"/>
        </a:p>
      </dsp:txBody>
      <dsp:txXfrm>
        <a:off x="1253164" y="1266218"/>
        <a:ext cx="617797" cy="617797"/>
      </dsp:txXfrm>
    </dsp:sp>
  </dsp:spTree>
</dsp:drawing>
</file>

<file path=word/diagrams/drawing1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D92CC3F-47C7-4255-8709-629198DA6EE4}">
      <dsp:nvSpPr>
        <dsp:cNvPr id="0" name=""/>
        <dsp:cNvSpPr/>
      </dsp:nvSpPr>
      <dsp:spPr>
        <a:xfrm rot="5400000">
          <a:off x="-255776" y="855732"/>
          <a:ext cx="1705175" cy="1193623"/>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n-US" sz="700" b="1" kern="1200">
              <a:solidFill>
                <a:schemeClr val="tx1"/>
              </a:solidFill>
            </a:rPr>
            <a:t>Step 1: Identify specific laws, norms, standards, procedures and national and international permits that apply to the project or program, or to any of its activities.</a:t>
          </a:r>
          <a:endParaRPr lang="es-ES" sz="700" b="1" kern="1200">
            <a:solidFill>
              <a:schemeClr val="tx1"/>
            </a:solidFill>
          </a:endParaRPr>
        </a:p>
      </dsp:txBody>
      <dsp:txXfrm rot="-5400000">
        <a:off x="1" y="1196768"/>
        <a:ext cx="1193623" cy="511552"/>
      </dsp:txXfrm>
    </dsp:sp>
    <dsp:sp modelId="{D5E22825-0733-4C35-83F2-29D03AA1E766}">
      <dsp:nvSpPr>
        <dsp:cNvPr id="0" name=""/>
        <dsp:cNvSpPr/>
      </dsp:nvSpPr>
      <dsp:spPr>
        <a:xfrm rot="5400000">
          <a:off x="2328075" y="-1132928"/>
          <a:ext cx="2305811" cy="4574716"/>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56896" tIns="5080" rIns="5080" bIns="5080" numCol="1" spcCol="1270" anchor="ctr" anchorCtr="0">
          <a:noAutofit/>
        </a:bodyPr>
        <a:lstStyle/>
        <a:p>
          <a:pPr marL="57150" lvl="1" indent="-57150" algn="just" defTabSz="355600">
            <a:lnSpc>
              <a:spcPct val="90000"/>
            </a:lnSpc>
            <a:spcBef>
              <a:spcPct val="0"/>
            </a:spcBef>
            <a:spcAft>
              <a:spcPct val="15000"/>
            </a:spcAft>
            <a:buChar char="••"/>
          </a:pPr>
          <a:r>
            <a:rPr lang="en-US" sz="800" kern="1200"/>
            <a:t>Law on Environmental Management (Published in the Official Gazette 245 of July 30, 1999), Codification of the Environmental Management Law Codification 19 Official Registry Supplement 418 of September 10, 2004 Status: Effective, Law of Prevention and Control of Environmental Pollution (Published in the Register Official 418 of September 10, 2004), Law of Water Resources, Uses and Use of Water (Published in the Official Gazette 305 of August 6, 2014), Organic Health Law (Published in the Supplement to the Official Register 423 of December 22, 2006), COA Organic Environmental Code that will enter into force after twelve months have elapsed, counted from its publication in the Official Register. Given by Sole Final Provision No. 0, published in Official Register Supplement 983 of April 12, 2017; Forestry, Conservation of Natural Areas and Wildlife Law Standard: Codification # 17 (Published in the Official Gazette Supplement # 418 of September 10, 2004, Forestry Law, Conservation of Natural Areas and Wildlife - Standard: Codification # 17 ( Published in the Official Gazette Supplement # 418 of September 10, 2004, Executive Decree No. 1040, (Published in Official Gazette No. 332 of May 8, 2008), Agreement No. 061 of the Unified Text, published in the RO No. 316 of May 4, 2015, Ministerial Agreement No. 097-A of Wednesday, November 4, 2015 - Special Edition No. 387 - Official Registry, Organic Code of Comprehensive Criminal Registry Official, in the supplement No.180 dated Monday 10 February 2014, Labor Code (Published in the Official Gazette 167 of December 16, 2005), Codification of the Fire Defense Law Published in Official Gazette No. 815 of April 19, 1979</a:t>
          </a:r>
          <a:endParaRPr lang="es-ES" sz="800" kern="1200"/>
        </a:p>
      </dsp:txBody>
      <dsp:txXfrm rot="-5400000">
        <a:off x="1193623" y="114084"/>
        <a:ext cx="4462156" cy="2080691"/>
      </dsp:txXfrm>
    </dsp:sp>
  </dsp:spTree>
</dsp:drawing>
</file>

<file path=word/diagrams/drawing1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2BEF934-2F82-4FBF-90EE-AAC87C1BEAA3}">
      <dsp:nvSpPr>
        <dsp:cNvPr id="0" name=""/>
        <dsp:cNvSpPr/>
      </dsp:nvSpPr>
      <dsp:spPr>
        <a:xfrm rot="5400000">
          <a:off x="-251950" y="747660"/>
          <a:ext cx="1679669" cy="1175768"/>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n-US" sz="700" b="1" kern="1200">
              <a:solidFill>
                <a:schemeClr val="tx1"/>
              </a:solidFill>
            </a:rPr>
            <a:t>Step 2: Identify the activities of the project or the program that allows it (planning permission, environmental permits, construction permits, permits for the extraction of water, emissions and use or storage of harmful substances).</a:t>
          </a:r>
          <a:endParaRPr lang="es-ES" sz="700" b="1" kern="1200">
            <a:solidFill>
              <a:schemeClr val="tx1"/>
            </a:solidFill>
          </a:endParaRPr>
        </a:p>
      </dsp:txBody>
      <dsp:txXfrm rot="-5400000">
        <a:off x="1" y="1083593"/>
        <a:ext cx="1175768" cy="503901"/>
      </dsp:txXfrm>
    </dsp:sp>
    <dsp:sp modelId="{EE459B20-944A-4BDD-86EF-685475263847}">
      <dsp:nvSpPr>
        <dsp:cNvPr id="0" name=""/>
        <dsp:cNvSpPr/>
      </dsp:nvSpPr>
      <dsp:spPr>
        <a:xfrm rot="5400000">
          <a:off x="2407435" y="-1227726"/>
          <a:ext cx="2075897" cy="4539231"/>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784" tIns="4445" rIns="4445" bIns="4445" numCol="1" spcCol="1270" anchor="ctr" anchorCtr="0">
          <a:noAutofit/>
        </a:bodyPr>
        <a:lstStyle/>
        <a:p>
          <a:pPr marL="57150" lvl="1" indent="-57150" algn="l" defTabSz="311150">
            <a:lnSpc>
              <a:spcPct val="90000"/>
            </a:lnSpc>
            <a:spcBef>
              <a:spcPct val="0"/>
            </a:spcBef>
            <a:spcAft>
              <a:spcPct val="15000"/>
            </a:spcAft>
            <a:buChar char="••"/>
          </a:pPr>
          <a:r>
            <a:rPr lang="en-US" sz="700" kern="1200"/>
            <a:t>Creation of the biocorridor: According with ministerial agreement No. 083 of August "Procedures for declaration and management of protected areas in Ecuador ", as first phase the project will develop the Management Plan that includes planning, tenure land and zoning of ACUS-Biocorridors and second phase includes in accordance with the Art.13 (agreement 083 AP), the GADs and project will.</a:t>
          </a:r>
          <a:endParaRPr lang="es-ES" sz="700" kern="1200"/>
        </a:p>
      </dsp:txBody>
      <dsp:txXfrm rot="-5400000">
        <a:off x="1175769" y="105277"/>
        <a:ext cx="4437894" cy="1873223"/>
      </dsp:txXfrm>
    </dsp:sp>
  </dsp:spTree>
</dsp:drawing>
</file>

<file path=word/diagrams/drawing1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F0234EE-9B75-4D70-9CE7-A007E96FE6CF}">
      <dsp:nvSpPr>
        <dsp:cNvPr id="0" name=""/>
        <dsp:cNvSpPr/>
      </dsp:nvSpPr>
      <dsp:spPr>
        <a:xfrm>
          <a:off x="0" y="7830"/>
          <a:ext cx="4560036" cy="648000"/>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784" tIns="49784" rIns="49784" bIns="26670" numCol="1" spcCol="1270" anchor="t" anchorCtr="0">
          <a:noAutofit/>
        </a:bodyPr>
        <a:lstStyle/>
        <a:p>
          <a:pPr lvl="0" algn="l" defTabSz="311150">
            <a:lnSpc>
              <a:spcPct val="90000"/>
            </a:lnSpc>
            <a:spcBef>
              <a:spcPct val="0"/>
            </a:spcBef>
            <a:spcAft>
              <a:spcPct val="35000"/>
            </a:spcAft>
          </a:pPr>
          <a:r>
            <a:rPr lang="en-US" sz="700" b="1" kern="1200">
              <a:solidFill>
                <a:schemeClr val="tx1"/>
              </a:solidFill>
            </a:rPr>
            <a:t>Step 3: Identify environmental and social safeguard requirements, other than AFs (for example, national or co-financing entities). Use the appropriate evaluation tools, including threshold lists and sectoral requirements.</a:t>
          </a:r>
          <a:endParaRPr lang="es-ES" sz="700" b="1" kern="1200">
            <a:solidFill>
              <a:schemeClr val="tx1"/>
            </a:solidFill>
          </a:endParaRPr>
        </a:p>
      </dsp:txBody>
      <dsp:txXfrm>
        <a:off x="0" y="7830"/>
        <a:ext cx="4560036" cy="432000"/>
      </dsp:txXfrm>
    </dsp:sp>
    <dsp:sp modelId="{4434A325-FBF3-4979-A599-04449A793109}">
      <dsp:nvSpPr>
        <dsp:cNvPr id="0" name=""/>
        <dsp:cNvSpPr/>
      </dsp:nvSpPr>
      <dsp:spPr>
        <a:xfrm>
          <a:off x="933983" y="439830"/>
          <a:ext cx="4560036" cy="1404000"/>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56896" tIns="56896" rIns="56896" bIns="56896" numCol="1" spcCol="1270" anchor="t" anchorCtr="0">
          <a:noAutofit/>
        </a:bodyPr>
        <a:lstStyle/>
        <a:p>
          <a:pPr marL="57150" lvl="1" indent="-57150" algn="l" defTabSz="355600">
            <a:lnSpc>
              <a:spcPct val="90000"/>
            </a:lnSpc>
            <a:spcBef>
              <a:spcPct val="0"/>
            </a:spcBef>
            <a:spcAft>
              <a:spcPct val="15000"/>
            </a:spcAft>
            <a:buChar char="••"/>
          </a:pPr>
          <a:r>
            <a:rPr lang="es-EC" sz="800" b="0" i="0" kern="1200"/>
            <a:t>Agreement Ministerial Agreement 018 - Ministry of the Environment: </a:t>
          </a:r>
          <a:r>
            <a:rPr lang="es-ES" sz="800" kern="1200"/>
            <a:t>http://www.ambiente.gob.ec/wp-content/uploads/downloads/2016/02/Acuerdo-Ministerial-N%C2%B0-018.pdf </a:t>
          </a:r>
        </a:p>
        <a:p>
          <a:pPr marL="57150" lvl="1" indent="-57150" algn="l" defTabSz="355600">
            <a:lnSpc>
              <a:spcPct val="90000"/>
            </a:lnSpc>
            <a:spcBef>
              <a:spcPct val="0"/>
            </a:spcBef>
            <a:spcAft>
              <a:spcPct val="15000"/>
            </a:spcAft>
            <a:buChar char="••"/>
          </a:pPr>
          <a:r>
            <a:rPr lang="es-EC" sz="800" kern="1200"/>
            <a:t>Forest and conservation law for natural areas and wildlife: </a:t>
          </a:r>
          <a:r>
            <a:rPr lang="es-ES" sz="800" kern="1200"/>
            <a:t>http://www.ambiente.gob.ec/wp-content/uploads/downloads/2012/09/ley-forestal.pdf</a:t>
          </a:r>
        </a:p>
        <a:p>
          <a:pPr marL="57150" lvl="1" indent="-57150" algn="l" defTabSz="355600">
            <a:lnSpc>
              <a:spcPct val="90000"/>
            </a:lnSpc>
            <a:spcBef>
              <a:spcPct val="0"/>
            </a:spcBef>
            <a:spcAft>
              <a:spcPct val="15000"/>
            </a:spcAft>
            <a:buChar char="••"/>
          </a:pPr>
          <a:r>
            <a:rPr lang="es-EC" sz="800" b="0" i="0" kern="1200"/>
            <a:t>Regulations for land zoning: </a:t>
          </a:r>
          <a:r>
            <a:rPr lang="es-ES" sz="800" kern="1200"/>
            <a:t>http://ecuadorforestal.org/wp-content/uploads/2010/05/Normativa-para-la-zonificaci%C3%B3n-de-tierras-para-forestaci%C3%B3n-y-reforestaci%C3%B3n.pdf</a:t>
          </a:r>
        </a:p>
        <a:p>
          <a:pPr marL="57150" lvl="1" indent="-57150" algn="l" defTabSz="355600">
            <a:lnSpc>
              <a:spcPct val="90000"/>
            </a:lnSpc>
            <a:spcBef>
              <a:spcPct val="0"/>
            </a:spcBef>
            <a:spcAft>
              <a:spcPct val="15000"/>
            </a:spcAft>
            <a:buChar char="••"/>
          </a:pPr>
          <a:r>
            <a:rPr lang="es-EC" sz="800" kern="1200"/>
            <a:t>Agreement No. 502 Minister of Agriculture: </a:t>
          </a:r>
          <a:r>
            <a:rPr lang="es-ES" sz="800" kern="1200"/>
            <a:t>http://servicios.agricultura.gob.ec/forestacion/wp-content/uploads/downloads/2013/01/SPF-acuerdo-502-con-reformas-incorporadas.pdf</a:t>
          </a:r>
        </a:p>
        <a:p>
          <a:pPr marL="57150" lvl="1" indent="-57150" algn="l" defTabSz="355600">
            <a:lnSpc>
              <a:spcPct val="90000"/>
            </a:lnSpc>
            <a:spcBef>
              <a:spcPct val="0"/>
            </a:spcBef>
            <a:spcAft>
              <a:spcPct val="15000"/>
            </a:spcAft>
            <a:buChar char="••"/>
          </a:pPr>
          <a:r>
            <a:rPr lang="es-ES" sz="800" kern="1200"/>
            <a:t>Acuerdo 211. Restauración </a:t>
          </a:r>
          <a:r>
            <a:rPr lang="es-EC" sz="800" kern="1200"/>
            <a:t>Agreement 211. Forest Restoration: </a:t>
          </a:r>
          <a:r>
            <a:rPr lang="es-ES" sz="800" kern="1200"/>
            <a:t>http://sociobosque.ambiente.gob.ec/files/images/articulos/archivos/amr211.pdf</a:t>
          </a:r>
        </a:p>
      </dsp:txBody>
      <dsp:txXfrm>
        <a:off x="975105" y="480952"/>
        <a:ext cx="4477792" cy="1321756"/>
      </dsp:txXfrm>
    </dsp:sp>
  </dsp:spTree>
</dsp:drawing>
</file>

<file path=word/diagrams/drawing1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ADEBE89-3298-4C63-87D3-43A89B940488}">
      <dsp:nvSpPr>
        <dsp:cNvPr id="0" name=""/>
        <dsp:cNvSpPr/>
      </dsp:nvSpPr>
      <dsp:spPr>
        <a:xfrm>
          <a:off x="0" y="53280"/>
          <a:ext cx="5600699" cy="3832979"/>
        </a:xfrm>
        <a:prstGeom prst="roundRect">
          <a:avLst>
            <a:gd name="adj" fmla="val 10000"/>
          </a:avLst>
        </a:prstGeom>
        <a:gradFill rotWithShape="0">
          <a:gsLst>
            <a:gs pos="0">
              <a:schemeClr val="accent2">
                <a:hueOff val="0"/>
                <a:satOff val="0"/>
                <a:lumOff val="0"/>
                <a:alphaOff val="0"/>
                <a:lumMod val="110000"/>
                <a:satMod val="105000"/>
                <a:tint val="67000"/>
              </a:schemeClr>
            </a:gs>
            <a:gs pos="50000">
              <a:schemeClr val="accent2">
                <a:hueOff val="0"/>
                <a:satOff val="0"/>
                <a:lumOff val="0"/>
                <a:alphaOff val="0"/>
                <a:lumMod val="105000"/>
                <a:satMod val="103000"/>
                <a:tint val="73000"/>
              </a:schemeClr>
            </a:gs>
            <a:gs pos="100000">
              <a:schemeClr val="accent2">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0480" tIns="30480" rIns="30480" bIns="30480" numCol="1" spcCol="1270" anchor="t" anchorCtr="0">
          <a:noAutofit/>
        </a:bodyPr>
        <a:lstStyle/>
        <a:p>
          <a:pPr lvl="0" algn="l" defTabSz="355600">
            <a:lnSpc>
              <a:spcPct val="90000"/>
            </a:lnSpc>
            <a:spcBef>
              <a:spcPct val="0"/>
            </a:spcBef>
            <a:spcAft>
              <a:spcPct val="35000"/>
            </a:spcAft>
          </a:pPr>
          <a:r>
            <a:rPr lang="en-US" sz="800" b="1" kern="1200"/>
            <a:t>Step 4: Identify the technical or industrial standards that apply to any of the project or program activities.</a:t>
          </a:r>
          <a:endParaRPr lang="es-ES" sz="800" b="1" kern="1200"/>
        </a:p>
        <a:p>
          <a:pPr marL="57150" lvl="1" indent="-57150" algn="just" defTabSz="355600">
            <a:lnSpc>
              <a:spcPct val="90000"/>
            </a:lnSpc>
            <a:spcBef>
              <a:spcPct val="0"/>
            </a:spcBef>
            <a:spcAft>
              <a:spcPct val="15000"/>
            </a:spcAft>
            <a:buChar char="••"/>
          </a:pPr>
          <a:r>
            <a:rPr lang="es-EC" sz="800" b="1" kern="1200"/>
            <a:t>Norms for the Sustainable Forest</a:t>
          </a:r>
          <a:endParaRPr lang="es-ES" sz="800" b="1" kern="1200"/>
        </a:p>
        <a:p>
          <a:pPr marL="57150" lvl="1" indent="-57150" algn="just" defTabSz="355600">
            <a:lnSpc>
              <a:spcPct val="90000"/>
            </a:lnSpc>
            <a:spcBef>
              <a:spcPct val="0"/>
            </a:spcBef>
            <a:spcAft>
              <a:spcPct val="15000"/>
            </a:spcAft>
            <a:buChar char="••"/>
          </a:pPr>
          <a:r>
            <a:rPr lang="es-EC" sz="800" kern="1200"/>
            <a:t>Management of the Humid Forests (Ministerial Agreement N ° 125)</a:t>
          </a:r>
          <a:endParaRPr lang="es-ES" sz="800" kern="1200"/>
        </a:p>
        <a:p>
          <a:pPr marL="57150" lvl="1" indent="-57150" algn="just" defTabSz="355600">
            <a:lnSpc>
              <a:spcPct val="90000"/>
            </a:lnSpc>
            <a:spcBef>
              <a:spcPct val="0"/>
            </a:spcBef>
            <a:spcAft>
              <a:spcPct val="15000"/>
            </a:spcAft>
            <a:buChar char="••"/>
          </a:pPr>
          <a:r>
            <a:rPr lang="es-EC" sz="800" kern="1200"/>
            <a:t>Procedures for Authorizing the Harvesting and Cutting of Wood (Ministerial Agreement No. 139)</a:t>
          </a:r>
          <a:endParaRPr lang="es-ES" sz="800" kern="1200"/>
        </a:p>
        <a:p>
          <a:pPr marL="57150" lvl="1" indent="-57150" algn="just" defTabSz="355600">
            <a:lnSpc>
              <a:spcPct val="90000"/>
            </a:lnSpc>
            <a:spcBef>
              <a:spcPct val="0"/>
            </a:spcBef>
            <a:spcAft>
              <a:spcPct val="15000"/>
            </a:spcAft>
            <a:buChar char="••"/>
          </a:pPr>
          <a:r>
            <a:rPr lang="es-EC" sz="800" kern="1200"/>
            <a:t>Rules for the Management of Andean Forests (Ministerial Agreement No. 128)</a:t>
          </a:r>
          <a:endParaRPr lang="es-ES" sz="800" kern="1200"/>
        </a:p>
        <a:p>
          <a:pPr marL="57150" lvl="1" indent="-57150" algn="just" defTabSz="355600">
            <a:lnSpc>
              <a:spcPct val="90000"/>
            </a:lnSpc>
            <a:spcBef>
              <a:spcPct val="0"/>
            </a:spcBef>
            <a:spcAft>
              <a:spcPct val="15000"/>
            </a:spcAft>
            <a:buChar char="••"/>
          </a:pPr>
          <a:r>
            <a:rPr lang="es-EC" sz="800" kern="1200"/>
            <a:t>Standards for Sustainable Forest Management of Dry Forest (Ministerial Agreement No. 244)</a:t>
          </a:r>
          <a:endParaRPr lang="es-ES" sz="800" kern="1200"/>
        </a:p>
        <a:p>
          <a:pPr marL="57150" lvl="1" indent="-57150" algn="just" defTabSz="355600">
            <a:lnSpc>
              <a:spcPct val="90000"/>
            </a:lnSpc>
            <a:spcBef>
              <a:spcPct val="0"/>
            </a:spcBef>
            <a:spcAft>
              <a:spcPct val="15000"/>
            </a:spcAft>
            <a:buChar char="••"/>
          </a:pPr>
          <a:r>
            <a:rPr lang="es-EC" sz="800" kern="1200"/>
            <a:t>Standard for the Procedure for the Awarding of Lands of the State Forest Patrimony and Forest and Vegetation Protectors</a:t>
          </a:r>
          <a:endParaRPr lang="es-ES" sz="800" kern="1200"/>
        </a:p>
        <a:p>
          <a:pPr marL="57150" lvl="1" indent="-57150" algn="just" defTabSz="355600">
            <a:lnSpc>
              <a:spcPct val="90000"/>
            </a:lnSpc>
            <a:spcBef>
              <a:spcPct val="0"/>
            </a:spcBef>
            <a:spcAft>
              <a:spcPct val="15000"/>
            </a:spcAft>
            <a:buChar char="••"/>
          </a:pPr>
          <a:r>
            <a:rPr lang="es-EC" sz="800" kern="1200"/>
            <a:t>Annex PFE Adjudication Standard Regulations of the Forest Regency System (Ministerial Agreement No. 038)</a:t>
          </a:r>
          <a:endParaRPr lang="es-ES" sz="800" kern="1200"/>
        </a:p>
        <a:p>
          <a:pPr marL="57150" lvl="1" indent="-57150" algn="just" defTabSz="355600">
            <a:lnSpc>
              <a:spcPct val="90000"/>
            </a:lnSpc>
            <a:spcBef>
              <a:spcPct val="0"/>
            </a:spcBef>
            <a:spcAft>
              <a:spcPct val="15000"/>
            </a:spcAft>
            <a:buChar char="••"/>
          </a:pPr>
          <a:r>
            <a:rPr lang="es-EC" sz="800" kern="1200"/>
            <a:t>Right of Use of Standing Wood (Ministerial Agreement N ° 041)</a:t>
          </a:r>
          <a:endParaRPr lang="es-ES" sz="800" kern="1200"/>
        </a:p>
        <a:p>
          <a:pPr marL="57150" lvl="1" indent="-57150" algn="just" defTabSz="355600">
            <a:lnSpc>
              <a:spcPct val="90000"/>
            </a:lnSpc>
            <a:spcBef>
              <a:spcPct val="0"/>
            </a:spcBef>
            <a:spcAft>
              <a:spcPct val="15000"/>
            </a:spcAft>
            <a:buChar char="••"/>
          </a:pPr>
          <a:r>
            <a:rPr lang="es-EC" sz="800" kern="1200"/>
            <a:t>Forest Seed Standard (Ministerial Agreement No. 003)</a:t>
          </a:r>
          <a:endParaRPr lang="es-ES" sz="800" kern="1200"/>
        </a:p>
        <a:p>
          <a:pPr marL="57150" lvl="1" indent="-57150" algn="just" defTabSz="355600">
            <a:lnSpc>
              <a:spcPct val="90000"/>
            </a:lnSpc>
            <a:spcBef>
              <a:spcPct val="0"/>
            </a:spcBef>
            <a:spcAft>
              <a:spcPct val="15000"/>
            </a:spcAft>
            <a:buChar char="••"/>
          </a:pPr>
          <a:r>
            <a:rPr lang="es-EC" sz="800" kern="1200"/>
            <a:t>Instructive application tax credit payments afforestation program (Ministerial Agreement No. 75)</a:t>
          </a:r>
          <a:endParaRPr lang="es-ES" sz="800" kern="1200"/>
        </a:p>
        <a:p>
          <a:pPr marL="57150" lvl="1" indent="-57150" algn="just" defTabSz="355600">
            <a:lnSpc>
              <a:spcPct val="90000"/>
            </a:lnSpc>
            <a:spcBef>
              <a:spcPct val="0"/>
            </a:spcBef>
            <a:spcAft>
              <a:spcPct val="15000"/>
            </a:spcAft>
            <a:buChar char="••"/>
          </a:pPr>
          <a:r>
            <a:rPr lang="es-EC" sz="800" kern="1200"/>
            <a:t>Operational Manual for the Incentive for Sustainable Forest Management (Partner Management) (Ministerial Agreement No. 187)</a:t>
          </a:r>
          <a:endParaRPr lang="es-ES" sz="800" kern="1200"/>
        </a:p>
        <a:p>
          <a:pPr marL="57150" lvl="1" indent="-57150" algn="just" defTabSz="355600">
            <a:lnSpc>
              <a:spcPct val="90000"/>
            </a:lnSpc>
            <a:spcBef>
              <a:spcPct val="0"/>
            </a:spcBef>
            <a:spcAft>
              <a:spcPct val="15000"/>
            </a:spcAft>
            <a:buChar char="••"/>
          </a:pPr>
          <a:r>
            <a:rPr lang="es-EC" sz="800" kern="1200"/>
            <a:t>Instructions for granting the economic incentive for reforestation and afforestation with commercial purposes (Ministerial Agreement N ° 035)</a:t>
          </a:r>
          <a:endParaRPr lang="es-ES" sz="800" kern="1200"/>
        </a:p>
        <a:p>
          <a:pPr marL="57150" lvl="1" indent="-57150" algn="just" defTabSz="355600">
            <a:lnSpc>
              <a:spcPct val="90000"/>
            </a:lnSpc>
            <a:spcBef>
              <a:spcPct val="0"/>
            </a:spcBef>
            <a:spcAft>
              <a:spcPct val="15000"/>
            </a:spcAft>
            <a:buChar char="••"/>
          </a:pPr>
          <a:r>
            <a:rPr lang="es-EC" sz="800" kern="1200"/>
            <a:t>Regulations for the zoning of lands for afforestation and reforestation (Interministerial Agreement No. 002)</a:t>
          </a:r>
          <a:endParaRPr lang="es-ES" sz="800" kern="1200"/>
        </a:p>
        <a:p>
          <a:pPr marL="57150" lvl="1" indent="-57150" algn="just" defTabSz="355600">
            <a:lnSpc>
              <a:spcPct val="90000"/>
            </a:lnSpc>
            <a:spcBef>
              <a:spcPct val="0"/>
            </a:spcBef>
            <a:spcAft>
              <a:spcPct val="15000"/>
            </a:spcAft>
            <a:buChar char="••"/>
          </a:pPr>
          <a:r>
            <a:rPr lang="es-EC" sz="800" b="1" kern="1200"/>
            <a:t>Technical norms INEN Ecuador</a:t>
          </a:r>
          <a:endParaRPr lang="es-ES" sz="800" b="1" kern="1200"/>
        </a:p>
        <a:p>
          <a:pPr marL="114300" lvl="2" indent="-57150" algn="just" defTabSz="355600">
            <a:lnSpc>
              <a:spcPct val="90000"/>
            </a:lnSpc>
            <a:spcBef>
              <a:spcPct val="0"/>
            </a:spcBef>
            <a:spcAft>
              <a:spcPct val="15000"/>
            </a:spcAft>
            <a:buChar char="••"/>
          </a:pPr>
          <a:r>
            <a:rPr lang="es-ES" sz="800" kern="1200"/>
            <a:t>NTE INEN 221:1997 </a:t>
          </a:r>
          <a:r>
            <a:rPr lang="es-EC" sz="800" kern="1200"/>
            <a:t>FERTILIZERS OR FERTILIZERS. REQUIREMENTS LABELED  </a:t>
          </a:r>
          <a:r>
            <a:rPr lang="es-ES" sz="800" kern="1200"/>
            <a:t>http://www.agrocalidad.gob.ec/wp-content/uploads/2013/11/inen-0221-1997.pdf</a:t>
          </a:r>
        </a:p>
        <a:p>
          <a:pPr marL="114300" lvl="2" indent="-57150" algn="just" defTabSz="355600">
            <a:lnSpc>
              <a:spcPct val="90000"/>
            </a:lnSpc>
            <a:spcBef>
              <a:spcPct val="0"/>
            </a:spcBef>
            <a:spcAft>
              <a:spcPct val="15000"/>
            </a:spcAft>
            <a:buChar char="••"/>
          </a:pPr>
          <a:r>
            <a:rPr lang="es-ES" sz="800" kern="1200"/>
            <a:t>NTE INEN 330:98 </a:t>
          </a:r>
          <a:r>
            <a:rPr lang="es-EC" sz="800" kern="1200"/>
            <a:t>Fertilizers, fertilizers, classification  </a:t>
          </a:r>
          <a:r>
            <a:rPr lang="es-ES" sz="800" kern="1200"/>
            <a:t>http://www.agrocalidad.gob.ec/wp-content/uploads/2013/11/INEN-330-clasificacion-de-fertilizantes-11-04-2017.pdf</a:t>
          </a:r>
        </a:p>
        <a:p>
          <a:pPr marL="114300" lvl="2" indent="-57150" algn="just" defTabSz="355600">
            <a:lnSpc>
              <a:spcPct val="90000"/>
            </a:lnSpc>
            <a:spcBef>
              <a:spcPct val="0"/>
            </a:spcBef>
            <a:spcAft>
              <a:spcPct val="15000"/>
            </a:spcAft>
            <a:buChar char="••"/>
          </a:pPr>
          <a:r>
            <a:rPr lang="es-ES" sz="800" kern="1200"/>
            <a:t>NTE INEN - ISO 25119-2 TRACTORES Y MAQUINARIA PARA LA AGRICULTURA Y LA SILVICULTURA – PARTES DE LOS SISTEMAS DE CONTROL RELACIONADAS CON LA SEGURIDAD  http://www.normalizacion.gob.ec/wp-content/uploads/downloads/2015/07/nte_inen-iso_25119-2.pdf</a:t>
          </a:r>
        </a:p>
        <a:p>
          <a:pPr marL="114300" lvl="2" indent="-57150" algn="just" defTabSz="355600">
            <a:lnSpc>
              <a:spcPct val="90000"/>
            </a:lnSpc>
            <a:spcBef>
              <a:spcPct val="0"/>
            </a:spcBef>
            <a:spcAft>
              <a:spcPct val="15000"/>
            </a:spcAft>
            <a:buChar char="••"/>
          </a:pPr>
          <a:r>
            <a:rPr lang="es-ES" sz="800" kern="1200"/>
            <a:t>NTE INEN 2331 </a:t>
          </a:r>
          <a:r>
            <a:rPr lang="es-EC" sz="800" b="0" i="0" kern="1200"/>
            <a:t>SOLID PANEL. REQUIREMENTS </a:t>
          </a:r>
          <a:r>
            <a:rPr lang="es-ES" sz="800" b="0" i="0" kern="1200"/>
            <a:t>http://www.normalizacion.gob.ec/wp-content/uploads/downloads/2015/07/nte_inen_2331-1r.pdf</a:t>
          </a:r>
          <a:endParaRPr lang="es-ES" sz="800" kern="1200"/>
        </a:p>
        <a:p>
          <a:pPr marL="114300" lvl="2" indent="-57150" algn="just" defTabSz="355600">
            <a:lnSpc>
              <a:spcPct val="90000"/>
            </a:lnSpc>
            <a:spcBef>
              <a:spcPct val="0"/>
            </a:spcBef>
            <a:spcAft>
              <a:spcPct val="15000"/>
            </a:spcAft>
            <a:buChar char="••"/>
          </a:pPr>
          <a:r>
            <a:rPr lang="es-ES" sz="800" kern="1200"/>
            <a:t>NTE INEN 1761:2012 </a:t>
          </a:r>
          <a:r>
            <a:rPr lang="es-EC" sz="800" kern="1200"/>
            <a:t>FRESH VEGETABLES. CHOCLO-MAIZ TIERNO. REQUIREMENTS </a:t>
          </a:r>
          <a:r>
            <a:rPr lang="es-ES" sz="800" kern="1200"/>
            <a:t>http://www.normalizacion.gob.ec/wp-content/uploads/downloads/2013/11/nte_inen_1761.pdf</a:t>
          </a:r>
        </a:p>
      </dsp:txBody>
      <dsp:txXfrm>
        <a:off x="112264" y="165544"/>
        <a:ext cx="5376171" cy="3608451"/>
      </dsp:txXfrm>
    </dsp:sp>
  </dsp:spTree>
</dsp:drawing>
</file>

<file path=word/diagrams/drawing1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A26D0B3-A817-46D7-B4BE-CB8F0262264F}">
      <dsp:nvSpPr>
        <dsp:cNvPr id="0" name=""/>
        <dsp:cNvSpPr/>
      </dsp:nvSpPr>
      <dsp:spPr>
        <a:xfrm>
          <a:off x="775560" y="-43368"/>
          <a:ext cx="4071402" cy="4071402"/>
        </a:xfrm>
        <a:prstGeom prst="circularArrow">
          <a:avLst>
            <a:gd name="adj1" fmla="val 5544"/>
            <a:gd name="adj2" fmla="val 330680"/>
            <a:gd name="adj3" fmla="val 14381129"/>
            <a:gd name="adj4" fmla="val 17027602"/>
            <a:gd name="adj5" fmla="val 5757"/>
          </a:avLst>
        </a:prstGeom>
        <a:solidFill>
          <a:schemeClr val="accent4">
            <a:tint val="40000"/>
            <a:hueOff val="0"/>
            <a:satOff val="0"/>
            <a:lumOff val="0"/>
            <a:alphaOff val="0"/>
          </a:schemeClr>
        </a:solidFill>
        <a:ln>
          <a:noFill/>
        </a:ln>
        <a:effectLst/>
      </dsp:spPr>
      <dsp:style>
        <a:lnRef idx="0">
          <a:scrgbClr r="0" g="0" b="0"/>
        </a:lnRef>
        <a:fillRef idx="1">
          <a:scrgbClr r="0" g="0" b="0"/>
        </a:fillRef>
        <a:effectRef idx="1">
          <a:scrgbClr r="0" g="0" b="0"/>
        </a:effectRef>
        <a:fontRef idx="minor"/>
      </dsp:style>
    </dsp:sp>
    <dsp:sp modelId="{BBF2C907-7A58-494C-A9E8-BBB4ADA44934}">
      <dsp:nvSpPr>
        <dsp:cNvPr id="0" name=""/>
        <dsp:cNvSpPr/>
      </dsp:nvSpPr>
      <dsp:spPr>
        <a:xfrm>
          <a:off x="2117322" y="-35446"/>
          <a:ext cx="1387879" cy="721592"/>
        </a:xfrm>
        <a:prstGeom prst="roundRect">
          <a:avLst/>
        </a:prstGeom>
        <a:gradFill rotWithShape="0">
          <a:gsLst>
            <a:gs pos="0">
              <a:schemeClr val="accent4">
                <a:hueOff val="0"/>
                <a:satOff val="0"/>
                <a:lumOff val="0"/>
                <a:alphaOff val="0"/>
                <a:lumMod val="110000"/>
                <a:satMod val="105000"/>
                <a:tint val="67000"/>
              </a:schemeClr>
            </a:gs>
            <a:gs pos="50000">
              <a:schemeClr val="accent4">
                <a:hueOff val="0"/>
                <a:satOff val="0"/>
                <a:lumOff val="0"/>
                <a:alphaOff val="0"/>
                <a:lumMod val="105000"/>
                <a:satMod val="103000"/>
                <a:tint val="73000"/>
              </a:schemeClr>
            </a:gs>
            <a:gs pos="100000">
              <a:schemeClr val="accent4">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s-EC" sz="1000" kern="1200"/>
            <a:t>1. Analysis of the environment: Vulnerability of communities to climate change</a:t>
          </a:r>
          <a:endParaRPr lang="es-ES" sz="1000" kern="1200"/>
        </a:p>
      </dsp:txBody>
      <dsp:txXfrm>
        <a:off x="2152547" y="-221"/>
        <a:ext cx="1317429" cy="651142"/>
      </dsp:txXfrm>
    </dsp:sp>
    <dsp:sp modelId="{674464B1-6F7F-4B85-BA77-05943150B8FE}">
      <dsp:nvSpPr>
        <dsp:cNvPr id="0" name=""/>
        <dsp:cNvSpPr/>
      </dsp:nvSpPr>
      <dsp:spPr>
        <a:xfrm>
          <a:off x="3746439" y="603302"/>
          <a:ext cx="2124263" cy="567811"/>
        </a:xfrm>
        <a:prstGeom prst="roundRect">
          <a:avLst/>
        </a:prstGeom>
        <a:gradFill rotWithShape="0">
          <a:gsLst>
            <a:gs pos="0">
              <a:schemeClr val="accent4">
                <a:hueOff val="1485099"/>
                <a:satOff val="-6853"/>
                <a:lumOff val="252"/>
                <a:alphaOff val="0"/>
                <a:lumMod val="110000"/>
                <a:satMod val="105000"/>
                <a:tint val="67000"/>
              </a:schemeClr>
            </a:gs>
            <a:gs pos="50000">
              <a:schemeClr val="accent4">
                <a:hueOff val="1485099"/>
                <a:satOff val="-6853"/>
                <a:lumOff val="252"/>
                <a:alphaOff val="0"/>
                <a:lumMod val="105000"/>
                <a:satMod val="103000"/>
                <a:tint val="73000"/>
              </a:schemeClr>
            </a:gs>
            <a:gs pos="100000">
              <a:schemeClr val="accent4">
                <a:hueOff val="1485099"/>
                <a:satOff val="-6853"/>
                <a:lumOff val="252"/>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s-EC" sz="1000" kern="1200"/>
            <a:t>2. Objectives: Climate change emphasis, empowerment of biocorriers and ecological agriculture.</a:t>
          </a:r>
        </a:p>
      </dsp:txBody>
      <dsp:txXfrm>
        <a:off x="3774157" y="631020"/>
        <a:ext cx="2068827" cy="512375"/>
      </dsp:txXfrm>
    </dsp:sp>
    <dsp:sp modelId="{3F440C66-CD9F-4B0F-8DC1-5AA9C130E5B0}">
      <dsp:nvSpPr>
        <dsp:cNvPr id="0" name=""/>
        <dsp:cNvSpPr/>
      </dsp:nvSpPr>
      <dsp:spPr>
        <a:xfrm>
          <a:off x="3727153" y="1800514"/>
          <a:ext cx="2311175" cy="567811"/>
        </a:xfrm>
        <a:prstGeom prst="roundRect">
          <a:avLst/>
        </a:prstGeom>
        <a:gradFill rotWithShape="0">
          <a:gsLst>
            <a:gs pos="0">
              <a:schemeClr val="accent4">
                <a:hueOff val="2970198"/>
                <a:satOff val="-13705"/>
                <a:lumOff val="504"/>
                <a:alphaOff val="0"/>
                <a:lumMod val="110000"/>
                <a:satMod val="105000"/>
                <a:tint val="67000"/>
              </a:schemeClr>
            </a:gs>
            <a:gs pos="50000">
              <a:schemeClr val="accent4">
                <a:hueOff val="2970198"/>
                <a:satOff val="-13705"/>
                <a:lumOff val="504"/>
                <a:alphaOff val="0"/>
                <a:lumMod val="105000"/>
                <a:satMod val="103000"/>
                <a:tint val="73000"/>
              </a:schemeClr>
            </a:gs>
            <a:gs pos="100000">
              <a:schemeClr val="accent4">
                <a:hueOff val="2970198"/>
                <a:satOff val="-13705"/>
                <a:lumOff val="504"/>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s-EC" sz="1000" kern="1200"/>
            <a:t>3. Target Public: Communities of the parishes: Sigchos, Las Pampas, Palo Quemado, Manuel Cornejo Astorga, Aloag, The Chaupi</a:t>
          </a:r>
        </a:p>
      </dsp:txBody>
      <dsp:txXfrm>
        <a:off x="3754871" y="1828232"/>
        <a:ext cx="2255739" cy="512375"/>
      </dsp:txXfrm>
    </dsp:sp>
    <dsp:sp modelId="{BB07D580-93DB-40A5-BA12-74CA4CD0C816}">
      <dsp:nvSpPr>
        <dsp:cNvPr id="0" name=""/>
        <dsp:cNvSpPr/>
      </dsp:nvSpPr>
      <dsp:spPr>
        <a:xfrm>
          <a:off x="3726882" y="2990077"/>
          <a:ext cx="2270077" cy="567811"/>
        </a:xfrm>
        <a:prstGeom prst="roundRect">
          <a:avLst/>
        </a:prstGeom>
        <a:gradFill rotWithShape="0">
          <a:gsLst>
            <a:gs pos="0">
              <a:schemeClr val="accent4">
                <a:hueOff val="4455297"/>
                <a:satOff val="-20558"/>
                <a:lumOff val="756"/>
                <a:alphaOff val="0"/>
                <a:lumMod val="110000"/>
                <a:satMod val="105000"/>
                <a:tint val="67000"/>
              </a:schemeClr>
            </a:gs>
            <a:gs pos="50000">
              <a:schemeClr val="accent4">
                <a:hueOff val="4455297"/>
                <a:satOff val="-20558"/>
                <a:lumOff val="756"/>
                <a:alphaOff val="0"/>
                <a:lumMod val="105000"/>
                <a:satMod val="103000"/>
                <a:tint val="73000"/>
              </a:schemeClr>
            </a:gs>
            <a:gs pos="100000">
              <a:schemeClr val="accent4">
                <a:hueOff val="4455297"/>
                <a:satOff val="-20558"/>
                <a:lumOff val="756"/>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s-EC" sz="1000" kern="1200"/>
            <a:t>4. Message: Determine Project activities. Initialization of the Project. Monitoring and Control</a:t>
          </a:r>
        </a:p>
      </dsp:txBody>
      <dsp:txXfrm>
        <a:off x="3754600" y="3017795"/>
        <a:ext cx="2214641" cy="512375"/>
      </dsp:txXfrm>
    </dsp:sp>
    <dsp:sp modelId="{AF1C5994-0ECD-44D7-B734-BE3A0DD70E13}">
      <dsp:nvSpPr>
        <dsp:cNvPr id="0" name=""/>
        <dsp:cNvSpPr/>
      </dsp:nvSpPr>
      <dsp:spPr>
        <a:xfrm>
          <a:off x="2243450" y="3513854"/>
          <a:ext cx="1135623" cy="567811"/>
        </a:xfrm>
        <a:prstGeom prst="roundRect">
          <a:avLst/>
        </a:prstGeom>
        <a:gradFill rotWithShape="0">
          <a:gsLst>
            <a:gs pos="0">
              <a:schemeClr val="accent4">
                <a:hueOff val="5940396"/>
                <a:satOff val="-27410"/>
                <a:lumOff val="1009"/>
                <a:alphaOff val="0"/>
                <a:lumMod val="110000"/>
                <a:satMod val="105000"/>
                <a:tint val="67000"/>
              </a:schemeClr>
            </a:gs>
            <a:gs pos="50000">
              <a:schemeClr val="accent4">
                <a:hueOff val="5940396"/>
                <a:satOff val="-27410"/>
                <a:lumOff val="1009"/>
                <a:alphaOff val="0"/>
                <a:lumMod val="105000"/>
                <a:satMod val="103000"/>
                <a:tint val="73000"/>
              </a:schemeClr>
            </a:gs>
            <a:gs pos="100000">
              <a:schemeClr val="accent4">
                <a:hueOff val="5940396"/>
                <a:satOff val="-27410"/>
                <a:lumOff val="1009"/>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s-EC" sz="1000" kern="1200"/>
            <a:t>5. Strategy: Communication channels: radio, forums, technology</a:t>
          </a:r>
        </a:p>
      </dsp:txBody>
      <dsp:txXfrm>
        <a:off x="2271168" y="3541572"/>
        <a:ext cx="1080187" cy="512375"/>
      </dsp:txXfrm>
    </dsp:sp>
    <dsp:sp modelId="{F95B9AFF-E734-481E-B126-08010743BE64}">
      <dsp:nvSpPr>
        <dsp:cNvPr id="0" name=""/>
        <dsp:cNvSpPr/>
      </dsp:nvSpPr>
      <dsp:spPr>
        <a:xfrm>
          <a:off x="472433" y="2781299"/>
          <a:ext cx="1460275" cy="695836"/>
        </a:xfrm>
        <a:prstGeom prst="roundRect">
          <a:avLst/>
        </a:prstGeom>
        <a:gradFill rotWithShape="0">
          <a:gsLst>
            <a:gs pos="0">
              <a:schemeClr val="accent4">
                <a:hueOff val="7425494"/>
                <a:satOff val="-34263"/>
                <a:lumOff val="1261"/>
                <a:alphaOff val="0"/>
                <a:lumMod val="110000"/>
                <a:satMod val="105000"/>
                <a:tint val="67000"/>
              </a:schemeClr>
            </a:gs>
            <a:gs pos="50000">
              <a:schemeClr val="accent4">
                <a:hueOff val="7425494"/>
                <a:satOff val="-34263"/>
                <a:lumOff val="1261"/>
                <a:alphaOff val="0"/>
                <a:lumMod val="105000"/>
                <a:satMod val="103000"/>
                <a:tint val="73000"/>
              </a:schemeClr>
            </a:gs>
            <a:gs pos="100000">
              <a:schemeClr val="accent4">
                <a:hueOff val="7425494"/>
                <a:satOff val="-34263"/>
                <a:lumOff val="1261"/>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s-EC" sz="1000" kern="1200"/>
            <a:t>6. Actions: Radio for awareness, infographics for workshops, technology for calls</a:t>
          </a:r>
        </a:p>
      </dsp:txBody>
      <dsp:txXfrm>
        <a:off x="506401" y="2815267"/>
        <a:ext cx="1392339" cy="627900"/>
      </dsp:txXfrm>
    </dsp:sp>
    <dsp:sp modelId="{C10FAE6D-154F-4E65-831B-AF25EED1CAD3}">
      <dsp:nvSpPr>
        <dsp:cNvPr id="0" name=""/>
        <dsp:cNvSpPr/>
      </dsp:nvSpPr>
      <dsp:spPr>
        <a:xfrm>
          <a:off x="507244" y="1777649"/>
          <a:ext cx="1135623" cy="567811"/>
        </a:xfrm>
        <a:prstGeom prst="roundRect">
          <a:avLst/>
        </a:prstGeom>
        <a:gradFill rotWithShape="0">
          <a:gsLst>
            <a:gs pos="0">
              <a:schemeClr val="accent4">
                <a:hueOff val="8910593"/>
                <a:satOff val="-41115"/>
                <a:lumOff val="1513"/>
                <a:alphaOff val="0"/>
                <a:lumMod val="110000"/>
                <a:satMod val="105000"/>
                <a:tint val="67000"/>
              </a:schemeClr>
            </a:gs>
            <a:gs pos="50000">
              <a:schemeClr val="accent4">
                <a:hueOff val="8910593"/>
                <a:satOff val="-41115"/>
                <a:lumOff val="1513"/>
                <a:alphaOff val="0"/>
                <a:lumMod val="105000"/>
                <a:satMod val="103000"/>
                <a:tint val="73000"/>
              </a:schemeClr>
            </a:gs>
            <a:gs pos="100000">
              <a:schemeClr val="accent4">
                <a:hueOff val="8910593"/>
                <a:satOff val="-41115"/>
                <a:lumOff val="1513"/>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s-EC" sz="1000" kern="1200"/>
            <a:t>7. Timing: Maximum time and workshops will be 2 hours.</a:t>
          </a:r>
        </a:p>
      </dsp:txBody>
      <dsp:txXfrm>
        <a:off x="534962" y="1805367"/>
        <a:ext cx="1080187" cy="512375"/>
      </dsp:txXfrm>
    </dsp:sp>
    <dsp:sp modelId="{4082CD06-1F1B-4EBB-A5E2-4A1EF91FF546}">
      <dsp:nvSpPr>
        <dsp:cNvPr id="0" name=""/>
        <dsp:cNvSpPr/>
      </dsp:nvSpPr>
      <dsp:spPr>
        <a:xfrm>
          <a:off x="178565" y="282288"/>
          <a:ext cx="1667050" cy="1103173"/>
        </a:xfrm>
        <a:prstGeom prst="roundRect">
          <a:avLst/>
        </a:prstGeom>
        <a:gradFill rotWithShape="0">
          <a:gsLst>
            <a:gs pos="0">
              <a:schemeClr val="accent4">
                <a:hueOff val="10395692"/>
                <a:satOff val="-47968"/>
                <a:lumOff val="1765"/>
                <a:alphaOff val="0"/>
                <a:lumMod val="110000"/>
                <a:satMod val="105000"/>
                <a:tint val="67000"/>
              </a:schemeClr>
            </a:gs>
            <a:gs pos="50000">
              <a:schemeClr val="accent4">
                <a:hueOff val="10395692"/>
                <a:satOff val="-47968"/>
                <a:lumOff val="1765"/>
                <a:alphaOff val="0"/>
                <a:lumMod val="105000"/>
                <a:satMod val="103000"/>
                <a:tint val="73000"/>
              </a:schemeClr>
            </a:gs>
            <a:gs pos="100000">
              <a:schemeClr val="accent4">
                <a:hueOff val="10395692"/>
                <a:satOff val="-47968"/>
                <a:lumOff val="1765"/>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s-EC" sz="1000" kern="1200"/>
            <a:t>8. Control and Evaluation: Monitoring and feedback of the improvements made in organic farming and activities of the biocorridor will be carried out.</a:t>
          </a:r>
        </a:p>
      </dsp:txBody>
      <dsp:txXfrm>
        <a:off x="232417" y="336140"/>
        <a:ext cx="1559346" cy="995469"/>
      </dsp:txXfrm>
    </dsp:sp>
  </dsp:spTree>
</dsp:drawing>
</file>

<file path=word/diagrams/drawing16.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F4496E1-BD35-405C-8617-5FCDB4D2503A}">
      <dsp:nvSpPr>
        <dsp:cNvPr id="0" name=""/>
        <dsp:cNvSpPr/>
      </dsp:nvSpPr>
      <dsp:spPr>
        <a:xfrm>
          <a:off x="0" y="0"/>
          <a:ext cx="5400039" cy="1417605"/>
        </a:xfrm>
        <a:prstGeom prst="roundRect">
          <a:avLst>
            <a:gd name="adj" fmla="val 10000"/>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847CB363-8279-4790-8A41-3D289BCD831E}">
      <dsp:nvSpPr>
        <dsp:cNvPr id="0" name=""/>
        <dsp:cNvSpPr/>
      </dsp:nvSpPr>
      <dsp:spPr>
        <a:xfrm>
          <a:off x="162001" y="189014"/>
          <a:ext cx="1586261" cy="1039577"/>
        </a:xfrm>
        <a:prstGeom prst="roundRect">
          <a:avLst>
            <a:gd name="adj" fmla="val 10000"/>
          </a:avLst>
        </a:prstGeom>
        <a:blipFill rotWithShape="1">
          <a:blip xmlns:r="http://schemas.openxmlformats.org/officeDocument/2006/relationships" r:embed="rId1"/>
          <a:stretch>
            <a:fillRect/>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EA8C6FE6-BCB3-4160-A0A6-8145EF827C9C}">
      <dsp:nvSpPr>
        <dsp:cNvPr id="0" name=""/>
        <dsp:cNvSpPr/>
      </dsp:nvSpPr>
      <dsp:spPr>
        <a:xfrm rot="10800000">
          <a:off x="162001" y="1417605"/>
          <a:ext cx="1586261" cy="1732629"/>
        </a:xfrm>
        <a:prstGeom prst="round2SameRect">
          <a:avLst>
            <a:gd name="adj1" fmla="val 10500"/>
            <a:gd name="adj2" fmla="val 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6896" tIns="56896" rIns="56896" bIns="56896" numCol="1" spcCol="1270" anchor="t" anchorCtr="0">
          <a:noAutofit/>
        </a:bodyPr>
        <a:lstStyle/>
        <a:p>
          <a:pPr lvl="0" algn="l" defTabSz="333375">
            <a:lnSpc>
              <a:spcPct val="90000"/>
            </a:lnSpc>
            <a:spcBef>
              <a:spcPct val="0"/>
            </a:spcBef>
            <a:spcAft>
              <a:spcPct val="35000"/>
            </a:spcAft>
          </a:pPr>
          <a:r>
            <a:rPr lang="es-ES" sz="750" kern="1200">
              <a:solidFill>
                <a:sysClr val="windowText" lastClr="000000"/>
              </a:solidFill>
            </a:rPr>
            <a:t>230000 ha of preserved vegetable cover</a:t>
          </a:r>
          <a:endParaRPr lang="es-EC" sz="750" kern="1200">
            <a:solidFill>
              <a:sysClr val="windowText" lastClr="000000"/>
            </a:solidFill>
          </a:endParaRPr>
        </a:p>
        <a:p>
          <a:pPr marL="57150" lvl="1" indent="-57150" algn="l" defTabSz="333375">
            <a:lnSpc>
              <a:spcPct val="90000"/>
            </a:lnSpc>
            <a:spcBef>
              <a:spcPct val="0"/>
            </a:spcBef>
            <a:spcAft>
              <a:spcPct val="15000"/>
            </a:spcAft>
            <a:buChar char="••"/>
          </a:pPr>
          <a:r>
            <a:rPr lang="es-ES" sz="750" kern="1200">
              <a:solidFill>
                <a:sysClr val="windowText" lastClr="000000"/>
              </a:solidFill>
            </a:rPr>
            <a:t>Improvement of normative instruments</a:t>
          </a:r>
        </a:p>
        <a:p>
          <a:pPr marL="57150" lvl="1" indent="-57150" algn="l" defTabSz="333375">
            <a:lnSpc>
              <a:spcPct val="90000"/>
            </a:lnSpc>
            <a:spcBef>
              <a:spcPct val="0"/>
            </a:spcBef>
            <a:spcAft>
              <a:spcPct val="15000"/>
            </a:spcAft>
            <a:buChar char="••"/>
          </a:pPr>
          <a:r>
            <a:rPr lang="es-ES" sz="750" kern="1200">
              <a:solidFill>
                <a:sysClr val="windowText" lastClr="000000"/>
              </a:solidFill>
            </a:rPr>
            <a:t>Formal declarations of conservation</a:t>
          </a:r>
        </a:p>
        <a:p>
          <a:pPr marL="57150" lvl="1" indent="-57150" algn="l" defTabSz="333375">
            <a:lnSpc>
              <a:spcPct val="90000"/>
            </a:lnSpc>
            <a:spcBef>
              <a:spcPct val="0"/>
            </a:spcBef>
            <a:spcAft>
              <a:spcPct val="15000"/>
            </a:spcAft>
            <a:buChar char="••"/>
          </a:pPr>
          <a:r>
            <a:rPr lang="es-ES" sz="750" kern="1200">
              <a:solidFill>
                <a:sysClr val="windowText" lastClr="000000"/>
              </a:solidFill>
            </a:rPr>
            <a:t>Implementation of sustainable productive activities (change of technology</a:t>
          </a:r>
        </a:p>
        <a:p>
          <a:pPr marL="57150" lvl="1" indent="-57150" algn="l" defTabSz="333375">
            <a:lnSpc>
              <a:spcPct val="90000"/>
            </a:lnSpc>
            <a:spcBef>
              <a:spcPct val="0"/>
            </a:spcBef>
            <a:spcAft>
              <a:spcPct val="15000"/>
            </a:spcAft>
            <a:buChar char="••"/>
          </a:pPr>
          <a:r>
            <a:rPr lang="es-ES" sz="750" kern="1200">
              <a:solidFill>
                <a:sysClr val="windowText" lastClr="000000"/>
              </a:solidFill>
            </a:rPr>
            <a:t>Conservation of areas (monitoring)</a:t>
          </a:r>
        </a:p>
        <a:p>
          <a:pPr marL="57150" lvl="1" indent="-57150" algn="l" defTabSz="333375">
            <a:lnSpc>
              <a:spcPct val="90000"/>
            </a:lnSpc>
            <a:spcBef>
              <a:spcPct val="0"/>
            </a:spcBef>
            <a:spcAft>
              <a:spcPct val="15000"/>
            </a:spcAft>
            <a:buChar char="••"/>
          </a:pPr>
          <a:r>
            <a:rPr lang="es-ES" sz="750" kern="1200">
              <a:solidFill>
                <a:sysClr val="windowText" lastClr="000000"/>
              </a:solidFill>
            </a:rPr>
            <a:t>Planning and zoning of farms with the participation of women</a:t>
          </a:r>
        </a:p>
      </dsp:txBody>
      <dsp:txXfrm rot="10800000">
        <a:off x="210784" y="1417605"/>
        <a:ext cx="1488695" cy="1683846"/>
      </dsp:txXfrm>
    </dsp:sp>
    <dsp:sp modelId="{7FF5F9EF-8FB1-4FC6-BE0C-D7841A05CBC3}">
      <dsp:nvSpPr>
        <dsp:cNvPr id="0" name=""/>
        <dsp:cNvSpPr/>
      </dsp:nvSpPr>
      <dsp:spPr>
        <a:xfrm>
          <a:off x="1906889" y="189014"/>
          <a:ext cx="1586261" cy="1039577"/>
        </a:xfrm>
        <a:prstGeom prst="roundRect">
          <a:avLst>
            <a:gd name="adj" fmla="val 10000"/>
          </a:avLst>
        </a:prstGeom>
        <a:blipFill rotWithShape="1">
          <a:blip xmlns:r="http://schemas.openxmlformats.org/officeDocument/2006/relationships" r:embed="rId2"/>
          <a:stretch>
            <a:fillRect/>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45D23B35-44CE-4A17-818C-DE4FDB9C0985}">
      <dsp:nvSpPr>
        <dsp:cNvPr id="0" name=""/>
        <dsp:cNvSpPr/>
      </dsp:nvSpPr>
      <dsp:spPr>
        <a:xfrm rot="10800000">
          <a:off x="1906889" y="1417605"/>
          <a:ext cx="1586261" cy="1732629"/>
        </a:xfrm>
        <a:prstGeom prst="round2SameRect">
          <a:avLst>
            <a:gd name="adj1" fmla="val 10500"/>
            <a:gd name="adj2" fmla="val 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78232" numCol="1" spcCol="1270" anchor="t" anchorCtr="0">
          <a:noAutofit/>
        </a:bodyPr>
        <a:lstStyle/>
        <a:p>
          <a:pPr lvl="0" algn="l" defTabSz="488950">
            <a:lnSpc>
              <a:spcPct val="90000"/>
            </a:lnSpc>
            <a:spcBef>
              <a:spcPct val="0"/>
            </a:spcBef>
            <a:spcAft>
              <a:spcPct val="35000"/>
            </a:spcAft>
          </a:pPr>
          <a:r>
            <a:rPr lang="es-EC" sz="1100" kern="1200">
              <a:solidFill>
                <a:sysClr val="windowText" lastClr="000000"/>
              </a:solidFill>
            </a:rPr>
            <a:t>1000 </a:t>
          </a:r>
          <a:r>
            <a:rPr lang="es-ES" sz="1100" kern="1200">
              <a:solidFill>
                <a:sysClr val="windowText" lastClr="000000"/>
              </a:solidFill>
            </a:rPr>
            <a:t>ha of priority conservation areas</a:t>
          </a:r>
          <a:endParaRPr lang="es-EC" sz="1100" kern="1200">
            <a:solidFill>
              <a:sysClr val="windowText" lastClr="000000"/>
            </a:solidFill>
          </a:endParaRPr>
        </a:p>
        <a:p>
          <a:pPr marL="57150" lvl="1" indent="-57150" algn="l" defTabSz="444500">
            <a:lnSpc>
              <a:spcPct val="90000"/>
            </a:lnSpc>
            <a:spcBef>
              <a:spcPct val="0"/>
            </a:spcBef>
            <a:spcAft>
              <a:spcPct val="15000"/>
            </a:spcAft>
            <a:buChar char="••"/>
          </a:pPr>
          <a:r>
            <a:rPr lang="es-ES" sz="1000" kern="1200">
              <a:solidFill>
                <a:sysClr val="windowText" lastClr="000000"/>
              </a:solidFill>
            </a:rPr>
            <a:t>Formal declarations of conservation</a:t>
          </a:r>
        </a:p>
        <a:p>
          <a:pPr marL="57150" lvl="1" indent="-57150" algn="l" defTabSz="444500">
            <a:lnSpc>
              <a:spcPct val="90000"/>
            </a:lnSpc>
            <a:spcBef>
              <a:spcPct val="0"/>
            </a:spcBef>
            <a:spcAft>
              <a:spcPct val="15000"/>
            </a:spcAft>
            <a:buChar char="••"/>
          </a:pPr>
          <a:r>
            <a:rPr lang="es-ES" sz="1000" kern="1200">
              <a:solidFill>
                <a:sysClr val="windowText" lastClr="000000"/>
              </a:solidFill>
            </a:rPr>
            <a:t>Implementation of sustainable productive activities (change of technology)</a:t>
          </a:r>
        </a:p>
        <a:p>
          <a:pPr marL="57150" lvl="1" indent="-57150" algn="l" defTabSz="444500">
            <a:lnSpc>
              <a:spcPct val="90000"/>
            </a:lnSpc>
            <a:spcBef>
              <a:spcPct val="0"/>
            </a:spcBef>
            <a:spcAft>
              <a:spcPct val="15000"/>
            </a:spcAft>
            <a:buChar char="••"/>
          </a:pPr>
          <a:r>
            <a:rPr lang="es-ES" sz="1000" kern="1200">
              <a:solidFill>
                <a:sysClr val="windowText" lastClr="000000"/>
              </a:solidFill>
            </a:rPr>
            <a:t>Monitoring and control</a:t>
          </a:r>
        </a:p>
      </dsp:txBody>
      <dsp:txXfrm rot="10800000">
        <a:off x="1955672" y="1417605"/>
        <a:ext cx="1488695" cy="1683846"/>
      </dsp:txXfrm>
    </dsp:sp>
    <dsp:sp modelId="{9AD37A99-86AE-414C-9BB3-852A8368AF3E}">
      <dsp:nvSpPr>
        <dsp:cNvPr id="0" name=""/>
        <dsp:cNvSpPr/>
      </dsp:nvSpPr>
      <dsp:spPr>
        <a:xfrm>
          <a:off x="3651777" y="189014"/>
          <a:ext cx="1586261" cy="1039577"/>
        </a:xfrm>
        <a:prstGeom prst="roundRect">
          <a:avLst>
            <a:gd name="adj" fmla="val 10000"/>
          </a:avLst>
        </a:prstGeom>
        <a:blipFill rotWithShape="1">
          <a:blip xmlns:r="http://schemas.openxmlformats.org/officeDocument/2006/relationships" r:embed="rId3"/>
          <a:stretch>
            <a:fillRect/>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0BB3CB43-E00D-4083-BC69-05F61AFD6D28}">
      <dsp:nvSpPr>
        <dsp:cNvPr id="0" name=""/>
        <dsp:cNvSpPr/>
      </dsp:nvSpPr>
      <dsp:spPr>
        <a:xfrm rot="10800000">
          <a:off x="3651777" y="1417605"/>
          <a:ext cx="1586261" cy="1732629"/>
        </a:xfrm>
        <a:prstGeom prst="round2SameRect">
          <a:avLst>
            <a:gd name="adj1" fmla="val 10500"/>
            <a:gd name="adj2" fmla="val 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78232" numCol="1" spcCol="1270" anchor="t" anchorCtr="0">
          <a:noAutofit/>
        </a:bodyPr>
        <a:lstStyle/>
        <a:p>
          <a:pPr lvl="0" algn="l" defTabSz="488950">
            <a:lnSpc>
              <a:spcPct val="90000"/>
            </a:lnSpc>
            <a:spcBef>
              <a:spcPct val="0"/>
            </a:spcBef>
            <a:spcAft>
              <a:spcPct val="35000"/>
            </a:spcAft>
          </a:pPr>
          <a:r>
            <a:rPr lang="es-ES" sz="1100" kern="1200">
              <a:solidFill>
                <a:sysClr val="windowText" lastClr="000000"/>
              </a:solidFill>
            </a:rPr>
            <a:t>Gender and community participation</a:t>
          </a:r>
          <a:endParaRPr lang="es-EC" sz="1100" kern="1200">
            <a:solidFill>
              <a:sysClr val="windowText" lastClr="000000"/>
            </a:solidFill>
          </a:endParaRPr>
        </a:p>
        <a:p>
          <a:pPr marL="57150" lvl="1" indent="-57150" algn="l" defTabSz="444500">
            <a:lnSpc>
              <a:spcPct val="90000"/>
            </a:lnSpc>
            <a:spcBef>
              <a:spcPct val="0"/>
            </a:spcBef>
            <a:spcAft>
              <a:spcPct val="15000"/>
            </a:spcAft>
            <a:buChar char="••"/>
          </a:pPr>
          <a:r>
            <a:rPr lang="es-ES" sz="1000" kern="1200">
              <a:solidFill>
                <a:sysClr val="windowText" lastClr="000000"/>
              </a:solidFill>
            </a:rPr>
            <a:t>Planning and zoning of farms with the participation of women</a:t>
          </a:r>
          <a:endParaRPr lang="es-EC" sz="1000" kern="1200">
            <a:solidFill>
              <a:sysClr val="windowText" lastClr="000000"/>
            </a:solidFill>
          </a:endParaRPr>
        </a:p>
        <a:p>
          <a:pPr marL="57150" lvl="1" indent="-57150" algn="l" defTabSz="444500">
            <a:lnSpc>
              <a:spcPct val="90000"/>
            </a:lnSpc>
            <a:spcBef>
              <a:spcPct val="0"/>
            </a:spcBef>
            <a:spcAft>
              <a:spcPct val="15000"/>
            </a:spcAft>
            <a:buChar char="••"/>
          </a:pPr>
          <a:r>
            <a:rPr lang="es-ES" sz="1000" kern="1200">
              <a:solidFill>
                <a:sysClr val="windowText" lastClr="000000"/>
              </a:solidFill>
            </a:rPr>
            <a:t>Promote associativity</a:t>
          </a:r>
        </a:p>
        <a:p>
          <a:pPr marL="57150" lvl="1" indent="-57150" algn="l" defTabSz="444500">
            <a:lnSpc>
              <a:spcPct val="90000"/>
            </a:lnSpc>
            <a:spcBef>
              <a:spcPct val="0"/>
            </a:spcBef>
            <a:spcAft>
              <a:spcPct val="15000"/>
            </a:spcAft>
            <a:buChar char="••"/>
          </a:pPr>
          <a:r>
            <a:rPr lang="es-ES" sz="1000" kern="1200">
              <a:solidFill>
                <a:sysClr val="windowText" lastClr="000000"/>
              </a:solidFill>
            </a:rPr>
            <a:t>Work in productive activities with the women's association</a:t>
          </a:r>
        </a:p>
      </dsp:txBody>
      <dsp:txXfrm rot="10800000">
        <a:off x="3700560" y="1417605"/>
        <a:ext cx="1488695" cy="1683846"/>
      </dsp:txXfrm>
    </dsp:sp>
  </dsp:spTree>
</dsp:drawing>
</file>

<file path=word/diagrams/drawing17.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47BA587-EE17-4987-BED9-FA4C4281DD7C}">
      <dsp:nvSpPr>
        <dsp:cNvPr id="0" name=""/>
        <dsp:cNvSpPr/>
      </dsp:nvSpPr>
      <dsp:spPr>
        <a:xfrm>
          <a:off x="0" y="0"/>
          <a:ext cx="5400039" cy="1328737"/>
        </a:xfrm>
        <a:prstGeom prst="roundRect">
          <a:avLst>
            <a:gd name="adj" fmla="val 10000"/>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F47FE2A0-C2D6-41A4-AAE9-7DD7E10E4CF3}">
      <dsp:nvSpPr>
        <dsp:cNvPr id="0" name=""/>
        <dsp:cNvSpPr/>
      </dsp:nvSpPr>
      <dsp:spPr>
        <a:xfrm>
          <a:off x="162001" y="177165"/>
          <a:ext cx="1586261" cy="974407"/>
        </a:xfrm>
        <a:prstGeom prst="roundRect">
          <a:avLst>
            <a:gd name="adj" fmla="val 10000"/>
          </a:avLst>
        </a:prstGeom>
        <a:blipFill rotWithShape="1">
          <a:blip xmlns:r="http://schemas.openxmlformats.org/officeDocument/2006/relationships" r:embed="rId1"/>
          <a:stretch>
            <a:fillRect/>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3D32F5C3-2C6B-4EEE-87A8-C8E9BDD105A2}">
      <dsp:nvSpPr>
        <dsp:cNvPr id="0" name=""/>
        <dsp:cNvSpPr/>
      </dsp:nvSpPr>
      <dsp:spPr>
        <a:xfrm rot="10800000">
          <a:off x="162001" y="1328737"/>
          <a:ext cx="1586261" cy="1624012"/>
        </a:xfrm>
        <a:prstGeom prst="round2SameRect">
          <a:avLst>
            <a:gd name="adj1" fmla="val 10500"/>
            <a:gd name="adj2" fmla="val 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6896" tIns="56896" rIns="56896" bIns="56896" numCol="1" spcCol="1270" anchor="t" anchorCtr="0">
          <a:noAutofit/>
        </a:bodyPr>
        <a:lstStyle/>
        <a:p>
          <a:pPr lvl="0" algn="l" defTabSz="355600">
            <a:lnSpc>
              <a:spcPct val="90000"/>
            </a:lnSpc>
            <a:spcBef>
              <a:spcPct val="0"/>
            </a:spcBef>
            <a:spcAft>
              <a:spcPct val="35000"/>
            </a:spcAft>
          </a:pPr>
          <a:r>
            <a:rPr lang="es-ES" sz="800" kern="1200">
              <a:solidFill>
                <a:sysClr val="windowText" lastClr="000000"/>
              </a:solidFill>
            </a:rPr>
            <a:t>Conservation Biocorridor 230000 ha of preserved vegetable cover</a:t>
          </a:r>
          <a:endParaRPr lang="es-EC" sz="800" kern="1200">
            <a:solidFill>
              <a:sysClr val="windowText" lastClr="000000"/>
            </a:solidFill>
          </a:endParaRPr>
        </a:p>
        <a:p>
          <a:pPr marL="57150" lvl="1" indent="-57150" algn="l" defTabSz="266700">
            <a:lnSpc>
              <a:spcPct val="90000"/>
            </a:lnSpc>
            <a:spcBef>
              <a:spcPct val="0"/>
            </a:spcBef>
            <a:spcAft>
              <a:spcPct val="15000"/>
            </a:spcAft>
            <a:buChar char="••"/>
          </a:pPr>
          <a:r>
            <a:rPr lang="es-ES" sz="600" kern="1200">
              <a:solidFill>
                <a:sysClr val="windowText" lastClr="000000"/>
              </a:solidFill>
            </a:rPr>
            <a:t>Improvement of normative instruments</a:t>
          </a:r>
          <a:endParaRPr lang="es-EC" sz="600" kern="1200">
            <a:solidFill>
              <a:sysClr val="windowText" lastClr="000000"/>
            </a:solidFill>
          </a:endParaRPr>
        </a:p>
        <a:p>
          <a:pPr marL="57150" lvl="1" indent="-57150" algn="l" defTabSz="266700">
            <a:lnSpc>
              <a:spcPct val="90000"/>
            </a:lnSpc>
            <a:spcBef>
              <a:spcPct val="0"/>
            </a:spcBef>
            <a:spcAft>
              <a:spcPct val="15000"/>
            </a:spcAft>
            <a:buChar char="••"/>
          </a:pPr>
          <a:r>
            <a:rPr lang="es-ES" sz="600" kern="1200">
              <a:solidFill>
                <a:sysClr val="windowText" lastClr="000000"/>
              </a:solidFill>
            </a:rPr>
            <a:t>Formal declarations of conservation GAD</a:t>
          </a:r>
        </a:p>
        <a:p>
          <a:pPr marL="57150" lvl="1" indent="-57150" algn="l" defTabSz="266700">
            <a:lnSpc>
              <a:spcPct val="90000"/>
            </a:lnSpc>
            <a:spcBef>
              <a:spcPct val="0"/>
            </a:spcBef>
            <a:spcAft>
              <a:spcPct val="15000"/>
            </a:spcAft>
            <a:buChar char="••"/>
          </a:pPr>
          <a:r>
            <a:rPr lang="es-ES" sz="600" kern="1200">
              <a:solidFill>
                <a:sysClr val="windowText" lastClr="000000"/>
              </a:solidFill>
            </a:rPr>
            <a:t>Implementation of sustainable productive activities (change of technology)</a:t>
          </a:r>
        </a:p>
        <a:p>
          <a:pPr marL="57150" lvl="1" indent="-57150" algn="l" defTabSz="266700">
            <a:lnSpc>
              <a:spcPct val="90000"/>
            </a:lnSpc>
            <a:spcBef>
              <a:spcPct val="0"/>
            </a:spcBef>
            <a:spcAft>
              <a:spcPct val="15000"/>
            </a:spcAft>
            <a:buChar char="••"/>
          </a:pPr>
          <a:r>
            <a:rPr lang="es-ES" sz="600" kern="1200">
              <a:solidFill>
                <a:sysClr val="windowText" lastClr="000000"/>
              </a:solidFill>
            </a:rPr>
            <a:t>Conservation of areas (monitoring)</a:t>
          </a:r>
        </a:p>
        <a:p>
          <a:pPr marL="57150" lvl="1" indent="-57150" algn="l" defTabSz="266700">
            <a:lnSpc>
              <a:spcPct val="90000"/>
            </a:lnSpc>
            <a:spcBef>
              <a:spcPct val="0"/>
            </a:spcBef>
            <a:spcAft>
              <a:spcPct val="15000"/>
            </a:spcAft>
            <a:buChar char="••"/>
          </a:pPr>
          <a:r>
            <a:rPr lang="es-ES" sz="600" kern="1200">
              <a:solidFill>
                <a:sysClr val="windowText" lastClr="000000"/>
              </a:solidFill>
            </a:rPr>
            <a:t>Planning and zoning of farms with the participation of women</a:t>
          </a:r>
        </a:p>
      </dsp:txBody>
      <dsp:txXfrm rot="10800000">
        <a:off x="210784" y="1328737"/>
        <a:ext cx="1488695" cy="1575229"/>
      </dsp:txXfrm>
    </dsp:sp>
    <dsp:sp modelId="{958C2689-F52F-4540-AF0A-32FF993513B1}">
      <dsp:nvSpPr>
        <dsp:cNvPr id="0" name=""/>
        <dsp:cNvSpPr/>
      </dsp:nvSpPr>
      <dsp:spPr>
        <a:xfrm>
          <a:off x="1906889" y="177165"/>
          <a:ext cx="1586261" cy="974407"/>
        </a:xfrm>
        <a:prstGeom prst="roundRect">
          <a:avLst>
            <a:gd name="adj" fmla="val 10000"/>
          </a:avLst>
        </a:prstGeom>
        <a:blipFill rotWithShape="1">
          <a:blip xmlns:r="http://schemas.openxmlformats.org/officeDocument/2006/relationships" r:embed="rId2"/>
          <a:stretch>
            <a:fillRect/>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413BFBF7-6B73-4F21-80AF-BDD97D547708}">
      <dsp:nvSpPr>
        <dsp:cNvPr id="0" name=""/>
        <dsp:cNvSpPr/>
      </dsp:nvSpPr>
      <dsp:spPr>
        <a:xfrm rot="10800000">
          <a:off x="1906889" y="1328737"/>
          <a:ext cx="1586261" cy="1624012"/>
        </a:xfrm>
        <a:prstGeom prst="round2SameRect">
          <a:avLst>
            <a:gd name="adj1" fmla="val 10500"/>
            <a:gd name="adj2" fmla="val 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1120" tIns="71120" rIns="71120" bIns="71120" numCol="1" spcCol="1270" anchor="t" anchorCtr="0">
          <a:noAutofit/>
        </a:bodyPr>
        <a:lstStyle/>
        <a:p>
          <a:pPr lvl="0" algn="l" defTabSz="444500">
            <a:lnSpc>
              <a:spcPct val="90000"/>
            </a:lnSpc>
            <a:spcBef>
              <a:spcPct val="0"/>
            </a:spcBef>
            <a:spcAft>
              <a:spcPct val="35000"/>
            </a:spcAft>
          </a:pPr>
          <a:r>
            <a:rPr lang="es-ES" sz="1000" kern="1200">
              <a:solidFill>
                <a:sysClr val="windowText" lastClr="000000"/>
              </a:solidFill>
            </a:rPr>
            <a:t>Conservation Biocorridor that includes 1000 priority</a:t>
          </a:r>
          <a:endParaRPr lang="es-EC" sz="1000" kern="1200">
            <a:solidFill>
              <a:sysClr val="windowText" lastClr="000000"/>
            </a:solidFill>
          </a:endParaRPr>
        </a:p>
        <a:p>
          <a:pPr marL="57150" lvl="1" indent="-57150" algn="l" defTabSz="355600">
            <a:lnSpc>
              <a:spcPct val="90000"/>
            </a:lnSpc>
            <a:spcBef>
              <a:spcPct val="0"/>
            </a:spcBef>
            <a:spcAft>
              <a:spcPct val="15000"/>
            </a:spcAft>
            <a:buChar char="••"/>
          </a:pPr>
          <a:r>
            <a:rPr lang="es-ES" sz="800" kern="1200">
              <a:solidFill>
                <a:sysClr val="windowText" lastClr="000000"/>
              </a:solidFill>
            </a:rPr>
            <a:t>Formal declarations of conservation GAD</a:t>
          </a:r>
          <a:endParaRPr lang="es-EC" sz="800" kern="1200">
            <a:solidFill>
              <a:sysClr val="windowText" lastClr="000000"/>
            </a:solidFill>
          </a:endParaRPr>
        </a:p>
        <a:p>
          <a:pPr marL="57150" lvl="1" indent="-57150" algn="l" defTabSz="355600">
            <a:lnSpc>
              <a:spcPct val="90000"/>
            </a:lnSpc>
            <a:spcBef>
              <a:spcPct val="0"/>
            </a:spcBef>
            <a:spcAft>
              <a:spcPct val="15000"/>
            </a:spcAft>
            <a:buChar char="••"/>
          </a:pPr>
          <a:r>
            <a:rPr lang="es-ES" sz="800" kern="1200">
              <a:solidFill>
                <a:sysClr val="windowText" lastClr="000000"/>
              </a:solidFill>
            </a:rPr>
            <a:t>Implementation of sustainable productive activities (change of technology)</a:t>
          </a:r>
        </a:p>
        <a:p>
          <a:pPr marL="57150" lvl="1" indent="-57150" algn="l" defTabSz="355600">
            <a:lnSpc>
              <a:spcPct val="90000"/>
            </a:lnSpc>
            <a:spcBef>
              <a:spcPct val="0"/>
            </a:spcBef>
            <a:spcAft>
              <a:spcPct val="15000"/>
            </a:spcAft>
            <a:buChar char="••"/>
          </a:pPr>
          <a:r>
            <a:rPr lang="es-ES" sz="800" kern="1200">
              <a:solidFill>
                <a:sysClr val="windowText" lastClr="000000"/>
              </a:solidFill>
            </a:rPr>
            <a:t>Accompaniment in productive activities and technology transfer</a:t>
          </a:r>
        </a:p>
      </dsp:txBody>
      <dsp:txXfrm rot="10800000">
        <a:off x="1955672" y="1328737"/>
        <a:ext cx="1488695" cy="1575229"/>
      </dsp:txXfrm>
    </dsp:sp>
    <dsp:sp modelId="{89BC281C-5FC6-42F9-BBD2-66F9B2C37988}">
      <dsp:nvSpPr>
        <dsp:cNvPr id="0" name=""/>
        <dsp:cNvSpPr/>
      </dsp:nvSpPr>
      <dsp:spPr>
        <a:xfrm>
          <a:off x="3651777" y="177165"/>
          <a:ext cx="1586261" cy="974407"/>
        </a:xfrm>
        <a:prstGeom prst="roundRect">
          <a:avLst>
            <a:gd name="adj" fmla="val 10000"/>
          </a:avLst>
        </a:prstGeom>
        <a:blipFill rotWithShape="1">
          <a:blip xmlns:r="http://schemas.openxmlformats.org/officeDocument/2006/relationships" r:embed="rId3"/>
          <a:stretch>
            <a:fillRect/>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1706BF54-4B34-4E04-B247-78EF18735CF6}">
      <dsp:nvSpPr>
        <dsp:cNvPr id="0" name=""/>
        <dsp:cNvSpPr/>
      </dsp:nvSpPr>
      <dsp:spPr>
        <a:xfrm rot="10800000">
          <a:off x="3651777" y="1328737"/>
          <a:ext cx="1586261" cy="1624012"/>
        </a:xfrm>
        <a:prstGeom prst="round2SameRect">
          <a:avLst>
            <a:gd name="adj1" fmla="val 10500"/>
            <a:gd name="adj2" fmla="val 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4008" tIns="64008" rIns="64008" bIns="64008" numCol="1" spcCol="1270" anchor="t" anchorCtr="0">
          <a:noAutofit/>
        </a:bodyPr>
        <a:lstStyle/>
        <a:p>
          <a:pPr lvl="0" algn="l" defTabSz="400050">
            <a:lnSpc>
              <a:spcPct val="90000"/>
            </a:lnSpc>
            <a:spcBef>
              <a:spcPct val="0"/>
            </a:spcBef>
            <a:spcAft>
              <a:spcPct val="35000"/>
            </a:spcAft>
          </a:pPr>
          <a:r>
            <a:rPr lang="es-ES" sz="900" kern="1200">
              <a:solidFill>
                <a:sysClr val="windowText" lastClr="000000"/>
              </a:solidFill>
            </a:rPr>
            <a:t>Gender, community participation, control and monitoring</a:t>
          </a:r>
          <a:endParaRPr lang="es-EC" sz="900" kern="1200">
            <a:solidFill>
              <a:sysClr val="windowText" lastClr="000000"/>
            </a:solidFill>
          </a:endParaRPr>
        </a:p>
        <a:p>
          <a:pPr marL="57150" lvl="1" indent="-57150" algn="l" defTabSz="311150">
            <a:lnSpc>
              <a:spcPct val="90000"/>
            </a:lnSpc>
            <a:spcBef>
              <a:spcPct val="0"/>
            </a:spcBef>
            <a:spcAft>
              <a:spcPct val="15000"/>
            </a:spcAft>
            <a:buChar char="••"/>
          </a:pPr>
          <a:r>
            <a:rPr lang="es-ES" sz="700" kern="1200">
              <a:solidFill>
                <a:sysClr val="windowText" lastClr="000000"/>
              </a:solidFill>
            </a:rPr>
            <a:t>Planning and zoning of farms with the participation of women</a:t>
          </a:r>
          <a:endParaRPr lang="es-EC" sz="700" kern="1200">
            <a:solidFill>
              <a:sysClr val="windowText" lastClr="000000"/>
            </a:solidFill>
          </a:endParaRPr>
        </a:p>
        <a:p>
          <a:pPr marL="57150" lvl="1" indent="-57150" algn="l" defTabSz="311150">
            <a:lnSpc>
              <a:spcPct val="90000"/>
            </a:lnSpc>
            <a:spcBef>
              <a:spcPct val="0"/>
            </a:spcBef>
            <a:spcAft>
              <a:spcPct val="15000"/>
            </a:spcAft>
            <a:buChar char="••"/>
          </a:pPr>
          <a:r>
            <a:rPr lang="es-ES" sz="700" kern="1200">
              <a:solidFill>
                <a:sysClr val="windowText" lastClr="000000"/>
              </a:solidFill>
            </a:rPr>
            <a:t>Promote associativity</a:t>
          </a:r>
        </a:p>
        <a:p>
          <a:pPr marL="57150" lvl="1" indent="-57150" algn="l" defTabSz="311150">
            <a:lnSpc>
              <a:spcPct val="90000"/>
            </a:lnSpc>
            <a:spcBef>
              <a:spcPct val="0"/>
            </a:spcBef>
            <a:spcAft>
              <a:spcPct val="15000"/>
            </a:spcAft>
            <a:buChar char="••"/>
          </a:pPr>
          <a:r>
            <a:rPr lang="es-ES" sz="700" kern="1200">
              <a:solidFill>
                <a:sysClr val="windowText" lastClr="000000"/>
              </a:solidFill>
            </a:rPr>
            <a:t>Work in productive activities with the women's association</a:t>
          </a:r>
        </a:p>
        <a:p>
          <a:pPr marL="57150" lvl="1" indent="-57150" algn="l" defTabSz="311150">
            <a:lnSpc>
              <a:spcPct val="90000"/>
            </a:lnSpc>
            <a:spcBef>
              <a:spcPct val="0"/>
            </a:spcBef>
            <a:spcAft>
              <a:spcPct val="15000"/>
            </a:spcAft>
            <a:buChar char="••"/>
          </a:pPr>
          <a:r>
            <a:rPr lang="es-ES" sz="700" kern="1200">
              <a:solidFill>
                <a:sysClr val="windowText" lastClr="000000"/>
              </a:solidFill>
            </a:rPr>
            <a:t>Improvement of the hydrometeorological monitoring network with INAMHI</a:t>
          </a:r>
        </a:p>
        <a:p>
          <a:pPr marL="57150" lvl="1" indent="-57150" algn="l" defTabSz="311150">
            <a:lnSpc>
              <a:spcPct val="90000"/>
            </a:lnSpc>
            <a:spcBef>
              <a:spcPct val="0"/>
            </a:spcBef>
            <a:spcAft>
              <a:spcPct val="15000"/>
            </a:spcAft>
            <a:buChar char="••"/>
          </a:pPr>
          <a:r>
            <a:rPr lang="es-ES" sz="700" kern="1200">
              <a:solidFill>
                <a:sysClr val="windowText" lastClr="000000"/>
              </a:solidFill>
            </a:rPr>
            <a:t>Installation of a fixed position of control and strengthening of the existing position</a:t>
          </a:r>
        </a:p>
      </dsp:txBody>
      <dsp:txXfrm rot="10800000">
        <a:off x="3700560" y="1328737"/>
        <a:ext cx="1488695" cy="1575229"/>
      </dsp:txXfrm>
    </dsp:sp>
  </dsp:spTree>
</dsp:drawing>
</file>

<file path=word/diagrams/drawing18.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3010835-4EF2-403B-8677-7B73032CE2B2}">
      <dsp:nvSpPr>
        <dsp:cNvPr id="0" name=""/>
        <dsp:cNvSpPr/>
      </dsp:nvSpPr>
      <dsp:spPr>
        <a:xfrm>
          <a:off x="1059435" y="803151"/>
          <a:ext cx="1685032" cy="1685032"/>
        </a:xfrm>
        <a:prstGeom prst="ellipse">
          <a:avLst/>
        </a:prstGeom>
        <a:solidFill>
          <a:schemeClr val="accent1">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20320" tIns="20320" rIns="20320" bIns="20320" numCol="1" spcCol="1270" anchor="ctr" anchorCtr="0">
          <a:noAutofit/>
        </a:bodyPr>
        <a:lstStyle/>
        <a:p>
          <a:pPr lvl="0" algn="ctr" defTabSz="711200">
            <a:lnSpc>
              <a:spcPct val="90000"/>
            </a:lnSpc>
            <a:spcBef>
              <a:spcPct val="0"/>
            </a:spcBef>
            <a:spcAft>
              <a:spcPct val="35000"/>
            </a:spcAft>
          </a:pPr>
          <a:r>
            <a:rPr lang="es-EC" sz="1600" kern="1200"/>
            <a:t>Sustainability</a:t>
          </a:r>
        </a:p>
      </dsp:txBody>
      <dsp:txXfrm>
        <a:off x="1306202" y="1049918"/>
        <a:ext cx="1191498" cy="1191498"/>
      </dsp:txXfrm>
    </dsp:sp>
    <dsp:sp modelId="{C34E115B-C9D5-4BAD-92A1-975C58A1DCCE}">
      <dsp:nvSpPr>
        <dsp:cNvPr id="0" name=""/>
        <dsp:cNvSpPr/>
      </dsp:nvSpPr>
      <dsp:spPr>
        <a:xfrm>
          <a:off x="1480693" y="128138"/>
          <a:ext cx="842516" cy="842516"/>
        </a:xfrm>
        <a:prstGeom prst="ellipse">
          <a:avLst/>
        </a:prstGeom>
        <a:solidFill>
          <a:schemeClr val="accent1">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8890" tIns="8890" rIns="8890" bIns="8890" numCol="1" spcCol="1270" anchor="ctr" anchorCtr="0">
          <a:noAutofit/>
        </a:bodyPr>
        <a:lstStyle/>
        <a:p>
          <a:pPr lvl="0" algn="ctr" defTabSz="311150">
            <a:lnSpc>
              <a:spcPct val="90000"/>
            </a:lnSpc>
            <a:spcBef>
              <a:spcPct val="0"/>
            </a:spcBef>
            <a:spcAft>
              <a:spcPct val="35000"/>
            </a:spcAft>
          </a:pPr>
          <a:r>
            <a:rPr lang="es-EC" sz="700" kern="1200"/>
            <a:t>Regulatory Framework</a:t>
          </a:r>
        </a:p>
      </dsp:txBody>
      <dsp:txXfrm>
        <a:off x="1604077" y="251522"/>
        <a:ext cx="595748" cy="595748"/>
      </dsp:txXfrm>
    </dsp:sp>
    <dsp:sp modelId="{140E27D7-2B1B-4C50-8437-3086F02477CC}">
      <dsp:nvSpPr>
        <dsp:cNvPr id="0" name=""/>
        <dsp:cNvSpPr/>
      </dsp:nvSpPr>
      <dsp:spPr>
        <a:xfrm>
          <a:off x="2430092" y="1772545"/>
          <a:ext cx="842516" cy="842516"/>
        </a:xfrm>
        <a:prstGeom prst="ellipse">
          <a:avLst/>
        </a:prstGeom>
        <a:solidFill>
          <a:schemeClr val="accent1">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8890" tIns="8890" rIns="8890" bIns="8890" numCol="1" spcCol="1270" anchor="ctr" anchorCtr="0">
          <a:noAutofit/>
        </a:bodyPr>
        <a:lstStyle/>
        <a:p>
          <a:pPr lvl="0" algn="ctr" defTabSz="311150">
            <a:lnSpc>
              <a:spcPct val="90000"/>
            </a:lnSpc>
            <a:spcBef>
              <a:spcPct val="0"/>
            </a:spcBef>
            <a:spcAft>
              <a:spcPct val="35000"/>
            </a:spcAft>
          </a:pPr>
          <a:r>
            <a:rPr lang="es-EC" sz="700" kern="1200"/>
            <a:t>Economic management</a:t>
          </a:r>
        </a:p>
      </dsp:txBody>
      <dsp:txXfrm>
        <a:off x="2553476" y="1895929"/>
        <a:ext cx="595748" cy="595748"/>
      </dsp:txXfrm>
    </dsp:sp>
    <dsp:sp modelId="{1C5FC80D-1D95-41BE-BF26-A1312F8EEE3D}">
      <dsp:nvSpPr>
        <dsp:cNvPr id="0" name=""/>
        <dsp:cNvSpPr/>
      </dsp:nvSpPr>
      <dsp:spPr>
        <a:xfrm>
          <a:off x="531295" y="1772545"/>
          <a:ext cx="842516" cy="842516"/>
        </a:xfrm>
        <a:prstGeom prst="ellipse">
          <a:avLst/>
        </a:prstGeom>
        <a:solidFill>
          <a:schemeClr val="accent1">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8890" tIns="8890" rIns="8890" bIns="8890" numCol="1" spcCol="1270" anchor="ctr" anchorCtr="0">
          <a:noAutofit/>
        </a:bodyPr>
        <a:lstStyle/>
        <a:p>
          <a:pPr lvl="0" algn="ctr" defTabSz="311150">
            <a:lnSpc>
              <a:spcPct val="90000"/>
            </a:lnSpc>
            <a:spcBef>
              <a:spcPct val="0"/>
            </a:spcBef>
            <a:spcAft>
              <a:spcPct val="35000"/>
            </a:spcAft>
          </a:pPr>
          <a:r>
            <a:rPr lang="es-EC" sz="700" kern="1200"/>
            <a:t>Community empowerment</a:t>
          </a:r>
        </a:p>
      </dsp:txBody>
      <dsp:txXfrm>
        <a:off x="654679" y="1895929"/>
        <a:ext cx="595748" cy="595748"/>
      </dsp:txXfrm>
    </dsp:sp>
  </dsp:spTree>
</dsp:drawing>
</file>

<file path=word/diagrams/drawing19.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7486FF6-CEBD-4A41-A6D5-5C9447EB357E}">
      <dsp:nvSpPr>
        <dsp:cNvPr id="0" name=""/>
        <dsp:cNvSpPr/>
      </dsp:nvSpPr>
      <dsp:spPr>
        <a:xfrm rot="16200000">
          <a:off x="-263629" y="264289"/>
          <a:ext cx="2242458" cy="1713879"/>
        </a:xfrm>
        <a:prstGeom prst="flowChartManualOperation">
          <a:avLst/>
        </a:prstGeom>
        <a:solidFill>
          <a:schemeClr val="accent5">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0" tIns="0" rIns="66675" bIns="0" numCol="1" spcCol="1270" anchor="t" anchorCtr="0">
          <a:noAutofit/>
        </a:bodyPr>
        <a:lstStyle/>
        <a:p>
          <a:pPr lvl="0" algn="l" defTabSz="466725">
            <a:lnSpc>
              <a:spcPct val="90000"/>
            </a:lnSpc>
            <a:spcBef>
              <a:spcPct val="0"/>
            </a:spcBef>
            <a:spcAft>
              <a:spcPct val="35000"/>
            </a:spcAft>
          </a:pPr>
          <a:r>
            <a:rPr lang="es-419" sz="1050" kern="1200">
              <a:solidFill>
                <a:sysClr val="windowText" lastClr="000000"/>
              </a:solidFill>
            </a:rPr>
            <a:t>Environmental sustainability</a:t>
          </a:r>
        </a:p>
        <a:p>
          <a:pPr marL="57150" lvl="1" indent="-57150" algn="l" defTabSz="400050">
            <a:lnSpc>
              <a:spcPct val="90000"/>
            </a:lnSpc>
            <a:spcBef>
              <a:spcPct val="0"/>
            </a:spcBef>
            <a:spcAft>
              <a:spcPct val="15000"/>
            </a:spcAft>
            <a:buChar char="••"/>
          </a:pPr>
          <a:r>
            <a:rPr lang="es-419" sz="900" kern="1200">
              <a:solidFill>
                <a:sysClr val="windowText" lastClr="000000"/>
              </a:solidFill>
            </a:rPr>
            <a:t>It is defined as the process of increasing the productivity of natural resources, maintaining the productive capacity of natural resources, this will be achieved in the component with the creation of biocorredores and in component 2 with ecological agriculture in farms.</a:t>
          </a:r>
        </a:p>
      </dsp:txBody>
      <dsp:txXfrm rot="5400000">
        <a:off x="661" y="448491"/>
        <a:ext cx="1713879" cy="1345474"/>
      </dsp:txXfrm>
    </dsp:sp>
    <dsp:sp modelId="{2991CC00-23AE-4845-AD61-2C4B913A5779}">
      <dsp:nvSpPr>
        <dsp:cNvPr id="0" name=""/>
        <dsp:cNvSpPr/>
      </dsp:nvSpPr>
      <dsp:spPr>
        <a:xfrm rot="16200000">
          <a:off x="1578790" y="264289"/>
          <a:ext cx="2242458" cy="1713879"/>
        </a:xfrm>
        <a:prstGeom prst="flowChartManualOperation">
          <a:avLst/>
        </a:prstGeom>
        <a:solidFill>
          <a:schemeClr val="accent5">
            <a:hueOff val="-3676672"/>
            <a:satOff val="-5114"/>
            <a:lumOff val="-1961"/>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0" tIns="0" rIns="75715" bIns="0" numCol="1" spcCol="1270" anchor="t" anchorCtr="0">
          <a:noAutofit/>
        </a:bodyPr>
        <a:lstStyle/>
        <a:p>
          <a:pPr lvl="0" algn="l" defTabSz="533400">
            <a:lnSpc>
              <a:spcPct val="90000"/>
            </a:lnSpc>
            <a:spcBef>
              <a:spcPct val="0"/>
            </a:spcBef>
            <a:spcAft>
              <a:spcPct val="35000"/>
            </a:spcAft>
          </a:pPr>
          <a:r>
            <a:rPr lang="es-419" sz="1200" kern="1200">
              <a:solidFill>
                <a:sysClr val="windowText" lastClr="000000"/>
              </a:solidFill>
            </a:rPr>
            <a:t>Social sustainability</a:t>
          </a:r>
        </a:p>
        <a:p>
          <a:pPr marL="57150" lvl="1" indent="-57150" algn="l" defTabSz="400050">
            <a:lnSpc>
              <a:spcPct val="90000"/>
            </a:lnSpc>
            <a:spcBef>
              <a:spcPct val="0"/>
            </a:spcBef>
            <a:spcAft>
              <a:spcPct val="15000"/>
            </a:spcAft>
            <a:buChar char="••"/>
          </a:pPr>
          <a:r>
            <a:rPr lang="es-419" sz="900" kern="1200">
              <a:solidFill>
                <a:sysClr val="windowText" lastClr="000000"/>
              </a:solidFill>
            </a:rPr>
            <a:t>It is to improve the quality of life of people without compromising the well-being of future generations</a:t>
          </a:r>
        </a:p>
      </dsp:txBody>
      <dsp:txXfrm rot="5400000">
        <a:off x="1843080" y="448491"/>
        <a:ext cx="1713879" cy="1345474"/>
      </dsp:txXfrm>
    </dsp:sp>
    <dsp:sp modelId="{10C64341-48A9-4D07-A231-0578BCDC44FF}">
      <dsp:nvSpPr>
        <dsp:cNvPr id="0" name=""/>
        <dsp:cNvSpPr/>
      </dsp:nvSpPr>
      <dsp:spPr>
        <a:xfrm rot="16200000">
          <a:off x="3421211" y="264289"/>
          <a:ext cx="2242458" cy="1713879"/>
        </a:xfrm>
        <a:prstGeom prst="flowChartManualOperation">
          <a:avLst/>
        </a:prstGeom>
        <a:solidFill>
          <a:schemeClr val="accent5">
            <a:hueOff val="-7353344"/>
            <a:satOff val="-10228"/>
            <a:lumOff val="-3922"/>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0" tIns="0" rIns="75715" bIns="0" numCol="1" spcCol="1270" anchor="t" anchorCtr="0">
          <a:noAutofit/>
        </a:bodyPr>
        <a:lstStyle/>
        <a:p>
          <a:pPr lvl="0" algn="l" defTabSz="533400">
            <a:lnSpc>
              <a:spcPct val="90000"/>
            </a:lnSpc>
            <a:spcBef>
              <a:spcPct val="0"/>
            </a:spcBef>
            <a:spcAft>
              <a:spcPct val="35000"/>
            </a:spcAft>
          </a:pPr>
          <a:r>
            <a:rPr lang="es-419" sz="1200" kern="1200">
              <a:solidFill>
                <a:sysClr val="windowText" lastClr="000000"/>
              </a:solidFill>
            </a:rPr>
            <a:t>Economic sustainability</a:t>
          </a:r>
        </a:p>
        <a:p>
          <a:pPr marL="57150" lvl="1" indent="-57150" algn="l" defTabSz="400050">
            <a:lnSpc>
              <a:spcPct val="90000"/>
            </a:lnSpc>
            <a:spcBef>
              <a:spcPct val="0"/>
            </a:spcBef>
            <a:spcAft>
              <a:spcPct val="15000"/>
            </a:spcAft>
            <a:buChar char="••"/>
          </a:pPr>
          <a:r>
            <a:rPr lang="es-419" sz="900" kern="1200">
              <a:solidFill>
                <a:sysClr val="windowText" lastClr="000000"/>
              </a:solidFill>
            </a:rPr>
            <a:t>Growth and better distribution of the resource, by implementing the biocorridor, technological improvement of kilns, ecological agriculture the beneficiaries will have a safe and friendly work with the environment</a:t>
          </a:r>
        </a:p>
      </dsp:txBody>
      <dsp:txXfrm rot="5400000">
        <a:off x="3685501" y="448491"/>
        <a:ext cx="1713879" cy="1345474"/>
      </dsp:txXfrm>
    </dsp:sp>
  </dsp:spTree>
</dsp:drawing>
</file>

<file path=word/diagrams/drawing20.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2649FEA-270E-4888-83A0-8D02B65BC798}">
      <dsp:nvSpPr>
        <dsp:cNvPr id="0" name=""/>
        <dsp:cNvSpPr/>
      </dsp:nvSpPr>
      <dsp:spPr>
        <a:xfrm>
          <a:off x="2234081" y="110321"/>
          <a:ext cx="2282522" cy="2282522"/>
        </a:xfrm>
        <a:prstGeom prst="ellipse">
          <a:avLst/>
        </a:prstGeom>
        <a:solidFill>
          <a:schemeClr val="accent3">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r>
            <a:rPr lang="es-419" sz="1000" kern="1200"/>
            <a:t>ECONOMIC GROWTH</a:t>
          </a:r>
        </a:p>
        <a:p>
          <a:pPr lvl="0" algn="ctr" defTabSz="444500">
            <a:lnSpc>
              <a:spcPct val="90000"/>
            </a:lnSpc>
            <a:spcBef>
              <a:spcPct val="0"/>
            </a:spcBef>
            <a:spcAft>
              <a:spcPct val="35000"/>
            </a:spcAft>
          </a:pPr>
          <a:r>
            <a:rPr lang="es-419" sz="1000" kern="1200"/>
            <a:t>- Innovation</a:t>
          </a:r>
        </a:p>
        <a:p>
          <a:pPr lvl="0" algn="ctr" defTabSz="444500">
            <a:lnSpc>
              <a:spcPct val="90000"/>
            </a:lnSpc>
            <a:spcBef>
              <a:spcPct val="0"/>
            </a:spcBef>
            <a:spcAft>
              <a:spcPct val="35000"/>
            </a:spcAft>
          </a:pPr>
          <a:r>
            <a:rPr lang="es-419" sz="1000" kern="1200"/>
            <a:t>- EVA</a:t>
          </a:r>
        </a:p>
        <a:p>
          <a:pPr lvl="0" algn="ctr" defTabSz="444500">
            <a:lnSpc>
              <a:spcPct val="90000"/>
            </a:lnSpc>
            <a:spcBef>
              <a:spcPct val="0"/>
            </a:spcBef>
            <a:spcAft>
              <a:spcPct val="35000"/>
            </a:spcAft>
          </a:pPr>
          <a:r>
            <a:rPr lang="es-419" sz="1000" kern="1200"/>
            <a:t>- Risk management</a:t>
          </a:r>
        </a:p>
        <a:p>
          <a:pPr lvl="0" algn="ctr" defTabSz="444500">
            <a:lnSpc>
              <a:spcPct val="90000"/>
            </a:lnSpc>
            <a:spcBef>
              <a:spcPct val="0"/>
            </a:spcBef>
            <a:spcAft>
              <a:spcPct val="35000"/>
            </a:spcAft>
          </a:pPr>
          <a:r>
            <a:rPr lang="es-419" sz="1000" kern="1200"/>
            <a:t>- Contribution to the GDP of the population</a:t>
          </a:r>
        </a:p>
      </dsp:txBody>
      <dsp:txXfrm>
        <a:off x="2538417" y="509763"/>
        <a:ext cx="1673849" cy="1027135"/>
      </dsp:txXfrm>
    </dsp:sp>
    <dsp:sp modelId="{3DCDF165-3333-4920-B7E6-21B8486F2ACF}">
      <dsp:nvSpPr>
        <dsp:cNvPr id="0" name=""/>
        <dsp:cNvSpPr/>
      </dsp:nvSpPr>
      <dsp:spPr>
        <a:xfrm>
          <a:off x="3057691" y="1536898"/>
          <a:ext cx="2282522" cy="2282522"/>
        </a:xfrm>
        <a:prstGeom prst="ellipse">
          <a:avLst/>
        </a:prstGeom>
        <a:solidFill>
          <a:schemeClr val="accent3">
            <a:alpha val="50000"/>
            <a:hueOff val="1355300"/>
            <a:satOff val="50000"/>
            <a:lumOff val="-7353"/>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r>
            <a:rPr lang="es-419" sz="1000" kern="1200"/>
            <a:t>ADMINISTRATION IN ENVIRONMENTAL ASPECTS</a:t>
          </a:r>
        </a:p>
        <a:p>
          <a:pPr lvl="0" algn="ctr" defTabSz="444500">
            <a:lnSpc>
              <a:spcPct val="90000"/>
            </a:lnSpc>
            <a:spcBef>
              <a:spcPct val="0"/>
            </a:spcBef>
            <a:spcAft>
              <a:spcPct val="35000"/>
            </a:spcAft>
          </a:pPr>
          <a:r>
            <a:rPr lang="es-419" sz="1000" kern="1200"/>
            <a:t>- Ensure compliance with legal and environmental regulations</a:t>
          </a:r>
        </a:p>
        <a:p>
          <a:pPr lvl="0" algn="ctr" defTabSz="444500">
            <a:lnSpc>
              <a:spcPct val="90000"/>
            </a:lnSpc>
            <a:spcBef>
              <a:spcPct val="0"/>
            </a:spcBef>
            <a:spcAft>
              <a:spcPct val="35000"/>
            </a:spcAft>
          </a:pPr>
          <a:r>
            <a:rPr lang="es-419" sz="1000" kern="1200"/>
            <a:t>- Manage risks and environmental impacts</a:t>
          </a:r>
        </a:p>
        <a:p>
          <a:pPr lvl="0" algn="ctr" defTabSz="444500">
            <a:lnSpc>
              <a:spcPct val="90000"/>
            </a:lnSpc>
            <a:spcBef>
              <a:spcPct val="0"/>
            </a:spcBef>
            <a:spcAft>
              <a:spcPct val="35000"/>
            </a:spcAft>
          </a:pPr>
          <a:r>
            <a:rPr lang="es-419" sz="1000" kern="1200"/>
            <a:t>- Promote conservation opportunities, ecological agriculture, eco-efficiency in kilns</a:t>
          </a:r>
        </a:p>
      </dsp:txBody>
      <dsp:txXfrm>
        <a:off x="3755762" y="2126550"/>
        <a:ext cx="1369513" cy="1255387"/>
      </dsp:txXfrm>
    </dsp:sp>
    <dsp:sp modelId="{D29AE676-02CD-4685-996D-41D331BEFBF4}">
      <dsp:nvSpPr>
        <dsp:cNvPr id="0" name=""/>
        <dsp:cNvSpPr/>
      </dsp:nvSpPr>
      <dsp:spPr>
        <a:xfrm>
          <a:off x="1410471" y="1536898"/>
          <a:ext cx="2282522" cy="2282522"/>
        </a:xfrm>
        <a:prstGeom prst="ellipse">
          <a:avLst/>
        </a:prstGeom>
        <a:solidFill>
          <a:schemeClr val="accent3">
            <a:alpha val="50000"/>
            <a:hueOff val="2710599"/>
            <a:satOff val="100000"/>
            <a:lumOff val="-14706"/>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r>
            <a:rPr lang="es-419" sz="1000" kern="1200"/>
            <a:t>SOCIAL PROGRESS</a:t>
          </a:r>
        </a:p>
        <a:p>
          <a:pPr lvl="0" algn="ctr" defTabSz="444500">
            <a:lnSpc>
              <a:spcPct val="90000"/>
            </a:lnSpc>
            <a:spcBef>
              <a:spcPct val="0"/>
            </a:spcBef>
            <a:spcAft>
              <a:spcPct val="35000"/>
            </a:spcAft>
          </a:pPr>
          <a:r>
            <a:rPr lang="es-419" sz="1000" kern="1200"/>
            <a:t>- Human rights</a:t>
          </a:r>
        </a:p>
        <a:p>
          <a:pPr lvl="0" algn="ctr" defTabSz="444500">
            <a:lnSpc>
              <a:spcPct val="90000"/>
            </a:lnSpc>
            <a:spcBef>
              <a:spcPct val="0"/>
            </a:spcBef>
            <a:spcAft>
              <a:spcPct val="35000"/>
            </a:spcAft>
          </a:pPr>
          <a:r>
            <a:rPr lang="es-419" sz="1000" kern="1200"/>
            <a:t>- Communities</a:t>
          </a:r>
        </a:p>
        <a:p>
          <a:pPr lvl="0" algn="ctr" defTabSz="444500">
            <a:lnSpc>
              <a:spcPct val="90000"/>
            </a:lnSpc>
            <a:spcBef>
              <a:spcPct val="0"/>
            </a:spcBef>
            <a:spcAft>
              <a:spcPct val="35000"/>
            </a:spcAft>
          </a:pPr>
          <a:r>
            <a:rPr lang="es-419" sz="1000" kern="1200"/>
            <a:t>- Labor relations (Productivity)</a:t>
          </a:r>
        </a:p>
        <a:p>
          <a:pPr lvl="0" algn="ctr" defTabSz="444500">
            <a:lnSpc>
              <a:spcPct val="90000"/>
            </a:lnSpc>
            <a:spcBef>
              <a:spcPct val="0"/>
            </a:spcBef>
            <a:spcAft>
              <a:spcPct val="35000"/>
            </a:spcAft>
          </a:pPr>
          <a:r>
            <a:rPr lang="es-419" sz="1000" kern="1200"/>
            <a:t>- Capacity development</a:t>
          </a:r>
        </a:p>
      </dsp:txBody>
      <dsp:txXfrm>
        <a:off x="1625408" y="2126550"/>
        <a:ext cx="1369513" cy="1255387"/>
      </dsp:txXfrm>
    </dsp:sp>
  </dsp:spTree>
</dsp:drawing>
</file>

<file path=word/diagrams/drawing2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2C81FFF-A8EE-477E-AF84-F34F4E8F1FA6}">
      <dsp:nvSpPr>
        <dsp:cNvPr id="0" name=""/>
        <dsp:cNvSpPr/>
      </dsp:nvSpPr>
      <dsp:spPr>
        <a:xfrm>
          <a:off x="2119544" y="117684"/>
          <a:ext cx="2434844" cy="2434844"/>
        </a:xfrm>
        <a:prstGeom prst="ellipse">
          <a:avLst/>
        </a:prstGeom>
        <a:solidFill>
          <a:schemeClr val="accent5">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r>
            <a:rPr lang="es-419" sz="1000" kern="1200"/>
            <a:t>ECONOMIC PARTNER ACTIONS</a:t>
          </a:r>
        </a:p>
        <a:p>
          <a:pPr lvl="0" algn="ctr" defTabSz="444500">
            <a:lnSpc>
              <a:spcPct val="90000"/>
            </a:lnSpc>
            <a:spcBef>
              <a:spcPct val="0"/>
            </a:spcBef>
            <a:spcAft>
              <a:spcPct val="35000"/>
            </a:spcAft>
          </a:pPr>
          <a:r>
            <a:rPr lang="es-419" sz="1000" kern="1200"/>
            <a:t>- Creation of employees</a:t>
          </a:r>
        </a:p>
        <a:p>
          <a:pPr lvl="0" algn="ctr" defTabSz="444500">
            <a:lnSpc>
              <a:spcPct val="90000"/>
            </a:lnSpc>
            <a:spcBef>
              <a:spcPct val="0"/>
            </a:spcBef>
            <a:spcAft>
              <a:spcPct val="35000"/>
            </a:spcAft>
          </a:pPr>
          <a:r>
            <a:rPr lang="es-419" sz="1000" kern="1200"/>
            <a:t>- Increase of skills</a:t>
          </a:r>
        </a:p>
        <a:p>
          <a:pPr lvl="0" algn="ctr" defTabSz="444500">
            <a:lnSpc>
              <a:spcPct val="90000"/>
            </a:lnSpc>
            <a:spcBef>
              <a:spcPct val="0"/>
            </a:spcBef>
            <a:spcAft>
              <a:spcPct val="35000"/>
            </a:spcAft>
          </a:pPr>
          <a:r>
            <a:rPr lang="es-419" sz="1000" kern="1200"/>
            <a:t>- Social investments</a:t>
          </a:r>
        </a:p>
        <a:p>
          <a:pPr lvl="0" algn="ctr" defTabSz="444500">
            <a:lnSpc>
              <a:spcPct val="90000"/>
            </a:lnSpc>
            <a:spcBef>
              <a:spcPct val="0"/>
            </a:spcBef>
            <a:spcAft>
              <a:spcPct val="35000"/>
            </a:spcAft>
          </a:pPr>
          <a:r>
            <a:rPr lang="es-419" sz="1000" kern="1200"/>
            <a:t>- Sustainable communities</a:t>
          </a:r>
        </a:p>
      </dsp:txBody>
      <dsp:txXfrm>
        <a:off x="2444190" y="543781"/>
        <a:ext cx="1785552" cy="1095679"/>
      </dsp:txXfrm>
    </dsp:sp>
    <dsp:sp modelId="{12963766-D54D-4CDB-BBBA-C5F7CACD60DC}">
      <dsp:nvSpPr>
        <dsp:cNvPr id="0" name=""/>
        <dsp:cNvSpPr/>
      </dsp:nvSpPr>
      <dsp:spPr>
        <a:xfrm>
          <a:off x="2998117" y="1639461"/>
          <a:ext cx="2434844" cy="2434844"/>
        </a:xfrm>
        <a:prstGeom prst="ellipse">
          <a:avLst/>
        </a:prstGeom>
        <a:solidFill>
          <a:schemeClr val="accent5">
            <a:alpha val="50000"/>
            <a:hueOff val="-3676672"/>
            <a:satOff val="-5114"/>
            <a:lumOff val="-1961"/>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r>
            <a:rPr lang="es-419" sz="1000" kern="1200"/>
            <a:t>ECONOMIC SUBPROCESS ENVIRONMENT</a:t>
          </a:r>
        </a:p>
        <a:p>
          <a:pPr lvl="0" algn="ctr" defTabSz="444500">
            <a:lnSpc>
              <a:spcPct val="90000"/>
            </a:lnSpc>
            <a:spcBef>
              <a:spcPct val="0"/>
            </a:spcBef>
            <a:spcAft>
              <a:spcPct val="35000"/>
            </a:spcAft>
          </a:pPr>
          <a:r>
            <a:rPr lang="es-419" sz="1000" kern="1200"/>
            <a:t>- Strengthen credit capacity with criteria of sustainable development.</a:t>
          </a:r>
        </a:p>
        <a:p>
          <a:pPr lvl="0" algn="ctr" defTabSz="444500">
            <a:lnSpc>
              <a:spcPct val="90000"/>
            </a:lnSpc>
            <a:spcBef>
              <a:spcPct val="0"/>
            </a:spcBef>
            <a:spcAft>
              <a:spcPct val="35000"/>
            </a:spcAft>
          </a:pPr>
          <a:r>
            <a:rPr lang="es-419" sz="1000" kern="1200"/>
            <a:t>- Ensure socio-environmental viability</a:t>
          </a:r>
        </a:p>
        <a:p>
          <a:pPr lvl="0" algn="ctr" defTabSz="444500">
            <a:lnSpc>
              <a:spcPct val="90000"/>
            </a:lnSpc>
            <a:spcBef>
              <a:spcPct val="0"/>
            </a:spcBef>
            <a:spcAft>
              <a:spcPct val="35000"/>
            </a:spcAft>
          </a:pPr>
          <a:r>
            <a:rPr lang="es-419" sz="1000" kern="1200"/>
            <a:t>- Promote efficiency and normative rationality</a:t>
          </a:r>
        </a:p>
      </dsp:txBody>
      <dsp:txXfrm>
        <a:off x="3742773" y="2268463"/>
        <a:ext cx="1460906" cy="1339164"/>
      </dsp:txXfrm>
    </dsp:sp>
    <dsp:sp modelId="{00231EBA-AEFF-4C89-968D-3935A8290C9F}">
      <dsp:nvSpPr>
        <dsp:cNvPr id="0" name=""/>
        <dsp:cNvSpPr/>
      </dsp:nvSpPr>
      <dsp:spPr>
        <a:xfrm>
          <a:off x="1240971" y="1639461"/>
          <a:ext cx="2434844" cy="2434844"/>
        </a:xfrm>
        <a:prstGeom prst="ellipse">
          <a:avLst/>
        </a:prstGeom>
        <a:solidFill>
          <a:schemeClr val="accent5">
            <a:alpha val="50000"/>
            <a:hueOff val="-7353344"/>
            <a:satOff val="-10228"/>
            <a:lumOff val="-3922"/>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r>
            <a:rPr lang="es-419" sz="1000" kern="1200"/>
            <a:t>SOCIO-ENVIRONMENTAL SUBPROCESS</a:t>
          </a:r>
        </a:p>
        <a:p>
          <a:pPr lvl="0" algn="ctr" defTabSz="444500">
            <a:lnSpc>
              <a:spcPct val="90000"/>
            </a:lnSpc>
            <a:spcBef>
              <a:spcPct val="0"/>
            </a:spcBef>
            <a:spcAft>
              <a:spcPct val="35000"/>
            </a:spcAft>
          </a:pPr>
          <a:r>
            <a:rPr lang="es-419" sz="1000" kern="1200"/>
            <a:t>- Solve the environmental problems linked to the 15 principles of the Adaptation Fund</a:t>
          </a:r>
        </a:p>
        <a:p>
          <a:pPr lvl="0" algn="ctr" defTabSz="444500">
            <a:lnSpc>
              <a:spcPct val="90000"/>
            </a:lnSpc>
            <a:spcBef>
              <a:spcPct val="0"/>
            </a:spcBef>
            <a:spcAft>
              <a:spcPct val="35000"/>
            </a:spcAft>
          </a:pPr>
          <a:r>
            <a:rPr lang="es-419" sz="1000" kern="1200"/>
            <a:t>- Improve environmental quality</a:t>
          </a:r>
        </a:p>
        <a:p>
          <a:pPr lvl="0" algn="ctr" defTabSz="444500">
            <a:lnSpc>
              <a:spcPct val="90000"/>
            </a:lnSpc>
            <a:spcBef>
              <a:spcPct val="0"/>
            </a:spcBef>
            <a:spcAft>
              <a:spcPct val="35000"/>
            </a:spcAft>
          </a:pPr>
          <a:r>
            <a:rPr lang="es-419" sz="1000" kern="1200"/>
            <a:t>- Conserve ecosystems</a:t>
          </a:r>
        </a:p>
      </dsp:txBody>
      <dsp:txXfrm>
        <a:off x="1470252" y="2268463"/>
        <a:ext cx="1460906" cy="1339164"/>
      </dsp:txXfrm>
    </dsp:sp>
  </dsp:spTree>
</dsp:drawing>
</file>

<file path=word/diagrams/layout1.xml><?xml version="1.0" encoding="utf-8"?>
<dgm:layoutDef xmlns:dgm="http://schemas.openxmlformats.org/drawingml/2006/diagram" xmlns:a="http://schemas.openxmlformats.org/drawingml/2006/main" uniqueId="urn:microsoft.com/office/officeart/2005/8/layout/hProcess4">
  <dgm:title val=""/>
  <dgm:desc val=""/>
  <dgm:catLst>
    <dgm:cat type="process" pri="4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alg type="composite"/>
    <dgm:shape xmlns:r="http://schemas.openxmlformats.org/officeDocument/2006/relationships" r:blip="">
      <dgm:adjLst/>
    </dgm:shape>
    <dgm:presOf/>
    <dgm:constrLst>
      <dgm:constr type="w" for="ch" forName="tSp" refType="w"/>
      <dgm:constr type="h" for="ch" forName="tSp" refType="h" fact="0.15"/>
      <dgm:constr type="l" for="ch" forName="tSp"/>
      <dgm:constr type="t" for="ch" forName="tSp"/>
      <dgm:constr type="w" for="ch" forName="bSp" refType="w"/>
      <dgm:constr type="h" for="ch" forName="bSp" refType="h" fact="0.15"/>
      <dgm:constr type="l" for="ch" forName="bSp"/>
      <dgm:constr type="t" for="ch" forName="bSp" refType="h" fact="0.85"/>
      <dgm:constr type="w" for="ch" forName="process" refType="w"/>
      <dgm:constr type="h" for="ch" forName="process" refType="h" fact="0.7"/>
      <dgm:constr type="l" for="ch" forName="process"/>
      <dgm:constr type="t" for="ch" forName="process" refType="h" fact="0.15"/>
    </dgm:constrLst>
    <dgm:ruleLst/>
    <dgm:layoutNode name="tSp">
      <dgm:alg type="sp"/>
      <dgm:shape xmlns:r="http://schemas.openxmlformats.org/officeDocument/2006/relationships" r:blip="">
        <dgm:adjLst/>
      </dgm:shape>
      <dgm:presOf/>
      <dgm:constrLst/>
      <dgm:ruleLst/>
    </dgm:layoutNode>
    <dgm:layoutNode name="bSp">
      <dgm:alg type="sp"/>
      <dgm:shape xmlns:r="http://schemas.openxmlformats.org/officeDocument/2006/relationships" r:blip="">
        <dgm:adjLst/>
      </dgm:shape>
      <dgm:presOf/>
      <dgm:constrLst/>
      <dgm:ruleLst/>
    </dgm:layoutNode>
    <dgm:layoutNode name="process">
      <dgm:choose name="Name1">
        <dgm:if name="Name2" func="var" arg="dir" op="equ" val="norm">
          <dgm:alg type="lin">
            <dgm:param type="linDir" val="fromL"/>
          </dgm:alg>
        </dgm:if>
        <dgm:else name="Name3">
          <dgm:alg type="lin">
            <dgm:param type="linDir" val="fromR"/>
          </dgm:alg>
        </dgm:else>
      </dgm:choose>
      <dgm:shape xmlns:r="http://schemas.openxmlformats.org/officeDocument/2006/relationships" r:blip="">
        <dgm:adjLst/>
      </dgm:shape>
      <dgm:presOf/>
      <dgm:constrLst>
        <dgm:constr type="w" for="ch" forName="composite1" refType="w"/>
        <dgm:constr type="w" for="ch" forName="composite2" refType="w" refFor="ch" refForName="composite1" op="equ"/>
        <dgm:constr type="h" for="ch" forName="composite1" refType="h"/>
        <dgm:constr type="h" for="ch" forName="composite2" refType="h" refFor="ch" refForName="composite1" op="equ"/>
        <dgm:constr type="primFontSz" for="des" forName="parentNode1" val="65"/>
        <dgm:constr type="primFontSz" for="des" forName="parentNode2" refType="primFontSz" refFor="des" refForName="parentNode1" op="equ"/>
        <dgm:constr type="secFontSz" for="des" forName="childNode1tx" val="65"/>
        <dgm:constr type="secFontSz" for="des" forName="childNode2tx" refType="secFontSz" refFor="des" refForName="childNode1tx" op="equ"/>
        <dgm:constr type="w" for="des" ptType="sibTrans" refType="w" refFor="ch" refForName="composite1" op="equ" fact="0.05"/>
      </dgm:constrLst>
      <dgm:ruleLst/>
      <dgm:forEach name="Name4" axis="ch" ptType="node" step="2">
        <dgm:layoutNode name="composite1">
          <dgm:alg type="composite">
            <dgm:param type="ar" val="0.943"/>
          </dgm:alg>
          <dgm:shape xmlns:r="http://schemas.openxmlformats.org/officeDocument/2006/relationships" r:blip="">
            <dgm:adjLst/>
          </dgm:shape>
          <dgm:presOf/>
          <dgm:choose name="Name5">
            <dgm:if name="Name6" func="var" arg="dir" op="equ" val="norm">
              <dgm:constrLst>
                <dgm:constr type="h" refType="w" fact="1.06"/>
                <dgm:constr type="w" for="ch" forName="dummyNode1" refType="w"/>
                <dgm:constr type="h" for="ch" forName="dummyNode1" refType="h"/>
                <dgm:constr type="t" for="ch" forName="dummyNode1"/>
                <dgm:constr type="l" for="ch" forName="dummyNode1"/>
                <dgm:constr type="w" for="ch" forName="childNode1" refType="w" fact="0.9"/>
                <dgm:constr type="h" for="ch" forName="childNode1" refType="h" fact="0.7"/>
                <dgm:constr type="t" for="ch" forName="childNode1" refType="h" fact="0.15"/>
                <dgm:constr type="l" for="ch" forName="childNode1"/>
                <dgm:constr type="w" for="ch" forName="childNode1tx" refType="w" fact="0.9"/>
                <dgm:constr type="h" for="ch" forName="childNode1tx" refType="h" fact="0.55"/>
                <dgm:constr type="t" for="ch" forName="childNode1tx" refType="h" fact="0.15"/>
                <dgm:constr type="l" for="ch" forName="childNode1tx"/>
                <dgm:constr type="w" for="ch" forName="parentNode1" refType="w" fact="0.8"/>
                <dgm:constr type="h" for="ch" forName="parentNode1" refType="h" fact="0.3"/>
                <dgm:constr type="t" for="ch" forName="parentNode1" refType="h" fact="0.7"/>
                <dgm:constr type="l" for="ch" forName="parentNode1" refType="w" fact="0.2"/>
                <dgm:constr type="w" for="ch" forName="connSite1" refType="w" fact="0.01"/>
                <dgm:constr type="h" for="ch" forName="connSite1" refType="h" fact="0.01"/>
                <dgm:constr type="t" for="ch" forName="connSite1"/>
                <dgm:constr type="l" for="ch" forName="connSite1" refType="w" fact="0.35"/>
              </dgm:constrLst>
            </dgm:if>
            <dgm:else name="Name7">
              <dgm:constrLst>
                <dgm:constr type="h" refType="w" fact="1.06"/>
                <dgm:constr type="w" for="ch" forName="dummyNode1" refType="w"/>
                <dgm:constr type="h" for="ch" forName="dummyNode1" refType="h"/>
                <dgm:constr type="t" for="ch" forName="dummyNode1"/>
                <dgm:constr type="l" for="ch" forName="dummyNode1"/>
                <dgm:constr type="w" for="ch" forName="childNode1" refType="w" fact="0.9"/>
                <dgm:constr type="h" for="ch" forName="childNode1" refType="h" fact="0.7"/>
                <dgm:constr type="t" for="ch" forName="childNode1" refType="h" fact="0.15"/>
                <dgm:constr type="l" for="ch" forName="childNode1" refType="w" fact="0.1"/>
                <dgm:constr type="w" for="ch" forName="childNode1tx" refType="w" fact="0.9"/>
                <dgm:constr type="h" for="ch" forName="childNode1tx" refType="h" fact="0.55"/>
                <dgm:constr type="t" for="ch" forName="childNode1tx" refType="h" fact="0.15"/>
                <dgm:constr type="l" for="ch" forName="childNode1tx" refType="w" fact="0.1"/>
                <dgm:constr type="w" for="ch" forName="parentNode1" refType="w" fact="0.8"/>
                <dgm:constr type="h" for="ch" forName="parentNode1" refType="h" fact="0.3"/>
                <dgm:constr type="t" for="ch" forName="parentNode1" refType="h" fact="0.7"/>
                <dgm:constr type="l" for="ch" forName="parentNode1"/>
                <dgm:constr type="w" for="ch" forName="connSite1" refType="w" fact="0.01"/>
                <dgm:constr type="h" for="ch" forName="connSite1" refType="h" fact="0.01"/>
                <dgm:constr type="t" for="ch" forName="connSite1"/>
                <dgm:constr type="l" for="ch" forName="connSite1" refType="w" fact="0.65"/>
              </dgm:constrLst>
            </dgm:else>
          </dgm:choose>
          <dgm:ruleLst/>
          <dgm:layoutNode name="dummyNode1">
            <dgm:alg type="sp"/>
            <dgm:shape xmlns:r="http://schemas.openxmlformats.org/officeDocument/2006/relationships" type="rect" r:blip="" hideGeom="1">
              <dgm:adjLst/>
            </dgm:shape>
            <dgm:presOf/>
            <dgm:constrLst/>
            <dgm:ruleLst/>
          </dgm:layoutNode>
          <dgm:layoutNode name="childNode1" styleLbl="bgAcc1">
            <dgm:varLst>
              <dgm:bulletEnabled val="1"/>
            </dgm:varLst>
            <dgm:alg type="sp"/>
            <dgm:shape xmlns:r="http://schemas.openxmlformats.org/officeDocument/2006/relationships" type="roundRect" r:blip="">
              <dgm:adjLst>
                <dgm:adj idx="1" val="0.1"/>
              </dgm:adjLst>
            </dgm:shape>
            <dgm:presOf axis="des" ptType="node"/>
            <dgm:constrLst/>
            <dgm:ruleLst/>
          </dgm:layoutNode>
          <dgm:layoutNode name="childNode1tx" styleLbl="bgAcc1">
            <dgm:varLst>
              <dgm:bulletEnabled val="1"/>
            </dgm:varLst>
            <dgm:alg type="tx">
              <dgm:param type="stBulletLvl" val="1"/>
            </dgm:alg>
            <dgm:shape xmlns:r="http://schemas.openxmlformats.org/officeDocument/2006/relationships" type="roundRect" r:blip="" hideGeom="1">
              <dgm:adjLst>
                <dgm:adj idx="1" val="0.1"/>
              </dgm:adjLst>
            </dgm:shape>
            <dgm:presOf axis="des" ptType="node"/>
            <dgm:constrLst>
              <dgm:constr type="secFontSz" val="65"/>
              <dgm:constr type="primFontSz" refType="secFontSz"/>
              <dgm:constr type="tMarg" refType="secFontSz" fact="0.15"/>
              <dgm:constr type="bMarg" refType="secFontSz" fact="0.15"/>
              <dgm:constr type="lMarg" refType="secFontSz" fact="0.15"/>
              <dgm:constr type="rMarg" refType="secFontSz" fact="0.15"/>
            </dgm:constrLst>
            <dgm:ruleLst>
              <dgm:rule type="secFontSz" val="5" fact="NaN" max="NaN"/>
            </dgm:ruleLst>
          </dgm:layoutNode>
          <dgm:layoutNode name="parentNode1" styleLbl="node1">
            <dgm:varLst>
              <dgm:chMax val="1"/>
              <dgm:bulletEnabled val="1"/>
            </dgm:varLst>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connSite1" moveWith="childNode1">
            <dgm:alg type="sp"/>
            <dgm:shape xmlns:r="http://schemas.openxmlformats.org/officeDocument/2006/relationships" r:blip="">
              <dgm:adjLst/>
            </dgm:shape>
            <dgm:presOf/>
            <dgm:constrLst/>
            <dgm:ruleLst/>
          </dgm:layoutNode>
        </dgm:layoutNode>
        <dgm:forEach name="Name8" axis="followSib" ptType="sibTrans" cnt="1">
          <dgm:layoutNode name="Name9">
            <dgm:alg type="conn">
              <dgm:param type="connRout" val="curve"/>
              <dgm:param type="srcNode" val="parentNode1"/>
              <dgm:param type="dstNode" val="connSite2"/>
              <dgm:param type="begPts" val="bCtr"/>
              <dgm:param type="endPts" val="bCtr"/>
            </dgm:alg>
            <dgm:shape xmlns:r="http://schemas.openxmlformats.org/officeDocument/2006/relationships" type="conn" r:blip="" zOrderOff="-2">
              <dgm:adjLst/>
            </dgm:shape>
            <dgm:presOf axis="self"/>
            <dgm:choose name="Name10">
              <dgm:if name="Name11" func="var" arg="dir" op="equ" val="norm">
                <dgm:constrLst>
                  <dgm:constr type="h" refType="w" fact="0.35"/>
                  <dgm:constr type="wArH" refType="h"/>
                  <dgm:constr type="hArH" refType="h"/>
                  <dgm:constr type="connDist"/>
                  <dgm:constr type="diam" refType="connDist" fact="-1.15"/>
                  <dgm:constr type="begPad"/>
                  <dgm:constr type="endPad"/>
                </dgm:constrLst>
              </dgm:if>
              <dgm:else name="Name12">
                <dgm:constrLst>
                  <dgm:constr type="h" refType="w" fact="0.35"/>
                  <dgm:constr type="wArH" refType="h"/>
                  <dgm:constr type="hArH" refType="h"/>
                  <dgm:constr type="connDist"/>
                  <dgm:constr type="diam" refType="connDist" fact="1.15"/>
                  <dgm:constr type="begPad"/>
                  <dgm:constr type="endPad"/>
                </dgm:constrLst>
              </dgm:else>
            </dgm:choose>
            <dgm:ruleLst/>
          </dgm:layoutNode>
        </dgm:forEach>
        <dgm:forEach name="Name13" axis="followSib" ptType="node" cnt="1">
          <dgm:layoutNode name="composite2">
            <dgm:alg type="composite">
              <dgm:param type="ar" val="0.943"/>
            </dgm:alg>
            <dgm:shape xmlns:r="http://schemas.openxmlformats.org/officeDocument/2006/relationships" r:blip="">
              <dgm:adjLst/>
            </dgm:shape>
            <dgm:presOf/>
            <dgm:choose name="Name14">
              <dgm:if name="Name15" func="var" arg="dir" op="equ" val="norm">
                <dgm:constrLst>
                  <dgm:constr type="h" refType="w" fact="1.06"/>
                  <dgm:constr type="w" for="ch" forName="dummyNode2" refType="w"/>
                  <dgm:constr type="h" for="ch" forName="dummyNode2" refType="h"/>
                  <dgm:constr type="t" for="ch" forName="dummyNode2"/>
                  <dgm:constr type="l" for="ch" forName="dummyNode2"/>
                  <dgm:constr type="w" for="ch" forName="childNode2" refType="w" fact="0.9"/>
                  <dgm:constr type="h" for="ch" forName="childNode2" refType="h" fact="0.7"/>
                  <dgm:constr type="t" for="ch" forName="childNode2" refType="h" fact="0.15"/>
                  <dgm:constr type="l" for="ch" forName="childNode2"/>
                  <dgm:constr type="w" for="ch" forName="childNode2tx" refType="w" fact="0.9"/>
                  <dgm:constr type="h" for="ch" forName="childNode2tx" refType="h" fact="0.55"/>
                  <dgm:constr type="t" for="ch" forName="childNode2tx" refType="h" fact="0.3"/>
                  <dgm:constr type="l" for="ch" forName="childNode2tx"/>
                  <dgm:constr type="w" for="ch" forName="parentNode2" refType="w" fact="0.8"/>
                  <dgm:constr type="h" for="ch" forName="parentNode2" refType="h" fact="0.3"/>
                  <dgm:constr type="t" for="ch" forName="parentNode2"/>
                  <dgm:constr type="l" for="ch" forName="parentNode2" refType="w" fact="0.2"/>
                  <dgm:constr type="w" for="ch" forName="connSite2" refType="w" fact="0.01"/>
                  <dgm:constr type="h" for="ch" forName="connSite2" refType="h" fact="0.01"/>
                  <dgm:constr type="t" for="ch" forName="connSite2" refType="h" fact="0.99"/>
                  <dgm:constr type="l" for="ch" forName="connSite2" refType="w" fact="0.25"/>
                </dgm:constrLst>
              </dgm:if>
              <dgm:else name="Name16">
                <dgm:constrLst>
                  <dgm:constr type="h" refType="w" fact="1.06"/>
                  <dgm:constr type="w" for="ch" forName="dummyNode2" refType="w"/>
                  <dgm:constr type="h" for="ch" forName="dummyNode2" refType="h"/>
                  <dgm:constr type="t" for="ch" forName="dummyNode2"/>
                  <dgm:constr type="l" for="ch" forName="dummyNode2"/>
                  <dgm:constr type="w" for="ch" forName="childNode2" refType="w" fact="0.9"/>
                  <dgm:constr type="h" for="ch" forName="childNode2" refType="h" fact="0.7"/>
                  <dgm:constr type="t" for="ch" forName="childNode2" refType="h" fact="0.15"/>
                  <dgm:constr type="l" for="ch" forName="childNode2" refType="w" fact="0.1"/>
                  <dgm:constr type="w" for="ch" forName="childNode2tx" refType="w" fact="0.9"/>
                  <dgm:constr type="h" for="ch" forName="childNode2tx" refType="h" fact="0.55"/>
                  <dgm:constr type="t" for="ch" forName="childNode2tx" refType="h" fact="0.3"/>
                  <dgm:constr type="l" for="ch" forName="childNode2tx" refType="w" fact="0.1"/>
                  <dgm:constr type="w" for="ch" forName="parentNode2" refType="w" fact="0.8"/>
                  <dgm:constr type="h" for="ch" forName="parentNode2" refType="h" fact="0.3"/>
                  <dgm:constr type="t" for="ch" forName="parentNode2"/>
                  <dgm:constr type="l" for="ch" forName="parentNode2"/>
                  <dgm:constr type="w" for="ch" forName="connSite2" refType="w" fact="0.01"/>
                  <dgm:constr type="h" for="ch" forName="connSite2" refType="h" fact="0.01"/>
                  <dgm:constr type="t" for="ch" forName="connSite2" refType="h" fact="0.99"/>
                  <dgm:constr type="l" for="ch" forName="connSite2" refType="w" fact="0.85"/>
                </dgm:constrLst>
              </dgm:else>
            </dgm:choose>
            <dgm:ruleLst/>
            <dgm:layoutNode name="dummyNode2">
              <dgm:alg type="sp"/>
              <dgm:shape xmlns:r="http://schemas.openxmlformats.org/officeDocument/2006/relationships" type="rect" r:blip="" hideGeom="1">
                <dgm:adjLst/>
              </dgm:shape>
              <dgm:presOf/>
              <dgm:constrLst/>
              <dgm:ruleLst/>
            </dgm:layoutNode>
            <dgm:layoutNode name="childNode2" styleLbl="bgAcc1">
              <dgm:varLst>
                <dgm:bulletEnabled val="1"/>
              </dgm:varLst>
              <dgm:alg type="sp"/>
              <dgm:shape xmlns:r="http://schemas.openxmlformats.org/officeDocument/2006/relationships" type="roundRect" r:blip="">
                <dgm:adjLst>
                  <dgm:adj idx="1" val="0.1"/>
                </dgm:adjLst>
              </dgm:shape>
              <dgm:presOf axis="des" ptType="node"/>
              <dgm:constrLst/>
              <dgm:ruleLst/>
            </dgm:layoutNode>
            <dgm:layoutNode name="childNode2tx" styleLbl="bgAcc1">
              <dgm:varLst>
                <dgm:bulletEnabled val="1"/>
              </dgm:varLst>
              <dgm:alg type="tx">
                <dgm:param type="stBulletLvl" val="1"/>
              </dgm:alg>
              <dgm:shape xmlns:r="http://schemas.openxmlformats.org/officeDocument/2006/relationships" type="roundRect" r:blip="" hideGeom="1">
                <dgm:adjLst>
                  <dgm:adj idx="1" val="0.1"/>
                </dgm:adjLst>
              </dgm:shape>
              <dgm:presOf axis="des" ptType="node"/>
              <dgm:constrLst>
                <dgm:constr type="secFontSz" val="65"/>
                <dgm:constr type="primFontSz" refType="secFontSz"/>
                <dgm:constr type="tMarg" refType="secFontSz" fact="0.15"/>
                <dgm:constr type="bMarg" refType="secFontSz" fact="0.15"/>
                <dgm:constr type="lMarg" refType="secFontSz" fact="0.15"/>
                <dgm:constr type="rMarg" refType="secFontSz" fact="0.15"/>
              </dgm:constrLst>
              <dgm:ruleLst>
                <dgm:rule type="secFontSz" val="5" fact="NaN" max="NaN"/>
              </dgm:ruleLst>
            </dgm:layoutNode>
            <dgm:layoutNode name="parentNode2" styleLbl="node1">
              <dgm:varLst>
                <dgm:chMax val="0"/>
                <dgm:bulletEnabled val="1"/>
              </dgm:varLst>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connSite2" moveWith="childNode2">
              <dgm:alg type="sp"/>
              <dgm:shape xmlns:r="http://schemas.openxmlformats.org/officeDocument/2006/relationships" r:blip="">
                <dgm:adjLst/>
              </dgm:shape>
              <dgm:presOf/>
              <dgm:constrLst/>
              <dgm:ruleLst/>
            </dgm:layoutNode>
          </dgm:layoutNode>
          <dgm:forEach name="Name17" axis="followSib" ptType="sibTrans" cnt="1">
            <dgm:layoutNode name="Name18">
              <dgm:alg type="conn">
                <dgm:param type="connRout" val="curve"/>
                <dgm:param type="srcNode" val="parentNode2"/>
                <dgm:param type="dstNode" val="connSite1"/>
                <dgm:param type="begPts" val="tCtr"/>
                <dgm:param type="endPts" val="tCtr"/>
              </dgm:alg>
              <dgm:shape xmlns:r="http://schemas.openxmlformats.org/officeDocument/2006/relationships" type="conn" r:blip="" zOrderOff="-2">
                <dgm:adjLst/>
              </dgm:shape>
              <dgm:presOf axis="self"/>
              <dgm:choose name="Name19">
                <dgm:if name="Name20" func="var" arg="dir" op="equ" val="norm">
                  <dgm:constrLst>
                    <dgm:constr type="h" refType="w" fact="0.35"/>
                    <dgm:constr type="wArH" refType="h"/>
                    <dgm:constr type="hArH" refType="h"/>
                    <dgm:constr type="connDist"/>
                    <dgm:constr type="diam" refType="connDist" fact="1.15"/>
                    <dgm:constr type="begPad"/>
                    <dgm:constr type="endPad"/>
                  </dgm:constrLst>
                </dgm:if>
                <dgm:else name="Name21">
                  <dgm:constrLst>
                    <dgm:constr type="h" refType="w" fact="0.35"/>
                    <dgm:constr type="wArH" refType="h"/>
                    <dgm:constr type="hArH" refType="h"/>
                    <dgm:constr type="connDist"/>
                    <dgm:constr type="diam" refType="connDist" fact="-1.15"/>
                    <dgm:constr type="begPad"/>
                    <dgm:constr type="endPad"/>
                  </dgm:constrLst>
                </dgm:else>
              </dgm:choose>
              <dgm:ruleLst/>
            </dgm:layoutNode>
          </dgm:forEach>
        </dgm:forEach>
      </dgm:forEach>
    </dgm:layoutNode>
  </dgm:layoutNode>
</dgm:layoutDef>
</file>

<file path=word/diagrams/layout2.xml><?xml version="1.0" encoding="utf-8"?>
<dgm:layoutDef xmlns:dgm="http://schemas.openxmlformats.org/drawingml/2006/diagram" xmlns:a="http://schemas.openxmlformats.org/drawingml/2006/main" uniqueId="urn:microsoft.com/office/officeart/2005/8/layout/hProcess4">
  <dgm:title val=""/>
  <dgm:desc val=""/>
  <dgm:catLst>
    <dgm:cat type="process" pri="4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alg type="composite"/>
    <dgm:shape xmlns:r="http://schemas.openxmlformats.org/officeDocument/2006/relationships" r:blip="">
      <dgm:adjLst/>
    </dgm:shape>
    <dgm:presOf/>
    <dgm:constrLst>
      <dgm:constr type="w" for="ch" forName="tSp" refType="w"/>
      <dgm:constr type="h" for="ch" forName="tSp" refType="h" fact="0.15"/>
      <dgm:constr type="l" for="ch" forName="tSp"/>
      <dgm:constr type="t" for="ch" forName="tSp"/>
      <dgm:constr type="w" for="ch" forName="bSp" refType="w"/>
      <dgm:constr type="h" for="ch" forName="bSp" refType="h" fact="0.15"/>
      <dgm:constr type="l" for="ch" forName="bSp"/>
      <dgm:constr type="t" for="ch" forName="bSp" refType="h" fact="0.85"/>
      <dgm:constr type="w" for="ch" forName="process" refType="w"/>
      <dgm:constr type="h" for="ch" forName="process" refType="h" fact="0.7"/>
      <dgm:constr type="l" for="ch" forName="process"/>
      <dgm:constr type="t" for="ch" forName="process" refType="h" fact="0.15"/>
    </dgm:constrLst>
    <dgm:ruleLst/>
    <dgm:layoutNode name="tSp">
      <dgm:alg type="sp"/>
      <dgm:shape xmlns:r="http://schemas.openxmlformats.org/officeDocument/2006/relationships" r:blip="">
        <dgm:adjLst/>
      </dgm:shape>
      <dgm:presOf/>
      <dgm:constrLst/>
      <dgm:ruleLst/>
    </dgm:layoutNode>
    <dgm:layoutNode name="bSp">
      <dgm:alg type="sp"/>
      <dgm:shape xmlns:r="http://schemas.openxmlformats.org/officeDocument/2006/relationships" r:blip="">
        <dgm:adjLst/>
      </dgm:shape>
      <dgm:presOf/>
      <dgm:constrLst/>
      <dgm:ruleLst/>
    </dgm:layoutNode>
    <dgm:layoutNode name="process">
      <dgm:choose name="Name1">
        <dgm:if name="Name2" func="var" arg="dir" op="equ" val="norm">
          <dgm:alg type="lin">
            <dgm:param type="linDir" val="fromL"/>
          </dgm:alg>
        </dgm:if>
        <dgm:else name="Name3">
          <dgm:alg type="lin">
            <dgm:param type="linDir" val="fromR"/>
          </dgm:alg>
        </dgm:else>
      </dgm:choose>
      <dgm:shape xmlns:r="http://schemas.openxmlformats.org/officeDocument/2006/relationships" r:blip="">
        <dgm:adjLst/>
      </dgm:shape>
      <dgm:presOf/>
      <dgm:constrLst>
        <dgm:constr type="w" for="ch" forName="composite1" refType="w"/>
        <dgm:constr type="w" for="ch" forName="composite2" refType="w" refFor="ch" refForName="composite1" op="equ"/>
        <dgm:constr type="h" for="ch" forName="composite1" refType="h"/>
        <dgm:constr type="h" for="ch" forName="composite2" refType="h" refFor="ch" refForName="composite1" op="equ"/>
        <dgm:constr type="primFontSz" for="des" forName="parentNode1" val="65"/>
        <dgm:constr type="primFontSz" for="des" forName="parentNode2" refType="primFontSz" refFor="des" refForName="parentNode1" op="equ"/>
        <dgm:constr type="secFontSz" for="des" forName="childNode1tx" val="65"/>
        <dgm:constr type="secFontSz" for="des" forName="childNode2tx" refType="secFontSz" refFor="des" refForName="childNode1tx" op="equ"/>
        <dgm:constr type="w" for="des" ptType="sibTrans" refType="w" refFor="ch" refForName="composite1" op="equ" fact="0.05"/>
      </dgm:constrLst>
      <dgm:ruleLst/>
      <dgm:forEach name="Name4" axis="ch" ptType="node" step="2">
        <dgm:layoutNode name="composite1">
          <dgm:alg type="composite">
            <dgm:param type="ar" val="0.943"/>
          </dgm:alg>
          <dgm:shape xmlns:r="http://schemas.openxmlformats.org/officeDocument/2006/relationships" r:blip="">
            <dgm:adjLst/>
          </dgm:shape>
          <dgm:presOf/>
          <dgm:choose name="Name5">
            <dgm:if name="Name6" func="var" arg="dir" op="equ" val="norm">
              <dgm:constrLst>
                <dgm:constr type="h" refType="w" fact="1.06"/>
                <dgm:constr type="w" for="ch" forName="dummyNode1" refType="w"/>
                <dgm:constr type="h" for="ch" forName="dummyNode1" refType="h"/>
                <dgm:constr type="t" for="ch" forName="dummyNode1"/>
                <dgm:constr type="l" for="ch" forName="dummyNode1"/>
                <dgm:constr type="w" for="ch" forName="childNode1" refType="w" fact="0.9"/>
                <dgm:constr type="h" for="ch" forName="childNode1" refType="h" fact="0.7"/>
                <dgm:constr type="t" for="ch" forName="childNode1" refType="h" fact="0.15"/>
                <dgm:constr type="l" for="ch" forName="childNode1"/>
                <dgm:constr type="w" for="ch" forName="childNode1tx" refType="w" fact="0.9"/>
                <dgm:constr type="h" for="ch" forName="childNode1tx" refType="h" fact="0.55"/>
                <dgm:constr type="t" for="ch" forName="childNode1tx" refType="h" fact="0.15"/>
                <dgm:constr type="l" for="ch" forName="childNode1tx"/>
                <dgm:constr type="w" for="ch" forName="parentNode1" refType="w" fact="0.8"/>
                <dgm:constr type="h" for="ch" forName="parentNode1" refType="h" fact="0.3"/>
                <dgm:constr type="t" for="ch" forName="parentNode1" refType="h" fact="0.7"/>
                <dgm:constr type="l" for="ch" forName="parentNode1" refType="w" fact="0.2"/>
                <dgm:constr type="w" for="ch" forName="connSite1" refType="w" fact="0.01"/>
                <dgm:constr type="h" for="ch" forName="connSite1" refType="h" fact="0.01"/>
                <dgm:constr type="t" for="ch" forName="connSite1"/>
                <dgm:constr type="l" for="ch" forName="connSite1" refType="w" fact="0.35"/>
              </dgm:constrLst>
            </dgm:if>
            <dgm:else name="Name7">
              <dgm:constrLst>
                <dgm:constr type="h" refType="w" fact="1.06"/>
                <dgm:constr type="w" for="ch" forName="dummyNode1" refType="w"/>
                <dgm:constr type="h" for="ch" forName="dummyNode1" refType="h"/>
                <dgm:constr type="t" for="ch" forName="dummyNode1"/>
                <dgm:constr type="l" for="ch" forName="dummyNode1"/>
                <dgm:constr type="w" for="ch" forName="childNode1" refType="w" fact="0.9"/>
                <dgm:constr type="h" for="ch" forName="childNode1" refType="h" fact="0.7"/>
                <dgm:constr type="t" for="ch" forName="childNode1" refType="h" fact="0.15"/>
                <dgm:constr type="l" for="ch" forName="childNode1" refType="w" fact="0.1"/>
                <dgm:constr type="w" for="ch" forName="childNode1tx" refType="w" fact="0.9"/>
                <dgm:constr type="h" for="ch" forName="childNode1tx" refType="h" fact="0.55"/>
                <dgm:constr type="t" for="ch" forName="childNode1tx" refType="h" fact="0.15"/>
                <dgm:constr type="l" for="ch" forName="childNode1tx" refType="w" fact="0.1"/>
                <dgm:constr type="w" for="ch" forName="parentNode1" refType="w" fact="0.8"/>
                <dgm:constr type="h" for="ch" forName="parentNode1" refType="h" fact="0.3"/>
                <dgm:constr type="t" for="ch" forName="parentNode1" refType="h" fact="0.7"/>
                <dgm:constr type="l" for="ch" forName="parentNode1"/>
                <dgm:constr type="w" for="ch" forName="connSite1" refType="w" fact="0.01"/>
                <dgm:constr type="h" for="ch" forName="connSite1" refType="h" fact="0.01"/>
                <dgm:constr type="t" for="ch" forName="connSite1"/>
                <dgm:constr type="l" for="ch" forName="connSite1" refType="w" fact="0.65"/>
              </dgm:constrLst>
            </dgm:else>
          </dgm:choose>
          <dgm:ruleLst/>
          <dgm:layoutNode name="dummyNode1">
            <dgm:alg type="sp"/>
            <dgm:shape xmlns:r="http://schemas.openxmlformats.org/officeDocument/2006/relationships" type="rect" r:blip="" hideGeom="1">
              <dgm:adjLst/>
            </dgm:shape>
            <dgm:presOf/>
            <dgm:constrLst/>
            <dgm:ruleLst/>
          </dgm:layoutNode>
          <dgm:layoutNode name="childNode1" styleLbl="bgAcc1">
            <dgm:varLst>
              <dgm:bulletEnabled val="1"/>
            </dgm:varLst>
            <dgm:alg type="sp"/>
            <dgm:shape xmlns:r="http://schemas.openxmlformats.org/officeDocument/2006/relationships" type="roundRect" r:blip="">
              <dgm:adjLst>
                <dgm:adj idx="1" val="0.1"/>
              </dgm:adjLst>
            </dgm:shape>
            <dgm:presOf axis="des" ptType="node"/>
            <dgm:constrLst/>
            <dgm:ruleLst/>
          </dgm:layoutNode>
          <dgm:layoutNode name="childNode1tx" styleLbl="bgAcc1">
            <dgm:varLst>
              <dgm:bulletEnabled val="1"/>
            </dgm:varLst>
            <dgm:alg type="tx">
              <dgm:param type="stBulletLvl" val="1"/>
            </dgm:alg>
            <dgm:shape xmlns:r="http://schemas.openxmlformats.org/officeDocument/2006/relationships" type="roundRect" r:blip="" hideGeom="1">
              <dgm:adjLst>
                <dgm:adj idx="1" val="0.1"/>
              </dgm:adjLst>
            </dgm:shape>
            <dgm:presOf axis="des" ptType="node"/>
            <dgm:constrLst>
              <dgm:constr type="secFontSz" val="65"/>
              <dgm:constr type="primFontSz" refType="secFontSz"/>
              <dgm:constr type="tMarg" refType="secFontSz" fact="0.15"/>
              <dgm:constr type="bMarg" refType="secFontSz" fact="0.15"/>
              <dgm:constr type="lMarg" refType="secFontSz" fact="0.15"/>
              <dgm:constr type="rMarg" refType="secFontSz" fact="0.15"/>
            </dgm:constrLst>
            <dgm:ruleLst>
              <dgm:rule type="secFontSz" val="5" fact="NaN" max="NaN"/>
            </dgm:ruleLst>
          </dgm:layoutNode>
          <dgm:layoutNode name="parentNode1" styleLbl="node1">
            <dgm:varLst>
              <dgm:chMax val="1"/>
              <dgm:bulletEnabled val="1"/>
            </dgm:varLst>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connSite1" moveWith="childNode1">
            <dgm:alg type="sp"/>
            <dgm:shape xmlns:r="http://schemas.openxmlformats.org/officeDocument/2006/relationships" r:blip="">
              <dgm:adjLst/>
            </dgm:shape>
            <dgm:presOf/>
            <dgm:constrLst/>
            <dgm:ruleLst/>
          </dgm:layoutNode>
        </dgm:layoutNode>
        <dgm:forEach name="Name8" axis="followSib" ptType="sibTrans" cnt="1">
          <dgm:layoutNode name="Name9">
            <dgm:alg type="conn">
              <dgm:param type="connRout" val="curve"/>
              <dgm:param type="srcNode" val="parentNode1"/>
              <dgm:param type="dstNode" val="connSite2"/>
              <dgm:param type="begPts" val="bCtr"/>
              <dgm:param type="endPts" val="bCtr"/>
            </dgm:alg>
            <dgm:shape xmlns:r="http://schemas.openxmlformats.org/officeDocument/2006/relationships" type="conn" r:blip="" zOrderOff="-2">
              <dgm:adjLst/>
            </dgm:shape>
            <dgm:presOf axis="self"/>
            <dgm:choose name="Name10">
              <dgm:if name="Name11" func="var" arg="dir" op="equ" val="norm">
                <dgm:constrLst>
                  <dgm:constr type="h" refType="w" fact="0.35"/>
                  <dgm:constr type="wArH" refType="h"/>
                  <dgm:constr type="hArH" refType="h"/>
                  <dgm:constr type="connDist"/>
                  <dgm:constr type="diam" refType="connDist" fact="-1.15"/>
                  <dgm:constr type="begPad"/>
                  <dgm:constr type="endPad"/>
                </dgm:constrLst>
              </dgm:if>
              <dgm:else name="Name12">
                <dgm:constrLst>
                  <dgm:constr type="h" refType="w" fact="0.35"/>
                  <dgm:constr type="wArH" refType="h"/>
                  <dgm:constr type="hArH" refType="h"/>
                  <dgm:constr type="connDist"/>
                  <dgm:constr type="diam" refType="connDist" fact="1.15"/>
                  <dgm:constr type="begPad"/>
                  <dgm:constr type="endPad"/>
                </dgm:constrLst>
              </dgm:else>
            </dgm:choose>
            <dgm:ruleLst/>
          </dgm:layoutNode>
        </dgm:forEach>
        <dgm:forEach name="Name13" axis="followSib" ptType="node" cnt="1">
          <dgm:layoutNode name="composite2">
            <dgm:alg type="composite">
              <dgm:param type="ar" val="0.943"/>
            </dgm:alg>
            <dgm:shape xmlns:r="http://schemas.openxmlformats.org/officeDocument/2006/relationships" r:blip="">
              <dgm:adjLst/>
            </dgm:shape>
            <dgm:presOf/>
            <dgm:choose name="Name14">
              <dgm:if name="Name15" func="var" arg="dir" op="equ" val="norm">
                <dgm:constrLst>
                  <dgm:constr type="h" refType="w" fact="1.06"/>
                  <dgm:constr type="w" for="ch" forName="dummyNode2" refType="w"/>
                  <dgm:constr type="h" for="ch" forName="dummyNode2" refType="h"/>
                  <dgm:constr type="t" for="ch" forName="dummyNode2"/>
                  <dgm:constr type="l" for="ch" forName="dummyNode2"/>
                  <dgm:constr type="w" for="ch" forName="childNode2" refType="w" fact="0.9"/>
                  <dgm:constr type="h" for="ch" forName="childNode2" refType="h" fact="0.7"/>
                  <dgm:constr type="t" for="ch" forName="childNode2" refType="h" fact="0.15"/>
                  <dgm:constr type="l" for="ch" forName="childNode2"/>
                  <dgm:constr type="w" for="ch" forName="childNode2tx" refType="w" fact="0.9"/>
                  <dgm:constr type="h" for="ch" forName="childNode2tx" refType="h" fact="0.55"/>
                  <dgm:constr type="t" for="ch" forName="childNode2tx" refType="h" fact="0.3"/>
                  <dgm:constr type="l" for="ch" forName="childNode2tx"/>
                  <dgm:constr type="w" for="ch" forName="parentNode2" refType="w" fact="0.8"/>
                  <dgm:constr type="h" for="ch" forName="parentNode2" refType="h" fact="0.3"/>
                  <dgm:constr type="t" for="ch" forName="parentNode2"/>
                  <dgm:constr type="l" for="ch" forName="parentNode2" refType="w" fact="0.2"/>
                  <dgm:constr type="w" for="ch" forName="connSite2" refType="w" fact="0.01"/>
                  <dgm:constr type="h" for="ch" forName="connSite2" refType="h" fact="0.01"/>
                  <dgm:constr type="t" for="ch" forName="connSite2" refType="h" fact="0.99"/>
                  <dgm:constr type="l" for="ch" forName="connSite2" refType="w" fact="0.25"/>
                </dgm:constrLst>
              </dgm:if>
              <dgm:else name="Name16">
                <dgm:constrLst>
                  <dgm:constr type="h" refType="w" fact="1.06"/>
                  <dgm:constr type="w" for="ch" forName="dummyNode2" refType="w"/>
                  <dgm:constr type="h" for="ch" forName="dummyNode2" refType="h"/>
                  <dgm:constr type="t" for="ch" forName="dummyNode2"/>
                  <dgm:constr type="l" for="ch" forName="dummyNode2"/>
                  <dgm:constr type="w" for="ch" forName="childNode2" refType="w" fact="0.9"/>
                  <dgm:constr type="h" for="ch" forName="childNode2" refType="h" fact="0.7"/>
                  <dgm:constr type="t" for="ch" forName="childNode2" refType="h" fact="0.15"/>
                  <dgm:constr type="l" for="ch" forName="childNode2" refType="w" fact="0.1"/>
                  <dgm:constr type="w" for="ch" forName="childNode2tx" refType="w" fact="0.9"/>
                  <dgm:constr type="h" for="ch" forName="childNode2tx" refType="h" fact="0.55"/>
                  <dgm:constr type="t" for="ch" forName="childNode2tx" refType="h" fact="0.3"/>
                  <dgm:constr type="l" for="ch" forName="childNode2tx" refType="w" fact="0.1"/>
                  <dgm:constr type="w" for="ch" forName="parentNode2" refType="w" fact="0.8"/>
                  <dgm:constr type="h" for="ch" forName="parentNode2" refType="h" fact="0.3"/>
                  <dgm:constr type="t" for="ch" forName="parentNode2"/>
                  <dgm:constr type="l" for="ch" forName="parentNode2"/>
                  <dgm:constr type="w" for="ch" forName="connSite2" refType="w" fact="0.01"/>
                  <dgm:constr type="h" for="ch" forName="connSite2" refType="h" fact="0.01"/>
                  <dgm:constr type="t" for="ch" forName="connSite2" refType="h" fact="0.99"/>
                  <dgm:constr type="l" for="ch" forName="connSite2" refType="w" fact="0.85"/>
                </dgm:constrLst>
              </dgm:else>
            </dgm:choose>
            <dgm:ruleLst/>
            <dgm:layoutNode name="dummyNode2">
              <dgm:alg type="sp"/>
              <dgm:shape xmlns:r="http://schemas.openxmlformats.org/officeDocument/2006/relationships" type="rect" r:blip="" hideGeom="1">
                <dgm:adjLst/>
              </dgm:shape>
              <dgm:presOf/>
              <dgm:constrLst/>
              <dgm:ruleLst/>
            </dgm:layoutNode>
            <dgm:layoutNode name="childNode2" styleLbl="bgAcc1">
              <dgm:varLst>
                <dgm:bulletEnabled val="1"/>
              </dgm:varLst>
              <dgm:alg type="sp"/>
              <dgm:shape xmlns:r="http://schemas.openxmlformats.org/officeDocument/2006/relationships" type="roundRect" r:blip="">
                <dgm:adjLst>
                  <dgm:adj idx="1" val="0.1"/>
                </dgm:adjLst>
              </dgm:shape>
              <dgm:presOf axis="des" ptType="node"/>
              <dgm:constrLst/>
              <dgm:ruleLst/>
            </dgm:layoutNode>
            <dgm:layoutNode name="childNode2tx" styleLbl="bgAcc1">
              <dgm:varLst>
                <dgm:bulletEnabled val="1"/>
              </dgm:varLst>
              <dgm:alg type="tx">
                <dgm:param type="stBulletLvl" val="1"/>
              </dgm:alg>
              <dgm:shape xmlns:r="http://schemas.openxmlformats.org/officeDocument/2006/relationships" type="roundRect" r:blip="" hideGeom="1">
                <dgm:adjLst>
                  <dgm:adj idx="1" val="0.1"/>
                </dgm:adjLst>
              </dgm:shape>
              <dgm:presOf axis="des" ptType="node"/>
              <dgm:constrLst>
                <dgm:constr type="secFontSz" val="65"/>
                <dgm:constr type="primFontSz" refType="secFontSz"/>
                <dgm:constr type="tMarg" refType="secFontSz" fact="0.15"/>
                <dgm:constr type="bMarg" refType="secFontSz" fact="0.15"/>
                <dgm:constr type="lMarg" refType="secFontSz" fact="0.15"/>
                <dgm:constr type="rMarg" refType="secFontSz" fact="0.15"/>
              </dgm:constrLst>
              <dgm:ruleLst>
                <dgm:rule type="secFontSz" val="5" fact="NaN" max="NaN"/>
              </dgm:ruleLst>
            </dgm:layoutNode>
            <dgm:layoutNode name="parentNode2" styleLbl="node1">
              <dgm:varLst>
                <dgm:chMax val="0"/>
                <dgm:bulletEnabled val="1"/>
              </dgm:varLst>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connSite2" moveWith="childNode2">
              <dgm:alg type="sp"/>
              <dgm:shape xmlns:r="http://schemas.openxmlformats.org/officeDocument/2006/relationships" r:blip="">
                <dgm:adjLst/>
              </dgm:shape>
              <dgm:presOf/>
              <dgm:constrLst/>
              <dgm:ruleLst/>
            </dgm:layoutNode>
          </dgm:layoutNode>
          <dgm:forEach name="Name17" axis="followSib" ptType="sibTrans" cnt="1">
            <dgm:layoutNode name="Name18">
              <dgm:alg type="conn">
                <dgm:param type="connRout" val="curve"/>
                <dgm:param type="srcNode" val="parentNode2"/>
                <dgm:param type="dstNode" val="connSite1"/>
                <dgm:param type="begPts" val="tCtr"/>
                <dgm:param type="endPts" val="tCtr"/>
              </dgm:alg>
              <dgm:shape xmlns:r="http://schemas.openxmlformats.org/officeDocument/2006/relationships" type="conn" r:blip="" zOrderOff="-2">
                <dgm:adjLst/>
              </dgm:shape>
              <dgm:presOf axis="self"/>
              <dgm:choose name="Name19">
                <dgm:if name="Name20" func="var" arg="dir" op="equ" val="norm">
                  <dgm:constrLst>
                    <dgm:constr type="h" refType="w" fact="0.35"/>
                    <dgm:constr type="wArH" refType="h"/>
                    <dgm:constr type="hArH" refType="h"/>
                    <dgm:constr type="connDist"/>
                    <dgm:constr type="diam" refType="connDist" fact="1.15"/>
                    <dgm:constr type="begPad"/>
                    <dgm:constr type="endPad"/>
                  </dgm:constrLst>
                </dgm:if>
                <dgm:else name="Name21">
                  <dgm:constrLst>
                    <dgm:constr type="h" refType="w" fact="0.35"/>
                    <dgm:constr type="wArH" refType="h"/>
                    <dgm:constr type="hArH" refType="h"/>
                    <dgm:constr type="connDist"/>
                    <dgm:constr type="diam" refType="connDist" fact="-1.15"/>
                    <dgm:constr type="begPad"/>
                    <dgm:constr type="endPad"/>
                  </dgm:constrLst>
                </dgm:else>
              </dgm:choose>
              <dgm:ruleLst/>
            </dgm:layoutNode>
          </dgm:forEach>
        </dgm:forEach>
      </dgm:forEach>
    </dgm:layoutNode>
  </dgm:layoutNode>
</dgm:layoutDef>
</file>

<file path=word/diagrams/layout3.xml><?xml version="1.0" encoding="utf-8"?>
<dgm:layoutDef xmlns:dgm="http://schemas.openxmlformats.org/drawingml/2006/diagram" xmlns:a="http://schemas.openxmlformats.org/drawingml/2006/main" uniqueId="urn:microsoft.com/office/officeart/2005/8/layout/hProcess4">
  <dgm:title val=""/>
  <dgm:desc val=""/>
  <dgm:catLst>
    <dgm:cat type="process" pri="4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alg type="composite"/>
    <dgm:shape xmlns:r="http://schemas.openxmlformats.org/officeDocument/2006/relationships" r:blip="">
      <dgm:adjLst/>
    </dgm:shape>
    <dgm:presOf/>
    <dgm:constrLst>
      <dgm:constr type="w" for="ch" forName="tSp" refType="w"/>
      <dgm:constr type="h" for="ch" forName="tSp" refType="h" fact="0.15"/>
      <dgm:constr type="l" for="ch" forName="tSp"/>
      <dgm:constr type="t" for="ch" forName="tSp"/>
      <dgm:constr type="w" for="ch" forName="bSp" refType="w"/>
      <dgm:constr type="h" for="ch" forName="bSp" refType="h" fact="0.15"/>
      <dgm:constr type="l" for="ch" forName="bSp"/>
      <dgm:constr type="t" for="ch" forName="bSp" refType="h" fact="0.85"/>
      <dgm:constr type="w" for="ch" forName="process" refType="w"/>
      <dgm:constr type="h" for="ch" forName="process" refType="h" fact="0.7"/>
      <dgm:constr type="l" for="ch" forName="process"/>
      <dgm:constr type="t" for="ch" forName="process" refType="h" fact="0.15"/>
    </dgm:constrLst>
    <dgm:ruleLst/>
    <dgm:layoutNode name="tSp">
      <dgm:alg type="sp"/>
      <dgm:shape xmlns:r="http://schemas.openxmlformats.org/officeDocument/2006/relationships" r:blip="">
        <dgm:adjLst/>
      </dgm:shape>
      <dgm:presOf/>
      <dgm:constrLst/>
      <dgm:ruleLst/>
    </dgm:layoutNode>
    <dgm:layoutNode name="bSp">
      <dgm:alg type="sp"/>
      <dgm:shape xmlns:r="http://schemas.openxmlformats.org/officeDocument/2006/relationships" r:blip="">
        <dgm:adjLst/>
      </dgm:shape>
      <dgm:presOf/>
      <dgm:constrLst/>
      <dgm:ruleLst/>
    </dgm:layoutNode>
    <dgm:layoutNode name="process">
      <dgm:choose name="Name1">
        <dgm:if name="Name2" func="var" arg="dir" op="equ" val="norm">
          <dgm:alg type="lin">
            <dgm:param type="linDir" val="fromL"/>
          </dgm:alg>
        </dgm:if>
        <dgm:else name="Name3">
          <dgm:alg type="lin">
            <dgm:param type="linDir" val="fromR"/>
          </dgm:alg>
        </dgm:else>
      </dgm:choose>
      <dgm:shape xmlns:r="http://schemas.openxmlformats.org/officeDocument/2006/relationships" r:blip="">
        <dgm:adjLst/>
      </dgm:shape>
      <dgm:presOf/>
      <dgm:constrLst>
        <dgm:constr type="w" for="ch" forName="composite1" refType="w"/>
        <dgm:constr type="w" for="ch" forName="composite2" refType="w" refFor="ch" refForName="composite1" op="equ"/>
        <dgm:constr type="h" for="ch" forName="composite1" refType="h"/>
        <dgm:constr type="h" for="ch" forName="composite2" refType="h" refFor="ch" refForName="composite1" op="equ"/>
        <dgm:constr type="primFontSz" for="des" forName="parentNode1" val="65"/>
        <dgm:constr type="primFontSz" for="des" forName="parentNode2" refType="primFontSz" refFor="des" refForName="parentNode1" op="equ"/>
        <dgm:constr type="secFontSz" for="des" forName="childNode1tx" val="65"/>
        <dgm:constr type="secFontSz" for="des" forName="childNode2tx" refType="secFontSz" refFor="des" refForName="childNode1tx" op="equ"/>
        <dgm:constr type="w" for="des" ptType="sibTrans" refType="w" refFor="ch" refForName="composite1" op="equ" fact="0.05"/>
      </dgm:constrLst>
      <dgm:ruleLst/>
      <dgm:forEach name="Name4" axis="ch" ptType="node" step="2">
        <dgm:layoutNode name="composite1">
          <dgm:alg type="composite">
            <dgm:param type="ar" val="0.943"/>
          </dgm:alg>
          <dgm:shape xmlns:r="http://schemas.openxmlformats.org/officeDocument/2006/relationships" r:blip="">
            <dgm:adjLst/>
          </dgm:shape>
          <dgm:presOf/>
          <dgm:choose name="Name5">
            <dgm:if name="Name6" func="var" arg="dir" op="equ" val="norm">
              <dgm:constrLst>
                <dgm:constr type="h" refType="w" fact="1.06"/>
                <dgm:constr type="w" for="ch" forName="dummyNode1" refType="w"/>
                <dgm:constr type="h" for="ch" forName="dummyNode1" refType="h"/>
                <dgm:constr type="t" for="ch" forName="dummyNode1"/>
                <dgm:constr type="l" for="ch" forName="dummyNode1"/>
                <dgm:constr type="w" for="ch" forName="childNode1" refType="w" fact="0.9"/>
                <dgm:constr type="h" for="ch" forName="childNode1" refType="h" fact="0.7"/>
                <dgm:constr type="t" for="ch" forName="childNode1" refType="h" fact="0.15"/>
                <dgm:constr type="l" for="ch" forName="childNode1"/>
                <dgm:constr type="w" for="ch" forName="childNode1tx" refType="w" fact="0.9"/>
                <dgm:constr type="h" for="ch" forName="childNode1tx" refType="h" fact="0.55"/>
                <dgm:constr type="t" for="ch" forName="childNode1tx" refType="h" fact="0.15"/>
                <dgm:constr type="l" for="ch" forName="childNode1tx"/>
                <dgm:constr type="w" for="ch" forName="parentNode1" refType="w" fact="0.8"/>
                <dgm:constr type="h" for="ch" forName="parentNode1" refType="h" fact="0.3"/>
                <dgm:constr type="t" for="ch" forName="parentNode1" refType="h" fact="0.7"/>
                <dgm:constr type="l" for="ch" forName="parentNode1" refType="w" fact="0.2"/>
                <dgm:constr type="w" for="ch" forName="connSite1" refType="w" fact="0.01"/>
                <dgm:constr type="h" for="ch" forName="connSite1" refType="h" fact="0.01"/>
                <dgm:constr type="t" for="ch" forName="connSite1"/>
                <dgm:constr type="l" for="ch" forName="connSite1" refType="w" fact="0.35"/>
              </dgm:constrLst>
            </dgm:if>
            <dgm:else name="Name7">
              <dgm:constrLst>
                <dgm:constr type="h" refType="w" fact="1.06"/>
                <dgm:constr type="w" for="ch" forName="dummyNode1" refType="w"/>
                <dgm:constr type="h" for="ch" forName="dummyNode1" refType="h"/>
                <dgm:constr type="t" for="ch" forName="dummyNode1"/>
                <dgm:constr type="l" for="ch" forName="dummyNode1"/>
                <dgm:constr type="w" for="ch" forName="childNode1" refType="w" fact="0.9"/>
                <dgm:constr type="h" for="ch" forName="childNode1" refType="h" fact="0.7"/>
                <dgm:constr type="t" for="ch" forName="childNode1" refType="h" fact="0.15"/>
                <dgm:constr type="l" for="ch" forName="childNode1" refType="w" fact="0.1"/>
                <dgm:constr type="w" for="ch" forName="childNode1tx" refType="w" fact="0.9"/>
                <dgm:constr type="h" for="ch" forName="childNode1tx" refType="h" fact="0.55"/>
                <dgm:constr type="t" for="ch" forName="childNode1tx" refType="h" fact="0.15"/>
                <dgm:constr type="l" for="ch" forName="childNode1tx" refType="w" fact="0.1"/>
                <dgm:constr type="w" for="ch" forName="parentNode1" refType="w" fact="0.8"/>
                <dgm:constr type="h" for="ch" forName="parentNode1" refType="h" fact="0.3"/>
                <dgm:constr type="t" for="ch" forName="parentNode1" refType="h" fact="0.7"/>
                <dgm:constr type="l" for="ch" forName="parentNode1"/>
                <dgm:constr type="w" for="ch" forName="connSite1" refType="w" fact="0.01"/>
                <dgm:constr type="h" for="ch" forName="connSite1" refType="h" fact="0.01"/>
                <dgm:constr type="t" for="ch" forName="connSite1"/>
                <dgm:constr type="l" for="ch" forName="connSite1" refType="w" fact="0.65"/>
              </dgm:constrLst>
            </dgm:else>
          </dgm:choose>
          <dgm:ruleLst/>
          <dgm:layoutNode name="dummyNode1">
            <dgm:alg type="sp"/>
            <dgm:shape xmlns:r="http://schemas.openxmlformats.org/officeDocument/2006/relationships" type="rect" r:blip="" hideGeom="1">
              <dgm:adjLst/>
            </dgm:shape>
            <dgm:presOf/>
            <dgm:constrLst/>
            <dgm:ruleLst/>
          </dgm:layoutNode>
          <dgm:layoutNode name="childNode1" styleLbl="bgAcc1">
            <dgm:varLst>
              <dgm:bulletEnabled val="1"/>
            </dgm:varLst>
            <dgm:alg type="sp"/>
            <dgm:shape xmlns:r="http://schemas.openxmlformats.org/officeDocument/2006/relationships" type="roundRect" r:blip="">
              <dgm:adjLst>
                <dgm:adj idx="1" val="0.1"/>
              </dgm:adjLst>
            </dgm:shape>
            <dgm:presOf axis="des" ptType="node"/>
            <dgm:constrLst/>
            <dgm:ruleLst/>
          </dgm:layoutNode>
          <dgm:layoutNode name="childNode1tx" styleLbl="bgAcc1">
            <dgm:varLst>
              <dgm:bulletEnabled val="1"/>
            </dgm:varLst>
            <dgm:alg type="tx">
              <dgm:param type="stBulletLvl" val="1"/>
            </dgm:alg>
            <dgm:shape xmlns:r="http://schemas.openxmlformats.org/officeDocument/2006/relationships" type="roundRect" r:blip="" hideGeom="1">
              <dgm:adjLst>
                <dgm:adj idx="1" val="0.1"/>
              </dgm:adjLst>
            </dgm:shape>
            <dgm:presOf axis="des" ptType="node"/>
            <dgm:constrLst>
              <dgm:constr type="secFontSz" val="65"/>
              <dgm:constr type="primFontSz" refType="secFontSz"/>
              <dgm:constr type="tMarg" refType="secFontSz" fact="0.15"/>
              <dgm:constr type="bMarg" refType="secFontSz" fact="0.15"/>
              <dgm:constr type="lMarg" refType="secFontSz" fact="0.15"/>
              <dgm:constr type="rMarg" refType="secFontSz" fact="0.15"/>
            </dgm:constrLst>
            <dgm:ruleLst>
              <dgm:rule type="secFontSz" val="5" fact="NaN" max="NaN"/>
            </dgm:ruleLst>
          </dgm:layoutNode>
          <dgm:layoutNode name="parentNode1" styleLbl="node1">
            <dgm:varLst>
              <dgm:chMax val="1"/>
              <dgm:bulletEnabled val="1"/>
            </dgm:varLst>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connSite1" moveWith="childNode1">
            <dgm:alg type="sp"/>
            <dgm:shape xmlns:r="http://schemas.openxmlformats.org/officeDocument/2006/relationships" r:blip="">
              <dgm:adjLst/>
            </dgm:shape>
            <dgm:presOf/>
            <dgm:constrLst/>
            <dgm:ruleLst/>
          </dgm:layoutNode>
        </dgm:layoutNode>
        <dgm:forEach name="Name8" axis="followSib" ptType="sibTrans" cnt="1">
          <dgm:layoutNode name="Name9">
            <dgm:alg type="conn">
              <dgm:param type="connRout" val="curve"/>
              <dgm:param type="srcNode" val="parentNode1"/>
              <dgm:param type="dstNode" val="connSite2"/>
              <dgm:param type="begPts" val="bCtr"/>
              <dgm:param type="endPts" val="bCtr"/>
            </dgm:alg>
            <dgm:shape xmlns:r="http://schemas.openxmlformats.org/officeDocument/2006/relationships" type="conn" r:blip="" zOrderOff="-2">
              <dgm:adjLst/>
            </dgm:shape>
            <dgm:presOf axis="self"/>
            <dgm:choose name="Name10">
              <dgm:if name="Name11" func="var" arg="dir" op="equ" val="norm">
                <dgm:constrLst>
                  <dgm:constr type="h" refType="w" fact="0.35"/>
                  <dgm:constr type="wArH" refType="h"/>
                  <dgm:constr type="hArH" refType="h"/>
                  <dgm:constr type="connDist"/>
                  <dgm:constr type="diam" refType="connDist" fact="-1.15"/>
                  <dgm:constr type="begPad"/>
                  <dgm:constr type="endPad"/>
                </dgm:constrLst>
              </dgm:if>
              <dgm:else name="Name12">
                <dgm:constrLst>
                  <dgm:constr type="h" refType="w" fact="0.35"/>
                  <dgm:constr type="wArH" refType="h"/>
                  <dgm:constr type="hArH" refType="h"/>
                  <dgm:constr type="connDist"/>
                  <dgm:constr type="diam" refType="connDist" fact="1.15"/>
                  <dgm:constr type="begPad"/>
                  <dgm:constr type="endPad"/>
                </dgm:constrLst>
              </dgm:else>
            </dgm:choose>
            <dgm:ruleLst/>
          </dgm:layoutNode>
        </dgm:forEach>
        <dgm:forEach name="Name13" axis="followSib" ptType="node" cnt="1">
          <dgm:layoutNode name="composite2">
            <dgm:alg type="composite">
              <dgm:param type="ar" val="0.943"/>
            </dgm:alg>
            <dgm:shape xmlns:r="http://schemas.openxmlformats.org/officeDocument/2006/relationships" r:blip="">
              <dgm:adjLst/>
            </dgm:shape>
            <dgm:presOf/>
            <dgm:choose name="Name14">
              <dgm:if name="Name15" func="var" arg="dir" op="equ" val="norm">
                <dgm:constrLst>
                  <dgm:constr type="h" refType="w" fact="1.06"/>
                  <dgm:constr type="w" for="ch" forName="dummyNode2" refType="w"/>
                  <dgm:constr type="h" for="ch" forName="dummyNode2" refType="h"/>
                  <dgm:constr type="t" for="ch" forName="dummyNode2"/>
                  <dgm:constr type="l" for="ch" forName="dummyNode2"/>
                  <dgm:constr type="w" for="ch" forName="childNode2" refType="w" fact="0.9"/>
                  <dgm:constr type="h" for="ch" forName="childNode2" refType="h" fact="0.7"/>
                  <dgm:constr type="t" for="ch" forName="childNode2" refType="h" fact="0.15"/>
                  <dgm:constr type="l" for="ch" forName="childNode2"/>
                  <dgm:constr type="w" for="ch" forName="childNode2tx" refType="w" fact="0.9"/>
                  <dgm:constr type="h" for="ch" forName="childNode2tx" refType="h" fact="0.55"/>
                  <dgm:constr type="t" for="ch" forName="childNode2tx" refType="h" fact="0.3"/>
                  <dgm:constr type="l" for="ch" forName="childNode2tx"/>
                  <dgm:constr type="w" for="ch" forName="parentNode2" refType="w" fact="0.8"/>
                  <dgm:constr type="h" for="ch" forName="parentNode2" refType="h" fact="0.3"/>
                  <dgm:constr type="t" for="ch" forName="parentNode2"/>
                  <dgm:constr type="l" for="ch" forName="parentNode2" refType="w" fact="0.2"/>
                  <dgm:constr type="w" for="ch" forName="connSite2" refType="w" fact="0.01"/>
                  <dgm:constr type="h" for="ch" forName="connSite2" refType="h" fact="0.01"/>
                  <dgm:constr type="t" for="ch" forName="connSite2" refType="h" fact="0.99"/>
                  <dgm:constr type="l" for="ch" forName="connSite2" refType="w" fact="0.25"/>
                </dgm:constrLst>
              </dgm:if>
              <dgm:else name="Name16">
                <dgm:constrLst>
                  <dgm:constr type="h" refType="w" fact="1.06"/>
                  <dgm:constr type="w" for="ch" forName="dummyNode2" refType="w"/>
                  <dgm:constr type="h" for="ch" forName="dummyNode2" refType="h"/>
                  <dgm:constr type="t" for="ch" forName="dummyNode2"/>
                  <dgm:constr type="l" for="ch" forName="dummyNode2"/>
                  <dgm:constr type="w" for="ch" forName="childNode2" refType="w" fact="0.9"/>
                  <dgm:constr type="h" for="ch" forName="childNode2" refType="h" fact="0.7"/>
                  <dgm:constr type="t" for="ch" forName="childNode2" refType="h" fact="0.15"/>
                  <dgm:constr type="l" for="ch" forName="childNode2" refType="w" fact="0.1"/>
                  <dgm:constr type="w" for="ch" forName="childNode2tx" refType="w" fact="0.9"/>
                  <dgm:constr type="h" for="ch" forName="childNode2tx" refType="h" fact="0.55"/>
                  <dgm:constr type="t" for="ch" forName="childNode2tx" refType="h" fact="0.3"/>
                  <dgm:constr type="l" for="ch" forName="childNode2tx" refType="w" fact="0.1"/>
                  <dgm:constr type="w" for="ch" forName="parentNode2" refType="w" fact="0.8"/>
                  <dgm:constr type="h" for="ch" forName="parentNode2" refType="h" fact="0.3"/>
                  <dgm:constr type="t" for="ch" forName="parentNode2"/>
                  <dgm:constr type="l" for="ch" forName="parentNode2"/>
                  <dgm:constr type="w" for="ch" forName="connSite2" refType="w" fact="0.01"/>
                  <dgm:constr type="h" for="ch" forName="connSite2" refType="h" fact="0.01"/>
                  <dgm:constr type="t" for="ch" forName="connSite2" refType="h" fact="0.99"/>
                  <dgm:constr type="l" for="ch" forName="connSite2" refType="w" fact="0.85"/>
                </dgm:constrLst>
              </dgm:else>
            </dgm:choose>
            <dgm:ruleLst/>
            <dgm:layoutNode name="dummyNode2">
              <dgm:alg type="sp"/>
              <dgm:shape xmlns:r="http://schemas.openxmlformats.org/officeDocument/2006/relationships" type="rect" r:blip="" hideGeom="1">
                <dgm:adjLst/>
              </dgm:shape>
              <dgm:presOf/>
              <dgm:constrLst/>
              <dgm:ruleLst/>
            </dgm:layoutNode>
            <dgm:layoutNode name="childNode2" styleLbl="bgAcc1">
              <dgm:varLst>
                <dgm:bulletEnabled val="1"/>
              </dgm:varLst>
              <dgm:alg type="sp"/>
              <dgm:shape xmlns:r="http://schemas.openxmlformats.org/officeDocument/2006/relationships" type="roundRect" r:blip="">
                <dgm:adjLst>
                  <dgm:adj idx="1" val="0.1"/>
                </dgm:adjLst>
              </dgm:shape>
              <dgm:presOf axis="des" ptType="node"/>
              <dgm:constrLst/>
              <dgm:ruleLst/>
            </dgm:layoutNode>
            <dgm:layoutNode name="childNode2tx" styleLbl="bgAcc1">
              <dgm:varLst>
                <dgm:bulletEnabled val="1"/>
              </dgm:varLst>
              <dgm:alg type="tx">
                <dgm:param type="stBulletLvl" val="1"/>
              </dgm:alg>
              <dgm:shape xmlns:r="http://schemas.openxmlformats.org/officeDocument/2006/relationships" type="roundRect" r:blip="" hideGeom="1">
                <dgm:adjLst>
                  <dgm:adj idx="1" val="0.1"/>
                </dgm:adjLst>
              </dgm:shape>
              <dgm:presOf axis="des" ptType="node"/>
              <dgm:constrLst>
                <dgm:constr type="secFontSz" val="65"/>
                <dgm:constr type="primFontSz" refType="secFontSz"/>
                <dgm:constr type="tMarg" refType="secFontSz" fact="0.15"/>
                <dgm:constr type="bMarg" refType="secFontSz" fact="0.15"/>
                <dgm:constr type="lMarg" refType="secFontSz" fact="0.15"/>
                <dgm:constr type="rMarg" refType="secFontSz" fact="0.15"/>
              </dgm:constrLst>
              <dgm:ruleLst>
                <dgm:rule type="secFontSz" val="5" fact="NaN" max="NaN"/>
              </dgm:ruleLst>
            </dgm:layoutNode>
            <dgm:layoutNode name="parentNode2" styleLbl="node1">
              <dgm:varLst>
                <dgm:chMax val="0"/>
                <dgm:bulletEnabled val="1"/>
              </dgm:varLst>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connSite2" moveWith="childNode2">
              <dgm:alg type="sp"/>
              <dgm:shape xmlns:r="http://schemas.openxmlformats.org/officeDocument/2006/relationships" r:blip="">
                <dgm:adjLst/>
              </dgm:shape>
              <dgm:presOf/>
              <dgm:constrLst/>
              <dgm:ruleLst/>
            </dgm:layoutNode>
          </dgm:layoutNode>
          <dgm:forEach name="Name17" axis="followSib" ptType="sibTrans" cnt="1">
            <dgm:layoutNode name="Name18">
              <dgm:alg type="conn">
                <dgm:param type="connRout" val="curve"/>
                <dgm:param type="srcNode" val="parentNode2"/>
                <dgm:param type="dstNode" val="connSite1"/>
                <dgm:param type="begPts" val="tCtr"/>
                <dgm:param type="endPts" val="tCtr"/>
              </dgm:alg>
              <dgm:shape xmlns:r="http://schemas.openxmlformats.org/officeDocument/2006/relationships" type="conn" r:blip="" zOrderOff="-2">
                <dgm:adjLst/>
              </dgm:shape>
              <dgm:presOf axis="self"/>
              <dgm:choose name="Name19">
                <dgm:if name="Name20" func="var" arg="dir" op="equ" val="norm">
                  <dgm:constrLst>
                    <dgm:constr type="h" refType="w" fact="0.35"/>
                    <dgm:constr type="wArH" refType="h"/>
                    <dgm:constr type="hArH" refType="h"/>
                    <dgm:constr type="connDist"/>
                    <dgm:constr type="diam" refType="connDist" fact="1.15"/>
                    <dgm:constr type="begPad"/>
                    <dgm:constr type="endPad"/>
                  </dgm:constrLst>
                </dgm:if>
                <dgm:else name="Name21">
                  <dgm:constrLst>
                    <dgm:constr type="h" refType="w" fact="0.35"/>
                    <dgm:constr type="wArH" refType="h"/>
                    <dgm:constr type="hArH" refType="h"/>
                    <dgm:constr type="connDist"/>
                    <dgm:constr type="diam" refType="connDist" fact="-1.15"/>
                    <dgm:constr type="begPad"/>
                    <dgm:constr type="endPad"/>
                  </dgm:constrLst>
                </dgm:else>
              </dgm:choose>
              <dgm:ruleLst/>
            </dgm:layoutNode>
          </dgm:forEach>
        </dgm:forEach>
      </dgm:forEach>
    </dgm:layoutNode>
  </dgm:layoutNode>
</dgm:layoutDef>
</file>

<file path=word/diagrams/layout4.xml><?xml version="1.0" encoding="utf-8"?>
<dgm:layoutDef xmlns:dgm="http://schemas.openxmlformats.org/drawingml/2006/diagram" xmlns:a="http://schemas.openxmlformats.org/drawingml/2006/main" uniqueId="urn:microsoft.com/office/officeart/2005/8/layout/bProcess4">
  <dgm:title val=""/>
  <dgm:desc val=""/>
  <dgm:catLst>
    <dgm:cat type="process" pri="19000"/>
  </dgm:catLst>
  <dgm:sampData>
    <dgm:dataModel>
      <dgm:ptLst>
        <dgm:pt modelId="0" type="doc"/>
        <dgm:pt modelId="1">
          <dgm:prSet phldr="1"/>
        </dgm:pt>
        <dgm:pt modelId="2">
          <dgm:prSet phldr="1"/>
        </dgm:pt>
        <dgm:pt modelId="3">
          <dgm:prSet phldr="1"/>
        </dgm:pt>
        <dgm:pt modelId="4">
          <dgm:prSet phldr="1"/>
        </dgm:pt>
        <dgm:pt modelId="5">
          <dgm:prSet phldr="1"/>
        </dgm:pt>
        <dgm:pt modelId="6">
          <dgm:prSet phldr="1"/>
        </dgm:pt>
        <dgm:pt modelId="7">
          <dgm:prSet phldr="1"/>
        </dgm:pt>
        <dgm:pt modelId="8">
          <dgm:prSet phldr="1"/>
        </dgm:pt>
        <dgm:pt modelId="9">
          <dgm:prSet phldr="1"/>
        </dgm:pt>
      </dgm:ptLst>
      <dgm:cxnLst>
        <dgm:cxn modelId="10" srcId="0" destId="1" srcOrd="0" destOrd="0"/>
        <dgm:cxn modelId="11" srcId="0" destId="2" srcOrd="1" destOrd="0"/>
        <dgm:cxn modelId="12" srcId="0" destId="3" srcOrd="2" destOrd="0"/>
        <dgm:cxn modelId="13" srcId="0" destId="4" srcOrd="3" destOrd="0"/>
        <dgm:cxn modelId="14" srcId="0" destId="5" srcOrd="4" destOrd="0"/>
        <dgm:cxn modelId="15" srcId="0" destId="6" srcOrd="5" destOrd="0"/>
        <dgm:cxn modelId="16" srcId="0" destId="7" srcOrd="6" destOrd="0"/>
        <dgm:cxn modelId="17" srcId="0" destId="8" srcOrd="7" destOrd="0"/>
        <dgm:cxn modelId="18" srcId="0" destId="9" srcOrd="8"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Name0">
    <dgm:varLst>
      <dgm:dir/>
      <dgm:resizeHandles/>
    </dgm:varLst>
    <dgm:choose name="Name1">
      <dgm:if name="Name2" func="var" arg="dir" op="equ" val="norm">
        <dgm:alg type="snake">
          <dgm:param type="grDir" val="tL"/>
          <dgm:param type="flowDir" val="col"/>
          <dgm:param type="contDir" val="revDir"/>
          <dgm:param type="bkpt" val="bal"/>
        </dgm:alg>
      </dgm:if>
      <dgm:else name="Name3">
        <dgm:alg type="snake">
          <dgm:param type="grDir" val="tR"/>
          <dgm:param type="flowDir" val="col"/>
          <dgm:param type="contDir" val="revDir"/>
          <dgm:param type="bkpt" val="bal"/>
        </dgm:alg>
      </dgm:else>
    </dgm:choose>
    <dgm:shape xmlns:r="http://schemas.openxmlformats.org/officeDocument/2006/relationships" r:blip="">
      <dgm:adjLst/>
    </dgm:shape>
    <dgm:presOf/>
    <dgm:constrLst>
      <dgm:constr type="w" for="ch" forName="compNode" refType="w"/>
      <dgm:constr type="h" for="ch" forName="compNode" refType="w" fact="0.6"/>
      <dgm:constr type="h" for="ch" forName="sibTrans" refType="h" refFor="ch" refForName="compNode" op="equ" fact="0.25"/>
      <dgm:constr type="sp" refType="w" fact="0.33"/>
      <dgm:constr type="primFontSz" for="des" forName="node" op="equ" val="65"/>
    </dgm:constrLst>
    <dgm:ruleLst/>
    <dgm:forEach name="nodesForEach" axis="ch" ptType="node">
      <dgm:layoutNode name="compNode">
        <dgm:alg type="composite"/>
        <dgm:shape xmlns:r="http://schemas.openxmlformats.org/officeDocument/2006/relationships" r:blip="">
          <dgm:adjLst/>
        </dgm:shape>
        <dgm:presOf/>
        <dgm:choose name="Name4">
          <dgm:if name="Name5" axis="self" func="var" arg="dir" op="equ" val="norm">
            <dgm:constrLst>
              <dgm:constr type="l" for="ch" forName="dummyConnPt" refType="w" fact="0.2"/>
              <dgm:constr type="t" for="ch" forName="dummyConnPt" refType="w" fact="0.145"/>
              <dgm:constr type="l" for="ch" forName="node"/>
              <dgm:constr type="t" for="ch" forName="node"/>
              <dgm:constr type="h" for="ch" forName="node" refType="h"/>
              <dgm:constr type="w" for="ch" forName="node" refType="w"/>
            </dgm:constrLst>
          </dgm:if>
          <dgm:else name="Name6">
            <dgm:constrLst>
              <dgm:constr type="l" for="ch" forName="dummyConnPt" refType="w" fact="0.8"/>
              <dgm:constr type="t" for="ch" forName="dummyConnPt" refType="w" fact="0.145"/>
              <dgm:constr type="l" for="ch" forName="node"/>
              <dgm:constr type="t" for="ch" forName="node"/>
              <dgm:constr type="h" for="ch" forName="node" refType="h"/>
              <dgm:constr type="w" for="ch" forName="node" refType="w"/>
            </dgm:constrLst>
          </dgm:else>
        </dgm:choose>
        <dgm:ruleLst/>
        <dgm:layoutNode name="dummyConnPt" styleLbl="node1" moveWith="node">
          <dgm:alg type="sp"/>
          <dgm:shape xmlns:r="http://schemas.openxmlformats.org/officeDocument/2006/relationships" r:blip="">
            <dgm:adjLst/>
          </dgm:shape>
          <dgm:presOf/>
          <dgm:constrLst>
            <dgm:constr type="w" val="1"/>
            <dgm:constr type="h" val="1"/>
          </dgm:constrLst>
          <dgm:ruleLst/>
        </dgm:layout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tMarg" refType="primFontSz" fact="0.3"/>
            <dgm:constr type="bMarg" refType="primFontSz" fact="0.3"/>
            <dgm:constr type="lMarg" refType="primFontSz" fact="0.3"/>
            <dgm:constr type="rMarg" refType="primFontSz" fact="0.3"/>
            <dgm:constr type="primFontSz" val="65"/>
          </dgm:constrLst>
          <dgm:ruleLst>
            <dgm:rule type="primFontSz" val="5" fact="NaN" max="NaN"/>
          </dgm:ruleLst>
        </dgm:layoutNode>
      </dgm:layoutNode>
      <dgm:forEach name="sibTransForEach" axis="followSib" cnt="1">
        <dgm:layoutNode name="sibTrans" styleLbl="bgSibTrans2D1">
          <dgm:choose name="Name7">
            <dgm:if name="Name8" axis="self" func="var" arg="dir" op="equ" val="norm">
              <dgm:alg type="conn">
                <dgm:param type="srcNode" val="dummyConnPt"/>
                <dgm:param type="dstNode" val="dummyConnPt"/>
                <dgm:param type="begPts" val="bCtr, midR, tCtr"/>
                <dgm:param type="endPts" val="tCtr, midL, bCtr"/>
                <dgm:param type="begSty" val="noArr"/>
                <dgm:param type="endSty" val="noArr"/>
              </dgm:alg>
            </dgm:if>
            <dgm:else name="Name9">
              <dgm:alg type="conn">
                <dgm:param type="srcNode" val="dummyConnPt"/>
                <dgm:param type="dstNode" val="dummyConnPt"/>
                <dgm:param type="begPts" val="bCtr, midL, tCtr"/>
                <dgm:param type="endPts" val="tCtr, midR, bCtr"/>
                <dgm:param type="begSty" val="noArr"/>
                <dgm:param type="endSty" val="noArr"/>
              </dgm:alg>
            </dgm:else>
          </dgm:choose>
          <dgm:shape xmlns:r="http://schemas.openxmlformats.org/officeDocument/2006/relationships" type="conn" r:blip="" zOrderOff="-2">
            <dgm:adjLst/>
          </dgm:shape>
          <dgm:presOf axis="self"/>
          <dgm:constrLst>
            <dgm:constr type="begPad"/>
            <dgm:constr type="endPad"/>
          </dgm:constrLst>
          <dgm:ruleLst/>
        </dgm:layoutNode>
      </dgm:forEach>
    </dgm:forEach>
  </dgm:layoutNode>
</dgm:layoutDef>
</file>

<file path=word/diagrams/layout5.xml><?xml version="1.0" encoding="utf-8"?>
<dgm:layoutDef xmlns:dgm="http://schemas.openxmlformats.org/drawingml/2006/diagram" xmlns:a="http://schemas.openxmlformats.org/drawingml/2006/main" uniqueId="urn:microsoft.com/office/officeart/2005/8/layout/venn1">
  <dgm:title val=""/>
  <dgm:desc val=""/>
  <dgm:catLst>
    <dgm:cat type="relationship" pri="28000"/>
    <dgm:cat type="convert" pri="19000"/>
  </dgm:catLst>
  <dgm:sampData useDef="1">
    <dgm:dataModel>
      <dgm:ptLst/>
      <dgm:bg/>
      <dgm:whole/>
    </dgm:dataModel>
  </dgm:sampData>
  <dgm:styleData useDef="1">
    <dgm:dataModel>
      <dgm:ptLst/>
      <dgm:bg/>
      <dgm:whole/>
    </dgm:dataModel>
  </dgm:styleData>
  <dgm:clrData>
    <dgm:dataModel>
      <dgm:ptLst>
        <dgm:pt modelId="0" type="doc"/>
        <dgm:pt modelId="1"/>
        <dgm:pt modelId="2"/>
        <dgm:pt modelId="3"/>
        <dgm:pt modelId="4"/>
      </dgm:ptLst>
      <dgm:cxnLst>
        <dgm:cxn modelId="7" srcId="0" destId="1" srcOrd="0" destOrd="0"/>
        <dgm:cxn modelId="8" srcId="0" destId="2" srcOrd="1" destOrd="0"/>
        <dgm:cxn modelId="9" srcId="0" destId="3" srcOrd="2" destOrd="0"/>
        <dgm:cxn modelId="10" srcId="0" destId="4" srcOrd="3" destOrd="0"/>
      </dgm:cxnLst>
      <dgm:bg/>
      <dgm:whole/>
    </dgm:dataModel>
  </dgm:clrData>
  <dgm:layoutNode name="compositeShape">
    <dgm:varLst>
      <dgm:chMax val="7"/>
      <dgm:dir/>
      <dgm:resizeHandles val="exact"/>
    </dgm:varLst>
    <dgm:choose name="Name0">
      <dgm:if name="Name1" axis="ch" ptType="node" func="cnt" op="equ" val="1">
        <dgm:alg type="composite">
          <dgm:param type="ar" val="1"/>
        </dgm:alg>
      </dgm:if>
      <dgm:if name="Name2" axis="ch" ptType="node" func="cnt" op="equ" val="2">
        <dgm:alg type="composite">
          <dgm:param type="ar" val="1.792"/>
        </dgm:alg>
      </dgm:if>
      <dgm:if name="Name3" axis="ch" ptType="node" func="cnt" op="equ" val="3">
        <dgm:alg type="composite">
          <dgm:param type="ar" val="1"/>
        </dgm:alg>
      </dgm:if>
      <dgm:if name="Name4" axis="ch" ptType="node" func="cnt" op="equ" val="4">
        <dgm:alg type="composite">
          <dgm:param type="ar" val="1"/>
        </dgm:alg>
      </dgm:if>
      <dgm:if name="Name5" axis="ch" ptType="node" func="cnt" op="equ" val="5">
        <dgm:alg type="composite">
          <dgm:param type="ar" val="1.4"/>
        </dgm:alg>
      </dgm:if>
      <dgm:if name="Name6" axis="ch" ptType="node" func="cnt" op="equ" val="6">
        <dgm:alg type="composite">
          <dgm:param type="ar" val="1.285"/>
        </dgm:alg>
      </dgm:if>
      <dgm:if name="Name7" axis="ch" ptType="node" func="cnt" op="equ" val="7">
        <dgm:alg type="composite">
          <dgm:param type="ar" val="1.359"/>
        </dgm:alg>
      </dgm:if>
      <dgm:else name="Name8">
        <dgm:alg type="composite">
          <dgm:param type="ar" val="1.359"/>
        </dgm:alg>
      </dgm:else>
    </dgm:choose>
    <dgm:shape xmlns:r="http://schemas.openxmlformats.org/officeDocument/2006/relationships" r:blip="">
      <dgm:adjLst/>
    </dgm:shape>
    <dgm:presOf/>
    <dgm:choose name="Name9">
      <dgm:if name="Name10" axis="ch" ptType="node" func="cnt" op="equ" val="1">
        <dgm:constrLst>
          <dgm:constr type="ctrX" for="ch" forName="circ1TxSh" refType="w" fact="0.5"/>
          <dgm:constr type="ctrY" for="ch" forName="circ1TxSh" refType="h" fact="0.5"/>
          <dgm:constr type="w" for="ch" forName="circ1TxSh" refType="w"/>
          <dgm:constr type="h" for="ch" forName="circ1TxSh" refType="h"/>
          <dgm:constr type="primFontSz" for="ch" ptType="node" op="equ"/>
        </dgm:constrLst>
      </dgm:if>
      <dgm:if name="Name11" axis="ch" ptType="node" func="cnt" op="equ" val="2">
        <dgm:constrLst>
          <dgm:constr type="ctrX" for="ch" forName="circ1" refType="w" fact="0.3"/>
          <dgm:constr type="ctrY" for="ch" forName="circ1" refType="h" fact="0.5"/>
          <dgm:constr type="w" for="ch" forName="circ1" refType="w" fact="0.555"/>
          <dgm:constr type="h" for="ch" forName="circ1" refType="h" fact="0.99456"/>
          <dgm:constr type="l" for="ch" forName="circ1Tx" refType="w" fact="0.1"/>
          <dgm:constr type="t" for="ch" forName="circ1Tx" refType="h" fact="0.12"/>
          <dgm:constr type="w" for="ch" forName="circ1Tx" refType="w" fact="0.32"/>
          <dgm:constr type="h" for="ch" forName="circ1Tx" refType="h" fact="0.76"/>
          <dgm:constr type="ctrX" for="ch" forName="circ2" refType="w" fact="0.7"/>
          <dgm:constr type="ctrY" for="ch" forName="circ2" refType="h" fact="0.5"/>
          <dgm:constr type="w" for="ch" forName="circ2" refType="w" fact="0.555"/>
          <dgm:constr type="h" for="ch" forName="circ2" refType="h" fact="0.99456"/>
          <dgm:constr type="l" for="ch" forName="circ2Tx" refType="w" fact="0.58"/>
          <dgm:constr type="t" for="ch" forName="circ2Tx" refType="h" fact="0.12"/>
          <dgm:constr type="w" for="ch" forName="circ2Tx" refType="w" fact="0.32"/>
          <dgm:constr type="h" for="ch" forName="circ2Tx" refType="h" fact="0.76"/>
          <dgm:constr type="primFontSz" for="ch" ptType="node" op="equ"/>
        </dgm:constrLst>
      </dgm:if>
      <dgm:if name="Name12" axis="ch" ptType="node" func="cnt" op="equ" val="3">
        <dgm:constrLst>
          <dgm:constr type="ctrX" for="ch" forName="circ1" refType="w" fact="0.5"/>
          <dgm:constr type="ctrY" for="ch" forName="circ1" refType="w" fact="0.25"/>
          <dgm:constr type="w" for="ch" forName="circ1" refType="w" fact="0.6"/>
          <dgm:constr type="h" for="ch" forName="circ1" refType="h" fact="0.6"/>
          <dgm:constr type="l" for="ch" forName="circ1Tx" refType="w" fact="0.28"/>
          <dgm:constr type="t" for="ch" forName="circ1Tx" refType="h" fact="0.055"/>
          <dgm:constr type="w" for="ch" forName="circ1Tx" refType="w" fact="0.44"/>
          <dgm:constr type="h" for="ch" forName="circ1Tx" refType="h" fact="0.27"/>
          <dgm:constr type="ctrX" for="ch" forName="circ2" refType="w" fact="0.7165"/>
          <dgm:constr type="ctrY" for="ch" forName="circ2" refType="w" fact="0.625"/>
          <dgm:constr type="w" for="ch" forName="circ2" refType="w" fact="0.6"/>
          <dgm:constr type="h" for="ch" forName="circ2" refType="h" fact="0.6"/>
          <dgm:constr type="l" for="ch" forName="circ2Tx" refType="w" fact="0.6"/>
          <dgm:constr type="t" for="ch" forName="circ2Tx" refType="h" fact="0.48"/>
          <dgm:constr type="w" for="ch" forName="circ2Tx" refType="w" fact="0.36"/>
          <dgm:constr type="h" for="ch" forName="circ2Tx" refType="h" fact="0.33"/>
          <dgm:constr type="ctrX" for="ch" forName="circ3" refType="w" fact="0.2835"/>
          <dgm:constr type="ctrY" for="ch" forName="circ3" refType="w" fact="0.625"/>
          <dgm:constr type="w" for="ch" forName="circ3" refType="w" fact="0.6"/>
          <dgm:constr type="h" for="ch" forName="circ3" refType="h" fact="0.6"/>
          <dgm:constr type="l" for="ch" forName="circ3Tx" refType="w" fact="0.04"/>
          <dgm:constr type="t" for="ch" forName="circ3Tx" refType="h" fact="0.48"/>
          <dgm:constr type="w" for="ch" forName="circ3Tx" refType="w" fact="0.36"/>
          <dgm:constr type="h" for="ch" forName="circ3Tx" refType="h" fact="0.33"/>
          <dgm:constr type="primFontSz" for="ch" ptType="node" op="equ"/>
        </dgm:constrLst>
      </dgm:if>
      <dgm:if name="Name13" axis="ch" ptType="node" func="cnt" op="equ" val="4">
        <dgm:constrLst>
          <dgm:constr type="ctrX" for="ch" forName="circ1" refType="w" fact="0.5"/>
          <dgm:constr type="ctrY" for="ch" forName="circ1" refType="w" fact="0.27"/>
          <dgm:constr type="w" for="ch" forName="circ1" refType="w" fact="0.52"/>
          <dgm:constr type="h" for="ch" forName="circ1" refType="h" fact="0.52"/>
          <dgm:constr type="l" for="ch" forName="circ1Tx" refType="w" fact="0.3"/>
          <dgm:constr type="t" for="ch" forName="circ1Tx" refType="h" fact="0.08"/>
          <dgm:constr type="w" for="ch" forName="circ1Tx" refType="w" fact="0.4"/>
          <dgm:constr type="h" for="ch" forName="circ1Tx" refType="h" fact="0.165"/>
          <dgm:constr type="ctrX" for="ch" forName="circ2" refType="w" fact="0.73"/>
          <dgm:constr type="ctrY" for="ch" forName="circ2" refType="w" fact="0.5"/>
          <dgm:constr type="w" for="ch" forName="circ2" refType="w" fact="0.52"/>
          <dgm:constr type="h" for="ch" forName="circ2" refType="h" fact="0.52"/>
          <dgm:constr type="r" for="ch" forName="circ2Tx" refType="w" fact="0.95"/>
          <dgm:constr type="t" for="ch" forName="circ2Tx" refType="h" fact="0.3"/>
          <dgm:constr type="w" for="ch" forName="circ2Tx" refType="w" fact="0.2"/>
          <dgm:constr type="h" for="ch" forName="circ2Tx" refType="h" fact="0.4"/>
          <dgm:constr type="ctrX" for="ch" forName="circ3" refType="w" fact="0.5"/>
          <dgm:constr type="ctrY" for="ch" forName="circ3" refType="w" fact="0.73"/>
          <dgm:constr type="w" for="ch" forName="circ3" refType="w" fact="0.52"/>
          <dgm:constr type="h" for="ch" forName="circ3" refType="h" fact="0.52"/>
          <dgm:constr type="l" for="ch" forName="circ3Tx" refType="w" fact="0.3"/>
          <dgm:constr type="b" for="ch" forName="circ3Tx" refType="h" fact="0.92"/>
          <dgm:constr type="w" for="ch" forName="circ3Tx" refType="w" fact="0.4"/>
          <dgm:constr type="h" for="ch" forName="circ3Tx" refType="h" fact="0.165"/>
          <dgm:constr type="ctrX" for="ch" forName="circ4" refType="w" fact="0.27"/>
          <dgm:constr type="ctrY" for="ch" forName="circ4" refType="h" fact="0.5"/>
          <dgm:constr type="w" for="ch" forName="circ4" refType="w" fact="0.52"/>
          <dgm:constr type="h" for="ch" forName="circ4" refType="h" fact="0.52"/>
          <dgm:constr type="l" for="ch" forName="circ4Tx" refType="w" fact="0.05"/>
          <dgm:constr type="t" for="ch" forName="circ4Tx" refType="h" fact="0.3"/>
          <dgm:constr type="w" for="ch" forName="circ4Tx" refType="w" fact="0.2"/>
          <dgm:constr type="h" for="ch" forName="circ4Tx" refType="h" fact="0.4"/>
          <dgm:constr type="primFontSz" for="ch" ptType="node" op="equ"/>
        </dgm:constrLst>
      </dgm:if>
      <dgm:if name="Name14" axis="ch" ptType="node" func="cnt" op="equ" val="5">
        <dgm:constrLst>
          <dgm:constr type="ctrX" for="ch" forName="circ1" refType="w" fact="0.5"/>
          <dgm:constr type="ctrY" for="ch" forName="circ1" refType="h" fact="0.46"/>
          <dgm:constr type="w" for="ch" forName="circ1" refType="w" fact="0.25"/>
          <dgm:constr type="h" for="ch" forName="circ1" refType="h" fact="0.35"/>
          <dgm:constr type="l" for="ch" forName="circ1Tx" refType="w" fact="0.355"/>
          <dgm:constr type="t" for="ch" forName="circ1Tx"/>
          <dgm:constr type="w" for="ch" forName="circ1Tx" refType="w" fact="0.29"/>
          <dgm:constr type="h" for="ch" forName="circ1Tx" refType="h" fact="0.235"/>
          <dgm:constr type="ctrX" for="ch" forName="circ2" refType="w" fact="0.5951"/>
          <dgm:constr type="ctrY" for="ch" forName="circ2" refType="h" fact="0.5567"/>
          <dgm:constr type="w" for="ch" forName="circ2" refType="w" fact="0.25"/>
          <dgm:constr type="h" for="ch" forName="circ2" refType="h" fact="0.35"/>
          <dgm:constr type="l" for="ch" forName="circ2Tx" refType="w" fact="0.74"/>
          <dgm:constr type="t" for="ch" forName="circ2Tx" refType="h" fact="0.31"/>
          <dgm:constr type="w" for="ch" forName="circ2Tx" refType="w" fact="0.26"/>
          <dgm:constr type="h" for="ch" forName="circ2Tx" refType="h" fact="0.255"/>
          <dgm:constr type="ctrX" for="ch" forName="circ3" refType="w" fact="0.5588"/>
          <dgm:constr type="ctrY" for="ch" forName="circ3" refType="h" fact="0.7133"/>
          <dgm:constr type="w" for="ch" forName="circ3" refType="w" fact="0.25"/>
          <dgm:constr type="h" for="ch" forName="circ3" refType="h" fact="0.35"/>
          <dgm:constr type="l" for="ch" forName="circ3Tx" refType="w" fact="0.7"/>
          <dgm:constr type="t" for="ch" forName="circ3Tx" refType="h" fact="0.745"/>
          <dgm:constr type="w" for="ch" forName="circ3Tx" refType="w" fact="0.26"/>
          <dgm:constr type="h" for="ch" forName="circ3Tx" refType="h" fact="0.255"/>
          <dgm:constr type="ctrX" for="ch" forName="circ4" refType="w" fact="0.4412"/>
          <dgm:constr type="ctrY" for="ch" forName="circ4" refType="h" fact="0.7133"/>
          <dgm:constr type="w" for="ch" forName="circ4" refType="w" fact="0.25"/>
          <dgm:constr type="h" for="ch" forName="circ4" refType="h" fact="0.35"/>
          <dgm:constr type="l" for="ch" forName="circ4Tx" refType="w" fact="0.04"/>
          <dgm:constr type="t" for="ch" forName="circ4Tx" refType="h" fact="0.745"/>
          <dgm:constr type="w" for="ch" forName="circ4Tx" refType="w" fact="0.26"/>
          <dgm:constr type="h" for="ch" forName="circ4Tx" refType="h" fact="0.255"/>
          <dgm:constr type="ctrX" for="ch" forName="circ5" refType="w" fact="0.4049"/>
          <dgm:constr type="ctrY" for="ch" forName="circ5" refType="h" fact="0.5567"/>
          <dgm:constr type="w" for="ch" forName="circ5" refType="w" fact="0.25"/>
          <dgm:constr type="h" for="ch" forName="circ5" refType="h" fact="0.35"/>
          <dgm:constr type="l" for="ch" forName="circ5Tx"/>
          <dgm:constr type="t" for="ch" forName="circ5Tx" refType="h" fact="0.31"/>
          <dgm:constr type="w" for="ch" forName="circ5Tx" refType="w" fact="0.26"/>
          <dgm:constr type="h" for="ch" forName="circ5Tx" refType="h" fact="0.255"/>
          <dgm:constr type="primFontSz" for="ch" ptType="node" op="equ"/>
        </dgm:constrLst>
      </dgm:if>
      <dgm:if name="Name15" axis="ch" ptType="node" func="cnt" op="equ" val="6">
        <dgm:constrLst>
          <dgm:constr type="ctrX" for="ch" forName="circ1" refType="w" fact="0.5"/>
          <dgm:constr type="ctrY" for="ch" forName="circ1" refType="h" fact="0.3844"/>
          <dgm:constr type="w" for="ch" forName="circ1" refType="w" fact="0.24"/>
          <dgm:constr type="h" for="ch" forName="circ1" refType="h" fact="0.3084"/>
          <dgm:constr type="l" for="ch" forName="circ1Tx" refType="w" fact="0.35"/>
          <dgm:constr type="t" for="ch" forName="circ1Tx"/>
          <dgm:constr type="w" for="ch" forName="circ1Tx" refType="w" fact="0.3"/>
          <dgm:constr type="h" for="ch" forName="circ1Tx" refType="h" fact="0.21"/>
          <dgm:constr type="ctrX" for="ch" forName="circ2" refType="w" fact="0.5779"/>
          <dgm:constr type="ctrY" for="ch" forName="circ2" refType="h" fact="0.4422"/>
          <dgm:constr type="w" for="ch" forName="circ2" refType="w" fact="0.24"/>
          <dgm:constr type="h" for="ch" forName="circ2" refType="h" fact="0.3084"/>
          <dgm:constr type="l" for="ch" forName="circ2Tx" refType="w" fact="0.7157"/>
          <dgm:constr type="t" for="ch" forName="circ2Tx" refType="h" fact="0.2"/>
          <dgm:constr type="w" for="ch" forName="circ2Tx" refType="w" fact="0.2843"/>
          <dgm:constr type="h" for="ch" forName="circ2Tx" refType="h" fact="0.23"/>
          <dgm:constr type="ctrX" for="ch" forName="circ3" refType="w" fact="0.5779"/>
          <dgm:constr type="ctrY" for="ch" forName="circ3" refType="h" fact="0.5578"/>
          <dgm:constr type="w" for="ch" forName="circ3" refType="w" fact="0.24"/>
          <dgm:constr type="h" for="ch" forName="circ3" refType="h" fact="0.3084"/>
          <dgm:constr type="l" for="ch" forName="circ3Tx" refType="w" fact="0.7157"/>
          <dgm:constr type="t" for="ch" forName="circ3Tx" refType="h" fact="0.543"/>
          <dgm:constr type="w" for="ch" forName="circ3Tx" refType="w" fact="0.2843"/>
          <dgm:constr type="h" for="ch" forName="circ3Tx" refType="h" fact="0.257"/>
          <dgm:constr type="ctrX" for="ch" forName="circ4" refType="w" fact="0.5"/>
          <dgm:constr type="ctrY" for="ch" forName="circ4" refType="h" fact="0.6157"/>
          <dgm:constr type="w" for="ch" forName="circ4" refType="w" fact="0.24"/>
          <dgm:constr type="h" for="ch" forName="circ4" refType="h" fact="0.3084"/>
          <dgm:constr type="l" for="ch" forName="circ4Tx" refType="w" fact="0.35"/>
          <dgm:constr type="t" for="ch" forName="circ4Tx" refType="h" fact="0.79"/>
          <dgm:constr type="w" for="ch" forName="circ4Tx" refType="w" fact="0.3"/>
          <dgm:constr type="h" for="ch" forName="circ4Tx" refType="h" fact="0.21"/>
          <dgm:constr type="ctrX" for="ch" forName="circ5" refType="w" fact="0.4221"/>
          <dgm:constr type="ctrY" for="ch" forName="circ5" refType="h" fact="0.5578"/>
          <dgm:constr type="w" for="ch" forName="circ5" refType="w" fact="0.24"/>
          <dgm:constr type="h" for="ch" forName="circ5" refType="h" fact="0.3084"/>
          <dgm:constr type="l" for="ch" forName="circ5Tx" refType="w" fact="0"/>
          <dgm:constr type="t" for="ch" forName="circ5Tx" refType="h" fact="0.543"/>
          <dgm:constr type="w" for="ch" forName="circ5Tx" refType="w" fact="0.2843"/>
          <dgm:constr type="h" for="ch" forName="circ5Tx" refType="h" fact="0.257"/>
          <dgm:constr type="ctrX" for="ch" forName="circ6" refType="w" fact="0.4221"/>
          <dgm:constr type="ctrY" for="ch" forName="circ6" refType="h" fact="0.4422"/>
          <dgm:constr type="w" for="ch" forName="circ6" refType="w" fact="0.24"/>
          <dgm:constr type="h" for="ch" forName="circ6" refType="h" fact="0.3084"/>
          <dgm:constr type="l" for="ch" forName="circ6Tx" refType="w" fact="0"/>
          <dgm:constr type="t" for="ch" forName="circ6Tx" refType="h" fact="0.2"/>
          <dgm:constr type="w" for="ch" forName="circ6Tx" refType="w" fact="0.2843"/>
          <dgm:constr type="h" for="ch" forName="circ6Tx" refType="h" fact="0.257"/>
          <dgm:constr type="primFontSz" for="ch" ptType="node" op="equ"/>
        </dgm:constrLst>
      </dgm:if>
      <dgm:else name="Name16">
        <dgm:constrLst>
          <dgm:constr type="ctrX" for="ch" forName="circ1" refType="w" fact="0.5"/>
          <dgm:constr type="ctrY" for="ch" forName="circ1" refType="h" fact="0.4177"/>
          <dgm:constr type="w" for="ch" forName="circ1" refType="w" fact="0.24"/>
          <dgm:constr type="h" for="ch" forName="circ1" refType="h" fact="0.3262"/>
          <dgm:constr type="l" for="ch" forName="circ1Tx" refType="w" fact="0.3625"/>
          <dgm:constr type="t" for="ch" forName="circ1Tx"/>
          <dgm:constr type="w" for="ch" forName="circ1Tx" refType="w" fact="0.275"/>
          <dgm:constr type="h" for="ch" forName="circ1Tx" refType="h" fact="0.2"/>
          <dgm:constr type="ctrX" for="ch" forName="circ2" refType="w" fact="0.5704"/>
          <dgm:constr type="ctrY" for="ch" forName="circ2" refType="h" fact="0.4637"/>
          <dgm:constr type="w" for="ch" forName="circ2" refType="w" fact="0.24"/>
          <dgm:constr type="h" for="ch" forName="circ2" refType="h" fact="0.3262"/>
          <dgm:constr type="l" for="ch" forName="circ2Tx" refType="w" fact="0.72"/>
          <dgm:constr type="t" for="ch" forName="circ2Tx" refType="h" fact="0.19"/>
          <dgm:constr type="w" for="ch" forName="circ2Tx" refType="w" fact="0.26"/>
          <dgm:constr type="h" for="ch" forName="circ2Tx" refType="h" fact="0.22"/>
          <dgm:constr type="ctrX" for="ch" forName="circ3" refType="w" fact="0.5877"/>
          <dgm:constr type="ctrY" for="ch" forName="circ3" refType="h" fact="0.5672"/>
          <dgm:constr type="w" for="ch" forName="circ3" refType="w" fact="0.24"/>
          <dgm:constr type="h" for="ch" forName="circ3" refType="h" fact="0.3262"/>
          <dgm:constr type="l" for="ch" forName="circ3Tx" refType="w" fact="0.745"/>
          <dgm:constr type="t" for="ch" forName="circ3Tx" refType="h" fact="0.47"/>
          <dgm:constr type="w" for="ch" forName="circ3Tx" refType="w" fact="0.255"/>
          <dgm:constr type="h" for="ch" forName="circ3Tx" refType="h" fact="0.235"/>
          <dgm:constr type="ctrX" for="ch" forName="circ4" refType="w" fact="0.539"/>
          <dgm:constr type="ctrY" for="ch" forName="circ4" refType="h" fact="0.6502"/>
          <dgm:constr type="w" for="ch" forName="circ4" refType="w" fact="0.24"/>
          <dgm:constr type="h" for="ch" forName="circ4" refType="h" fact="0.3262"/>
          <dgm:constr type="l" for="ch" forName="circ4Tx" refType="w" fact="0.635"/>
          <dgm:constr type="t" for="ch" forName="circ4Tx" refType="h" fact="0.785"/>
          <dgm:constr type="w" for="ch" forName="circ4Tx" refType="w" fact="0.275"/>
          <dgm:constr type="h" for="ch" forName="circ4Tx" refType="h" fact="0.215"/>
          <dgm:constr type="ctrX" for="ch" forName="circ5" refType="w" fact="0.461"/>
          <dgm:constr type="ctrY" for="ch" forName="circ5" refType="h" fact="0.6502"/>
          <dgm:constr type="w" for="ch" forName="circ5" refType="w" fact="0.24"/>
          <dgm:constr type="h" for="ch" forName="circ5" refType="h" fact="0.3262"/>
          <dgm:constr type="l" for="ch" forName="circ5Tx" refType="w" fact="0.09"/>
          <dgm:constr type="t" for="ch" forName="circ5Tx" refType="h" fact="0.785"/>
          <dgm:constr type="w" for="ch" forName="circ5Tx" refType="w" fact="0.275"/>
          <dgm:constr type="h" for="ch" forName="circ5Tx" refType="h" fact="0.215"/>
          <dgm:constr type="ctrX" for="ch" forName="circ6" refType="w" fact="0.4123"/>
          <dgm:constr type="ctrY" for="ch" forName="circ6" refType="h" fact="0.5672"/>
          <dgm:constr type="w" for="ch" forName="circ6" refType="w" fact="0.24"/>
          <dgm:constr type="h" for="ch" forName="circ6" refType="h" fact="0.3262"/>
          <dgm:constr type="l" for="ch" forName="circ6Tx"/>
          <dgm:constr type="t" for="ch" forName="circ6Tx" refType="h" fact="0.47"/>
          <dgm:constr type="w" for="ch" forName="circ6Tx" refType="w" fact="0.255"/>
          <dgm:constr type="h" for="ch" forName="circ6Tx" refType="h" fact="0.235"/>
          <dgm:constr type="ctrX" for="ch" forName="circ7" refType="w" fact="0.4296"/>
          <dgm:constr type="ctrY" for="ch" forName="circ7" refType="h" fact="0.4637"/>
          <dgm:constr type="w" for="ch" forName="circ7" refType="w" fact="0.24"/>
          <dgm:constr type="h" for="ch" forName="circ7" refType="h" fact="0.3262"/>
          <dgm:constr type="l" for="ch" forName="circ7Tx" refType="w" fact="0.02"/>
          <dgm:constr type="t" for="ch" forName="circ7Tx" refType="h" fact="0.19"/>
          <dgm:constr type="w" for="ch" forName="circ7Tx" refType="w" fact="0.26"/>
          <dgm:constr type="h" for="ch" forName="circ7Tx" refType="h" fact="0.22"/>
          <dgm:constr type="primFontSz" for="ch" ptType="node" op="equ"/>
        </dgm:constrLst>
      </dgm:else>
    </dgm:choose>
    <dgm:ruleLst/>
    <dgm:forEach name="Name17" axis="ch" ptType="node" cnt="1">
      <dgm:choose name="Name18">
        <dgm:if name="Name19" axis="root ch" ptType="all node" func="cnt" op="equ" val="1">
          <dgm:layoutNode name="circ1TxSh" styleLbl="vennNode1">
            <dgm:alg type="tx">
              <dgm:param type="txAnchorHorzCh" val="ctr"/>
              <dgm:param type="txAnchorVertCh" val="mid"/>
            </dgm:alg>
            <dgm:shape xmlns:r="http://schemas.openxmlformats.org/officeDocument/2006/relationships" type="ellipse" r:blip="">
              <dgm:adjLst/>
            </dgm:shape>
            <dgm:choose name="Name20">
              <dgm:if name="Name21" func="var" arg="dir" op="equ" val="norm">
                <dgm:choose name="Name22">
                  <dgm:if name="Name23" axis="root ch" ptType="all node" func="cnt" op="lte" val="4">
                    <dgm:presOf axis="desOrSelf" ptType="node"/>
                  </dgm:if>
                  <dgm:else name="Name24">
                    <dgm:presOf/>
                  </dgm:else>
                </dgm:choose>
              </dgm:if>
              <dgm:else name="Name25">
                <dgm:choose name="Name26">
                  <dgm:if name="Name27" axis="root ch" ptType="all node" func="cnt" op="equ" val="2">
                    <dgm:presOf axis="root ch desOrSelf" ptType="all node node" st="1 2 1" cnt="1 1 0"/>
                  </dgm:if>
                  <dgm:else name="Name28">
                    <dgm:presOf axis="desOrSelf" ptType="node"/>
                  </dgm:else>
                </dgm:choose>
              </dgm:else>
            </dgm:choose>
            <dgm:constrLst>
              <dgm:constr type="tMarg"/>
              <dgm:constr type="bMarg"/>
              <dgm:constr type="lMarg"/>
              <dgm:constr type="rMarg"/>
              <dgm:constr type="primFontSz" val="65"/>
            </dgm:constrLst>
            <dgm:ruleLst>
              <dgm:rule type="primFontSz" val="5" fact="NaN" max="NaN"/>
            </dgm:ruleLst>
          </dgm:layoutNode>
        </dgm:if>
        <dgm:else name="Name29">
          <dgm:layoutNode name="circ1" styleLbl="vennNode1">
            <dgm:alg type="sp"/>
            <dgm:shape xmlns:r="http://schemas.openxmlformats.org/officeDocument/2006/relationships" type="ellipse" r:blip="">
              <dgm:adjLst/>
            </dgm:shape>
            <dgm:choose name="Name30">
              <dgm:if name="Name31" func="var" arg="dir" op="equ" val="norm">
                <dgm:choose name="Name32">
                  <dgm:if name="Name33" axis="root ch" ptType="all node" func="cnt" op="lte" val="4">
                    <dgm:presOf axis="desOrSelf" ptType="node"/>
                  </dgm:if>
                  <dgm:else name="Name34">
                    <dgm:presOf/>
                  </dgm:else>
                </dgm:choose>
              </dgm:if>
              <dgm:else name="Name35">
                <dgm:choose name="Name36">
                  <dgm:if name="Name37" axis="root ch" ptType="all node" func="cnt" op="equ" val="2">
                    <dgm:presOf axis="root ch desOrSelf" ptType="all node node" st="1 2 1" cnt="1 1 0"/>
                  </dgm:if>
                  <dgm:else name="Name38">
                    <dgm:choose name="Name39">
                      <dgm:if name="Name40" axis="root ch" ptType="all node" func="cnt" op="lte" val="4">
                        <dgm:presOf axis="desOrSelf" ptType="node"/>
                      </dgm:if>
                      <dgm:else name="Name41">
                        <dgm:presOf/>
                      </dgm:else>
                    </dgm:choose>
                  </dgm:else>
                </dgm:choose>
              </dgm:else>
            </dgm:choose>
            <dgm:constrLst/>
            <dgm:ruleLst/>
          </dgm:layoutNode>
          <dgm:layoutNode name="circ1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42">
              <dgm:if name="Name43" func="var" arg="dir" op="equ" val="norm">
                <dgm:presOf axis="desOrSelf" ptType="node"/>
              </dgm:if>
              <dgm:else name="Name44">
                <dgm:choose name="Name45">
                  <dgm:if name="Name46" axis="root ch" ptType="all node" func="cnt" op="equ" val="2">
                    <dgm:presOf axis="root ch desOrSelf" ptType="all node node" st="1 2 1" cnt="1 1 0"/>
                  </dgm:if>
                  <dgm:else name="Name47">
                    <dgm:presOf axis="desOrSelf" ptType="node"/>
                  </dgm:else>
                </dgm:choose>
              </dgm:else>
            </dgm:choose>
            <dgm:constrLst>
              <dgm:constr type="tMarg"/>
              <dgm:constr type="bMarg"/>
              <dgm:constr type="lMarg"/>
              <dgm:constr type="rMarg"/>
              <dgm:constr type="primFontSz" val="65"/>
            </dgm:constrLst>
            <dgm:ruleLst>
              <dgm:rule type="primFontSz" val="5" fact="NaN" max="NaN"/>
            </dgm:ruleLst>
          </dgm:layoutNode>
        </dgm:else>
      </dgm:choose>
    </dgm:forEach>
    <dgm:forEach name="Name48" axis="ch" ptType="node" st="2" cnt="1">
      <dgm:layoutNode name="circ2" styleLbl="vennNode1">
        <dgm:alg type="sp"/>
        <dgm:shape xmlns:r="http://schemas.openxmlformats.org/officeDocument/2006/relationships" type="ellipse" r:blip="">
          <dgm:adjLst/>
        </dgm:shape>
        <dgm:choose name="Name49">
          <dgm:if name="Name50" func="var" arg="dir" op="equ" val="norm">
            <dgm:choose name="Name51">
              <dgm:if name="Name52" axis="root ch" ptType="all node" func="cnt" op="lte" val="4">
                <dgm:presOf axis="desOrSelf" ptType="node"/>
              </dgm:if>
              <dgm:else name="Name53">
                <dgm:presOf/>
              </dgm:else>
            </dgm:choose>
          </dgm:if>
          <dgm:else name="Name54">
            <dgm:choose name="Name55">
              <dgm:if name="Name56" axis="root ch" ptType="all node" func="cnt" op="equ" val="2">
                <dgm:presOf axis="root ch desOrSelf" ptType="all node node" st="1 1 1" cnt="1 1 0"/>
              </dgm:if>
              <dgm:if name="Name57" axis="root ch" ptType="all node" func="cnt" op="equ" val="3">
                <dgm:presOf axis="root ch desOrSelf" ptType="all node node" st="1 3 1" cnt="1 1 0"/>
              </dgm:if>
              <dgm:if name="Name58" axis="root ch" ptType="all node" func="cnt" op="equ" val="4">
                <dgm:presOf axis="root ch desOrSelf" ptType="all node node" st="1 4 1" cnt="1 1 0"/>
              </dgm:if>
              <dgm:else name="Name59">
                <dgm:presOf/>
              </dgm:else>
            </dgm:choose>
          </dgm:else>
        </dgm:choose>
        <dgm:constrLst/>
        <dgm:ruleLst/>
      </dgm:layoutNode>
      <dgm:layoutNode name="circ2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60">
          <dgm:if name="Name61" func="var" arg="dir" op="equ" val="norm">
            <dgm:presOf axis="desOrSelf" ptType="node"/>
          </dgm:if>
          <dgm:else name="Name62">
            <dgm:choose name="Name63">
              <dgm:if name="Name64" axis="root ch" ptType="all node" func="cnt" op="equ" val="2">
                <dgm:presOf axis="root ch desOrSelf" ptType="all node node" st="1 1 1" cnt="1 1 0"/>
              </dgm:if>
              <dgm:if name="Name65" axis="root ch" ptType="all node" func="cnt" op="equ" val="3">
                <dgm:presOf axis="root ch desOrSelf" ptType="all node node" st="1 3 1" cnt="1 1 0"/>
              </dgm:if>
              <dgm:if name="Name66" axis="root ch" ptType="all node" func="cnt" op="equ" val="4">
                <dgm:presOf axis="root ch desOrSelf" ptType="all node node" st="1 4 1" cnt="1 1 0"/>
              </dgm:if>
              <dgm:if name="Name67" axis="root ch" ptType="all node" func="cnt" op="equ" val="5">
                <dgm:presOf axis="root ch desOrSelf" ptType="all node node" st="1 5 1" cnt="1 1 0"/>
              </dgm:if>
              <dgm:if name="Name68" axis="root ch" ptType="all node" func="cnt" op="equ" val="6">
                <dgm:presOf axis="root ch desOrSelf" ptType="all node node" st="1 6 1" cnt="1 1 0"/>
              </dgm:if>
              <dgm:else name="Name69">
                <dgm:presOf axis="root ch desOrSelf" ptType="all node node" st="1 7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70" axis="ch" ptType="node" st="3" cnt="1">
      <dgm:layoutNode name="circ3" styleLbl="vennNode1">
        <dgm:alg type="sp"/>
        <dgm:shape xmlns:r="http://schemas.openxmlformats.org/officeDocument/2006/relationships" type="ellipse" r:blip="">
          <dgm:adjLst/>
        </dgm:shape>
        <dgm:choose name="Name71">
          <dgm:if name="Name72" func="var" arg="dir" op="equ" val="norm">
            <dgm:choose name="Name73">
              <dgm:if name="Name74" axis="root ch" ptType="all node" func="cnt" op="lte" val="4">
                <dgm:presOf axis="desOrSelf" ptType="node"/>
              </dgm:if>
              <dgm:else name="Name75">
                <dgm:presOf/>
              </dgm:else>
            </dgm:choose>
          </dgm:if>
          <dgm:else name="Name76">
            <dgm:choose name="Name77">
              <dgm:if name="Name78" axis="root ch" ptType="all node" func="cnt" op="equ" val="3">
                <dgm:presOf axis="root ch desOrSelf" ptType="all node node" st="1 2 1" cnt="1 1 0"/>
              </dgm:if>
              <dgm:if name="Name79" axis="root ch" ptType="all node" func="cnt" op="equ" val="4">
                <dgm:presOf axis="root ch desOrSelf" ptType="all node node" st="1 3 1" cnt="1 1 0"/>
              </dgm:if>
              <dgm:else name="Name80">
                <dgm:presOf/>
              </dgm:else>
            </dgm:choose>
          </dgm:else>
        </dgm:choose>
        <dgm:constrLst/>
        <dgm:ruleLst/>
      </dgm:layoutNode>
      <dgm:layoutNode name="circ3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81">
          <dgm:if name="Name82" func="var" arg="dir" op="equ" val="norm">
            <dgm:presOf axis="desOrSelf" ptType="node"/>
          </dgm:if>
          <dgm:else name="Name83">
            <dgm:choose name="Name84">
              <dgm:if name="Name85" axis="root ch" ptType="all node" func="cnt" op="equ" val="3">
                <dgm:presOf axis="root ch desOrSelf" ptType="all node node" st="1 2 1" cnt="1 1 0"/>
              </dgm:if>
              <dgm:if name="Name86" axis="root ch" ptType="all node" func="cnt" op="equ" val="4">
                <dgm:presOf axis="root ch desOrSelf" ptType="all node node" st="1 3 1" cnt="1 1 0"/>
              </dgm:if>
              <dgm:if name="Name87" axis="root ch" ptType="all node" func="cnt" op="equ" val="5">
                <dgm:presOf axis="root ch desOrSelf" ptType="all node node" st="1 4 1" cnt="1 1 0"/>
              </dgm:if>
              <dgm:if name="Name88" axis="root ch" ptType="all node" func="cnt" op="equ" val="6">
                <dgm:presOf axis="root ch desOrSelf" ptType="all node node" st="1 5 1" cnt="1 1 0"/>
              </dgm:if>
              <dgm:else name="Name89">
                <dgm:presOf axis="root ch desOrSelf" ptType="all node node" st="1 6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90" axis="ch" ptType="node" st="4" cnt="1">
      <dgm:layoutNode name="circ4" styleLbl="vennNode1">
        <dgm:alg type="sp"/>
        <dgm:shape xmlns:r="http://schemas.openxmlformats.org/officeDocument/2006/relationships" type="ellipse" r:blip="">
          <dgm:adjLst/>
        </dgm:shape>
        <dgm:choose name="Name91">
          <dgm:if name="Name92" func="var" arg="dir" op="equ" val="norm">
            <dgm:choose name="Name93">
              <dgm:if name="Name94" axis="root ch" ptType="all node" func="cnt" op="lte" val="4">
                <dgm:presOf axis="desOrSelf" ptType="node"/>
              </dgm:if>
              <dgm:else name="Name95">
                <dgm:presOf/>
              </dgm:else>
            </dgm:choose>
          </dgm:if>
          <dgm:else name="Name96">
            <dgm:choose name="Name97">
              <dgm:if name="Name98" axis="root ch" ptType="all node" func="cnt" op="equ" val="4">
                <dgm:presOf axis="root ch desOrSelf" ptType="all node node" st="1 2 1" cnt="1 1 0"/>
              </dgm:if>
              <dgm:else name="Name99">
                <dgm:presOf/>
              </dgm:else>
            </dgm:choose>
          </dgm:else>
        </dgm:choose>
        <dgm:constrLst/>
        <dgm:ruleLst/>
      </dgm:layoutNode>
      <dgm:layoutNode name="circ4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00">
          <dgm:if name="Name101" func="var" arg="dir" op="equ" val="norm">
            <dgm:presOf axis="desOrSelf" ptType="node"/>
          </dgm:if>
          <dgm:else name="Name102">
            <dgm:choose name="Name103">
              <dgm:if name="Name104" axis="root ch" ptType="all node" func="cnt" op="equ" val="4">
                <dgm:presOf axis="root ch desOrSelf" ptType="all node node" st="1 2 1" cnt="1 1 0"/>
              </dgm:if>
              <dgm:if name="Name105" axis="root ch" ptType="all node" func="cnt" op="equ" val="5">
                <dgm:presOf axis="root ch desOrSelf" ptType="all node node" st="1 3 1" cnt="1 1 0"/>
              </dgm:if>
              <dgm:if name="Name106" axis="root ch" ptType="all node" func="cnt" op="equ" val="6">
                <dgm:presOf axis="root ch desOrSelf" ptType="all node node" st="1 4 1" cnt="1 1 0"/>
              </dgm:if>
              <dgm:else name="Name107">
                <dgm:presOf axis="root ch desOrSelf" ptType="all node node" st="1 5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108" axis="ch" ptType="node" st="5" cnt="1">
      <dgm:layoutNode name="circ5" styleLbl="vennNode1">
        <dgm:alg type="sp"/>
        <dgm:shape xmlns:r="http://schemas.openxmlformats.org/officeDocument/2006/relationships" type="ellipse" r:blip="">
          <dgm:adjLst/>
        </dgm:shape>
        <dgm:presOf/>
        <dgm:constrLst/>
        <dgm:ruleLst/>
      </dgm:layoutNode>
      <dgm:layoutNode name="circ5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09">
          <dgm:if name="Name110" func="var" arg="dir" op="equ" val="norm">
            <dgm:presOf axis="desOrSelf" ptType="node"/>
          </dgm:if>
          <dgm:else name="Name111">
            <dgm:choose name="Name112">
              <dgm:if name="Name113" axis="root ch" ptType="all node" func="cnt" op="equ" val="5">
                <dgm:presOf axis="root ch desOrSelf" ptType="all node node" st="1 2 1" cnt="1 1 0"/>
              </dgm:if>
              <dgm:if name="Name114" axis="root ch" ptType="all node" func="cnt" op="equ" val="6">
                <dgm:presOf axis="root ch desOrSelf" ptType="all node node" st="1 3 1" cnt="1 1 0"/>
              </dgm:if>
              <dgm:else name="Name115">
                <dgm:presOf axis="root ch desOrSelf" ptType="all node node" st="1 4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116" axis="ch" ptType="node" st="6" cnt="1">
      <dgm:layoutNode name="circ6" styleLbl="vennNode1">
        <dgm:alg type="sp"/>
        <dgm:shape xmlns:r="http://schemas.openxmlformats.org/officeDocument/2006/relationships" type="ellipse" r:blip="">
          <dgm:adjLst/>
        </dgm:shape>
        <dgm:presOf/>
        <dgm:constrLst/>
        <dgm:ruleLst/>
      </dgm:layoutNode>
      <dgm:layoutNode name="circ6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17">
          <dgm:if name="Name118" func="var" arg="dir" op="equ" val="norm">
            <dgm:presOf axis="desOrSelf" ptType="node"/>
          </dgm:if>
          <dgm:else name="Name119">
            <dgm:choose name="Name120">
              <dgm:if name="Name121" axis="root ch" ptType="all node" func="cnt" op="equ" val="6">
                <dgm:presOf axis="root ch desOrSelf" ptType="all node node" st="1 2 1" cnt="1 1 0"/>
              </dgm:if>
              <dgm:else name="Name122">
                <dgm:presOf axis="root ch desOrSelf" ptType="all node node" st="1 3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123" axis="ch" ptType="node" st="7" cnt="1">
      <dgm:layoutNode name="circ7" styleLbl="vennNode1">
        <dgm:alg type="sp"/>
        <dgm:shape xmlns:r="http://schemas.openxmlformats.org/officeDocument/2006/relationships" type="ellipse" r:blip="">
          <dgm:adjLst/>
        </dgm:shape>
        <dgm:presOf/>
        <dgm:constrLst/>
        <dgm:ruleLst/>
      </dgm:layoutNode>
      <dgm:layoutNode name="circ7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24">
          <dgm:if name="Name125" func="var" arg="dir" op="equ" val="norm">
            <dgm:presOf axis="desOrSelf" ptType="node"/>
          </dgm:if>
          <dgm:else name="Name126">
            <dgm:presOf axis="root ch desOrSelf" ptType="all node node" st="1 2 1" cnt="1 1 0"/>
          </dgm:else>
        </dgm:choose>
        <dgm:constrLst>
          <dgm:constr type="tMarg"/>
          <dgm:constr type="bMarg"/>
          <dgm:constr type="lMarg"/>
          <dgm:constr type="rMarg"/>
          <dgm:constr type="primFontSz" val="65"/>
        </dgm:constrLst>
        <dgm:ruleLst>
          <dgm:rule type="primFontSz" val="5" fact="NaN" max="NaN"/>
        </dgm:ruleLst>
      </dgm:layoutNode>
    </dgm:forEach>
  </dgm:layoutNode>
</dgm:layoutDef>
</file>

<file path=word/diagrams/layout6.xml><?xml version="1.0" encoding="utf-8"?>
<dgm:layoutDef xmlns:dgm="http://schemas.openxmlformats.org/drawingml/2006/diagram" xmlns:a="http://schemas.openxmlformats.org/drawingml/2006/main" uniqueId="urn:microsoft.com/office/officeart/2005/8/layout/venn1">
  <dgm:title val=""/>
  <dgm:desc val=""/>
  <dgm:catLst>
    <dgm:cat type="relationship" pri="28000"/>
    <dgm:cat type="convert" pri="19000"/>
  </dgm:catLst>
  <dgm:sampData useDef="1">
    <dgm:dataModel>
      <dgm:ptLst/>
      <dgm:bg/>
      <dgm:whole/>
    </dgm:dataModel>
  </dgm:sampData>
  <dgm:styleData useDef="1">
    <dgm:dataModel>
      <dgm:ptLst/>
      <dgm:bg/>
      <dgm:whole/>
    </dgm:dataModel>
  </dgm:styleData>
  <dgm:clrData>
    <dgm:dataModel>
      <dgm:ptLst>
        <dgm:pt modelId="0" type="doc"/>
        <dgm:pt modelId="1"/>
        <dgm:pt modelId="2"/>
        <dgm:pt modelId="3"/>
        <dgm:pt modelId="4"/>
      </dgm:ptLst>
      <dgm:cxnLst>
        <dgm:cxn modelId="7" srcId="0" destId="1" srcOrd="0" destOrd="0"/>
        <dgm:cxn modelId="8" srcId="0" destId="2" srcOrd="1" destOrd="0"/>
        <dgm:cxn modelId="9" srcId="0" destId="3" srcOrd="2" destOrd="0"/>
        <dgm:cxn modelId="10" srcId="0" destId="4" srcOrd="3" destOrd="0"/>
      </dgm:cxnLst>
      <dgm:bg/>
      <dgm:whole/>
    </dgm:dataModel>
  </dgm:clrData>
  <dgm:layoutNode name="compositeShape">
    <dgm:varLst>
      <dgm:chMax val="7"/>
      <dgm:dir/>
      <dgm:resizeHandles val="exact"/>
    </dgm:varLst>
    <dgm:choose name="Name0">
      <dgm:if name="Name1" axis="ch" ptType="node" func="cnt" op="equ" val="1">
        <dgm:alg type="composite">
          <dgm:param type="ar" val="1"/>
        </dgm:alg>
      </dgm:if>
      <dgm:if name="Name2" axis="ch" ptType="node" func="cnt" op="equ" val="2">
        <dgm:alg type="composite">
          <dgm:param type="ar" val="1.792"/>
        </dgm:alg>
      </dgm:if>
      <dgm:if name="Name3" axis="ch" ptType="node" func="cnt" op="equ" val="3">
        <dgm:alg type="composite">
          <dgm:param type="ar" val="1"/>
        </dgm:alg>
      </dgm:if>
      <dgm:if name="Name4" axis="ch" ptType="node" func="cnt" op="equ" val="4">
        <dgm:alg type="composite">
          <dgm:param type="ar" val="1"/>
        </dgm:alg>
      </dgm:if>
      <dgm:if name="Name5" axis="ch" ptType="node" func="cnt" op="equ" val="5">
        <dgm:alg type="composite">
          <dgm:param type="ar" val="1.4"/>
        </dgm:alg>
      </dgm:if>
      <dgm:if name="Name6" axis="ch" ptType="node" func="cnt" op="equ" val="6">
        <dgm:alg type="composite">
          <dgm:param type="ar" val="1.285"/>
        </dgm:alg>
      </dgm:if>
      <dgm:if name="Name7" axis="ch" ptType="node" func="cnt" op="equ" val="7">
        <dgm:alg type="composite">
          <dgm:param type="ar" val="1.359"/>
        </dgm:alg>
      </dgm:if>
      <dgm:else name="Name8">
        <dgm:alg type="composite">
          <dgm:param type="ar" val="1.359"/>
        </dgm:alg>
      </dgm:else>
    </dgm:choose>
    <dgm:shape xmlns:r="http://schemas.openxmlformats.org/officeDocument/2006/relationships" r:blip="">
      <dgm:adjLst/>
    </dgm:shape>
    <dgm:presOf/>
    <dgm:choose name="Name9">
      <dgm:if name="Name10" axis="ch" ptType="node" func="cnt" op="equ" val="1">
        <dgm:constrLst>
          <dgm:constr type="ctrX" for="ch" forName="circ1TxSh" refType="w" fact="0.5"/>
          <dgm:constr type="ctrY" for="ch" forName="circ1TxSh" refType="h" fact="0.5"/>
          <dgm:constr type="w" for="ch" forName="circ1TxSh" refType="w"/>
          <dgm:constr type="h" for="ch" forName="circ1TxSh" refType="h"/>
          <dgm:constr type="primFontSz" for="ch" ptType="node" op="equ"/>
        </dgm:constrLst>
      </dgm:if>
      <dgm:if name="Name11" axis="ch" ptType="node" func="cnt" op="equ" val="2">
        <dgm:constrLst>
          <dgm:constr type="ctrX" for="ch" forName="circ1" refType="w" fact="0.3"/>
          <dgm:constr type="ctrY" for="ch" forName="circ1" refType="h" fact="0.5"/>
          <dgm:constr type="w" for="ch" forName="circ1" refType="w" fact="0.555"/>
          <dgm:constr type="h" for="ch" forName="circ1" refType="h" fact="0.99456"/>
          <dgm:constr type="l" for="ch" forName="circ1Tx" refType="w" fact="0.1"/>
          <dgm:constr type="t" for="ch" forName="circ1Tx" refType="h" fact="0.12"/>
          <dgm:constr type="w" for="ch" forName="circ1Tx" refType="w" fact="0.32"/>
          <dgm:constr type="h" for="ch" forName="circ1Tx" refType="h" fact="0.76"/>
          <dgm:constr type="ctrX" for="ch" forName="circ2" refType="w" fact="0.7"/>
          <dgm:constr type="ctrY" for="ch" forName="circ2" refType="h" fact="0.5"/>
          <dgm:constr type="w" for="ch" forName="circ2" refType="w" fact="0.555"/>
          <dgm:constr type="h" for="ch" forName="circ2" refType="h" fact="0.99456"/>
          <dgm:constr type="l" for="ch" forName="circ2Tx" refType="w" fact="0.58"/>
          <dgm:constr type="t" for="ch" forName="circ2Tx" refType="h" fact="0.12"/>
          <dgm:constr type="w" for="ch" forName="circ2Tx" refType="w" fact="0.32"/>
          <dgm:constr type="h" for="ch" forName="circ2Tx" refType="h" fact="0.76"/>
          <dgm:constr type="primFontSz" for="ch" ptType="node" op="equ"/>
        </dgm:constrLst>
      </dgm:if>
      <dgm:if name="Name12" axis="ch" ptType="node" func="cnt" op="equ" val="3">
        <dgm:constrLst>
          <dgm:constr type="ctrX" for="ch" forName="circ1" refType="w" fact="0.5"/>
          <dgm:constr type="ctrY" for="ch" forName="circ1" refType="w" fact="0.25"/>
          <dgm:constr type="w" for="ch" forName="circ1" refType="w" fact="0.6"/>
          <dgm:constr type="h" for="ch" forName="circ1" refType="h" fact="0.6"/>
          <dgm:constr type="l" for="ch" forName="circ1Tx" refType="w" fact="0.28"/>
          <dgm:constr type="t" for="ch" forName="circ1Tx" refType="h" fact="0.055"/>
          <dgm:constr type="w" for="ch" forName="circ1Tx" refType="w" fact="0.44"/>
          <dgm:constr type="h" for="ch" forName="circ1Tx" refType="h" fact="0.27"/>
          <dgm:constr type="ctrX" for="ch" forName="circ2" refType="w" fact="0.7165"/>
          <dgm:constr type="ctrY" for="ch" forName="circ2" refType="w" fact="0.625"/>
          <dgm:constr type="w" for="ch" forName="circ2" refType="w" fact="0.6"/>
          <dgm:constr type="h" for="ch" forName="circ2" refType="h" fact="0.6"/>
          <dgm:constr type="l" for="ch" forName="circ2Tx" refType="w" fact="0.6"/>
          <dgm:constr type="t" for="ch" forName="circ2Tx" refType="h" fact="0.48"/>
          <dgm:constr type="w" for="ch" forName="circ2Tx" refType="w" fact="0.36"/>
          <dgm:constr type="h" for="ch" forName="circ2Tx" refType="h" fact="0.33"/>
          <dgm:constr type="ctrX" for="ch" forName="circ3" refType="w" fact="0.2835"/>
          <dgm:constr type="ctrY" for="ch" forName="circ3" refType="w" fact="0.625"/>
          <dgm:constr type="w" for="ch" forName="circ3" refType="w" fact="0.6"/>
          <dgm:constr type="h" for="ch" forName="circ3" refType="h" fact="0.6"/>
          <dgm:constr type="l" for="ch" forName="circ3Tx" refType="w" fact="0.04"/>
          <dgm:constr type="t" for="ch" forName="circ3Tx" refType="h" fact="0.48"/>
          <dgm:constr type="w" for="ch" forName="circ3Tx" refType="w" fact="0.36"/>
          <dgm:constr type="h" for="ch" forName="circ3Tx" refType="h" fact="0.33"/>
          <dgm:constr type="primFontSz" for="ch" ptType="node" op="equ"/>
        </dgm:constrLst>
      </dgm:if>
      <dgm:if name="Name13" axis="ch" ptType="node" func="cnt" op="equ" val="4">
        <dgm:constrLst>
          <dgm:constr type="ctrX" for="ch" forName="circ1" refType="w" fact="0.5"/>
          <dgm:constr type="ctrY" for="ch" forName="circ1" refType="w" fact="0.27"/>
          <dgm:constr type="w" for="ch" forName="circ1" refType="w" fact="0.52"/>
          <dgm:constr type="h" for="ch" forName="circ1" refType="h" fact="0.52"/>
          <dgm:constr type="l" for="ch" forName="circ1Tx" refType="w" fact="0.3"/>
          <dgm:constr type="t" for="ch" forName="circ1Tx" refType="h" fact="0.08"/>
          <dgm:constr type="w" for="ch" forName="circ1Tx" refType="w" fact="0.4"/>
          <dgm:constr type="h" for="ch" forName="circ1Tx" refType="h" fact="0.165"/>
          <dgm:constr type="ctrX" for="ch" forName="circ2" refType="w" fact="0.73"/>
          <dgm:constr type="ctrY" for="ch" forName="circ2" refType="w" fact="0.5"/>
          <dgm:constr type="w" for="ch" forName="circ2" refType="w" fact="0.52"/>
          <dgm:constr type="h" for="ch" forName="circ2" refType="h" fact="0.52"/>
          <dgm:constr type="r" for="ch" forName="circ2Tx" refType="w" fact="0.95"/>
          <dgm:constr type="t" for="ch" forName="circ2Tx" refType="h" fact="0.3"/>
          <dgm:constr type="w" for="ch" forName="circ2Tx" refType="w" fact="0.2"/>
          <dgm:constr type="h" for="ch" forName="circ2Tx" refType="h" fact="0.4"/>
          <dgm:constr type="ctrX" for="ch" forName="circ3" refType="w" fact="0.5"/>
          <dgm:constr type="ctrY" for="ch" forName="circ3" refType="w" fact="0.73"/>
          <dgm:constr type="w" for="ch" forName="circ3" refType="w" fact="0.52"/>
          <dgm:constr type="h" for="ch" forName="circ3" refType="h" fact="0.52"/>
          <dgm:constr type="l" for="ch" forName="circ3Tx" refType="w" fact="0.3"/>
          <dgm:constr type="b" for="ch" forName="circ3Tx" refType="h" fact="0.92"/>
          <dgm:constr type="w" for="ch" forName="circ3Tx" refType="w" fact="0.4"/>
          <dgm:constr type="h" for="ch" forName="circ3Tx" refType="h" fact="0.165"/>
          <dgm:constr type="ctrX" for="ch" forName="circ4" refType="w" fact="0.27"/>
          <dgm:constr type="ctrY" for="ch" forName="circ4" refType="h" fact="0.5"/>
          <dgm:constr type="w" for="ch" forName="circ4" refType="w" fact="0.52"/>
          <dgm:constr type="h" for="ch" forName="circ4" refType="h" fact="0.52"/>
          <dgm:constr type="l" for="ch" forName="circ4Tx" refType="w" fact="0.05"/>
          <dgm:constr type="t" for="ch" forName="circ4Tx" refType="h" fact="0.3"/>
          <dgm:constr type="w" for="ch" forName="circ4Tx" refType="w" fact="0.2"/>
          <dgm:constr type="h" for="ch" forName="circ4Tx" refType="h" fact="0.4"/>
          <dgm:constr type="primFontSz" for="ch" ptType="node" op="equ"/>
        </dgm:constrLst>
      </dgm:if>
      <dgm:if name="Name14" axis="ch" ptType="node" func="cnt" op="equ" val="5">
        <dgm:constrLst>
          <dgm:constr type="ctrX" for="ch" forName="circ1" refType="w" fact="0.5"/>
          <dgm:constr type="ctrY" for="ch" forName="circ1" refType="h" fact="0.46"/>
          <dgm:constr type="w" for="ch" forName="circ1" refType="w" fact="0.25"/>
          <dgm:constr type="h" for="ch" forName="circ1" refType="h" fact="0.35"/>
          <dgm:constr type="l" for="ch" forName="circ1Tx" refType="w" fact="0.355"/>
          <dgm:constr type="t" for="ch" forName="circ1Tx"/>
          <dgm:constr type="w" for="ch" forName="circ1Tx" refType="w" fact="0.29"/>
          <dgm:constr type="h" for="ch" forName="circ1Tx" refType="h" fact="0.235"/>
          <dgm:constr type="ctrX" for="ch" forName="circ2" refType="w" fact="0.5951"/>
          <dgm:constr type="ctrY" for="ch" forName="circ2" refType="h" fact="0.5567"/>
          <dgm:constr type="w" for="ch" forName="circ2" refType="w" fact="0.25"/>
          <dgm:constr type="h" for="ch" forName="circ2" refType="h" fact="0.35"/>
          <dgm:constr type="l" for="ch" forName="circ2Tx" refType="w" fact="0.74"/>
          <dgm:constr type="t" for="ch" forName="circ2Tx" refType="h" fact="0.31"/>
          <dgm:constr type="w" for="ch" forName="circ2Tx" refType="w" fact="0.26"/>
          <dgm:constr type="h" for="ch" forName="circ2Tx" refType="h" fact="0.255"/>
          <dgm:constr type="ctrX" for="ch" forName="circ3" refType="w" fact="0.5588"/>
          <dgm:constr type="ctrY" for="ch" forName="circ3" refType="h" fact="0.7133"/>
          <dgm:constr type="w" for="ch" forName="circ3" refType="w" fact="0.25"/>
          <dgm:constr type="h" for="ch" forName="circ3" refType="h" fact="0.35"/>
          <dgm:constr type="l" for="ch" forName="circ3Tx" refType="w" fact="0.7"/>
          <dgm:constr type="t" for="ch" forName="circ3Tx" refType="h" fact="0.745"/>
          <dgm:constr type="w" for="ch" forName="circ3Tx" refType="w" fact="0.26"/>
          <dgm:constr type="h" for="ch" forName="circ3Tx" refType="h" fact="0.255"/>
          <dgm:constr type="ctrX" for="ch" forName="circ4" refType="w" fact="0.4412"/>
          <dgm:constr type="ctrY" for="ch" forName="circ4" refType="h" fact="0.7133"/>
          <dgm:constr type="w" for="ch" forName="circ4" refType="w" fact="0.25"/>
          <dgm:constr type="h" for="ch" forName="circ4" refType="h" fact="0.35"/>
          <dgm:constr type="l" for="ch" forName="circ4Tx" refType="w" fact="0.04"/>
          <dgm:constr type="t" for="ch" forName="circ4Tx" refType="h" fact="0.745"/>
          <dgm:constr type="w" for="ch" forName="circ4Tx" refType="w" fact="0.26"/>
          <dgm:constr type="h" for="ch" forName="circ4Tx" refType="h" fact="0.255"/>
          <dgm:constr type="ctrX" for="ch" forName="circ5" refType="w" fact="0.4049"/>
          <dgm:constr type="ctrY" for="ch" forName="circ5" refType="h" fact="0.5567"/>
          <dgm:constr type="w" for="ch" forName="circ5" refType="w" fact="0.25"/>
          <dgm:constr type="h" for="ch" forName="circ5" refType="h" fact="0.35"/>
          <dgm:constr type="l" for="ch" forName="circ5Tx"/>
          <dgm:constr type="t" for="ch" forName="circ5Tx" refType="h" fact="0.31"/>
          <dgm:constr type="w" for="ch" forName="circ5Tx" refType="w" fact="0.26"/>
          <dgm:constr type="h" for="ch" forName="circ5Tx" refType="h" fact="0.255"/>
          <dgm:constr type="primFontSz" for="ch" ptType="node" op="equ"/>
        </dgm:constrLst>
      </dgm:if>
      <dgm:if name="Name15" axis="ch" ptType="node" func="cnt" op="equ" val="6">
        <dgm:constrLst>
          <dgm:constr type="ctrX" for="ch" forName="circ1" refType="w" fact="0.5"/>
          <dgm:constr type="ctrY" for="ch" forName="circ1" refType="h" fact="0.3844"/>
          <dgm:constr type="w" for="ch" forName="circ1" refType="w" fact="0.24"/>
          <dgm:constr type="h" for="ch" forName="circ1" refType="h" fact="0.3084"/>
          <dgm:constr type="l" for="ch" forName="circ1Tx" refType="w" fact="0.35"/>
          <dgm:constr type="t" for="ch" forName="circ1Tx"/>
          <dgm:constr type="w" for="ch" forName="circ1Tx" refType="w" fact="0.3"/>
          <dgm:constr type="h" for="ch" forName="circ1Tx" refType="h" fact="0.21"/>
          <dgm:constr type="ctrX" for="ch" forName="circ2" refType="w" fact="0.5779"/>
          <dgm:constr type="ctrY" for="ch" forName="circ2" refType="h" fact="0.4422"/>
          <dgm:constr type="w" for="ch" forName="circ2" refType="w" fact="0.24"/>
          <dgm:constr type="h" for="ch" forName="circ2" refType="h" fact="0.3084"/>
          <dgm:constr type="l" for="ch" forName="circ2Tx" refType="w" fact="0.7157"/>
          <dgm:constr type="t" for="ch" forName="circ2Tx" refType="h" fact="0.2"/>
          <dgm:constr type="w" for="ch" forName="circ2Tx" refType="w" fact="0.2843"/>
          <dgm:constr type="h" for="ch" forName="circ2Tx" refType="h" fact="0.23"/>
          <dgm:constr type="ctrX" for="ch" forName="circ3" refType="w" fact="0.5779"/>
          <dgm:constr type="ctrY" for="ch" forName="circ3" refType="h" fact="0.5578"/>
          <dgm:constr type="w" for="ch" forName="circ3" refType="w" fact="0.24"/>
          <dgm:constr type="h" for="ch" forName="circ3" refType="h" fact="0.3084"/>
          <dgm:constr type="l" for="ch" forName="circ3Tx" refType="w" fact="0.7157"/>
          <dgm:constr type="t" for="ch" forName="circ3Tx" refType="h" fact="0.543"/>
          <dgm:constr type="w" for="ch" forName="circ3Tx" refType="w" fact="0.2843"/>
          <dgm:constr type="h" for="ch" forName="circ3Tx" refType="h" fact="0.257"/>
          <dgm:constr type="ctrX" for="ch" forName="circ4" refType="w" fact="0.5"/>
          <dgm:constr type="ctrY" for="ch" forName="circ4" refType="h" fact="0.6157"/>
          <dgm:constr type="w" for="ch" forName="circ4" refType="w" fact="0.24"/>
          <dgm:constr type="h" for="ch" forName="circ4" refType="h" fact="0.3084"/>
          <dgm:constr type="l" for="ch" forName="circ4Tx" refType="w" fact="0.35"/>
          <dgm:constr type="t" for="ch" forName="circ4Tx" refType="h" fact="0.79"/>
          <dgm:constr type="w" for="ch" forName="circ4Tx" refType="w" fact="0.3"/>
          <dgm:constr type="h" for="ch" forName="circ4Tx" refType="h" fact="0.21"/>
          <dgm:constr type="ctrX" for="ch" forName="circ5" refType="w" fact="0.4221"/>
          <dgm:constr type="ctrY" for="ch" forName="circ5" refType="h" fact="0.5578"/>
          <dgm:constr type="w" for="ch" forName="circ5" refType="w" fact="0.24"/>
          <dgm:constr type="h" for="ch" forName="circ5" refType="h" fact="0.3084"/>
          <dgm:constr type="l" for="ch" forName="circ5Tx" refType="w" fact="0"/>
          <dgm:constr type="t" for="ch" forName="circ5Tx" refType="h" fact="0.543"/>
          <dgm:constr type="w" for="ch" forName="circ5Tx" refType="w" fact="0.2843"/>
          <dgm:constr type="h" for="ch" forName="circ5Tx" refType="h" fact="0.257"/>
          <dgm:constr type="ctrX" for="ch" forName="circ6" refType="w" fact="0.4221"/>
          <dgm:constr type="ctrY" for="ch" forName="circ6" refType="h" fact="0.4422"/>
          <dgm:constr type="w" for="ch" forName="circ6" refType="w" fact="0.24"/>
          <dgm:constr type="h" for="ch" forName="circ6" refType="h" fact="0.3084"/>
          <dgm:constr type="l" for="ch" forName="circ6Tx" refType="w" fact="0"/>
          <dgm:constr type="t" for="ch" forName="circ6Tx" refType="h" fact="0.2"/>
          <dgm:constr type="w" for="ch" forName="circ6Tx" refType="w" fact="0.2843"/>
          <dgm:constr type="h" for="ch" forName="circ6Tx" refType="h" fact="0.257"/>
          <dgm:constr type="primFontSz" for="ch" ptType="node" op="equ"/>
        </dgm:constrLst>
      </dgm:if>
      <dgm:else name="Name16">
        <dgm:constrLst>
          <dgm:constr type="ctrX" for="ch" forName="circ1" refType="w" fact="0.5"/>
          <dgm:constr type="ctrY" for="ch" forName="circ1" refType="h" fact="0.4177"/>
          <dgm:constr type="w" for="ch" forName="circ1" refType="w" fact="0.24"/>
          <dgm:constr type="h" for="ch" forName="circ1" refType="h" fact="0.3262"/>
          <dgm:constr type="l" for="ch" forName="circ1Tx" refType="w" fact="0.3625"/>
          <dgm:constr type="t" for="ch" forName="circ1Tx"/>
          <dgm:constr type="w" for="ch" forName="circ1Tx" refType="w" fact="0.275"/>
          <dgm:constr type="h" for="ch" forName="circ1Tx" refType="h" fact="0.2"/>
          <dgm:constr type="ctrX" for="ch" forName="circ2" refType="w" fact="0.5704"/>
          <dgm:constr type="ctrY" for="ch" forName="circ2" refType="h" fact="0.4637"/>
          <dgm:constr type="w" for="ch" forName="circ2" refType="w" fact="0.24"/>
          <dgm:constr type="h" for="ch" forName="circ2" refType="h" fact="0.3262"/>
          <dgm:constr type="l" for="ch" forName="circ2Tx" refType="w" fact="0.72"/>
          <dgm:constr type="t" for="ch" forName="circ2Tx" refType="h" fact="0.19"/>
          <dgm:constr type="w" for="ch" forName="circ2Tx" refType="w" fact="0.26"/>
          <dgm:constr type="h" for="ch" forName="circ2Tx" refType="h" fact="0.22"/>
          <dgm:constr type="ctrX" for="ch" forName="circ3" refType="w" fact="0.5877"/>
          <dgm:constr type="ctrY" for="ch" forName="circ3" refType="h" fact="0.5672"/>
          <dgm:constr type="w" for="ch" forName="circ3" refType="w" fact="0.24"/>
          <dgm:constr type="h" for="ch" forName="circ3" refType="h" fact="0.3262"/>
          <dgm:constr type="l" for="ch" forName="circ3Tx" refType="w" fact="0.745"/>
          <dgm:constr type="t" for="ch" forName="circ3Tx" refType="h" fact="0.47"/>
          <dgm:constr type="w" for="ch" forName="circ3Tx" refType="w" fact="0.255"/>
          <dgm:constr type="h" for="ch" forName="circ3Tx" refType="h" fact="0.235"/>
          <dgm:constr type="ctrX" for="ch" forName="circ4" refType="w" fact="0.539"/>
          <dgm:constr type="ctrY" for="ch" forName="circ4" refType="h" fact="0.6502"/>
          <dgm:constr type="w" for="ch" forName="circ4" refType="w" fact="0.24"/>
          <dgm:constr type="h" for="ch" forName="circ4" refType="h" fact="0.3262"/>
          <dgm:constr type="l" for="ch" forName="circ4Tx" refType="w" fact="0.635"/>
          <dgm:constr type="t" for="ch" forName="circ4Tx" refType="h" fact="0.785"/>
          <dgm:constr type="w" for="ch" forName="circ4Tx" refType="w" fact="0.275"/>
          <dgm:constr type="h" for="ch" forName="circ4Tx" refType="h" fact="0.215"/>
          <dgm:constr type="ctrX" for="ch" forName="circ5" refType="w" fact="0.461"/>
          <dgm:constr type="ctrY" for="ch" forName="circ5" refType="h" fact="0.6502"/>
          <dgm:constr type="w" for="ch" forName="circ5" refType="w" fact="0.24"/>
          <dgm:constr type="h" for="ch" forName="circ5" refType="h" fact="0.3262"/>
          <dgm:constr type="l" for="ch" forName="circ5Tx" refType="w" fact="0.09"/>
          <dgm:constr type="t" for="ch" forName="circ5Tx" refType="h" fact="0.785"/>
          <dgm:constr type="w" for="ch" forName="circ5Tx" refType="w" fact="0.275"/>
          <dgm:constr type="h" for="ch" forName="circ5Tx" refType="h" fact="0.215"/>
          <dgm:constr type="ctrX" for="ch" forName="circ6" refType="w" fact="0.4123"/>
          <dgm:constr type="ctrY" for="ch" forName="circ6" refType="h" fact="0.5672"/>
          <dgm:constr type="w" for="ch" forName="circ6" refType="w" fact="0.24"/>
          <dgm:constr type="h" for="ch" forName="circ6" refType="h" fact="0.3262"/>
          <dgm:constr type="l" for="ch" forName="circ6Tx"/>
          <dgm:constr type="t" for="ch" forName="circ6Tx" refType="h" fact="0.47"/>
          <dgm:constr type="w" for="ch" forName="circ6Tx" refType="w" fact="0.255"/>
          <dgm:constr type="h" for="ch" forName="circ6Tx" refType="h" fact="0.235"/>
          <dgm:constr type="ctrX" for="ch" forName="circ7" refType="w" fact="0.4296"/>
          <dgm:constr type="ctrY" for="ch" forName="circ7" refType="h" fact="0.4637"/>
          <dgm:constr type="w" for="ch" forName="circ7" refType="w" fact="0.24"/>
          <dgm:constr type="h" for="ch" forName="circ7" refType="h" fact="0.3262"/>
          <dgm:constr type="l" for="ch" forName="circ7Tx" refType="w" fact="0.02"/>
          <dgm:constr type="t" for="ch" forName="circ7Tx" refType="h" fact="0.19"/>
          <dgm:constr type="w" for="ch" forName="circ7Tx" refType="w" fact="0.26"/>
          <dgm:constr type="h" for="ch" forName="circ7Tx" refType="h" fact="0.22"/>
          <dgm:constr type="primFontSz" for="ch" ptType="node" op="equ"/>
        </dgm:constrLst>
      </dgm:else>
    </dgm:choose>
    <dgm:ruleLst/>
    <dgm:forEach name="Name17" axis="ch" ptType="node" cnt="1">
      <dgm:choose name="Name18">
        <dgm:if name="Name19" axis="root ch" ptType="all node" func="cnt" op="equ" val="1">
          <dgm:layoutNode name="circ1TxSh" styleLbl="vennNode1">
            <dgm:alg type="tx">
              <dgm:param type="txAnchorHorzCh" val="ctr"/>
              <dgm:param type="txAnchorVertCh" val="mid"/>
            </dgm:alg>
            <dgm:shape xmlns:r="http://schemas.openxmlformats.org/officeDocument/2006/relationships" type="ellipse" r:blip="">
              <dgm:adjLst/>
            </dgm:shape>
            <dgm:choose name="Name20">
              <dgm:if name="Name21" func="var" arg="dir" op="equ" val="norm">
                <dgm:choose name="Name22">
                  <dgm:if name="Name23" axis="root ch" ptType="all node" func="cnt" op="lte" val="4">
                    <dgm:presOf axis="desOrSelf" ptType="node"/>
                  </dgm:if>
                  <dgm:else name="Name24">
                    <dgm:presOf/>
                  </dgm:else>
                </dgm:choose>
              </dgm:if>
              <dgm:else name="Name25">
                <dgm:choose name="Name26">
                  <dgm:if name="Name27" axis="root ch" ptType="all node" func="cnt" op="equ" val="2">
                    <dgm:presOf axis="root ch desOrSelf" ptType="all node node" st="1 2 1" cnt="1 1 0"/>
                  </dgm:if>
                  <dgm:else name="Name28">
                    <dgm:presOf axis="desOrSelf" ptType="node"/>
                  </dgm:else>
                </dgm:choose>
              </dgm:else>
            </dgm:choose>
            <dgm:constrLst>
              <dgm:constr type="tMarg"/>
              <dgm:constr type="bMarg"/>
              <dgm:constr type="lMarg"/>
              <dgm:constr type="rMarg"/>
              <dgm:constr type="primFontSz" val="65"/>
            </dgm:constrLst>
            <dgm:ruleLst>
              <dgm:rule type="primFontSz" val="5" fact="NaN" max="NaN"/>
            </dgm:ruleLst>
          </dgm:layoutNode>
        </dgm:if>
        <dgm:else name="Name29">
          <dgm:layoutNode name="circ1" styleLbl="vennNode1">
            <dgm:alg type="sp"/>
            <dgm:shape xmlns:r="http://schemas.openxmlformats.org/officeDocument/2006/relationships" type="ellipse" r:blip="">
              <dgm:adjLst/>
            </dgm:shape>
            <dgm:choose name="Name30">
              <dgm:if name="Name31" func="var" arg="dir" op="equ" val="norm">
                <dgm:choose name="Name32">
                  <dgm:if name="Name33" axis="root ch" ptType="all node" func="cnt" op="lte" val="4">
                    <dgm:presOf axis="desOrSelf" ptType="node"/>
                  </dgm:if>
                  <dgm:else name="Name34">
                    <dgm:presOf/>
                  </dgm:else>
                </dgm:choose>
              </dgm:if>
              <dgm:else name="Name35">
                <dgm:choose name="Name36">
                  <dgm:if name="Name37" axis="root ch" ptType="all node" func="cnt" op="equ" val="2">
                    <dgm:presOf axis="root ch desOrSelf" ptType="all node node" st="1 2 1" cnt="1 1 0"/>
                  </dgm:if>
                  <dgm:else name="Name38">
                    <dgm:choose name="Name39">
                      <dgm:if name="Name40" axis="root ch" ptType="all node" func="cnt" op="lte" val="4">
                        <dgm:presOf axis="desOrSelf" ptType="node"/>
                      </dgm:if>
                      <dgm:else name="Name41">
                        <dgm:presOf/>
                      </dgm:else>
                    </dgm:choose>
                  </dgm:else>
                </dgm:choose>
              </dgm:else>
            </dgm:choose>
            <dgm:constrLst/>
            <dgm:ruleLst/>
          </dgm:layoutNode>
          <dgm:layoutNode name="circ1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42">
              <dgm:if name="Name43" func="var" arg="dir" op="equ" val="norm">
                <dgm:presOf axis="desOrSelf" ptType="node"/>
              </dgm:if>
              <dgm:else name="Name44">
                <dgm:choose name="Name45">
                  <dgm:if name="Name46" axis="root ch" ptType="all node" func="cnt" op="equ" val="2">
                    <dgm:presOf axis="root ch desOrSelf" ptType="all node node" st="1 2 1" cnt="1 1 0"/>
                  </dgm:if>
                  <dgm:else name="Name47">
                    <dgm:presOf axis="desOrSelf" ptType="node"/>
                  </dgm:else>
                </dgm:choose>
              </dgm:else>
            </dgm:choose>
            <dgm:constrLst>
              <dgm:constr type="tMarg"/>
              <dgm:constr type="bMarg"/>
              <dgm:constr type="lMarg"/>
              <dgm:constr type="rMarg"/>
              <dgm:constr type="primFontSz" val="65"/>
            </dgm:constrLst>
            <dgm:ruleLst>
              <dgm:rule type="primFontSz" val="5" fact="NaN" max="NaN"/>
            </dgm:ruleLst>
          </dgm:layoutNode>
        </dgm:else>
      </dgm:choose>
    </dgm:forEach>
    <dgm:forEach name="Name48" axis="ch" ptType="node" st="2" cnt="1">
      <dgm:layoutNode name="circ2" styleLbl="vennNode1">
        <dgm:alg type="sp"/>
        <dgm:shape xmlns:r="http://schemas.openxmlformats.org/officeDocument/2006/relationships" type="ellipse" r:blip="">
          <dgm:adjLst/>
        </dgm:shape>
        <dgm:choose name="Name49">
          <dgm:if name="Name50" func="var" arg="dir" op="equ" val="norm">
            <dgm:choose name="Name51">
              <dgm:if name="Name52" axis="root ch" ptType="all node" func="cnt" op="lte" val="4">
                <dgm:presOf axis="desOrSelf" ptType="node"/>
              </dgm:if>
              <dgm:else name="Name53">
                <dgm:presOf/>
              </dgm:else>
            </dgm:choose>
          </dgm:if>
          <dgm:else name="Name54">
            <dgm:choose name="Name55">
              <dgm:if name="Name56" axis="root ch" ptType="all node" func="cnt" op="equ" val="2">
                <dgm:presOf axis="root ch desOrSelf" ptType="all node node" st="1 1 1" cnt="1 1 0"/>
              </dgm:if>
              <dgm:if name="Name57" axis="root ch" ptType="all node" func="cnt" op="equ" val="3">
                <dgm:presOf axis="root ch desOrSelf" ptType="all node node" st="1 3 1" cnt="1 1 0"/>
              </dgm:if>
              <dgm:if name="Name58" axis="root ch" ptType="all node" func="cnt" op="equ" val="4">
                <dgm:presOf axis="root ch desOrSelf" ptType="all node node" st="1 4 1" cnt="1 1 0"/>
              </dgm:if>
              <dgm:else name="Name59">
                <dgm:presOf/>
              </dgm:else>
            </dgm:choose>
          </dgm:else>
        </dgm:choose>
        <dgm:constrLst/>
        <dgm:ruleLst/>
      </dgm:layoutNode>
      <dgm:layoutNode name="circ2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60">
          <dgm:if name="Name61" func="var" arg="dir" op="equ" val="norm">
            <dgm:presOf axis="desOrSelf" ptType="node"/>
          </dgm:if>
          <dgm:else name="Name62">
            <dgm:choose name="Name63">
              <dgm:if name="Name64" axis="root ch" ptType="all node" func="cnt" op="equ" val="2">
                <dgm:presOf axis="root ch desOrSelf" ptType="all node node" st="1 1 1" cnt="1 1 0"/>
              </dgm:if>
              <dgm:if name="Name65" axis="root ch" ptType="all node" func="cnt" op="equ" val="3">
                <dgm:presOf axis="root ch desOrSelf" ptType="all node node" st="1 3 1" cnt="1 1 0"/>
              </dgm:if>
              <dgm:if name="Name66" axis="root ch" ptType="all node" func="cnt" op="equ" val="4">
                <dgm:presOf axis="root ch desOrSelf" ptType="all node node" st="1 4 1" cnt="1 1 0"/>
              </dgm:if>
              <dgm:if name="Name67" axis="root ch" ptType="all node" func="cnt" op="equ" val="5">
                <dgm:presOf axis="root ch desOrSelf" ptType="all node node" st="1 5 1" cnt="1 1 0"/>
              </dgm:if>
              <dgm:if name="Name68" axis="root ch" ptType="all node" func="cnt" op="equ" val="6">
                <dgm:presOf axis="root ch desOrSelf" ptType="all node node" st="1 6 1" cnt="1 1 0"/>
              </dgm:if>
              <dgm:else name="Name69">
                <dgm:presOf axis="root ch desOrSelf" ptType="all node node" st="1 7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70" axis="ch" ptType="node" st="3" cnt="1">
      <dgm:layoutNode name="circ3" styleLbl="vennNode1">
        <dgm:alg type="sp"/>
        <dgm:shape xmlns:r="http://schemas.openxmlformats.org/officeDocument/2006/relationships" type="ellipse" r:blip="">
          <dgm:adjLst/>
        </dgm:shape>
        <dgm:choose name="Name71">
          <dgm:if name="Name72" func="var" arg="dir" op="equ" val="norm">
            <dgm:choose name="Name73">
              <dgm:if name="Name74" axis="root ch" ptType="all node" func="cnt" op="lte" val="4">
                <dgm:presOf axis="desOrSelf" ptType="node"/>
              </dgm:if>
              <dgm:else name="Name75">
                <dgm:presOf/>
              </dgm:else>
            </dgm:choose>
          </dgm:if>
          <dgm:else name="Name76">
            <dgm:choose name="Name77">
              <dgm:if name="Name78" axis="root ch" ptType="all node" func="cnt" op="equ" val="3">
                <dgm:presOf axis="root ch desOrSelf" ptType="all node node" st="1 2 1" cnt="1 1 0"/>
              </dgm:if>
              <dgm:if name="Name79" axis="root ch" ptType="all node" func="cnt" op="equ" val="4">
                <dgm:presOf axis="root ch desOrSelf" ptType="all node node" st="1 3 1" cnt="1 1 0"/>
              </dgm:if>
              <dgm:else name="Name80">
                <dgm:presOf/>
              </dgm:else>
            </dgm:choose>
          </dgm:else>
        </dgm:choose>
        <dgm:constrLst/>
        <dgm:ruleLst/>
      </dgm:layoutNode>
      <dgm:layoutNode name="circ3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81">
          <dgm:if name="Name82" func="var" arg="dir" op="equ" val="norm">
            <dgm:presOf axis="desOrSelf" ptType="node"/>
          </dgm:if>
          <dgm:else name="Name83">
            <dgm:choose name="Name84">
              <dgm:if name="Name85" axis="root ch" ptType="all node" func="cnt" op="equ" val="3">
                <dgm:presOf axis="root ch desOrSelf" ptType="all node node" st="1 2 1" cnt="1 1 0"/>
              </dgm:if>
              <dgm:if name="Name86" axis="root ch" ptType="all node" func="cnt" op="equ" val="4">
                <dgm:presOf axis="root ch desOrSelf" ptType="all node node" st="1 3 1" cnt="1 1 0"/>
              </dgm:if>
              <dgm:if name="Name87" axis="root ch" ptType="all node" func="cnt" op="equ" val="5">
                <dgm:presOf axis="root ch desOrSelf" ptType="all node node" st="1 4 1" cnt="1 1 0"/>
              </dgm:if>
              <dgm:if name="Name88" axis="root ch" ptType="all node" func="cnt" op="equ" val="6">
                <dgm:presOf axis="root ch desOrSelf" ptType="all node node" st="1 5 1" cnt="1 1 0"/>
              </dgm:if>
              <dgm:else name="Name89">
                <dgm:presOf axis="root ch desOrSelf" ptType="all node node" st="1 6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90" axis="ch" ptType="node" st="4" cnt="1">
      <dgm:layoutNode name="circ4" styleLbl="vennNode1">
        <dgm:alg type="sp"/>
        <dgm:shape xmlns:r="http://schemas.openxmlformats.org/officeDocument/2006/relationships" type="ellipse" r:blip="">
          <dgm:adjLst/>
        </dgm:shape>
        <dgm:choose name="Name91">
          <dgm:if name="Name92" func="var" arg="dir" op="equ" val="norm">
            <dgm:choose name="Name93">
              <dgm:if name="Name94" axis="root ch" ptType="all node" func="cnt" op="lte" val="4">
                <dgm:presOf axis="desOrSelf" ptType="node"/>
              </dgm:if>
              <dgm:else name="Name95">
                <dgm:presOf/>
              </dgm:else>
            </dgm:choose>
          </dgm:if>
          <dgm:else name="Name96">
            <dgm:choose name="Name97">
              <dgm:if name="Name98" axis="root ch" ptType="all node" func="cnt" op="equ" val="4">
                <dgm:presOf axis="root ch desOrSelf" ptType="all node node" st="1 2 1" cnt="1 1 0"/>
              </dgm:if>
              <dgm:else name="Name99">
                <dgm:presOf/>
              </dgm:else>
            </dgm:choose>
          </dgm:else>
        </dgm:choose>
        <dgm:constrLst/>
        <dgm:ruleLst/>
      </dgm:layoutNode>
      <dgm:layoutNode name="circ4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00">
          <dgm:if name="Name101" func="var" arg="dir" op="equ" val="norm">
            <dgm:presOf axis="desOrSelf" ptType="node"/>
          </dgm:if>
          <dgm:else name="Name102">
            <dgm:choose name="Name103">
              <dgm:if name="Name104" axis="root ch" ptType="all node" func="cnt" op="equ" val="4">
                <dgm:presOf axis="root ch desOrSelf" ptType="all node node" st="1 2 1" cnt="1 1 0"/>
              </dgm:if>
              <dgm:if name="Name105" axis="root ch" ptType="all node" func="cnt" op="equ" val="5">
                <dgm:presOf axis="root ch desOrSelf" ptType="all node node" st="1 3 1" cnt="1 1 0"/>
              </dgm:if>
              <dgm:if name="Name106" axis="root ch" ptType="all node" func="cnt" op="equ" val="6">
                <dgm:presOf axis="root ch desOrSelf" ptType="all node node" st="1 4 1" cnt="1 1 0"/>
              </dgm:if>
              <dgm:else name="Name107">
                <dgm:presOf axis="root ch desOrSelf" ptType="all node node" st="1 5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108" axis="ch" ptType="node" st="5" cnt="1">
      <dgm:layoutNode name="circ5" styleLbl="vennNode1">
        <dgm:alg type="sp"/>
        <dgm:shape xmlns:r="http://schemas.openxmlformats.org/officeDocument/2006/relationships" type="ellipse" r:blip="">
          <dgm:adjLst/>
        </dgm:shape>
        <dgm:presOf/>
        <dgm:constrLst/>
        <dgm:ruleLst/>
      </dgm:layoutNode>
      <dgm:layoutNode name="circ5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09">
          <dgm:if name="Name110" func="var" arg="dir" op="equ" val="norm">
            <dgm:presOf axis="desOrSelf" ptType="node"/>
          </dgm:if>
          <dgm:else name="Name111">
            <dgm:choose name="Name112">
              <dgm:if name="Name113" axis="root ch" ptType="all node" func="cnt" op="equ" val="5">
                <dgm:presOf axis="root ch desOrSelf" ptType="all node node" st="1 2 1" cnt="1 1 0"/>
              </dgm:if>
              <dgm:if name="Name114" axis="root ch" ptType="all node" func="cnt" op="equ" val="6">
                <dgm:presOf axis="root ch desOrSelf" ptType="all node node" st="1 3 1" cnt="1 1 0"/>
              </dgm:if>
              <dgm:else name="Name115">
                <dgm:presOf axis="root ch desOrSelf" ptType="all node node" st="1 4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116" axis="ch" ptType="node" st="6" cnt="1">
      <dgm:layoutNode name="circ6" styleLbl="vennNode1">
        <dgm:alg type="sp"/>
        <dgm:shape xmlns:r="http://schemas.openxmlformats.org/officeDocument/2006/relationships" type="ellipse" r:blip="">
          <dgm:adjLst/>
        </dgm:shape>
        <dgm:presOf/>
        <dgm:constrLst/>
        <dgm:ruleLst/>
      </dgm:layoutNode>
      <dgm:layoutNode name="circ6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17">
          <dgm:if name="Name118" func="var" arg="dir" op="equ" val="norm">
            <dgm:presOf axis="desOrSelf" ptType="node"/>
          </dgm:if>
          <dgm:else name="Name119">
            <dgm:choose name="Name120">
              <dgm:if name="Name121" axis="root ch" ptType="all node" func="cnt" op="equ" val="6">
                <dgm:presOf axis="root ch desOrSelf" ptType="all node node" st="1 2 1" cnt="1 1 0"/>
              </dgm:if>
              <dgm:else name="Name122">
                <dgm:presOf axis="root ch desOrSelf" ptType="all node node" st="1 3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123" axis="ch" ptType="node" st="7" cnt="1">
      <dgm:layoutNode name="circ7" styleLbl="vennNode1">
        <dgm:alg type="sp"/>
        <dgm:shape xmlns:r="http://schemas.openxmlformats.org/officeDocument/2006/relationships" type="ellipse" r:blip="">
          <dgm:adjLst/>
        </dgm:shape>
        <dgm:presOf/>
        <dgm:constrLst/>
        <dgm:ruleLst/>
      </dgm:layoutNode>
      <dgm:layoutNode name="circ7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24">
          <dgm:if name="Name125" func="var" arg="dir" op="equ" val="norm">
            <dgm:presOf axis="desOrSelf" ptType="node"/>
          </dgm:if>
          <dgm:else name="Name126">
            <dgm:presOf axis="root ch desOrSelf" ptType="all node node" st="1 2 1" cnt="1 1 0"/>
          </dgm:else>
        </dgm:choose>
        <dgm:constrLst>
          <dgm:constr type="tMarg"/>
          <dgm:constr type="bMarg"/>
          <dgm:constr type="lMarg"/>
          <dgm:constr type="rMarg"/>
          <dgm:constr type="primFontSz" val="65"/>
        </dgm:constrLst>
        <dgm:ruleLst>
          <dgm:rule type="primFontSz" val="5" fact="NaN" max="NaN"/>
        </dgm:ruleLst>
      </dgm:layoutNode>
    </dgm:forEach>
  </dgm:layoutNode>
</dgm:layoutDef>
</file>

<file path=word/diagrams/layout7.xml><?xml version="1.0" encoding="utf-8"?>
<dgm:layoutDef xmlns:dgm="http://schemas.openxmlformats.org/drawingml/2006/diagram" xmlns:a="http://schemas.openxmlformats.org/drawingml/2006/main" uniqueId="urn:microsoft.com/office/officeart/2005/8/layout/pList2#1">
  <dgm:title val=""/>
  <dgm:desc val=""/>
  <dgm:catLst>
    <dgm:cat type="list" pri="11000"/>
    <dgm:cat type="picture" pri="24000"/>
    <dgm:cat type="pictureconvert" pri="24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alg type="composite"/>
    <dgm:shape xmlns:r="http://schemas.openxmlformats.org/officeDocument/2006/relationships" r:blip="">
      <dgm:adjLst/>
    </dgm:shape>
    <dgm:presOf/>
    <dgm:constrLst>
      <dgm:constr type="w" for="ch" forName="bkgdShp" refType="w"/>
      <dgm:constr type="h" for="ch" forName="bkgdShp" refType="h" fact="0.45"/>
      <dgm:constr type="t" for="ch" forName="bkgdShp"/>
      <dgm:constr type="w" for="ch" forName="linComp" refType="w" fact="0.94"/>
      <dgm:constr type="h" for="ch" forName="linComp" refType="h"/>
      <dgm:constr type="ctrX" for="ch" forName="linComp" refType="w" fact="0.5"/>
    </dgm:constrLst>
    <dgm:ruleLst/>
    <dgm:choose name="Name1">
      <dgm:if name="Name2" axis="ch" ptType="node" func="cnt" op="gte" val="1">
        <dgm:layoutNode name="bkgdShp" styleLbl="alignAccFollowNode1">
          <dgm:alg type="sp"/>
          <dgm:shape xmlns:r="http://schemas.openxmlformats.org/officeDocument/2006/relationships" type="roundRect" r:blip="">
            <dgm:adjLst>
              <dgm:adj idx="1" val="0.1"/>
            </dgm:adjLst>
          </dgm:shape>
          <dgm:presOf/>
          <dgm:constrLst/>
          <dgm:ruleLst/>
        </dgm:layoutNode>
        <dgm:layoutNode name="linComp">
          <dgm:choose name="Name3">
            <dgm:if name="Name4" func="var" arg="dir" op="equ" val="norm">
              <dgm:alg type="lin"/>
            </dgm:if>
            <dgm:else name="Name5">
              <dgm:alg type="lin">
                <dgm:param type="linDir" val="fromR"/>
              </dgm:alg>
            </dgm:else>
          </dgm:choose>
          <dgm:shape xmlns:r="http://schemas.openxmlformats.org/officeDocument/2006/relationships" r:blip="">
            <dgm:adjLst/>
          </dgm:shape>
          <dgm:presOf/>
          <dgm:constrLst>
            <dgm:constr type="w" for="ch" forName="compNode" refType="w"/>
            <dgm:constr type="h" for="ch" forName="compNode" refType="h"/>
            <dgm:constr type="w" for="ch" ptType="sibTrans" refType="w" refFor="ch" refForName="compNode" fact="0.1"/>
            <dgm:constr type="h" for="ch" ptType="sibTrans" op="equ"/>
            <dgm:constr type="h" for="ch" forName="compNode" op="equ"/>
            <dgm:constr type="primFontSz" for="des" forName="node" op="equ"/>
          </dgm:constrLst>
          <dgm:ruleLst/>
          <dgm:forEach name="nodesForEach" axis="ch" ptType="node">
            <dgm:layoutNode name="compNode">
              <dgm:alg type="composite"/>
              <dgm:shape xmlns:r="http://schemas.openxmlformats.org/officeDocument/2006/relationships" r:blip="">
                <dgm:adjLst/>
              </dgm:shape>
              <dgm:presOf/>
              <dgm:constrLst>
                <dgm:constr type="w" for="ch" forName="node" refType="w"/>
                <dgm:constr type="h" for="ch" forName="node" refType="h" fact="0.55"/>
                <dgm:constr type="b" for="ch" forName="node" refType="h"/>
                <dgm:constr type="w" for="ch" forName="invisiNode" refType="w" fact="0.75"/>
                <dgm:constr type="h" for="ch" forName="invisiNode" refType="h" fact="0.06"/>
                <dgm:constr type="t" for="ch" forName="invisiNode"/>
                <dgm:constr type="w" for="ch" forName="imagNode" refType="w"/>
                <dgm:constr type="h" for="ch" forName="imagNode" refType="h" fact="0.33"/>
                <dgm:constr type="ctrX" for="ch" forName="imagNode" refType="w" fact="0.5"/>
                <dgm:constr type="t" for="ch" forName="imagNode" refType="h" fact="0.06"/>
              </dgm:constrLst>
              <dgm:ruleLst/>
              <dgm:layoutNode name="node" styleLbl="node1">
                <dgm:varLst>
                  <dgm:bulletEnabled val="1"/>
                </dgm:varLst>
                <dgm:alg type="tx">
                  <dgm:param type="txAnchorVert" val="t"/>
                </dgm:alg>
                <dgm:shape xmlns:r="http://schemas.openxmlformats.org/officeDocument/2006/relationships" rot="180" type="round2SameRect" r:blip="">
                  <dgm:adjLst>
                    <dgm:adj idx="1" val="0.105"/>
                  </dgm:adjLst>
                </dgm:shape>
                <dgm:presOf axis="desOrSelf" ptType="node"/>
                <dgm:constrLst>
                  <dgm:constr type="primFontSz" val="65"/>
                </dgm:constrLst>
                <dgm:ruleLst>
                  <dgm:rule type="primFontSz" val="5" fact="NaN" max="NaN"/>
                </dgm:ruleLst>
              </dgm:layoutNode>
              <dgm:layoutNode name="invisiNode">
                <dgm:alg type="sp"/>
                <dgm:shape xmlns:r="http://schemas.openxmlformats.org/officeDocument/2006/relationships" type="roundRect" r:blip="" hideGeom="1">
                  <dgm:adjLst>
                    <dgm:adj idx="1" val="0.1"/>
                  </dgm:adjLst>
                </dgm:shape>
                <dgm:presOf/>
                <dgm:constrLst/>
                <dgm:ruleLst/>
              </dgm:layoutNode>
              <dgm:layoutNode name="imagNode" styleLbl="fgImgPlace1">
                <dgm:alg type="sp"/>
                <dgm:shape xmlns:r="http://schemas.openxmlformats.org/officeDocument/2006/relationships" type="roundRect" r:blip="" zOrderOff="-2" blipPhldr="1">
                  <dgm:adjLst>
                    <dgm:adj idx="1" val="0.1"/>
                  </dgm:adjLst>
                </dgm:shape>
                <dgm:presOf/>
                <dgm:constrLst/>
                <dgm:ruleLst/>
              </dgm:layoutNode>
            </dgm:layoutNode>
            <dgm:forEach name="sibTransForEach" axis="followSib" ptType="sibTrans" cnt="1">
              <dgm:layoutNode name="sibTrans">
                <dgm:alg type="sp"/>
                <dgm:shape xmlns:r="http://schemas.openxmlformats.org/officeDocument/2006/relationships" type="rect" r:blip="" hideGeom="1">
                  <dgm:adjLst/>
                </dgm:shape>
                <dgm:presOf axis="self"/>
                <dgm:constrLst/>
                <dgm:ruleLst/>
              </dgm:layoutNode>
            </dgm:forEach>
          </dgm:forEach>
        </dgm:layoutNode>
      </dgm:if>
      <dgm:else name="Name6"/>
    </dgm:choose>
  </dgm:layoutNode>
</dgm:layoutDef>
</file>

<file path=word/diagrams/layout8.xml><?xml version="1.0" encoding="utf-8"?>
<dgm:layoutDef xmlns:dgm="http://schemas.openxmlformats.org/drawingml/2006/diagram" xmlns:a="http://schemas.openxmlformats.org/drawingml/2006/main" uniqueId="urn:microsoft.com/office/officeart/2005/8/layout/pList2#2">
  <dgm:title val=""/>
  <dgm:desc val=""/>
  <dgm:catLst>
    <dgm:cat type="list" pri="11000"/>
    <dgm:cat type="picture" pri="24000"/>
    <dgm:cat type="pictureconvert" pri="24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alg type="composite"/>
    <dgm:shape xmlns:r="http://schemas.openxmlformats.org/officeDocument/2006/relationships" r:blip="">
      <dgm:adjLst/>
    </dgm:shape>
    <dgm:presOf/>
    <dgm:constrLst>
      <dgm:constr type="w" for="ch" forName="bkgdShp" refType="w"/>
      <dgm:constr type="h" for="ch" forName="bkgdShp" refType="h" fact="0.45"/>
      <dgm:constr type="t" for="ch" forName="bkgdShp"/>
      <dgm:constr type="w" for="ch" forName="linComp" refType="w" fact="0.94"/>
      <dgm:constr type="h" for="ch" forName="linComp" refType="h"/>
      <dgm:constr type="ctrX" for="ch" forName="linComp" refType="w" fact="0.5"/>
    </dgm:constrLst>
    <dgm:ruleLst/>
    <dgm:choose name="Name1">
      <dgm:if name="Name2" axis="ch" ptType="node" func="cnt" op="gte" val="1">
        <dgm:layoutNode name="bkgdShp" styleLbl="alignAccFollowNode1">
          <dgm:alg type="sp"/>
          <dgm:shape xmlns:r="http://schemas.openxmlformats.org/officeDocument/2006/relationships" type="roundRect" r:blip="">
            <dgm:adjLst>
              <dgm:adj idx="1" val="0.1"/>
            </dgm:adjLst>
          </dgm:shape>
          <dgm:presOf/>
          <dgm:constrLst/>
          <dgm:ruleLst/>
        </dgm:layoutNode>
        <dgm:layoutNode name="linComp">
          <dgm:choose name="Name3">
            <dgm:if name="Name4" func="var" arg="dir" op="equ" val="norm">
              <dgm:alg type="lin"/>
            </dgm:if>
            <dgm:else name="Name5">
              <dgm:alg type="lin">
                <dgm:param type="linDir" val="fromR"/>
              </dgm:alg>
            </dgm:else>
          </dgm:choose>
          <dgm:shape xmlns:r="http://schemas.openxmlformats.org/officeDocument/2006/relationships" r:blip="">
            <dgm:adjLst/>
          </dgm:shape>
          <dgm:presOf/>
          <dgm:constrLst>
            <dgm:constr type="w" for="ch" forName="compNode" refType="w"/>
            <dgm:constr type="h" for="ch" forName="compNode" refType="h"/>
            <dgm:constr type="w" for="ch" ptType="sibTrans" refType="w" refFor="ch" refForName="compNode" fact="0.1"/>
            <dgm:constr type="h" for="ch" ptType="sibTrans" op="equ"/>
            <dgm:constr type="h" for="ch" forName="compNode" op="equ"/>
            <dgm:constr type="primFontSz" for="des" forName="node" op="equ"/>
          </dgm:constrLst>
          <dgm:ruleLst/>
          <dgm:forEach name="nodesForEach" axis="ch" ptType="node">
            <dgm:layoutNode name="compNode">
              <dgm:alg type="composite"/>
              <dgm:shape xmlns:r="http://schemas.openxmlformats.org/officeDocument/2006/relationships" r:blip="">
                <dgm:adjLst/>
              </dgm:shape>
              <dgm:presOf/>
              <dgm:constrLst>
                <dgm:constr type="w" for="ch" forName="node" refType="w"/>
                <dgm:constr type="h" for="ch" forName="node" refType="h" fact="0.55"/>
                <dgm:constr type="b" for="ch" forName="node" refType="h"/>
                <dgm:constr type="w" for="ch" forName="invisiNode" refType="w" fact="0.75"/>
                <dgm:constr type="h" for="ch" forName="invisiNode" refType="h" fact="0.06"/>
                <dgm:constr type="t" for="ch" forName="invisiNode"/>
                <dgm:constr type="w" for="ch" forName="imagNode" refType="w"/>
                <dgm:constr type="h" for="ch" forName="imagNode" refType="h" fact="0.33"/>
                <dgm:constr type="ctrX" for="ch" forName="imagNode" refType="w" fact="0.5"/>
                <dgm:constr type="t" for="ch" forName="imagNode" refType="h" fact="0.06"/>
              </dgm:constrLst>
              <dgm:ruleLst/>
              <dgm:layoutNode name="node" styleLbl="node1">
                <dgm:varLst>
                  <dgm:bulletEnabled val="1"/>
                </dgm:varLst>
                <dgm:alg type="tx">
                  <dgm:param type="txAnchorVert" val="t"/>
                </dgm:alg>
                <dgm:shape xmlns:r="http://schemas.openxmlformats.org/officeDocument/2006/relationships" rot="180" type="round2SameRect" r:blip="">
                  <dgm:adjLst>
                    <dgm:adj idx="1" val="0.105"/>
                  </dgm:adjLst>
                </dgm:shape>
                <dgm:presOf axis="desOrSelf" ptType="node"/>
                <dgm:constrLst>
                  <dgm:constr type="primFontSz" val="65"/>
                </dgm:constrLst>
                <dgm:ruleLst>
                  <dgm:rule type="primFontSz" val="5" fact="NaN" max="NaN"/>
                </dgm:ruleLst>
              </dgm:layoutNode>
              <dgm:layoutNode name="invisiNode">
                <dgm:alg type="sp"/>
                <dgm:shape xmlns:r="http://schemas.openxmlformats.org/officeDocument/2006/relationships" type="roundRect" r:blip="" hideGeom="1">
                  <dgm:adjLst>
                    <dgm:adj idx="1" val="0.1"/>
                  </dgm:adjLst>
                </dgm:shape>
                <dgm:presOf/>
                <dgm:constrLst/>
                <dgm:ruleLst/>
              </dgm:layoutNode>
              <dgm:layoutNode name="imagNode" styleLbl="fgImgPlace1">
                <dgm:alg type="sp"/>
                <dgm:shape xmlns:r="http://schemas.openxmlformats.org/officeDocument/2006/relationships" type="roundRect" r:blip="" zOrderOff="-2" blipPhldr="1">
                  <dgm:adjLst>
                    <dgm:adj idx="1" val="0.1"/>
                  </dgm:adjLst>
                </dgm:shape>
                <dgm:presOf/>
                <dgm:constrLst/>
                <dgm:ruleLst/>
              </dgm:layoutNode>
            </dgm:layoutNode>
            <dgm:forEach name="sibTransForEach" axis="followSib" ptType="sibTrans" cnt="1">
              <dgm:layoutNode name="sibTrans">
                <dgm:alg type="sp"/>
                <dgm:shape xmlns:r="http://schemas.openxmlformats.org/officeDocument/2006/relationships" type="rect" r:blip="" hideGeom="1">
                  <dgm:adjLst/>
                </dgm:shape>
                <dgm:presOf axis="self"/>
                <dgm:constrLst/>
                <dgm:ruleLst/>
              </dgm:layoutNode>
            </dgm:forEach>
          </dgm:forEach>
        </dgm:layoutNode>
      </dgm:if>
      <dgm:else name="Name6"/>
    </dgm:choose>
  </dgm:layoutNode>
</dgm:layoutDef>
</file>

<file path=word/diagrams/layout9.xml><?xml version="1.0" encoding="utf-8"?>
<dgm:layoutDef xmlns:dgm="http://schemas.openxmlformats.org/drawingml/2006/diagram" xmlns:a="http://schemas.openxmlformats.org/drawingml/2006/main" uniqueId="urn:microsoft.com/office/officeart/2005/8/layout/radial3">
  <dgm:title val=""/>
  <dgm:desc val=""/>
  <dgm:catLst>
    <dgm:cat type="relationship" pri="31000"/>
    <dgm:cat type="cycle" pri="12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omposite">
    <dgm:varLst>
      <dgm:chMax val="1"/>
      <dgm:dir/>
      <dgm:resizeHandles val="exact"/>
    </dgm:varLst>
    <dgm:alg type="composite">
      <dgm:param type="ar" val="1"/>
    </dgm:alg>
    <dgm:shape xmlns:r="http://schemas.openxmlformats.org/officeDocument/2006/relationships" r:blip="">
      <dgm:adjLst/>
    </dgm:shape>
    <dgm:presOf/>
    <dgm:constrLst/>
    <dgm:ruleLst/>
    <dgm:layoutNode name="radial">
      <dgm:varLst>
        <dgm:animLvl val="ctr"/>
      </dgm:varLst>
      <dgm:choose name="Name0">
        <dgm:if name="Name1" func="var" arg="dir" op="equ" val="norm">
          <dgm:choose name="Name2">
            <dgm:if name="Name3" axis="ch ch" ptType="node node" st="1 1" cnt="1 0" func="cnt" op="lte" val="1">
              <dgm:alg type="cycle">
                <dgm:param type="stAng" val="90"/>
                <dgm:param type="spanAng" val="360"/>
                <dgm:param type="ctrShpMap" val="fNode"/>
              </dgm:alg>
            </dgm:if>
            <dgm:else name="Name4">
              <dgm:alg type="cycle">
                <dgm:param type="stAng" val="0"/>
                <dgm:param type="spanAng" val="360"/>
                <dgm:param type="ctrShpMap" val="fNode"/>
              </dgm:alg>
            </dgm:else>
          </dgm:choose>
        </dgm:if>
        <dgm:else name="Name5">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h" for="ch" forName="centerShape" refType="h"/>
        <dgm:constr type="w" for="ch" forName="node" refType="w" fact="0.5"/>
        <dgm:constr type="h" for="ch" forName="node" refType="h" fact="0.5"/>
        <dgm:constr type="sp" refType="w" refFor="ch" refForName="node" fact="-0.2"/>
        <dgm:constr type="sibSp" refType="w" refFor="ch" refForName="node" fact="-0.2"/>
        <dgm:constr type="primFontSz" for="ch" forName="centerShape" val="65"/>
        <dgm:constr type="primFontSz" for="des" forName="node" val="65"/>
        <dgm:constr type="primFontSz" for="ch" forName="node" refType="primFontSz" refFor="ch" refForName="centerShape" op="lte"/>
      </dgm:constrLst>
      <dgm:ruleLst/>
      <dgm:forEach name="Name6" axis="ch" ptType="node" cnt="1">
        <dgm:layoutNode name="centerShape" styleLbl="vennNode1">
          <dgm:alg type="tx"/>
          <dgm:shape xmlns:r="http://schemas.openxmlformats.org/officeDocument/2006/relationships" type="ellipse" r:blip="">
            <dgm:adjLst/>
          </dgm:shape>
          <dgm:presOf axis="self"/>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7" axis="ch" ptType="node">
          <dgm:layoutNode name="node" styleLbl="vennNode1">
            <dgm:varLst>
              <dgm:bulletEnabled val="1"/>
            </dgm:varLst>
            <dgm:alg type="tx">
              <dgm:param type="txAnchorVertCh" val="mid"/>
            </dgm:alg>
            <dgm:shape xmlns:r="http://schemas.openxmlformats.org/officeDocument/2006/relationships" type="ellipse" r:blip="">
              <dgm:adjLst/>
            </dgm:shape>
            <dgm:presOf axis="desOrSelf" ptType="nod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dgm:forEach>
    </dgm:layoutNode>
  </dgm:layoutNode>
</dgm:layoutDef>
</file>

<file path=word/diagrams/layout10.xml><?xml version="1.0" encoding="utf-8"?>
<dgm:layoutDef xmlns:dgm="http://schemas.openxmlformats.org/drawingml/2006/diagram" xmlns:a="http://schemas.openxmlformats.org/drawingml/2006/main" uniqueId="urn:microsoft.com/office/officeart/2005/8/layout/radial3">
  <dgm:title val=""/>
  <dgm:desc val=""/>
  <dgm:catLst>
    <dgm:cat type="relationship" pri="31000"/>
    <dgm:cat type="cycle" pri="12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omposite">
    <dgm:varLst>
      <dgm:chMax val="1"/>
      <dgm:dir/>
      <dgm:resizeHandles val="exact"/>
    </dgm:varLst>
    <dgm:alg type="composite">
      <dgm:param type="ar" val="1"/>
    </dgm:alg>
    <dgm:shape xmlns:r="http://schemas.openxmlformats.org/officeDocument/2006/relationships" r:blip="">
      <dgm:adjLst/>
    </dgm:shape>
    <dgm:presOf/>
    <dgm:constrLst/>
    <dgm:ruleLst/>
    <dgm:layoutNode name="radial">
      <dgm:varLst>
        <dgm:animLvl val="ctr"/>
      </dgm:varLst>
      <dgm:choose name="Name0">
        <dgm:if name="Name1" func="var" arg="dir" op="equ" val="norm">
          <dgm:choose name="Name2">
            <dgm:if name="Name3" axis="ch ch" ptType="node node" st="1 1" cnt="1 0" func="cnt" op="lte" val="1">
              <dgm:alg type="cycle">
                <dgm:param type="stAng" val="90"/>
                <dgm:param type="spanAng" val="360"/>
                <dgm:param type="ctrShpMap" val="fNode"/>
              </dgm:alg>
            </dgm:if>
            <dgm:else name="Name4">
              <dgm:alg type="cycle">
                <dgm:param type="stAng" val="0"/>
                <dgm:param type="spanAng" val="360"/>
                <dgm:param type="ctrShpMap" val="fNode"/>
              </dgm:alg>
            </dgm:else>
          </dgm:choose>
        </dgm:if>
        <dgm:else name="Name5">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h" for="ch" forName="centerShape" refType="h"/>
        <dgm:constr type="w" for="ch" forName="node" refType="w" fact="0.5"/>
        <dgm:constr type="h" for="ch" forName="node" refType="h" fact="0.5"/>
        <dgm:constr type="sp" refType="w" refFor="ch" refForName="node" fact="-0.2"/>
        <dgm:constr type="sibSp" refType="w" refFor="ch" refForName="node" fact="-0.2"/>
        <dgm:constr type="primFontSz" for="ch" forName="centerShape" val="65"/>
        <dgm:constr type="primFontSz" for="des" forName="node" val="65"/>
        <dgm:constr type="primFontSz" for="ch" forName="node" refType="primFontSz" refFor="ch" refForName="centerShape" op="lte"/>
      </dgm:constrLst>
      <dgm:ruleLst/>
      <dgm:forEach name="Name6" axis="ch" ptType="node" cnt="1">
        <dgm:layoutNode name="centerShape" styleLbl="vennNode1">
          <dgm:alg type="tx"/>
          <dgm:shape xmlns:r="http://schemas.openxmlformats.org/officeDocument/2006/relationships" type="ellipse" r:blip="">
            <dgm:adjLst/>
          </dgm:shape>
          <dgm:presOf axis="self"/>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7" axis="ch" ptType="node">
          <dgm:layoutNode name="node" styleLbl="vennNode1">
            <dgm:varLst>
              <dgm:bulletEnabled val="1"/>
            </dgm:varLst>
            <dgm:alg type="tx">
              <dgm:param type="txAnchorVertCh" val="mid"/>
            </dgm:alg>
            <dgm:shape xmlns:r="http://schemas.openxmlformats.org/officeDocument/2006/relationships" type="ellipse" r:blip="">
              <dgm:adjLst/>
            </dgm:shape>
            <dgm:presOf axis="desOrSelf" ptType="nod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dgm:forEach>
    </dgm:layoutNode>
  </dgm:layoutNode>
</dgm:layoutDef>
</file>

<file path=word/diagrams/layout11.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layout12.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layout13.xml><?xml version="1.0" encoding="utf-8"?>
<dgm:layoutDef xmlns:dgm="http://schemas.openxmlformats.org/drawingml/2006/diagram" xmlns:a="http://schemas.openxmlformats.org/drawingml/2006/main" uniqueId="urn:microsoft.com/office/officeart/2005/8/layout/process3">
  <dgm:title val=""/>
  <dgm:desc val=""/>
  <dgm:catLst>
    <dgm:cat type="process" pri="2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Lst>
      <dgm:cxnLst>
        <dgm:cxn modelId="4" srcId="0" destId="1" srcOrd="0" destOrd="0"/>
        <dgm:cxn modelId="5" srcId="0" destId="2" srcOrd="1" destOrd="0"/>
        <dgm:cxn modelId="6" srcId="0" destId="3" srcOrd="3" destOrd="0"/>
        <dgm:cxn modelId="12" srcId="1" destId="11" srcOrd="0" destOrd="0"/>
        <dgm:cxn modelId="23" srcId="2" destId="21" srcOrd="0" destOrd="0"/>
        <dgm:cxn modelId="34" srcId="3" destId="31" srcOrd="0" destOrd="0"/>
      </dgm:cxnLst>
      <dgm:bg/>
      <dgm:whole/>
    </dgm:dataModel>
  </dgm:sampData>
  <dgm:style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choose name="Name0">
      <dgm:if name="Name1" func="var" arg="dir" op="equ" val="norm">
        <dgm:alg type="lin"/>
      </dgm:if>
      <dgm:else name="Name2">
        <dgm:alg type="lin">
          <dgm:param type="linDir" val="fromR"/>
        </dgm:alg>
      </dgm:else>
    </dgm:choose>
    <dgm:shape xmlns:r="http://schemas.openxmlformats.org/officeDocument/2006/relationships" r:blip="">
      <dgm:adjLst/>
    </dgm:shape>
    <dgm:presOf/>
    <dgm:constrLst>
      <dgm:constr type="w" for="ch" forName="composite" refType="w"/>
      <dgm:constr type="w" for="ch" ptType="sibTrans" refType="w" refFor="ch" refForName="composite" fact="0.3333"/>
      <dgm:constr type="w" for="des" forName="parTx"/>
      <dgm:constr type="h" for="des" forName="parTx" op="equ"/>
      <dgm:constr type="h" for="des" forName="parSh" op="equ"/>
      <dgm:constr type="w" for="des" forName="desTx"/>
      <dgm:constr type="h" for="des" forName="desTx" op="equ"/>
      <dgm:constr type="w" for="des" forName="parSh"/>
      <dgm:constr type="primFontSz" for="des" forName="parTx" val="65"/>
      <dgm:constr type="secFontSz" for="des" forName="desTx" refType="primFontSz" refFor="des" refForName="parTx" op="equ"/>
      <dgm:constr type="primFontSz" for="des" forName="connTx" refType="primFontSz" refFor="des" refForName="parTx" fact="0.8"/>
      <dgm:constr type="primFontSz" for="des" forName="connTx" refType="primFontSz" refFor="des" refForName="parTx" op="lte" fact="0.8"/>
      <dgm:constr type="h" for="des" forName="parTx" refType="primFontSz" refFor="des" refForName="parTx" fact="0.8"/>
      <dgm:constr type="h" for="des" forName="parSh" refType="primFontSz" refFor="des" refForName="parTx" fact="1.2"/>
      <dgm:constr type="h" for="des" forName="desTx" refType="primFontSz" refFor="des" refForName="parTx" fact="1.6"/>
      <dgm:constr type="h" for="des" forName="parSh" refType="h" refFor="des" refForName="parTx" op="lte" fact="1.5"/>
      <dgm:constr type="h" for="des" forName="parSh" refType="h" refFor="des" refForName="parTx" op="gte" fact="1.5"/>
    </dgm:constrLst>
    <dgm:ruleLst>
      <dgm:rule type="w" for="ch" forName="composite" val="0" fact="NaN" max="NaN"/>
      <dgm:rule type="primFontSz" for="des" forName="parTx" val="5" fact="NaN" max="NaN"/>
    </dgm:ruleLst>
    <dgm:forEach name="Name3" axis="ch" ptType="node">
      <dgm:layoutNode name="composite">
        <dgm:alg type="composite"/>
        <dgm:shape xmlns:r="http://schemas.openxmlformats.org/officeDocument/2006/relationships" r:blip="">
          <dgm:adjLst/>
        </dgm:shape>
        <dgm:presOf/>
        <dgm:choose name="Name4">
          <dgm:if name="Name5" func="var" arg="dir" op="equ" val="norm">
            <dgm:constrLst>
              <dgm:constr type="h" refType="w" fact="1000"/>
              <dgm:constr type="l" for="ch" forName="parTx"/>
              <dgm:constr type="w" for="ch" forName="parTx" refType="w" fact="0.83"/>
              <dgm:constr type="t" for="ch" forName="parTx"/>
              <dgm:constr type="l" for="ch" forName="parSh"/>
              <dgm:constr type="w" for="ch" forName="parSh" refType="w" refFor="ch" refForName="parTx"/>
              <dgm:constr type="t" for="ch" forName="parSh"/>
              <dgm:constr type="l" for="ch" forName="desTx" refType="w" fact="0.17"/>
              <dgm:constr type="w" for="ch" forName="desTx" refType="w" refFor="ch" refForName="parTx"/>
              <dgm:constr type="t" for="ch" forName="desTx" refType="h" refFor="ch" refForName="parTx"/>
            </dgm:constrLst>
          </dgm:if>
          <dgm:else name="Name6">
            <dgm:constrLst>
              <dgm:constr type="h" refType="w" fact="1000"/>
              <dgm:constr type="l" for="ch" forName="parTx" refType="w" fact="0.17"/>
              <dgm:constr type="w" for="ch" forName="parTx" refType="w" fact="0.83"/>
              <dgm:constr type="t" for="ch" forName="parTx"/>
              <dgm:constr type="l" for="ch" forName="parSh" refType="w" fact="0.15"/>
              <dgm:constr type="w" for="ch" forName="parSh" refType="w" refFor="ch" refForName="parTx"/>
              <dgm:constr type="t" for="ch" forName="parSh"/>
              <dgm:constr type="l" for="ch" forName="desTx"/>
              <dgm:constr type="w" for="ch" forName="desTx" refType="w" refFor="ch" refForName="parTx"/>
              <dgm:constr type="t" for="ch" forName="desTx" refType="h" refFor="ch" refForName="parTx"/>
            </dgm:constrLst>
          </dgm:else>
        </dgm:choose>
        <dgm:ruleLst>
          <dgm:rule type="h" val="INF" fact="NaN" max="NaN"/>
        </dgm:ruleLst>
        <dgm:layoutNode name="parTx">
          <dgm:varLst>
            <dgm:chMax val="0"/>
            <dgm:chPref val="0"/>
            <dgm:bulletEnabled val="1"/>
          </dgm:varLst>
          <dgm:alg type="tx">
            <dgm:param type="parTxLTRAlign" val="l"/>
            <dgm:param type="parTxRTLAlign" val="r"/>
            <dgm:param type="txAnchorVert" val="t"/>
          </dgm:alg>
          <dgm:shape xmlns:r="http://schemas.openxmlformats.org/officeDocument/2006/relationships" type="rect" r:blip="" zOrderOff="1" hideGeom="1">
            <dgm:adjLst>
              <dgm:adj idx="1" val="0.1"/>
            </dgm:adjLst>
          </dgm:shape>
          <dgm:presOf axis="self" ptType="node"/>
          <dgm:constrLst>
            <dgm:constr type="h" refType="w" op="lte" fact="0.4"/>
            <dgm:constr type="bMarg" refType="primFontSz" fact="0.3"/>
            <dgm:constr type="h"/>
          </dgm:constrLst>
          <dgm:ruleLst>
            <dgm:rule type="h" val="INF" fact="NaN" max="NaN"/>
          </dgm:ruleLst>
        </dgm:layoutNode>
        <dgm:layoutNode name="parSh">
          <dgm:alg type="sp"/>
          <dgm:shape xmlns:r="http://schemas.openxmlformats.org/officeDocument/2006/relationships" type="roundRect" r:blip="">
            <dgm:adjLst>
              <dgm:adj idx="1" val="0.1"/>
            </dgm:adjLst>
          </dgm:shape>
          <dgm:presOf axis="self" ptType="node"/>
          <dgm:constrLst>
            <dgm:constr type="h"/>
          </dgm:constrLst>
          <dgm:ruleLst/>
        </dgm:layoutNode>
        <dgm:layoutNode name="desTx" styleLbl="fgAcc1">
          <dgm:varLst>
            <dgm:bulletEnabled val="1"/>
          </dgm:varLst>
          <dgm:alg type="tx">
            <dgm:param type="stBulletLvl" val="1"/>
          </dgm:alg>
          <dgm:shape xmlns:r="http://schemas.openxmlformats.org/officeDocument/2006/relationships" type="roundRect" r:blip="">
            <dgm:adjLst>
              <dgm:adj idx="1" val="0.1"/>
            </dgm:adjLst>
          </dgm:shape>
          <dgm:presOf axis="des" ptType="node"/>
          <dgm:constrLst>
            <dgm:constr type="secFontSz" val="65"/>
            <dgm:constr type="primFontSz" refType="secFontSz"/>
            <dgm:constr type="h"/>
          </dgm:constrLst>
          <dgm:ruleLst>
            <dgm:rule type="h" val="INF" fact="NaN" max="NaN"/>
          </dgm:ruleLst>
        </dgm:layoutNode>
      </dgm:layoutNode>
      <dgm:forEach name="sibTransForEach" axis="followSib" ptType="sibTrans" cnt="1">
        <dgm:layoutNode name="sibTrans">
          <dgm:alg type="conn">
            <dgm:param type="begPts" val="auto"/>
            <dgm:param type="endPts" val="auto"/>
            <dgm:param type="srcNode" val="parTx"/>
            <dgm:param type="dstNode" val="parTx"/>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Tx">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14.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15.xml><?xml version="1.0" encoding="utf-8"?>
<dgm:layoutDef xmlns:dgm="http://schemas.openxmlformats.org/drawingml/2006/diagram" xmlns:a="http://schemas.openxmlformats.org/drawingml/2006/main" uniqueId="urn:microsoft.com/office/officeart/2005/8/layout/cycle3">
  <dgm:title val=""/>
  <dgm:desc val=""/>
  <dgm:catLst>
    <dgm:cat type="cycle" pri="5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Name0">
    <dgm:varLst>
      <dgm:dir/>
      <dgm:resizeHandles val="exact"/>
    </dgm:varLst>
    <dgm:choose name="Name1">
      <dgm:if name="Name2" axis="ch" ptType="node" func="cnt" op="equ" val="2">
        <dgm:alg type="composite">
          <dgm:param type="ar" val="0.9"/>
        </dgm:alg>
        <dgm:shape xmlns:r="http://schemas.openxmlformats.org/officeDocument/2006/relationships" r:blip="">
          <dgm:adjLst/>
        </dgm:shape>
        <dgm:presOf/>
        <dgm:constrLst>
          <dgm:constr type="primFontSz" for="ch" ptType="node" op="equ" val="65"/>
          <dgm:constr type="ctrX" for="ch" forName="node1" refType="w" fact="0.5"/>
          <dgm:constr type="t" for="ch" forName="node1"/>
          <dgm:constr type="w" for="ch" forName="node1" refType="w" fact="0.8"/>
          <dgm:constr type="h" for="ch" forName="node1" refType="w" refFor="ch" refForName="node1" fact="0.5"/>
          <dgm:constr type="ctrX" for="ch" forName="sibTrans" refType="w" fact="0.5"/>
          <dgm:constr type="t" for="ch" forName="sibTrans"/>
          <dgm:constr type="w" for="ch" forName="sibTrans" refType="w" fact="0.8"/>
          <dgm:constr type="h" for="ch" forName="sibTrans" refType="w" refFor="ch" refForName="node1" fact="0.5"/>
          <dgm:constr type="userA" for="ch" forName="sibTrans" refType="w" fact="1.07"/>
          <dgm:constr type="ctrX" for="ch" forName="node2" refType="w" fact="0.5"/>
          <dgm:constr type="b" for="ch" forName="node2" refType="h"/>
          <dgm:constr type="w" for="ch" forName="node2" refType="w" fact="0.8"/>
          <dgm:constr type="h" for="ch" forName="node2" refType="w" refFor="ch" refForName="node1" fact="0.5"/>
          <dgm:constr type="l" for="ch" forName="sp1"/>
          <dgm:constr type="t" for="ch" forName="sp1" refType="h" fact="0.5"/>
          <dgm:constr type="w" for="ch" forName="sp1" val="1"/>
          <dgm:constr type="h" for="ch" forName="sp1" val="1"/>
          <dgm:constr type="r" for="ch" forName="sp2" refType="w"/>
          <dgm:constr type="t" for="ch" forName="sp2" refType="h" fact="0.5"/>
          <dgm:constr type="w" for="ch" forName="sp2" val="1"/>
          <dgm:constr type="h" for="ch" forName="sp2" val="1"/>
        </dgm:constrLst>
        <dgm:ruleLst/>
      </dgm:if>
      <dgm:else name="Name3">
        <dgm:alg type="composite"/>
        <dgm:shape xmlns:r="http://schemas.openxmlformats.org/officeDocument/2006/relationships" r:blip="">
          <dgm:adjLst/>
        </dgm:shape>
        <dgm:presOf/>
        <dgm:constrLst>
          <dgm:constr type="primFontSz" for="ch" ptType="node" op="equ" val="65"/>
        </dgm:constrLst>
        <dgm:ruleLst/>
      </dgm:else>
    </dgm:choose>
    <dgm:choose name="Name4">
      <dgm:if name="Name5" axis="ch" ptType="node" func="cnt" op="equ" val="2">
        <dgm:layoutNode name="node1">
          <dgm:varLst>
            <dgm:bulletEnabled val="1"/>
          </dgm:varLst>
          <dgm:alg type="tx"/>
          <dgm:shape xmlns:r="http://schemas.openxmlformats.org/officeDocument/2006/relationships" type="roundRect" r:blip="">
            <dgm:adjLst/>
          </dgm:shape>
          <dgm:presOf axis="ch desOrSelf"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sibTrans" styleLbl="bgShp">
          <dgm:choose name="Name6">
            <dgm:if name="Name7" func="var" arg="dir" op="equ" val="norm">
              <dgm:alg type="conn">
                <dgm:param type="connRout" val="longCurve"/>
                <dgm:param type="begPts" val="midR"/>
                <dgm:param type="endPts" val="midL"/>
                <dgm:param type="dstNode" val="node1"/>
              </dgm:alg>
              <dgm:shape xmlns:r="http://schemas.openxmlformats.org/officeDocument/2006/relationships" type="conn" r:blip="" zOrderOff="-2">
                <dgm:adjLst/>
              </dgm:shape>
              <dgm:presOf axis="ch" ptType="sibTrans"/>
              <dgm:constrLst>
                <dgm:constr type="userA"/>
                <dgm:constr type="diam" refType="userA" fact="-1"/>
                <dgm:constr type="wArH" refType="userA" fact="0.05"/>
                <dgm:constr type="hArH" refType="userA" fact="0.1"/>
                <dgm:constr type="stemThick" refType="userA" fact="0.06"/>
                <dgm:constr type="begPad" refType="connDist" fact="-0.2"/>
                <dgm:constr type="endPad" refType="connDist" fact="0.05"/>
              </dgm:constrLst>
            </dgm:if>
            <dgm:else name="Name8">
              <dgm:alg type="conn">
                <dgm:param type="connRout" val="longCurve"/>
                <dgm:param type="begPts" val="midL"/>
                <dgm:param type="endPts" val="midR"/>
                <dgm:param type="dstNode" val="node1"/>
              </dgm:alg>
              <dgm:shape xmlns:r="http://schemas.openxmlformats.org/officeDocument/2006/relationships" type="conn" r:blip="" zOrderOff="-2">
                <dgm:adjLst/>
              </dgm:shape>
              <dgm:presOf axis="ch" ptType="sibTrans"/>
              <dgm:constrLst>
                <dgm:constr type="userA"/>
                <dgm:constr type="diam" refType="userA"/>
                <dgm:constr type="wArH" refType="userA" fact="0.05"/>
                <dgm:constr type="hArH" refType="userA" fact="0.1"/>
                <dgm:constr type="stemThick" refType="userA" fact="0.06"/>
                <dgm:constr type="begPad" refType="connDist" fact="-0.2"/>
                <dgm:constr type="endPad" refType="connDist" fact="0.05"/>
              </dgm:constrLst>
            </dgm:else>
          </dgm:choose>
          <dgm:ruleLst/>
        </dgm:layoutNode>
        <dgm:layoutNode name="node2">
          <dgm:varLst>
            <dgm:bulletEnabled val="1"/>
          </dgm:varLst>
          <dgm:alg type="tx"/>
          <dgm:shape xmlns:r="http://schemas.openxmlformats.org/officeDocument/2006/relationships" type="roundRect" r:blip="">
            <dgm:adjLst/>
          </dgm:shape>
          <dgm:presOf axis="ch desOrSelf"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sp1">
          <dgm:alg type="sp"/>
          <dgm:shape xmlns:r="http://schemas.openxmlformats.org/officeDocument/2006/relationships" r:blip="">
            <dgm:adjLst/>
          </dgm:shape>
          <dgm:presOf/>
          <dgm:constrLst/>
          <dgm:ruleLst/>
        </dgm:layoutNode>
        <dgm:layoutNode name="sp2">
          <dgm:alg type="sp"/>
          <dgm:shape xmlns:r="http://schemas.openxmlformats.org/officeDocument/2006/relationships" r:blip="">
            <dgm:adjLst/>
          </dgm:shape>
          <dgm:presOf/>
          <dgm:constrLst/>
          <dgm:ruleLst/>
        </dgm:layoutNode>
      </dgm:if>
      <dgm:else name="Name9">
        <dgm:layoutNode name="cycle">
          <dgm:choose name="Name10">
            <dgm:if name="Name11" func="var" arg="dir" op="equ" val="norm">
              <dgm:alg type="cycle">
                <dgm:param type="stAng" val="0"/>
                <dgm:param type="spanAng" val="360"/>
              </dgm:alg>
              <dgm:shape xmlns:r="http://schemas.openxmlformats.org/officeDocument/2006/relationships" r:blip="">
                <dgm:adjLst/>
              </dgm:shape>
              <dgm:presOf/>
              <dgm:constrLst>
                <dgm:constr type="diam" refType="w"/>
                <dgm:constr type="w" for="ch" ptType="node" refType="w"/>
                <dgm:constr type="sibSp" val="15"/>
                <dgm:constr type="userA" for="ch" ptType="sibTrans" refType="diam" op="equ" fact="-1"/>
                <dgm:constr type="wArH" for="ch" ptType="sibTrans" refType="diam" op="equ" fact="0.05"/>
                <dgm:constr type="hArH" for="ch" ptType="sibTrans" refType="diam" op="equ" fact="0.1"/>
                <dgm:constr type="stemThick" for="ch" ptType="sibTrans" refType="diam" op="equ" fact="0.065"/>
                <dgm:constr type="primFontSz" for="ch" ptType="node" op="equ"/>
              </dgm:constrLst>
            </dgm:if>
            <dgm:else name="Name12">
              <dgm:alg type="cycle">
                <dgm:param type="stAng" val="0"/>
                <dgm:param type="spanAng" val="-360"/>
              </dgm:alg>
              <dgm:shape xmlns:r="http://schemas.openxmlformats.org/officeDocument/2006/relationships" r:blip="">
                <dgm:adjLst/>
              </dgm:shape>
              <dgm:presOf/>
              <dgm:constrLst>
                <dgm:constr type="diam" refType="w"/>
                <dgm:constr type="w" for="ch" ptType="node" refType="w"/>
                <dgm:constr type="sibSp" val="15"/>
                <dgm:constr type="userA" for="ch" ptType="sibTrans" refType="diam" op="equ"/>
                <dgm:constr type="wArH" for="ch" ptType="sibTrans" refType="diam" op="equ" fact="0.05"/>
                <dgm:constr type="hArH" for="ch" ptType="sibTrans" refType="diam" op="equ" fact="0.1"/>
                <dgm:constr type="stemThick" for="ch" ptType="sibTrans" refType="diam" op="equ" fact="0.065"/>
                <dgm:constr type="primFontSz" for="ch" ptType="node" op="equ"/>
              </dgm:constrLst>
            </dgm:else>
          </dgm:choose>
          <dgm:ruleLst/>
          <dgm:forEach name="nodesFirstNodeForEach" axis="ch" ptType="node" cnt="1">
            <dgm:layoutNode name="nodeFirstNode">
              <dgm:varLst>
                <dgm:bulletEnabled val="1"/>
              </dgm:varLst>
              <dgm:alg type="tx"/>
              <dgm:shape xmlns:r="http://schemas.openxmlformats.org/officeDocument/2006/relationships" type="roundRect" r:blip="">
                <dgm:adjLst/>
              </dgm:shape>
              <dgm:presOf axis="desOrSelf" ptType="node"/>
              <dgm:constrLst>
                <dgm:constr type="h" refType="w" fact="0.5"/>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forEach name="sibTransForEach" axis="followSib" ptType="sibTrans" cnt="1">
              <dgm:layoutNode name="sibTransFirstNode" styleLbl="bgShp">
                <dgm:choose name="Name13">
                  <dgm:if name="Name14" func="var" arg="dir" op="equ" val="norm">
                    <dgm:alg type="conn">
                      <dgm:param type="connRout" val="longCurve"/>
                      <dgm:param type="begPts" val="midR"/>
                      <dgm:param type="endPts" val="midL"/>
                      <dgm:param type="dstNode" val="nodeFirstNode"/>
                    </dgm:alg>
                  </dgm:if>
                  <dgm:else name="Name15">
                    <dgm:alg type="conn">
                      <dgm:param type="connRout" val="longCurve"/>
                      <dgm:param type="begPts" val="midL"/>
                      <dgm:param type="endPts" val="midR"/>
                      <dgm:param type="dstNode" val="nodeFirstNode"/>
                    </dgm:alg>
                  </dgm:else>
                </dgm:choose>
                <dgm:shape xmlns:r="http://schemas.openxmlformats.org/officeDocument/2006/relationships" type="conn" r:blip="" zOrderOff="-2">
                  <dgm:adjLst/>
                </dgm:shape>
                <dgm:presOf axis="self"/>
                <dgm:choose name="Name16">
                  <dgm:if name="Name17" axis="par ch" ptType="doc node" func="cnt" op="equ" val="3">
                    <dgm:constrLst>
                      <dgm:constr type="userA"/>
                      <dgm:constr type="diam" refType="userA" fact="1.01"/>
                      <dgm:constr type="begPad" refType="connDist" fact="-0.2"/>
                      <dgm:constr type="endPad" refType="connDist" fact="0.05"/>
                    </dgm:constrLst>
                  </dgm:if>
                  <dgm:if name="Name18" axis="par ch" ptType="doc node" func="cnt" op="equ" val="4">
                    <dgm:constrLst>
                      <dgm:constr type="userA"/>
                      <dgm:constr type="diam" refType="userA" fact="1.26"/>
                      <dgm:constr type="begPad" refType="connDist" fact="-0.2"/>
                      <dgm:constr type="endPad" refType="connDist" fact="0.05"/>
                    </dgm:constrLst>
                  </dgm:if>
                  <dgm:if name="Name19" axis="par ch" ptType="doc node" func="cnt" op="equ" val="5">
                    <dgm:constrLst>
                      <dgm:constr type="userA"/>
                      <dgm:constr type="diam" refType="userA" fact="1.04"/>
                      <dgm:constr type="begPad" refType="connDist" fact="-0.2"/>
                      <dgm:constr type="endPad" refType="connDist" fact="0.05"/>
                    </dgm:constrLst>
                  </dgm:if>
                  <dgm:if name="Name20" axis="par ch" ptType="doc node" func="cnt" op="equ" val="6">
                    <dgm:constrLst>
                      <dgm:constr type="userA"/>
                      <dgm:constr type="diam" refType="userA" fact="1.1"/>
                      <dgm:constr type="begPad" refType="connDist" fact="-0.2"/>
                      <dgm:constr type="endPad" refType="connDist" fact="0.05"/>
                    </dgm:constrLst>
                  </dgm:if>
                  <dgm:else name="Name21">
                    <dgm:constrLst>
                      <dgm:constr type="userA"/>
                      <dgm:constr type="diam" refType="userA" fact="1.04"/>
                      <dgm:constr type="begPad" refType="connDist" fact="-0.2"/>
                      <dgm:constr type="endPad" refType="connDist" fact="0.05"/>
                    </dgm:constrLst>
                  </dgm:else>
                </dgm:choose>
                <dgm:ruleLst/>
              </dgm:layoutNode>
            </dgm:forEach>
          </dgm:forEach>
          <dgm:forEach name="followingNodesForEach" axis="ch" ptType="node" st="2">
            <dgm:layoutNode name="nodeFollowingNodes">
              <dgm:varLst>
                <dgm:bulletEnabled val="1"/>
              </dgm:varLst>
              <dgm:alg type="tx"/>
              <dgm:shape xmlns:r="http://schemas.openxmlformats.org/officeDocument/2006/relationships" type="roundRect" r:blip="">
                <dgm:adjLst/>
              </dgm:shape>
              <dgm:presOf axis="desOrSelf" ptType="node"/>
              <dgm:constrLst>
                <dgm:constr type="h" refType="w" fact="0.5"/>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forEach>
        </dgm:layoutNode>
      </dgm:else>
    </dgm:choose>
  </dgm:layoutNode>
</dgm:layoutDef>
</file>

<file path=word/diagrams/layout16.xml><?xml version="1.0" encoding="utf-8"?>
<dgm:layoutDef xmlns:dgm="http://schemas.openxmlformats.org/drawingml/2006/diagram" xmlns:a="http://schemas.openxmlformats.org/drawingml/2006/main" uniqueId="urn:microsoft.com/office/officeart/2005/8/layout/pList2#3">
  <dgm:title val=""/>
  <dgm:desc val=""/>
  <dgm:catLst>
    <dgm:cat type="list" pri="11000"/>
    <dgm:cat type="picture" pri="24000"/>
    <dgm:cat type="pictureconvert" pri="24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alg type="composite"/>
    <dgm:shape xmlns:r="http://schemas.openxmlformats.org/officeDocument/2006/relationships" r:blip="">
      <dgm:adjLst/>
    </dgm:shape>
    <dgm:presOf/>
    <dgm:constrLst>
      <dgm:constr type="w" for="ch" forName="bkgdShp" refType="w"/>
      <dgm:constr type="h" for="ch" forName="bkgdShp" refType="h" fact="0.45"/>
      <dgm:constr type="t" for="ch" forName="bkgdShp"/>
      <dgm:constr type="w" for="ch" forName="linComp" refType="w" fact="0.94"/>
      <dgm:constr type="h" for="ch" forName="linComp" refType="h"/>
      <dgm:constr type="ctrX" for="ch" forName="linComp" refType="w" fact="0.5"/>
    </dgm:constrLst>
    <dgm:ruleLst/>
    <dgm:choose name="Name1">
      <dgm:if name="Name2" axis="ch" ptType="node" func="cnt" op="gte" val="1">
        <dgm:layoutNode name="bkgdShp" styleLbl="alignAccFollowNode1">
          <dgm:alg type="sp"/>
          <dgm:shape xmlns:r="http://schemas.openxmlformats.org/officeDocument/2006/relationships" type="roundRect" r:blip="">
            <dgm:adjLst>
              <dgm:adj idx="1" val="0.1"/>
            </dgm:adjLst>
          </dgm:shape>
          <dgm:presOf/>
          <dgm:constrLst/>
          <dgm:ruleLst/>
        </dgm:layoutNode>
        <dgm:layoutNode name="linComp">
          <dgm:choose name="Name3">
            <dgm:if name="Name4" func="var" arg="dir" op="equ" val="norm">
              <dgm:alg type="lin"/>
            </dgm:if>
            <dgm:else name="Name5">
              <dgm:alg type="lin">
                <dgm:param type="linDir" val="fromR"/>
              </dgm:alg>
            </dgm:else>
          </dgm:choose>
          <dgm:shape xmlns:r="http://schemas.openxmlformats.org/officeDocument/2006/relationships" r:blip="">
            <dgm:adjLst/>
          </dgm:shape>
          <dgm:presOf/>
          <dgm:constrLst>
            <dgm:constr type="w" for="ch" forName="compNode" refType="w"/>
            <dgm:constr type="h" for="ch" forName="compNode" refType="h"/>
            <dgm:constr type="w" for="ch" ptType="sibTrans" refType="w" refFor="ch" refForName="compNode" fact="0.1"/>
            <dgm:constr type="h" for="ch" ptType="sibTrans" op="equ"/>
            <dgm:constr type="h" for="ch" forName="compNode" op="equ"/>
            <dgm:constr type="primFontSz" for="des" forName="node" op="equ"/>
          </dgm:constrLst>
          <dgm:ruleLst/>
          <dgm:forEach name="nodesForEach" axis="ch" ptType="node">
            <dgm:layoutNode name="compNode">
              <dgm:alg type="composite"/>
              <dgm:shape xmlns:r="http://schemas.openxmlformats.org/officeDocument/2006/relationships" r:blip="">
                <dgm:adjLst/>
              </dgm:shape>
              <dgm:presOf/>
              <dgm:constrLst>
                <dgm:constr type="w" for="ch" forName="node" refType="w"/>
                <dgm:constr type="h" for="ch" forName="node" refType="h" fact="0.55"/>
                <dgm:constr type="b" for="ch" forName="node" refType="h"/>
                <dgm:constr type="w" for="ch" forName="invisiNode" refType="w" fact="0.75"/>
                <dgm:constr type="h" for="ch" forName="invisiNode" refType="h" fact="0.06"/>
                <dgm:constr type="t" for="ch" forName="invisiNode"/>
                <dgm:constr type="w" for="ch" forName="imagNode" refType="w"/>
                <dgm:constr type="h" for="ch" forName="imagNode" refType="h" fact="0.33"/>
                <dgm:constr type="ctrX" for="ch" forName="imagNode" refType="w" fact="0.5"/>
                <dgm:constr type="t" for="ch" forName="imagNode" refType="h" fact="0.06"/>
              </dgm:constrLst>
              <dgm:ruleLst/>
              <dgm:layoutNode name="node" styleLbl="node1">
                <dgm:varLst>
                  <dgm:bulletEnabled val="1"/>
                </dgm:varLst>
                <dgm:alg type="tx">
                  <dgm:param type="txAnchorVert" val="t"/>
                </dgm:alg>
                <dgm:shape xmlns:r="http://schemas.openxmlformats.org/officeDocument/2006/relationships" rot="180" type="round2SameRect" r:blip="">
                  <dgm:adjLst>
                    <dgm:adj idx="1" val="0.105"/>
                  </dgm:adjLst>
                </dgm:shape>
                <dgm:presOf axis="desOrSelf" ptType="node"/>
                <dgm:constrLst>
                  <dgm:constr type="primFontSz" val="65"/>
                </dgm:constrLst>
                <dgm:ruleLst>
                  <dgm:rule type="primFontSz" val="5" fact="NaN" max="NaN"/>
                </dgm:ruleLst>
              </dgm:layoutNode>
              <dgm:layoutNode name="invisiNode">
                <dgm:alg type="sp"/>
                <dgm:shape xmlns:r="http://schemas.openxmlformats.org/officeDocument/2006/relationships" type="roundRect" r:blip="" hideGeom="1">
                  <dgm:adjLst>
                    <dgm:adj idx="1" val="0.1"/>
                  </dgm:adjLst>
                </dgm:shape>
                <dgm:presOf/>
                <dgm:constrLst/>
                <dgm:ruleLst/>
              </dgm:layoutNode>
              <dgm:layoutNode name="imagNode" styleLbl="fgImgPlace1">
                <dgm:alg type="sp"/>
                <dgm:shape xmlns:r="http://schemas.openxmlformats.org/officeDocument/2006/relationships" type="roundRect" r:blip="" zOrderOff="-2" blipPhldr="1">
                  <dgm:adjLst>
                    <dgm:adj idx="1" val="0.1"/>
                  </dgm:adjLst>
                </dgm:shape>
                <dgm:presOf/>
                <dgm:constrLst/>
                <dgm:ruleLst/>
              </dgm:layoutNode>
            </dgm:layoutNode>
            <dgm:forEach name="sibTransForEach" axis="followSib" ptType="sibTrans" cnt="1">
              <dgm:layoutNode name="sibTrans">
                <dgm:alg type="sp"/>
                <dgm:shape xmlns:r="http://schemas.openxmlformats.org/officeDocument/2006/relationships" type="rect" r:blip="" hideGeom="1">
                  <dgm:adjLst/>
                </dgm:shape>
                <dgm:presOf axis="self"/>
                <dgm:constrLst/>
                <dgm:ruleLst/>
              </dgm:layoutNode>
            </dgm:forEach>
          </dgm:forEach>
        </dgm:layoutNode>
      </dgm:if>
      <dgm:else name="Name6"/>
    </dgm:choose>
  </dgm:layoutNode>
</dgm:layoutDef>
</file>

<file path=word/diagrams/layout17.xml><?xml version="1.0" encoding="utf-8"?>
<dgm:layoutDef xmlns:dgm="http://schemas.openxmlformats.org/drawingml/2006/diagram" xmlns:a="http://schemas.openxmlformats.org/drawingml/2006/main" uniqueId="urn:microsoft.com/office/officeart/2005/8/layout/pList2#4">
  <dgm:title val=""/>
  <dgm:desc val=""/>
  <dgm:catLst>
    <dgm:cat type="list" pri="11000"/>
    <dgm:cat type="picture" pri="24000"/>
    <dgm:cat type="pictureconvert" pri="24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alg type="composite"/>
    <dgm:shape xmlns:r="http://schemas.openxmlformats.org/officeDocument/2006/relationships" r:blip="">
      <dgm:adjLst/>
    </dgm:shape>
    <dgm:presOf/>
    <dgm:constrLst>
      <dgm:constr type="w" for="ch" forName="bkgdShp" refType="w"/>
      <dgm:constr type="h" for="ch" forName="bkgdShp" refType="h" fact="0.45"/>
      <dgm:constr type="t" for="ch" forName="bkgdShp"/>
      <dgm:constr type="w" for="ch" forName="linComp" refType="w" fact="0.94"/>
      <dgm:constr type="h" for="ch" forName="linComp" refType="h"/>
      <dgm:constr type="ctrX" for="ch" forName="linComp" refType="w" fact="0.5"/>
    </dgm:constrLst>
    <dgm:ruleLst/>
    <dgm:choose name="Name1">
      <dgm:if name="Name2" axis="ch" ptType="node" func="cnt" op="gte" val="1">
        <dgm:layoutNode name="bkgdShp" styleLbl="alignAccFollowNode1">
          <dgm:alg type="sp"/>
          <dgm:shape xmlns:r="http://schemas.openxmlformats.org/officeDocument/2006/relationships" type="roundRect" r:blip="">
            <dgm:adjLst>
              <dgm:adj idx="1" val="0.1"/>
            </dgm:adjLst>
          </dgm:shape>
          <dgm:presOf/>
          <dgm:constrLst/>
          <dgm:ruleLst/>
        </dgm:layoutNode>
        <dgm:layoutNode name="linComp">
          <dgm:choose name="Name3">
            <dgm:if name="Name4" func="var" arg="dir" op="equ" val="norm">
              <dgm:alg type="lin"/>
            </dgm:if>
            <dgm:else name="Name5">
              <dgm:alg type="lin">
                <dgm:param type="linDir" val="fromR"/>
              </dgm:alg>
            </dgm:else>
          </dgm:choose>
          <dgm:shape xmlns:r="http://schemas.openxmlformats.org/officeDocument/2006/relationships" r:blip="">
            <dgm:adjLst/>
          </dgm:shape>
          <dgm:presOf/>
          <dgm:constrLst>
            <dgm:constr type="w" for="ch" forName="compNode" refType="w"/>
            <dgm:constr type="h" for="ch" forName="compNode" refType="h"/>
            <dgm:constr type="w" for="ch" ptType="sibTrans" refType="w" refFor="ch" refForName="compNode" fact="0.1"/>
            <dgm:constr type="h" for="ch" ptType="sibTrans" op="equ"/>
            <dgm:constr type="h" for="ch" forName="compNode" op="equ"/>
            <dgm:constr type="primFontSz" for="des" forName="node" op="equ"/>
          </dgm:constrLst>
          <dgm:ruleLst/>
          <dgm:forEach name="nodesForEach" axis="ch" ptType="node">
            <dgm:layoutNode name="compNode">
              <dgm:alg type="composite"/>
              <dgm:shape xmlns:r="http://schemas.openxmlformats.org/officeDocument/2006/relationships" r:blip="">
                <dgm:adjLst/>
              </dgm:shape>
              <dgm:presOf/>
              <dgm:constrLst>
                <dgm:constr type="w" for="ch" forName="node" refType="w"/>
                <dgm:constr type="h" for="ch" forName="node" refType="h" fact="0.55"/>
                <dgm:constr type="b" for="ch" forName="node" refType="h"/>
                <dgm:constr type="w" for="ch" forName="invisiNode" refType="w" fact="0.75"/>
                <dgm:constr type="h" for="ch" forName="invisiNode" refType="h" fact="0.06"/>
                <dgm:constr type="t" for="ch" forName="invisiNode"/>
                <dgm:constr type="w" for="ch" forName="imagNode" refType="w"/>
                <dgm:constr type="h" for="ch" forName="imagNode" refType="h" fact="0.33"/>
                <dgm:constr type="ctrX" for="ch" forName="imagNode" refType="w" fact="0.5"/>
                <dgm:constr type="t" for="ch" forName="imagNode" refType="h" fact="0.06"/>
              </dgm:constrLst>
              <dgm:ruleLst/>
              <dgm:layoutNode name="node" styleLbl="node1">
                <dgm:varLst>
                  <dgm:bulletEnabled val="1"/>
                </dgm:varLst>
                <dgm:alg type="tx">
                  <dgm:param type="txAnchorVert" val="t"/>
                </dgm:alg>
                <dgm:shape xmlns:r="http://schemas.openxmlformats.org/officeDocument/2006/relationships" rot="180" type="round2SameRect" r:blip="">
                  <dgm:adjLst>
                    <dgm:adj idx="1" val="0.105"/>
                  </dgm:adjLst>
                </dgm:shape>
                <dgm:presOf axis="desOrSelf" ptType="node"/>
                <dgm:constrLst>
                  <dgm:constr type="primFontSz" val="65"/>
                </dgm:constrLst>
                <dgm:ruleLst>
                  <dgm:rule type="primFontSz" val="5" fact="NaN" max="NaN"/>
                </dgm:ruleLst>
              </dgm:layoutNode>
              <dgm:layoutNode name="invisiNode">
                <dgm:alg type="sp"/>
                <dgm:shape xmlns:r="http://schemas.openxmlformats.org/officeDocument/2006/relationships" type="roundRect" r:blip="" hideGeom="1">
                  <dgm:adjLst>
                    <dgm:adj idx="1" val="0.1"/>
                  </dgm:adjLst>
                </dgm:shape>
                <dgm:presOf/>
                <dgm:constrLst/>
                <dgm:ruleLst/>
              </dgm:layoutNode>
              <dgm:layoutNode name="imagNode" styleLbl="fgImgPlace1">
                <dgm:alg type="sp"/>
                <dgm:shape xmlns:r="http://schemas.openxmlformats.org/officeDocument/2006/relationships" type="roundRect" r:blip="" zOrderOff="-2" blipPhldr="1">
                  <dgm:adjLst>
                    <dgm:adj idx="1" val="0.1"/>
                  </dgm:adjLst>
                </dgm:shape>
                <dgm:presOf/>
                <dgm:constrLst/>
                <dgm:ruleLst/>
              </dgm:layoutNode>
            </dgm:layoutNode>
            <dgm:forEach name="sibTransForEach" axis="followSib" ptType="sibTrans" cnt="1">
              <dgm:layoutNode name="sibTrans">
                <dgm:alg type="sp"/>
                <dgm:shape xmlns:r="http://schemas.openxmlformats.org/officeDocument/2006/relationships" type="rect" r:blip="" hideGeom="1">
                  <dgm:adjLst/>
                </dgm:shape>
                <dgm:presOf axis="self"/>
                <dgm:constrLst/>
                <dgm:ruleLst/>
              </dgm:layoutNode>
            </dgm:forEach>
          </dgm:forEach>
        </dgm:layoutNode>
      </dgm:if>
      <dgm:else name="Name6"/>
    </dgm:choose>
  </dgm:layoutNode>
</dgm:layoutDef>
</file>

<file path=word/diagrams/layout18.xml><?xml version="1.0" encoding="utf-8"?>
<dgm:layoutDef xmlns:dgm="http://schemas.openxmlformats.org/drawingml/2006/diagram" xmlns:a="http://schemas.openxmlformats.org/drawingml/2006/main" uniqueId="urn:microsoft.com/office/officeart/2005/8/layout/radial3">
  <dgm:title val=""/>
  <dgm:desc val=""/>
  <dgm:catLst>
    <dgm:cat type="relationship" pri="31000"/>
    <dgm:cat type="cycle" pri="12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omposite">
    <dgm:varLst>
      <dgm:chMax val="1"/>
      <dgm:dir/>
      <dgm:resizeHandles val="exact"/>
    </dgm:varLst>
    <dgm:alg type="composite">
      <dgm:param type="ar" val="1"/>
    </dgm:alg>
    <dgm:shape xmlns:r="http://schemas.openxmlformats.org/officeDocument/2006/relationships" r:blip="">
      <dgm:adjLst/>
    </dgm:shape>
    <dgm:presOf/>
    <dgm:constrLst/>
    <dgm:ruleLst/>
    <dgm:layoutNode name="radial">
      <dgm:varLst>
        <dgm:animLvl val="ctr"/>
      </dgm:varLst>
      <dgm:choose name="Name0">
        <dgm:if name="Name1" func="var" arg="dir" op="equ" val="norm">
          <dgm:choose name="Name2">
            <dgm:if name="Name3" axis="ch ch" ptType="node node" st="1 1" cnt="1 0" func="cnt" op="lte" val="1">
              <dgm:alg type="cycle">
                <dgm:param type="stAng" val="90"/>
                <dgm:param type="spanAng" val="360"/>
                <dgm:param type="ctrShpMap" val="fNode"/>
              </dgm:alg>
            </dgm:if>
            <dgm:else name="Name4">
              <dgm:alg type="cycle">
                <dgm:param type="stAng" val="0"/>
                <dgm:param type="spanAng" val="360"/>
                <dgm:param type="ctrShpMap" val="fNode"/>
              </dgm:alg>
            </dgm:else>
          </dgm:choose>
        </dgm:if>
        <dgm:else name="Name5">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h" for="ch" forName="centerShape" refType="h"/>
        <dgm:constr type="w" for="ch" forName="node" refType="w" fact="0.5"/>
        <dgm:constr type="h" for="ch" forName="node" refType="h" fact="0.5"/>
        <dgm:constr type="sp" refType="w" refFor="ch" refForName="node" fact="-0.2"/>
        <dgm:constr type="sibSp" refType="w" refFor="ch" refForName="node" fact="-0.2"/>
        <dgm:constr type="primFontSz" for="ch" forName="centerShape" val="65"/>
        <dgm:constr type="primFontSz" for="des" forName="node" val="65"/>
        <dgm:constr type="primFontSz" for="ch" forName="node" refType="primFontSz" refFor="ch" refForName="centerShape" op="lte"/>
      </dgm:constrLst>
      <dgm:ruleLst/>
      <dgm:forEach name="Name6" axis="ch" ptType="node" cnt="1">
        <dgm:layoutNode name="centerShape" styleLbl="vennNode1">
          <dgm:alg type="tx"/>
          <dgm:shape xmlns:r="http://schemas.openxmlformats.org/officeDocument/2006/relationships" type="ellipse" r:blip="">
            <dgm:adjLst/>
          </dgm:shape>
          <dgm:presOf axis="self"/>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7" axis="ch" ptType="node">
          <dgm:layoutNode name="node" styleLbl="vennNode1">
            <dgm:varLst>
              <dgm:bulletEnabled val="1"/>
            </dgm:varLst>
            <dgm:alg type="tx">
              <dgm:param type="txAnchorVertCh" val="mid"/>
            </dgm:alg>
            <dgm:shape xmlns:r="http://schemas.openxmlformats.org/officeDocument/2006/relationships" type="ellipse" r:blip="">
              <dgm:adjLst/>
            </dgm:shape>
            <dgm:presOf axis="desOrSelf" ptType="nod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dgm:forEach>
    </dgm:layoutNode>
  </dgm:layoutNode>
</dgm:layoutDef>
</file>

<file path=word/diagrams/layout19.xml><?xml version="1.0" encoding="utf-8"?>
<dgm:layoutDef xmlns:dgm="http://schemas.openxmlformats.org/drawingml/2006/diagram" xmlns:a="http://schemas.openxmlformats.org/drawingml/2006/main" uniqueId="urn:microsoft.com/office/officeart/2005/8/layout/hList6">
  <dgm:title val=""/>
  <dgm:desc val=""/>
  <dgm:catLst>
    <dgm:cat type="list" pri="18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h" for="ch" ptType="node" refType="h"/>
      <dgm:constr type="w" for="ch" ptType="node" refType="w"/>
      <dgm:constr type="primFontSz" for="ch" ptType="node" op="equ"/>
      <dgm:constr type="w" for="ch" forName="sibTrans" refType="w" fact="0.075"/>
    </dgm:constrLst>
    <dgm:ruleLst/>
    <dgm:forEach name="nodesForEach" axis="ch" ptType="node">
      <dgm:layoutNode name="node">
        <dgm:varLst>
          <dgm:bulletEnabled val="1"/>
        </dgm:varLst>
        <dgm:alg type="tx"/>
        <dgm:choose name="Name4">
          <dgm:if name="Name5" func="var" arg="dir" op="equ" val="norm">
            <dgm:shape xmlns:r="http://schemas.openxmlformats.org/officeDocument/2006/relationships" rot="-90" type="flowChartManualOperation" r:blip="">
              <dgm:adjLst/>
            </dgm:shape>
          </dgm:if>
          <dgm:else name="Name6">
            <dgm:shape xmlns:r="http://schemas.openxmlformats.org/officeDocument/2006/relationships" rot="90" type="flowChartManualOperation" r:blip="">
              <dgm:adjLst/>
            </dgm:shape>
          </dgm:else>
        </dgm:choose>
        <dgm:presOf axis="desOrSelf" ptType="node"/>
        <dgm:constrLst>
          <dgm:constr type="primFontSz" val="65"/>
          <dgm:constr type="tMarg"/>
          <dgm:constr type="bMarg"/>
          <dgm:constr type="lMarg" refType="primFontSz" fact="0.5"/>
          <dgm:constr type="rMarg" refType="lMarg"/>
        </dgm:constrLst>
        <dgm:ruleLst>
          <dgm:rule type="primFontSz" val="5" fact="NaN" max="NaN"/>
        </dgm:ruleLst>
      </dgm:layoutNode>
      <dgm:forEach name="sibTransForEach" axis="followSib" ptType="sibTrans" cnt="1">
        <dgm:layoutNode name="sibTrans">
          <dgm:alg type="sp"/>
          <dgm:shape xmlns:r="http://schemas.openxmlformats.org/officeDocument/2006/relationships" r:blip="">
            <dgm:adjLst/>
          </dgm:shape>
          <dgm:presOf/>
          <dgm:constrLst/>
          <dgm:ruleLst/>
        </dgm:layoutNode>
      </dgm:forEach>
    </dgm:forEach>
  </dgm:layoutNode>
</dgm:layoutDef>
</file>

<file path=word/diagrams/layout20.xml><?xml version="1.0" encoding="utf-8"?>
<dgm:layoutDef xmlns:dgm="http://schemas.openxmlformats.org/drawingml/2006/diagram" xmlns:a="http://schemas.openxmlformats.org/drawingml/2006/main" uniqueId="urn:microsoft.com/office/officeart/2005/8/layout/venn1">
  <dgm:title val=""/>
  <dgm:desc val=""/>
  <dgm:catLst>
    <dgm:cat type="relationship" pri="28000"/>
    <dgm:cat type="convert" pri="19000"/>
  </dgm:catLst>
  <dgm:sampData useDef="1">
    <dgm:dataModel>
      <dgm:ptLst/>
      <dgm:bg/>
      <dgm:whole/>
    </dgm:dataModel>
  </dgm:sampData>
  <dgm:styleData useDef="1">
    <dgm:dataModel>
      <dgm:ptLst/>
      <dgm:bg/>
      <dgm:whole/>
    </dgm:dataModel>
  </dgm:styleData>
  <dgm:clrData>
    <dgm:dataModel>
      <dgm:ptLst>
        <dgm:pt modelId="0" type="doc"/>
        <dgm:pt modelId="1"/>
        <dgm:pt modelId="2"/>
        <dgm:pt modelId="3"/>
        <dgm:pt modelId="4"/>
      </dgm:ptLst>
      <dgm:cxnLst>
        <dgm:cxn modelId="7" srcId="0" destId="1" srcOrd="0" destOrd="0"/>
        <dgm:cxn modelId="8" srcId="0" destId="2" srcOrd="1" destOrd="0"/>
        <dgm:cxn modelId="9" srcId="0" destId="3" srcOrd="2" destOrd="0"/>
        <dgm:cxn modelId="10" srcId="0" destId="4" srcOrd="3" destOrd="0"/>
      </dgm:cxnLst>
      <dgm:bg/>
      <dgm:whole/>
    </dgm:dataModel>
  </dgm:clrData>
  <dgm:layoutNode name="compositeShape">
    <dgm:varLst>
      <dgm:chMax val="7"/>
      <dgm:dir/>
      <dgm:resizeHandles val="exact"/>
    </dgm:varLst>
    <dgm:choose name="Name0">
      <dgm:if name="Name1" axis="ch" ptType="node" func="cnt" op="equ" val="1">
        <dgm:alg type="composite">
          <dgm:param type="ar" val="1"/>
        </dgm:alg>
      </dgm:if>
      <dgm:if name="Name2" axis="ch" ptType="node" func="cnt" op="equ" val="2">
        <dgm:alg type="composite">
          <dgm:param type="ar" val="1.792"/>
        </dgm:alg>
      </dgm:if>
      <dgm:if name="Name3" axis="ch" ptType="node" func="cnt" op="equ" val="3">
        <dgm:alg type="composite">
          <dgm:param type="ar" val="1"/>
        </dgm:alg>
      </dgm:if>
      <dgm:if name="Name4" axis="ch" ptType="node" func="cnt" op="equ" val="4">
        <dgm:alg type="composite">
          <dgm:param type="ar" val="1"/>
        </dgm:alg>
      </dgm:if>
      <dgm:if name="Name5" axis="ch" ptType="node" func="cnt" op="equ" val="5">
        <dgm:alg type="composite">
          <dgm:param type="ar" val="1.4"/>
        </dgm:alg>
      </dgm:if>
      <dgm:if name="Name6" axis="ch" ptType="node" func="cnt" op="equ" val="6">
        <dgm:alg type="composite">
          <dgm:param type="ar" val="1.285"/>
        </dgm:alg>
      </dgm:if>
      <dgm:if name="Name7" axis="ch" ptType="node" func="cnt" op="equ" val="7">
        <dgm:alg type="composite">
          <dgm:param type="ar" val="1.359"/>
        </dgm:alg>
      </dgm:if>
      <dgm:else name="Name8">
        <dgm:alg type="composite">
          <dgm:param type="ar" val="1.359"/>
        </dgm:alg>
      </dgm:else>
    </dgm:choose>
    <dgm:shape xmlns:r="http://schemas.openxmlformats.org/officeDocument/2006/relationships" r:blip="">
      <dgm:adjLst/>
    </dgm:shape>
    <dgm:presOf/>
    <dgm:choose name="Name9">
      <dgm:if name="Name10" axis="ch" ptType="node" func="cnt" op="equ" val="1">
        <dgm:constrLst>
          <dgm:constr type="ctrX" for="ch" forName="circ1TxSh" refType="w" fact="0.5"/>
          <dgm:constr type="ctrY" for="ch" forName="circ1TxSh" refType="h" fact="0.5"/>
          <dgm:constr type="w" for="ch" forName="circ1TxSh" refType="w"/>
          <dgm:constr type="h" for="ch" forName="circ1TxSh" refType="h"/>
          <dgm:constr type="primFontSz" for="ch" ptType="node" op="equ"/>
        </dgm:constrLst>
      </dgm:if>
      <dgm:if name="Name11" axis="ch" ptType="node" func="cnt" op="equ" val="2">
        <dgm:constrLst>
          <dgm:constr type="ctrX" for="ch" forName="circ1" refType="w" fact="0.3"/>
          <dgm:constr type="ctrY" for="ch" forName="circ1" refType="h" fact="0.5"/>
          <dgm:constr type="w" for="ch" forName="circ1" refType="w" fact="0.555"/>
          <dgm:constr type="h" for="ch" forName="circ1" refType="h" fact="0.99456"/>
          <dgm:constr type="l" for="ch" forName="circ1Tx" refType="w" fact="0.1"/>
          <dgm:constr type="t" for="ch" forName="circ1Tx" refType="h" fact="0.12"/>
          <dgm:constr type="w" for="ch" forName="circ1Tx" refType="w" fact="0.32"/>
          <dgm:constr type="h" for="ch" forName="circ1Tx" refType="h" fact="0.76"/>
          <dgm:constr type="ctrX" for="ch" forName="circ2" refType="w" fact="0.7"/>
          <dgm:constr type="ctrY" for="ch" forName="circ2" refType="h" fact="0.5"/>
          <dgm:constr type="w" for="ch" forName="circ2" refType="w" fact="0.555"/>
          <dgm:constr type="h" for="ch" forName="circ2" refType="h" fact="0.99456"/>
          <dgm:constr type="l" for="ch" forName="circ2Tx" refType="w" fact="0.58"/>
          <dgm:constr type="t" for="ch" forName="circ2Tx" refType="h" fact="0.12"/>
          <dgm:constr type="w" for="ch" forName="circ2Tx" refType="w" fact="0.32"/>
          <dgm:constr type="h" for="ch" forName="circ2Tx" refType="h" fact="0.76"/>
          <dgm:constr type="primFontSz" for="ch" ptType="node" op="equ"/>
        </dgm:constrLst>
      </dgm:if>
      <dgm:if name="Name12" axis="ch" ptType="node" func="cnt" op="equ" val="3">
        <dgm:constrLst>
          <dgm:constr type="ctrX" for="ch" forName="circ1" refType="w" fact="0.5"/>
          <dgm:constr type="ctrY" for="ch" forName="circ1" refType="w" fact="0.25"/>
          <dgm:constr type="w" for="ch" forName="circ1" refType="w" fact="0.6"/>
          <dgm:constr type="h" for="ch" forName="circ1" refType="h" fact="0.6"/>
          <dgm:constr type="l" for="ch" forName="circ1Tx" refType="w" fact="0.28"/>
          <dgm:constr type="t" for="ch" forName="circ1Tx" refType="h" fact="0.055"/>
          <dgm:constr type="w" for="ch" forName="circ1Tx" refType="w" fact="0.44"/>
          <dgm:constr type="h" for="ch" forName="circ1Tx" refType="h" fact="0.27"/>
          <dgm:constr type="ctrX" for="ch" forName="circ2" refType="w" fact="0.7165"/>
          <dgm:constr type="ctrY" for="ch" forName="circ2" refType="w" fact="0.625"/>
          <dgm:constr type="w" for="ch" forName="circ2" refType="w" fact="0.6"/>
          <dgm:constr type="h" for="ch" forName="circ2" refType="h" fact="0.6"/>
          <dgm:constr type="l" for="ch" forName="circ2Tx" refType="w" fact="0.6"/>
          <dgm:constr type="t" for="ch" forName="circ2Tx" refType="h" fact="0.48"/>
          <dgm:constr type="w" for="ch" forName="circ2Tx" refType="w" fact="0.36"/>
          <dgm:constr type="h" for="ch" forName="circ2Tx" refType="h" fact="0.33"/>
          <dgm:constr type="ctrX" for="ch" forName="circ3" refType="w" fact="0.2835"/>
          <dgm:constr type="ctrY" for="ch" forName="circ3" refType="w" fact="0.625"/>
          <dgm:constr type="w" for="ch" forName="circ3" refType="w" fact="0.6"/>
          <dgm:constr type="h" for="ch" forName="circ3" refType="h" fact="0.6"/>
          <dgm:constr type="l" for="ch" forName="circ3Tx" refType="w" fact="0.04"/>
          <dgm:constr type="t" for="ch" forName="circ3Tx" refType="h" fact="0.48"/>
          <dgm:constr type="w" for="ch" forName="circ3Tx" refType="w" fact="0.36"/>
          <dgm:constr type="h" for="ch" forName="circ3Tx" refType="h" fact="0.33"/>
          <dgm:constr type="primFontSz" for="ch" ptType="node" op="equ"/>
        </dgm:constrLst>
      </dgm:if>
      <dgm:if name="Name13" axis="ch" ptType="node" func="cnt" op="equ" val="4">
        <dgm:constrLst>
          <dgm:constr type="ctrX" for="ch" forName="circ1" refType="w" fact="0.5"/>
          <dgm:constr type="ctrY" for="ch" forName="circ1" refType="w" fact="0.27"/>
          <dgm:constr type="w" for="ch" forName="circ1" refType="w" fact="0.52"/>
          <dgm:constr type="h" for="ch" forName="circ1" refType="h" fact="0.52"/>
          <dgm:constr type="l" for="ch" forName="circ1Tx" refType="w" fact="0.3"/>
          <dgm:constr type="t" for="ch" forName="circ1Tx" refType="h" fact="0.08"/>
          <dgm:constr type="w" for="ch" forName="circ1Tx" refType="w" fact="0.4"/>
          <dgm:constr type="h" for="ch" forName="circ1Tx" refType="h" fact="0.165"/>
          <dgm:constr type="ctrX" for="ch" forName="circ2" refType="w" fact="0.73"/>
          <dgm:constr type="ctrY" for="ch" forName="circ2" refType="w" fact="0.5"/>
          <dgm:constr type="w" for="ch" forName="circ2" refType="w" fact="0.52"/>
          <dgm:constr type="h" for="ch" forName="circ2" refType="h" fact="0.52"/>
          <dgm:constr type="r" for="ch" forName="circ2Tx" refType="w" fact="0.95"/>
          <dgm:constr type="t" for="ch" forName="circ2Tx" refType="h" fact="0.3"/>
          <dgm:constr type="w" for="ch" forName="circ2Tx" refType="w" fact="0.2"/>
          <dgm:constr type="h" for="ch" forName="circ2Tx" refType="h" fact="0.4"/>
          <dgm:constr type="ctrX" for="ch" forName="circ3" refType="w" fact="0.5"/>
          <dgm:constr type="ctrY" for="ch" forName="circ3" refType="w" fact="0.73"/>
          <dgm:constr type="w" for="ch" forName="circ3" refType="w" fact="0.52"/>
          <dgm:constr type="h" for="ch" forName="circ3" refType="h" fact="0.52"/>
          <dgm:constr type="l" for="ch" forName="circ3Tx" refType="w" fact="0.3"/>
          <dgm:constr type="b" for="ch" forName="circ3Tx" refType="h" fact="0.92"/>
          <dgm:constr type="w" for="ch" forName="circ3Tx" refType="w" fact="0.4"/>
          <dgm:constr type="h" for="ch" forName="circ3Tx" refType="h" fact="0.165"/>
          <dgm:constr type="ctrX" for="ch" forName="circ4" refType="w" fact="0.27"/>
          <dgm:constr type="ctrY" for="ch" forName="circ4" refType="h" fact="0.5"/>
          <dgm:constr type="w" for="ch" forName="circ4" refType="w" fact="0.52"/>
          <dgm:constr type="h" for="ch" forName="circ4" refType="h" fact="0.52"/>
          <dgm:constr type="l" for="ch" forName="circ4Tx" refType="w" fact="0.05"/>
          <dgm:constr type="t" for="ch" forName="circ4Tx" refType="h" fact="0.3"/>
          <dgm:constr type="w" for="ch" forName="circ4Tx" refType="w" fact="0.2"/>
          <dgm:constr type="h" for="ch" forName="circ4Tx" refType="h" fact="0.4"/>
          <dgm:constr type="primFontSz" for="ch" ptType="node" op="equ"/>
        </dgm:constrLst>
      </dgm:if>
      <dgm:if name="Name14" axis="ch" ptType="node" func="cnt" op="equ" val="5">
        <dgm:constrLst>
          <dgm:constr type="ctrX" for="ch" forName="circ1" refType="w" fact="0.5"/>
          <dgm:constr type="ctrY" for="ch" forName="circ1" refType="h" fact="0.46"/>
          <dgm:constr type="w" for="ch" forName="circ1" refType="w" fact="0.25"/>
          <dgm:constr type="h" for="ch" forName="circ1" refType="h" fact="0.35"/>
          <dgm:constr type="l" for="ch" forName="circ1Tx" refType="w" fact="0.355"/>
          <dgm:constr type="t" for="ch" forName="circ1Tx"/>
          <dgm:constr type="w" for="ch" forName="circ1Tx" refType="w" fact="0.29"/>
          <dgm:constr type="h" for="ch" forName="circ1Tx" refType="h" fact="0.235"/>
          <dgm:constr type="ctrX" for="ch" forName="circ2" refType="w" fact="0.5951"/>
          <dgm:constr type="ctrY" for="ch" forName="circ2" refType="h" fact="0.5567"/>
          <dgm:constr type="w" for="ch" forName="circ2" refType="w" fact="0.25"/>
          <dgm:constr type="h" for="ch" forName="circ2" refType="h" fact="0.35"/>
          <dgm:constr type="l" for="ch" forName="circ2Tx" refType="w" fact="0.74"/>
          <dgm:constr type="t" for="ch" forName="circ2Tx" refType="h" fact="0.31"/>
          <dgm:constr type="w" for="ch" forName="circ2Tx" refType="w" fact="0.26"/>
          <dgm:constr type="h" for="ch" forName="circ2Tx" refType="h" fact="0.255"/>
          <dgm:constr type="ctrX" for="ch" forName="circ3" refType="w" fact="0.5588"/>
          <dgm:constr type="ctrY" for="ch" forName="circ3" refType="h" fact="0.7133"/>
          <dgm:constr type="w" for="ch" forName="circ3" refType="w" fact="0.25"/>
          <dgm:constr type="h" for="ch" forName="circ3" refType="h" fact="0.35"/>
          <dgm:constr type="l" for="ch" forName="circ3Tx" refType="w" fact="0.7"/>
          <dgm:constr type="t" for="ch" forName="circ3Tx" refType="h" fact="0.745"/>
          <dgm:constr type="w" for="ch" forName="circ3Tx" refType="w" fact="0.26"/>
          <dgm:constr type="h" for="ch" forName="circ3Tx" refType="h" fact="0.255"/>
          <dgm:constr type="ctrX" for="ch" forName="circ4" refType="w" fact="0.4412"/>
          <dgm:constr type="ctrY" for="ch" forName="circ4" refType="h" fact="0.7133"/>
          <dgm:constr type="w" for="ch" forName="circ4" refType="w" fact="0.25"/>
          <dgm:constr type="h" for="ch" forName="circ4" refType="h" fact="0.35"/>
          <dgm:constr type="l" for="ch" forName="circ4Tx" refType="w" fact="0.04"/>
          <dgm:constr type="t" for="ch" forName="circ4Tx" refType="h" fact="0.745"/>
          <dgm:constr type="w" for="ch" forName="circ4Tx" refType="w" fact="0.26"/>
          <dgm:constr type="h" for="ch" forName="circ4Tx" refType="h" fact="0.255"/>
          <dgm:constr type="ctrX" for="ch" forName="circ5" refType="w" fact="0.4049"/>
          <dgm:constr type="ctrY" for="ch" forName="circ5" refType="h" fact="0.5567"/>
          <dgm:constr type="w" for="ch" forName="circ5" refType="w" fact="0.25"/>
          <dgm:constr type="h" for="ch" forName="circ5" refType="h" fact="0.35"/>
          <dgm:constr type="l" for="ch" forName="circ5Tx"/>
          <dgm:constr type="t" for="ch" forName="circ5Tx" refType="h" fact="0.31"/>
          <dgm:constr type="w" for="ch" forName="circ5Tx" refType="w" fact="0.26"/>
          <dgm:constr type="h" for="ch" forName="circ5Tx" refType="h" fact="0.255"/>
          <dgm:constr type="primFontSz" for="ch" ptType="node" op="equ"/>
        </dgm:constrLst>
      </dgm:if>
      <dgm:if name="Name15" axis="ch" ptType="node" func="cnt" op="equ" val="6">
        <dgm:constrLst>
          <dgm:constr type="ctrX" for="ch" forName="circ1" refType="w" fact="0.5"/>
          <dgm:constr type="ctrY" for="ch" forName="circ1" refType="h" fact="0.3844"/>
          <dgm:constr type="w" for="ch" forName="circ1" refType="w" fact="0.24"/>
          <dgm:constr type="h" for="ch" forName="circ1" refType="h" fact="0.3084"/>
          <dgm:constr type="l" for="ch" forName="circ1Tx" refType="w" fact="0.35"/>
          <dgm:constr type="t" for="ch" forName="circ1Tx"/>
          <dgm:constr type="w" for="ch" forName="circ1Tx" refType="w" fact="0.3"/>
          <dgm:constr type="h" for="ch" forName="circ1Tx" refType="h" fact="0.21"/>
          <dgm:constr type="ctrX" for="ch" forName="circ2" refType="w" fact="0.5779"/>
          <dgm:constr type="ctrY" for="ch" forName="circ2" refType="h" fact="0.4422"/>
          <dgm:constr type="w" for="ch" forName="circ2" refType="w" fact="0.24"/>
          <dgm:constr type="h" for="ch" forName="circ2" refType="h" fact="0.3084"/>
          <dgm:constr type="l" for="ch" forName="circ2Tx" refType="w" fact="0.7157"/>
          <dgm:constr type="t" for="ch" forName="circ2Tx" refType="h" fact="0.2"/>
          <dgm:constr type="w" for="ch" forName="circ2Tx" refType="w" fact="0.2843"/>
          <dgm:constr type="h" for="ch" forName="circ2Tx" refType="h" fact="0.23"/>
          <dgm:constr type="ctrX" for="ch" forName="circ3" refType="w" fact="0.5779"/>
          <dgm:constr type="ctrY" for="ch" forName="circ3" refType="h" fact="0.5578"/>
          <dgm:constr type="w" for="ch" forName="circ3" refType="w" fact="0.24"/>
          <dgm:constr type="h" for="ch" forName="circ3" refType="h" fact="0.3084"/>
          <dgm:constr type="l" for="ch" forName="circ3Tx" refType="w" fact="0.7157"/>
          <dgm:constr type="t" for="ch" forName="circ3Tx" refType="h" fact="0.543"/>
          <dgm:constr type="w" for="ch" forName="circ3Tx" refType="w" fact="0.2843"/>
          <dgm:constr type="h" for="ch" forName="circ3Tx" refType="h" fact="0.257"/>
          <dgm:constr type="ctrX" for="ch" forName="circ4" refType="w" fact="0.5"/>
          <dgm:constr type="ctrY" for="ch" forName="circ4" refType="h" fact="0.6157"/>
          <dgm:constr type="w" for="ch" forName="circ4" refType="w" fact="0.24"/>
          <dgm:constr type="h" for="ch" forName="circ4" refType="h" fact="0.3084"/>
          <dgm:constr type="l" for="ch" forName="circ4Tx" refType="w" fact="0.35"/>
          <dgm:constr type="t" for="ch" forName="circ4Tx" refType="h" fact="0.79"/>
          <dgm:constr type="w" for="ch" forName="circ4Tx" refType="w" fact="0.3"/>
          <dgm:constr type="h" for="ch" forName="circ4Tx" refType="h" fact="0.21"/>
          <dgm:constr type="ctrX" for="ch" forName="circ5" refType="w" fact="0.4221"/>
          <dgm:constr type="ctrY" for="ch" forName="circ5" refType="h" fact="0.5578"/>
          <dgm:constr type="w" for="ch" forName="circ5" refType="w" fact="0.24"/>
          <dgm:constr type="h" for="ch" forName="circ5" refType="h" fact="0.3084"/>
          <dgm:constr type="l" for="ch" forName="circ5Tx" refType="w" fact="0"/>
          <dgm:constr type="t" for="ch" forName="circ5Tx" refType="h" fact="0.543"/>
          <dgm:constr type="w" for="ch" forName="circ5Tx" refType="w" fact="0.2843"/>
          <dgm:constr type="h" for="ch" forName="circ5Tx" refType="h" fact="0.257"/>
          <dgm:constr type="ctrX" for="ch" forName="circ6" refType="w" fact="0.4221"/>
          <dgm:constr type="ctrY" for="ch" forName="circ6" refType="h" fact="0.4422"/>
          <dgm:constr type="w" for="ch" forName="circ6" refType="w" fact="0.24"/>
          <dgm:constr type="h" for="ch" forName="circ6" refType="h" fact="0.3084"/>
          <dgm:constr type="l" for="ch" forName="circ6Tx" refType="w" fact="0"/>
          <dgm:constr type="t" for="ch" forName="circ6Tx" refType="h" fact="0.2"/>
          <dgm:constr type="w" for="ch" forName="circ6Tx" refType="w" fact="0.2843"/>
          <dgm:constr type="h" for="ch" forName="circ6Tx" refType="h" fact="0.257"/>
          <dgm:constr type="primFontSz" for="ch" ptType="node" op="equ"/>
        </dgm:constrLst>
      </dgm:if>
      <dgm:else name="Name16">
        <dgm:constrLst>
          <dgm:constr type="ctrX" for="ch" forName="circ1" refType="w" fact="0.5"/>
          <dgm:constr type="ctrY" for="ch" forName="circ1" refType="h" fact="0.4177"/>
          <dgm:constr type="w" for="ch" forName="circ1" refType="w" fact="0.24"/>
          <dgm:constr type="h" for="ch" forName="circ1" refType="h" fact="0.3262"/>
          <dgm:constr type="l" for="ch" forName="circ1Tx" refType="w" fact="0.3625"/>
          <dgm:constr type="t" for="ch" forName="circ1Tx"/>
          <dgm:constr type="w" for="ch" forName="circ1Tx" refType="w" fact="0.275"/>
          <dgm:constr type="h" for="ch" forName="circ1Tx" refType="h" fact="0.2"/>
          <dgm:constr type="ctrX" for="ch" forName="circ2" refType="w" fact="0.5704"/>
          <dgm:constr type="ctrY" for="ch" forName="circ2" refType="h" fact="0.4637"/>
          <dgm:constr type="w" for="ch" forName="circ2" refType="w" fact="0.24"/>
          <dgm:constr type="h" for="ch" forName="circ2" refType="h" fact="0.3262"/>
          <dgm:constr type="l" for="ch" forName="circ2Tx" refType="w" fact="0.72"/>
          <dgm:constr type="t" for="ch" forName="circ2Tx" refType="h" fact="0.19"/>
          <dgm:constr type="w" for="ch" forName="circ2Tx" refType="w" fact="0.26"/>
          <dgm:constr type="h" for="ch" forName="circ2Tx" refType="h" fact="0.22"/>
          <dgm:constr type="ctrX" for="ch" forName="circ3" refType="w" fact="0.5877"/>
          <dgm:constr type="ctrY" for="ch" forName="circ3" refType="h" fact="0.5672"/>
          <dgm:constr type="w" for="ch" forName="circ3" refType="w" fact="0.24"/>
          <dgm:constr type="h" for="ch" forName="circ3" refType="h" fact="0.3262"/>
          <dgm:constr type="l" for="ch" forName="circ3Tx" refType="w" fact="0.745"/>
          <dgm:constr type="t" for="ch" forName="circ3Tx" refType="h" fact="0.47"/>
          <dgm:constr type="w" for="ch" forName="circ3Tx" refType="w" fact="0.255"/>
          <dgm:constr type="h" for="ch" forName="circ3Tx" refType="h" fact="0.235"/>
          <dgm:constr type="ctrX" for="ch" forName="circ4" refType="w" fact="0.539"/>
          <dgm:constr type="ctrY" for="ch" forName="circ4" refType="h" fact="0.6502"/>
          <dgm:constr type="w" for="ch" forName="circ4" refType="w" fact="0.24"/>
          <dgm:constr type="h" for="ch" forName="circ4" refType="h" fact="0.3262"/>
          <dgm:constr type="l" for="ch" forName="circ4Tx" refType="w" fact="0.635"/>
          <dgm:constr type="t" for="ch" forName="circ4Tx" refType="h" fact="0.785"/>
          <dgm:constr type="w" for="ch" forName="circ4Tx" refType="w" fact="0.275"/>
          <dgm:constr type="h" for="ch" forName="circ4Tx" refType="h" fact="0.215"/>
          <dgm:constr type="ctrX" for="ch" forName="circ5" refType="w" fact="0.461"/>
          <dgm:constr type="ctrY" for="ch" forName="circ5" refType="h" fact="0.6502"/>
          <dgm:constr type="w" for="ch" forName="circ5" refType="w" fact="0.24"/>
          <dgm:constr type="h" for="ch" forName="circ5" refType="h" fact="0.3262"/>
          <dgm:constr type="l" for="ch" forName="circ5Tx" refType="w" fact="0.09"/>
          <dgm:constr type="t" for="ch" forName="circ5Tx" refType="h" fact="0.785"/>
          <dgm:constr type="w" for="ch" forName="circ5Tx" refType="w" fact="0.275"/>
          <dgm:constr type="h" for="ch" forName="circ5Tx" refType="h" fact="0.215"/>
          <dgm:constr type="ctrX" for="ch" forName="circ6" refType="w" fact="0.4123"/>
          <dgm:constr type="ctrY" for="ch" forName="circ6" refType="h" fact="0.5672"/>
          <dgm:constr type="w" for="ch" forName="circ6" refType="w" fact="0.24"/>
          <dgm:constr type="h" for="ch" forName="circ6" refType="h" fact="0.3262"/>
          <dgm:constr type="l" for="ch" forName="circ6Tx"/>
          <dgm:constr type="t" for="ch" forName="circ6Tx" refType="h" fact="0.47"/>
          <dgm:constr type="w" for="ch" forName="circ6Tx" refType="w" fact="0.255"/>
          <dgm:constr type="h" for="ch" forName="circ6Tx" refType="h" fact="0.235"/>
          <dgm:constr type="ctrX" for="ch" forName="circ7" refType="w" fact="0.4296"/>
          <dgm:constr type="ctrY" for="ch" forName="circ7" refType="h" fact="0.4637"/>
          <dgm:constr type="w" for="ch" forName="circ7" refType="w" fact="0.24"/>
          <dgm:constr type="h" for="ch" forName="circ7" refType="h" fact="0.3262"/>
          <dgm:constr type="l" for="ch" forName="circ7Tx" refType="w" fact="0.02"/>
          <dgm:constr type="t" for="ch" forName="circ7Tx" refType="h" fact="0.19"/>
          <dgm:constr type="w" for="ch" forName="circ7Tx" refType="w" fact="0.26"/>
          <dgm:constr type="h" for="ch" forName="circ7Tx" refType="h" fact="0.22"/>
          <dgm:constr type="primFontSz" for="ch" ptType="node" op="equ"/>
        </dgm:constrLst>
      </dgm:else>
    </dgm:choose>
    <dgm:ruleLst/>
    <dgm:forEach name="Name17" axis="ch" ptType="node" cnt="1">
      <dgm:choose name="Name18">
        <dgm:if name="Name19" axis="root ch" ptType="all node" func="cnt" op="equ" val="1">
          <dgm:layoutNode name="circ1TxSh" styleLbl="vennNode1">
            <dgm:alg type="tx">
              <dgm:param type="txAnchorHorzCh" val="ctr"/>
              <dgm:param type="txAnchorVertCh" val="mid"/>
            </dgm:alg>
            <dgm:shape xmlns:r="http://schemas.openxmlformats.org/officeDocument/2006/relationships" type="ellipse" r:blip="">
              <dgm:adjLst/>
            </dgm:shape>
            <dgm:choose name="Name20">
              <dgm:if name="Name21" func="var" arg="dir" op="equ" val="norm">
                <dgm:choose name="Name22">
                  <dgm:if name="Name23" axis="root ch" ptType="all node" func="cnt" op="lte" val="4">
                    <dgm:presOf axis="desOrSelf" ptType="node"/>
                  </dgm:if>
                  <dgm:else name="Name24">
                    <dgm:presOf/>
                  </dgm:else>
                </dgm:choose>
              </dgm:if>
              <dgm:else name="Name25">
                <dgm:choose name="Name26">
                  <dgm:if name="Name27" axis="root ch" ptType="all node" func="cnt" op="equ" val="2">
                    <dgm:presOf axis="root ch desOrSelf" ptType="all node node" st="1 2 1" cnt="1 1 0"/>
                  </dgm:if>
                  <dgm:else name="Name28">
                    <dgm:presOf axis="desOrSelf" ptType="node"/>
                  </dgm:else>
                </dgm:choose>
              </dgm:else>
            </dgm:choose>
            <dgm:constrLst>
              <dgm:constr type="tMarg"/>
              <dgm:constr type="bMarg"/>
              <dgm:constr type="lMarg"/>
              <dgm:constr type="rMarg"/>
              <dgm:constr type="primFontSz" val="65"/>
            </dgm:constrLst>
            <dgm:ruleLst>
              <dgm:rule type="primFontSz" val="5" fact="NaN" max="NaN"/>
            </dgm:ruleLst>
          </dgm:layoutNode>
        </dgm:if>
        <dgm:else name="Name29">
          <dgm:layoutNode name="circ1" styleLbl="vennNode1">
            <dgm:alg type="sp"/>
            <dgm:shape xmlns:r="http://schemas.openxmlformats.org/officeDocument/2006/relationships" type="ellipse" r:blip="">
              <dgm:adjLst/>
            </dgm:shape>
            <dgm:choose name="Name30">
              <dgm:if name="Name31" func="var" arg="dir" op="equ" val="norm">
                <dgm:choose name="Name32">
                  <dgm:if name="Name33" axis="root ch" ptType="all node" func="cnt" op="lte" val="4">
                    <dgm:presOf axis="desOrSelf" ptType="node"/>
                  </dgm:if>
                  <dgm:else name="Name34">
                    <dgm:presOf/>
                  </dgm:else>
                </dgm:choose>
              </dgm:if>
              <dgm:else name="Name35">
                <dgm:choose name="Name36">
                  <dgm:if name="Name37" axis="root ch" ptType="all node" func="cnt" op="equ" val="2">
                    <dgm:presOf axis="root ch desOrSelf" ptType="all node node" st="1 2 1" cnt="1 1 0"/>
                  </dgm:if>
                  <dgm:else name="Name38">
                    <dgm:choose name="Name39">
                      <dgm:if name="Name40" axis="root ch" ptType="all node" func="cnt" op="lte" val="4">
                        <dgm:presOf axis="desOrSelf" ptType="node"/>
                      </dgm:if>
                      <dgm:else name="Name41">
                        <dgm:presOf/>
                      </dgm:else>
                    </dgm:choose>
                  </dgm:else>
                </dgm:choose>
              </dgm:else>
            </dgm:choose>
            <dgm:constrLst/>
            <dgm:ruleLst/>
          </dgm:layoutNode>
          <dgm:layoutNode name="circ1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42">
              <dgm:if name="Name43" func="var" arg="dir" op="equ" val="norm">
                <dgm:presOf axis="desOrSelf" ptType="node"/>
              </dgm:if>
              <dgm:else name="Name44">
                <dgm:choose name="Name45">
                  <dgm:if name="Name46" axis="root ch" ptType="all node" func="cnt" op="equ" val="2">
                    <dgm:presOf axis="root ch desOrSelf" ptType="all node node" st="1 2 1" cnt="1 1 0"/>
                  </dgm:if>
                  <dgm:else name="Name47">
                    <dgm:presOf axis="desOrSelf" ptType="node"/>
                  </dgm:else>
                </dgm:choose>
              </dgm:else>
            </dgm:choose>
            <dgm:constrLst>
              <dgm:constr type="tMarg"/>
              <dgm:constr type="bMarg"/>
              <dgm:constr type="lMarg"/>
              <dgm:constr type="rMarg"/>
              <dgm:constr type="primFontSz" val="65"/>
            </dgm:constrLst>
            <dgm:ruleLst>
              <dgm:rule type="primFontSz" val="5" fact="NaN" max="NaN"/>
            </dgm:ruleLst>
          </dgm:layoutNode>
        </dgm:else>
      </dgm:choose>
    </dgm:forEach>
    <dgm:forEach name="Name48" axis="ch" ptType="node" st="2" cnt="1">
      <dgm:layoutNode name="circ2" styleLbl="vennNode1">
        <dgm:alg type="sp"/>
        <dgm:shape xmlns:r="http://schemas.openxmlformats.org/officeDocument/2006/relationships" type="ellipse" r:blip="">
          <dgm:adjLst/>
        </dgm:shape>
        <dgm:choose name="Name49">
          <dgm:if name="Name50" func="var" arg="dir" op="equ" val="norm">
            <dgm:choose name="Name51">
              <dgm:if name="Name52" axis="root ch" ptType="all node" func="cnt" op="lte" val="4">
                <dgm:presOf axis="desOrSelf" ptType="node"/>
              </dgm:if>
              <dgm:else name="Name53">
                <dgm:presOf/>
              </dgm:else>
            </dgm:choose>
          </dgm:if>
          <dgm:else name="Name54">
            <dgm:choose name="Name55">
              <dgm:if name="Name56" axis="root ch" ptType="all node" func="cnt" op="equ" val="2">
                <dgm:presOf axis="root ch desOrSelf" ptType="all node node" st="1 1 1" cnt="1 1 0"/>
              </dgm:if>
              <dgm:if name="Name57" axis="root ch" ptType="all node" func="cnt" op="equ" val="3">
                <dgm:presOf axis="root ch desOrSelf" ptType="all node node" st="1 3 1" cnt="1 1 0"/>
              </dgm:if>
              <dgm:if name="Name58" axis="root ch" ptType="all node" func="cnt" op="equ" val="4">
                <dgm:presOf axis="root ch desOrSelf" ptType="all node node" st="1 4 1" cnt="1 1 0"/>
              </dgm:if>
              <dgm:else name="Name59">
                <dgm:presOf/>
              </dgm:else>
            </dgm:choose>
          </dgm:else>
        </dgm:choose>
        <dgm:constrLst/>
        <dgm:ruleLst/>
      </dgm:layoutNode>
      <dgm:layoutNode name="circ2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60">
          <dgm:if name="Name61" func="var" arg="dir" op="equ" val="norm">
            <dgm:presOf axis="desOrSelf" ptType="node"/>
          </dgm:if>
          <dgm:else name="Name62">
            <dgm:choose name="Name63">
              <dgm:if name="Name64" axis="root ch" ptType="all node" func="cnt" op="equ" val="2">
                <dgm:presOf axis="root ch desOrSelf" ptType="all node node" st="1 1 1" cnt="1 1 0"/>
              </dgm:if>
              <dgm:if name="Name65" axis="root ch" ptType="all node" func="cnt" op="equ" val="3">
                <dgm:presOf axis="root ch desOrSelf" ptType="all node node" st="1 3 1" cnt="1 1 0"/>
              </dgm:if>
              <dgm:if name="Name66" axis="root ch" ptType="all node" func="cnt" op="equ" val="4">
                <dgm:presOf axis="root ch desOrSelf" ptType="all node node" st="1 4 1" cnt="1 1 0"/>
              </dgm:if>
              <dgm:if name="Name67" axis="root ch" ptType="all node" func="cnt" op="equ" val="5">
                <dgm:presOf axis="root ch desOrSelf" ptType="all node node" st="1 5 1" cnt="1 1 0"/>
              </dgm:if>
              <dgm:if name="Name68" axis="root ch" ptType="all node" func="cnt" op="equ" val="6">
                <dgm:presOf axis="root ch desOrSelf" ptType="all node node" st="1 6 1" cnt="1 1 0"/>
              </dgm:if>
              <dgm:else name="Name69">
                <dgm:presOf axis="root ch desOrSelf" ptType="all node node" st="1 7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70" axis="ch" ptType="node" st="3" cnt="1">
      <dgm:layoutNode name="circ3" styleLbl="vennNode1">
        <dgm:alg type="sp"/>
        <dgm:shape xmlns:r="http://schemas.openxmlformats.org/officeDocument/2006/relationships" type="ellipse" r:blip="">
          <dgm:adjLst/>
        </dgm:shape>
        <dgm:choose name="Name71">
          <dgm:if name="Name72" func="var" arg="dir" op="equ" val="norm">
            <dgm:choose name="Name73">
              <dgm:if name="Name74" axis="root ch" ptType="all node" func="cnt" op="lte" val="4">
                <dgm:presOf axis="desOrSelf" ptType="node"/>
              </dgm:if>
              <dgm:else name="Name75">
                <dgm:presOf/>
              </dgm:else>
            </dgm:choose>
          </dgm:if>
          <dgm:else name="Name76">
            <dgm:choose name="Name77">
              <dgm:if name="Name78" axis="root ch" ptType="all node" func="cnt" op="equ" val="3">
                <dgm:presOf axis="root ch desOrSelf" ptType="all node node" st="1 2 1" cnt="1 1 0"/>
              </dgm:if>
              <dgm:if name="Name79" axis="root ch" ptType="all node" func="cnt" op="equ" val="4">
                <dgm:presOf axis="root ch desOrSelf" ptType="all node node" st="1 3 1" cnt="1 1 0"/>
              </dgm:if>
              <dgm:else name="Name80">
                <dgm:presOf/>
              </dgm:else>
            </dgm:choose>
          </dgm:else>
        </dgm:choose>
        <dgm:constrLst/>
        <dgm:ruleLst/>
      </dgm:layoutNode>
      <dgm:layoutNode name="circ3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81">
          <dgm:if name="Name82" func="var" arg="dir" op="equ" val="norm">
            <dgm:presOf axis="desOrSelf" ptType="node"/>
          </dgm:if>
          <dgm:else name="Name83">
            <dgm:choose name="Name84">
              <dgm:if name="Name85" axis="root ch" ptType="all node" func="cnt" op="equ" val="3">
                <dgm:presOf axis="root ch desOrSelf" ptType="all node node" st="1 2 1" cnt="1 1 0"/>
              </dgm:if>
              <dgm:if name="Name86" axis="root ch" ptType="all node" func="cnt" op="equ" val="4">
                <dgm:presOf axis="root ch desOrSelf" ptType="all node node" st="1 3 1" cnt="1 1 0"/>
              </dgm:if>
              <dgm:if name="Name87" axis="root ch" ptType="all node" func="cnt" op="equ" val="5">
                <dgm:presOf axis="root ch desOrSelf" ptType="all node node" st="1 4 1" cnt="1 1 0"/>
              </dgm:if>
              <dgm:if name="Name88" axis="root ch" ptType="all node" func="cnt" op="equ" val="6">
                <dgm:presOf axis="root ch desOrSelf" ptType="all node node" st="1 5 1" cnt="1 1 0"/>
              </dgm:if>
              <dgm:else name="Name89">
                <dgm:presOf axis="root ch desOrSelf" ptType="all node node" st="1 6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90" axis="ch" ptType="node" st="4" cnt="1">
      <dgm:layoutNode name="circ4" styleLbl="vennNode1">
        <dgm:alg type="sp"/>
        <dgm:shape xmlns:r="http://schemas.openxmlformats.org/officeDocument/2006/relationships" type="ellipse" r:blip="">
          <dgm:adjLst/>
        </dgm:shape>
        <dgm:choose name="Name91">
          <dgm:if name="Name92" func="var" arg="dir" op="equ" val="norm">
            <dgm:choose name="Name93">
              <dgm:if name="Name94" axis="root ch" ptType="all node" func="cnt" op="lte" val="4">
                <dgm:presOf axis="desOrSelf" ptType="node"/>
              </dgm:if>
              <dgm:else name="Name95">
                <dgm:presOf/>
              </dgm:else>
            </dgm:choose>
          </dgm:if>
          <dgm:else name="Name96">
            <dgm:choose name="Name97">
              <dgm:if name="Name98" axis="root ch" ptType="all node" func="cnt" op="equ" val="4">
                <dgm:presOf axis="root ch desOrSelf" ptType="all node node" st="1 2 1" cnt="1 1 0"/>
              </dgm:if>
              <dgm:else name="Name99">
                <dgm:presOf/>
              </dgm:else>
            </dgm:choose>
          </dgm:else>
        </dgm:choose>
        <dgm:constrLst/>
        <dgm:ruleLst/>
      </dgm:layoutNode>
      <dgm:layoutNode name="circ4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00">
          <dgm:if name="Name101" func="var" arg="dir" op="equ" val="norm">
            <dgm:presOf axis="desOrSelf" ptType="node"/>
          </dgm:if>
          <dgm:else name="Name102">
            <dgm:choose name="Name103">
              <dgm:if name="Name104" axis="root ch" ptType="all node" func="cnt" op="equ" val="4">
                <dgm:presOf axis="root ch desOrSelf" ptType="all node node" st="1 2 1" cnt="1 1 0"/>
              </dgm:if>
              <dgm:if name="Name105" axis="root ch" ptType="all node" func="cnt" op="equ" val="5">
                <dgm:presOf axis="root ch desOrSelf" ptType="all node node" st="1 3 1" cnt="1 1 0"/>
              </dgm:if>
              <dgm:if name="Name106" axis="root ch" ptType="all node" func="cnt" op="equ" val="6">
                <dgm:presOf axis="root ch desOrSelf" ptType="all node node" st="1 4 1" cnt="1 1 0"/>
              </dgm:if>
              <dgm:else name="Name107">
                <dgm:presOf axis="root ch desOrSelf" ptType="all node node" st="1 5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108" axis="ch" ptType="node" st="5" cnt="1">
      <dgm:layoutNode name="circ5" styleLbl="vennNode1">
        <dgm:alg type="sp"/>
        <dgm:shape xmlns:r="http://schemas.openxmlformats.org/officeDocument/2006/relationships" type="ellipse" r:blip="">
          <dgm:adjLst/>
        </dgm:shape>
        <dgm:presOf/>
        <dgm:constrLst/>
        <dgm:ruleLst/>
      </dgm:layoutNode>
      <dgm:layoutNode name="circ5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09">
          <dgm:if name="Name110" func="var" arg="dir" op="equ" val="norm">
            <dgm:presOf axis="desOrSelf" ptType="node"/>
          </dgm:if>
          <dgm:else name="Name111">
            <dgm:choose name="Name112">
              <dgm:if name="Name113" axis="root ch" ptType="all node" func="cnt" op="equ" val="5">
                <dgm:presOf axis="root ch desOrSelf" ptType="all node node" st="1 2 1" cnt="1 1 0"/>
              </dgm:if>
              <dgm:if name="Name114" axis="root ch" ptType="all node" func="cnt" op="equ" val="6">
                <dgm:presOf axis="root ch desOrSelf" ptType="all node node" st="1 3 1" cnt="1 1 0"/>
              </dgm:if>
              <dgm:else name="Name115">
                <dgm:presOf axis="root ch desOrSelf" ptType="all node node" st="1 4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116" axis="ch" ptType="node" st="6" cnt="1">
      <dgm:layoutNode name="circ6" styleLbl="vennNode1">
        <dgm:alg type="sp"/>
        <dgm:shape xmlns:r="http://schemas.openxmlformats.org/officeDocument/2006/relationships" type="ellipse" r:blip="">
          <dgm:adjLst/>
        </dgm:shape>
        <dgm:presOf/>
        <dgm:constrLst/>
        <dgm:ruleLst/>
      </dgm:layoutNode>
      <dgm:layoutNode name="circ6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17">
          <dgm:if name="Name118" func="var" arg="dir" op="equ" val="norm">
            <dgm:presOf axis="desOrSelf" ptType="node"/>
          </dgm:if>
          <dgm:else name="Name119">
            <dgm:choose name="Name120">
              <dgm:if name="Name121" axis="root ch" ptType="all node" func="cnt" op="equ" val="6">
                <dgm:presOf axis="root ch desOrSelf" ptType="all node node" st="1 2 1" cnt="1 1 0"/>
              </dgm:if>
              <dgm:else name="Name122">
                <dgm:presOf axis="root ch desOrSelf" ptType="all node node" st="1 3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123" axis="ch" ptType="node" st="7" cnt="1">
      <dgm:layoutNode name="circ7" styleLbl="vennNode1">
        <dgm:alg type="sp"/>
        <dgm:shape xmlns:r="http://schemas.openxmlformats.org/officeDocument/2006/relationships" type="ellipse" r:blip="">
          <dgm:adjLst/>
        </dgm:shape>
        <dgm:presOf/>
        <dgm:constrLst/>
        <dgm:ruleLst/>
      </dgm:layoutNode>
      <dgm:layoutNode name="circ7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24">
          <dgm:if name="Name125" func="var" arg="dir" op="equ" val="norm">
            <dgm:presOf axis="desOrSelf" ptType="node"/>
          </dgm:if>
          <dgm:else name="Name126">
            <dgm:presOf axis="root ch desOrSelf" ptType="all node node" st="1 2 1" cnt="1 1 0"/>
          </dgm:else>
        </dgm:choose>
        <dgm:constrLst>
          <dgm:constr type="tMarg"/>
          <dgm:constr type="bMarg"/>
          <dgm:constr type="lMarg"/>
          <dgm:constr type="rMarg"/>
          <dgm:constr type="primFontSz" val="65"/>
        </dgm:constrLst>
        <dgm:ruleLst>
          <dgm:rule type="primFontSz" val="5" fact="NaN" max="NaN"/>
        </dgm:ruleLst>
      </dgm:layoutNode>
    </dgm:forEach>
  </dgm:layoutNode>
</dgm:layoutDef>
</file>

<file path=word/diagrams/layout21.xml><?xml version="1.0" encoding="utf-8"?>
<dgm:layoutDef xmlns:dgm="http://schemas.openxmlformats.org/drawingml/2006/diagram" xmlns:a="http://schemas.openxmlformats.org/drawingml/2006/main" uniqueId="urn:microsoft.com/office/officeart/2005/8/layout/venn1">
  <dgm:title val=""/>
  <dgm:desc val=""/>
  <dgm:catLst>
    <dgm:cat type="relationship" pri="28000"/>
    <dgm:cat type="convert" pri="19000"/>
  </dgm:catLst>
  <dgm:sampData useDef="1">
    <dgm:dataModel>
      <dgm:ptLst/>
      <dgm:bg/>
      <dgm:whole/>
    </dgm:dataModel>
  </dgm:sampData>
  <dgm:styleData useDef="1">
    <dgm:dataModel>
      <dgm:ptLst/>
      <dgm:bg/>
      <dgm:whole/>
    </dgm:dataModel>
  </dgm:styleData>
  <dgm:clrData>
    <dgm:dataModel>
      <dgm:ptLst>
        <dgm:pt modelId="0" type="doc"/>
        <dgm:pt modelId="1"/>
        <dgm:pt modelId="2"/>
        <dgm:pt modelId="3"/>
        <dgm:pt modelId="4"/>
      </dgm:ptLst>
      <dgm:cxnLst>
        <dgm:cxn modelId="7" srcId="0" destId="1" srcOrd="0" destOrd="0"/>
        <dgm:cxn modelId="8" srcId="0" destId="2" srcOrd="1" destOrd="0"/>
        <dgm:cxn modelId="9" srcId="0" destId="3" srcOrd="2" destOrd="0"/>
        <dgm:cxn modelId="10" srcId="0" destId="4" srcOrd="3" destOrd="0"/>
      </dgm:cxnLst>
      <dgm:bg/>
      <dgm:whole/>
    </dgm:dataModel>
  </dgm:clrData>
  <dgm:layoutNode name="compositeShape">
    <dgm:varLst>
      <dgm:chMax val="7"/>
      <dgm:dir/>
      <dgm:resizeHandles val="exact"/>
    </dgm:varLst>
    <dgm:choose name="Name0">
      <dgm:if name="Name1" axis="ch" ptType="node" func="cnt" op="equ" val="1">
        <dgm:alg type="composite">
          <dgm:param type="ar" val="1"/>
        </dgm:alg>
      </dgm:if>
      <dgm:if name="Name2" axis="ch" ptType="node" func="cnt" op="equ" val="2">
        <dgm:alg type="composite">
          <dgm:param type="ar" val="1.792"/>
        </dgm:alg>
      </dgm:if>
      <dgm:if name="Name3" axis="ch" ptType="node" func="cnt" op="equ" val="3">
        <dgm:alg type="composite">
          <dgm:param type="ar" val="1"/>
        </dgm:alg>
      </dgm:if>
      <dgm:if name="Name4" axis="ch" ptType="node" func="cnt" op="equ" val="4">
        <dgm:alg type="composite">
          <dgm:param type="ar" val="1"/>
        </dgm:alg>
      </dgm:if>
      <dgm:if name="Name5" axis="ch" ptType="node" func="cnt" op="equ" val="5">
        <dgm:alg type="composite">
          <dgm:param type="ar" val="1.4"/>
        </dgm:alg>
      </dgm:if>
      <dgm:if name="Name6" axis="ch" ptType="node" func="cnt" op="equ" val="6">
        <dgm:alg type="composite">
          <dgm:param type="ar" val="1.285"/>
        </dgm:alg>
      </dgm:if>
      <dgm:if name="Name7" axis="ch" ptType="node" func="cnt" op="equ" val="7">
        <dgm:alg type="composite">
          <dgm:param type="ar" val="1.359"/>
        </dgm:alg>
      </dgm:if>
      <dgm:else name="Name8">
        <dgm:alg type="composite">
          <dgm:param type="ar" val="1.359"/>
        </dgm:alg>
      </dgm:else>
    </dgm:choose>
    <dgm:shape xmlns:r="http://schemas.openxmlformats.org/officeDocument/2006/relationships" r:blip="">
      <dgm:adjLst/>
    </dgm:shape>
    <dgm:presOf/>
    <dgm:choose name="Name9">
      <dgm:if name="Name10" axis="ch" ptType="node" func="cnt" op="equ" val="1">
        <dgm:constrLst>
          <dgm:constr type="ctrX" for="ch" forName="circ1TxSh" refType="w" fact="0.5"/>
          <dgm:constr type="ctrY" for="ch" forName="circ1TxSh" refType="h" fact="0.5"/>
          <dgm:constr type="w" for="ch" forName="circ1TxSh" refType="w"/>
          <dgm:constr type="h" for="ch" forName="circ1TxSh" refType="h"/>
          <dgm:constr type="primFontSz" for="ch" ptType="node" op="equ"/>
        </dgm:constrLst>
      </dgm:if>
      <dgm:if name="Name11" axis="ch" ptType="node" func="cnt" op="equ" val="2">
        <dgm:constrLst>
          <dgm:constr type="ctrX" for="ch" forName="circ1" refType="w" fact="0.3"/>
          <dgm:constr type="ctrY" for="ch" forName="circ1" refType="h" fact="0.5"/>
          <dgm:constr type="w" for="ch" forName="circ1" refType="w" fact="0.555"/>
          <dgm:constr type="h" for="ch" forName="circ1" refType="h" fact="0.99456"/>
          <dgm:constr type="l" for="ch" forName="circ1Tx" refType="w" fact="0.1"/>
          <dgm:constr type="t" for="ch" forName="circ1Tx" refType="h" fact="0.12"/>
          <dgm:constr type="w" for="ch" forName="circ1Tx" refType="w" fact="0.32"/>
          <dgm:constr type="h" for="ch" forName="circ1Tx" refType="h" fact="0.76"/>
          <dgm:constr type="ctrX" for="ch" forName="circ2" refType="w" fact="0.7"/>
          <dgm:constr type="ctrY" for="ch" forName="circ2" refType="h" fact="0.5"/>
          <dgm:constr type="w" for="ch" forName="circ2" refType="w" fact="0.555"/>
          <dgm:constr type="h" for="ch" forName="circ2" refType="h" fact="0.99456"/>
          <dgm:constr type="l" for="ch" forName="circ2Tx" refType="w" fact="0.58"/>
          <dgm:constr type="t" for="ch" forName="circ2Tx" refType="h" fact="0.12"/>
          <dgm:constr type="w" for="ch" forName="circ2Tx" refType="w" fact="0.32"/>
          <dgm:constr type="h" for="ch" forName="circ2Tx" refType="h" fact="0.76"/>
          <dgm:constr type="primFontSz" for="ch" ptType="node" op="equ"/>
        </dgm:constrLst>
      </dgm:if>
      <dgm:if name="Name12" axis="ch" ptType="node" func="cnt" op="equ" val="3">
        <dgm:constrLst>
          <dgm:constr type="ctrX" for="ch" forName="circ1" refType="w" fact="0.5"/>
          <dgm:constr type="ctrY" for="ch" forName="circ1" refType="w" fact="0.25"/>
          <dgm:constr type="w" for="ch" forName="circ1" refType="w" fact="0.6"/>
          <dgm:constr type="h" for="ch" forName="circ1" refType="h" fact="0.6"/>
          <dgm:constr type="l" for="ch" forName="circ1Tx" refType="w" fact="0.28"/>
          <dgm:constr type="t" for="ch" forName="circ1Tx" refType="h" fact="0.055"/>
          <dgm:constr type="w" for="ch" forName="circ1Tx" refType="w" fact="0.44"/>
          <dgm:constr type="h" for="ch" forName="circ1Tx" refType="h" fact="0.27"/>
          <dgm:constr type="ctrX" for="ch" forName="circ2" refType="w" fact="0.7165"/>
          <dgm:constr type="ctrY" for="ch" forName="circ2" refType="w" fact="0.625"/>
          <dgm:constr type="w" for="ch" forName="circ2" refType="w" fact="0.6"/>
          <dgm:constr type="h" for="ch" forName="circ2" refType="h" fact="0.6"/>
          <dgm:constr type="l" for="ch" forName="circ2Tx" refType="w" fact="0.6"/>
          <dgm:constr type="t" for="ch" forName="circ2Tx" refType="h" fact="0.48"/>
          <dgm:constr type="w" for="ch" forName="circ2Tx" refType="w" fact="0.36"/>
          <dgm:constr type="h" for="ch" forName="circ2Tx" refType="h" fact="0.33"/>
          <dgm:constr type="ctrX" for="ch" forName="circ3" refType="w" fact="0.2835"/>
          <dgm:constr type="ctrY" for="ch" forName="circ3" refType="w" fact="0.625"/>
          <dgm:constr type="w" for="ch" forName="circ3" refType="w" fact="0.6"/>
          <dgm:constr type="h" for="ch" forName="circ3" refType="h" fact="0.6"/>
          <dgm:constr type="l" for="ch" forName="circ3Tx" refType="w" fact="0.04"/>
          <dgm:constr type="t" for="ch" forName="circ3Tx" refType="h" fact="0.48"/>
          <dgm:constr type="w" for="ch" forName="circ3Tx" refType="w" fact="0.36"/>
          <dgm:constr type="h" for="ch" forName="circ3Tx" refType="h" fact="0.33"/>
          <dgm:constr type="primFontSz" for="ch" ptType="node" op="equ"/>
        </dgm:constrLst>
      </dgm:if>
      <dgm:if name="Name13" axis="ch" ptType="node" func="cnt" op="equ" val="4">
        <dgm:constrLst>
          <dgm:constr type="ctrX" for="ch" forName="circ1" refType="w" fact="0.5"/>
          <dgm:constr type="ctrY" for="ch" forName="circ1" refType="w" fact="0.27"/>
          <dgm:constr type="w" for="ch" forName="circ1" refType="w" fact="0.52"/>
          <dgm:constr type="h" for="ch" forName="circ1" refType="h" fact="0.52"/>
          <dgm:constr type="l" for="ch" forName="circ1Tx" refType="w" fact="0.3"/>
          <dgm:constr type="t" for="ch" forName="circ1Tx" refType="h" fact="0.08"/>
          <dgm:constr type="w" for="ch" forName="circ1Tx" refType="w" fact="0.4"/>
          <dgm:constr type="h" for="ch" forName="circ1Tx" refType="h" fact="0.165"/>
          <dgm:constr type="ctrX" for="ch" forName="circ2" refType="w" fact="0.73"/>
          <dgm:constr type="ctrY" for="ch" forName="circ2" refType="w" fact="0.5"/>
          <dgm:constr type="w" for="ch" forName="circ2" refType="w" fact="0.52"/>
          <dgm:constr type="h" for="ch" forName="circ2" refType="h" fact="0.52"/>
          <dgm:constr type="r" for="ch" forName="circ2Tx" refType="w" fact="0.95"/>
          <dgm:constr type="t" for="ch" forName="circ2Tx" refType="h" fact="0.3"/>
          <dgm:constr type="w" for="ch" forName="circ2Tx" refType="w" fact="0.2"/>
          <dgm:constr type="h" for="ch" forName="circ2Tx" refType="h" fact="0.4"/>
          <dgm:constr type="ctrX" for="ch" forName="circ3" refType="w" fact="0.5"/>
          <dgm:constr type="ctrY" for="ch" forName="circ3" refType="w" fact="0.73"/>
          <dgm:constr type="w" for="ch" forName="circ3" refType="w" fact="0.52"/>
          <dgm:constr type="h" for="ch" forName="circ3" refType="h" fact="0.52"/>
          <dgm:constr type="l" for="ch" forName="circ3Tx" refType="w" fact="0.3"/>
          <dgm:constr type="b" for="ch" forName="circ3Tx" refType="h" fact="0.92"/>
          <dgm:constr type="w" for="ch" forName="circ3Tx" refType="w" fact="0.4"/>
          <dgm:constr type="h" for="ch" forName="circ3Tx" refType="h" fact="0.165"/>
          <dgm:constr type="ctrX" for="ch" forName="circ4" refType="w" fact="0.27"/>
          <dgm:constr type="ctrY" for="ch" forName="circ4" refType="h" fact="0.5"/>
          <dgm:constr type="w" for="ch" forName="circ4" refType="w" fact="0.52"/>
          <dgm:constr type="h" for="ch" forName="circ4" refType="h" fact="0.52"/>
          <dgm:constr type="l" for="ch" forName="circ4Tx" refType="w" fact="0.05"/>
          <dgm:constr type="t" for="ch" forName="circ4Tx" refType="h" fact="0.3"/>
          <dgm:constr type="w" for="ch" forName="circ4Tx" refType="w" fact="0.2"/>
          <dgm:constr type="h" for="ch" forName="circ4Tx" refType="h" fact="0.4"/>
          <dgm:constr type="primFontSz" for="ch" ptType="node" op="equ"/>
        </dgm:constrLst>
      </dgm:if>
      <dgm:if name="Name14" axis="ch" ptType="node" func="cnt" op="equ" val="5">
        <dgm:constrLst>
          <dgm:constr type="ctrX" for="ch" forName="circ1" refType="w" fact="0.5"/>
          <dgm:constr type="ctrY" for="ch" forName="circ1" refType="h" fact="0.46"/>
          <dgm:constr type="w" for="ch" forName="circ1" refType="w" fact="0.25"/>
          <dgm:constr type="h" for="ch" forName="circ1" refType="h" fact="0.35"/>
          <dgm:constr type="l" for="ch" forName="circ1Tx" refType="w" fact="0.355"/>
          <dgm:constr type="t" for="ch" forName="circ1Tx"/>
          <dgm:constr type="w" for="ch" forName="circ1Tx" refType="w" fact="0.29"/>
          <dgm:constr type="h" for="ch" forName="circ1Tx" refType="h" fact="0.235"/>
          <dgm:constr type="ctrX" for="ch" forName="circ2" refType="w" fact="0.5951"/>
          <dgm:constr type="ctrY" for="ch" forName="circ2" refType="h" fact="0.5567"/>
          <dgm:constr type="w" for="ch" forName="circ2" refType="w" fact="0.25"/>
          <dgm:constr type="h" for="ch" forName="circ2" refType="h" fact="0.35"/>
          <dgm:constr type="l" for="ch" forName="circ2Tx" refType="w" fact="0.74"/>
          <dgm:constr type="t" for="ch" forName="circ2Tx" refType="h" fact="0.31"/>
          <dgm:constr type="w" for="ch" forName="circ2Tx" refType="w" fact="0.26"/>
          <dgm:constr type="h" for="ch" forName="circ2Tx" refType="h" fact="0.255"/>
          <dgm:constr type="ctrX" for="ch" forName="circ3" refType="w" fact="0.5588"/>
          <dgm:constr type="ctrY" for="ch" forName="circ3" refType="h" fact="0.7133"/>
          <dgm:constr type="w" for="ch" forName="circ3" refType="w" fact="0.25"/>
          <dgm:constr type="h" for="ch" forName="circ3" refType="h" fact="0.35"/>
          <dgm:constr type="l" for="ch" forName="circ3Tx" refType="w" fact="0.7"/>
          <dgm:constr type="t" for="ch" forName="circ3Tx" refType="h" fact="0.745"/>
          <dgm:constr type="w" for="ch" forName="circ3Tx" refType="w" fact="0.26"/>
          <dgm:constr type="h" for="ch" forName="circ3Tx" refType="h" fact="0.255"/>
          <dgm:constr type="ctrX" for="ch" forName="circ4" refType="w" fact="0.4412"/>
          <dgm:constr type="ctrY" for="ch" forName="circ4" refType="h" fact="0.7133"/>
          <dgm:constr type="w" for="ch" forName="circ4" refType="w" fact="0.25"/>
          <dgm:constr type="h" for="ch" forName="circ4" refType="h" fact="0.35"/>
          <dgm:constr type="l" for="ch" forName="circ4Tx" refType="w" fact="0.04"/>
          <dgm:constr type="t" for="ch" forName="circ4Tx" refType="h" fact="0.745"/>
          <dgm:constr type="w" for="ch" forName="circ4Tx" refType="w" fact="0.26"/>
          <dgm:constr type="h" for="ch" forName="circ4Tx" refType="h" fact="0.255"/>
          <dgm:constr type="ctrX" for="ch" forName="circ5" refType="w" fact="0.4049"/>
          <dgm:constr type="ctrY" for="ch" forName="circ5" refType="h" fact="0.5567"/>
          <dgm:constr type="w" for="ch" forName="circ5" refType="w" fact="0.25"/>
          <dgm:constr type="h" for="ch" forName="circ5" refType="h" fact="0.35"/>
          <dgm:constr type="l" for="ch" forName="circ5Tx"/>
          <dgm:constr type="t" for="ch" forName="circ5Tx" refType="h" fact="0.31"/>
          <dgm:constr type="w" for="ch" forName="circ5Tx" refType="w" fact="0.26"/>
          <dgm:constr type="h" for="ch" forName="circ5Tx" refType="h" fact="0.255"/>
          <dgm:constr type="primFontSz" for="ch" ptType="node" op="equ"/>
        </dgm:constrLst>
      </dgm:if>
      <dgm:if name="Name15" axis="ch" ptType="node" func="cnt" op="equ" val="6">
        <dgm:constrLst>
          <dgm:constr type="ctrX" for="ch" forName="circ1" refType="w" fact="0.5"/>
          <dgm:constr type="ctrY" for="ch" forName="circ1" refType="h" fact="0.3844"/>
          <dgm:constr type="w" for="ch" forName="circ1" refType="w" fact="0.24"/>
          <dgm:constr type="h" for="ch" forName="circ1" refType="h" fact="0.3084"/>
          <dgm:constr type="l" for="ch" forName="circ1Tx" refType="w" fact="0.35"/>
          <dgm:constr type="t" for="ch" forName="circ1Tx"/>
          <dgm:constr type="w" for="ch" forName="circ1Tx" refType="w" fact="0.3"/>
          <dgm:constr type="h" for="ch" forName="circ1Tx" refType="h" fact="0.21"/>
          <dgm:constr type="ctrX" for="ch" forName="circ2" refType="w" fact="0.5779"/>
          <dgm:constr type="ctrY" for="ch" forName="circ2" refType="h" fact="0.4422"/>
          <dgm:constr type="w" for="ch" forName="circ2" refType="w" fact="0.24"/>
          <dgm:constr type="h" for="ch" forName="circ2" refType="h" fact="0.3084"/>
          <dgm:constr type="l" for="ch" forName="circ2Tx" refType="w" fact="0.7157"/>
          <dgm:constr type="t" for="ch" forName="circ2Tx" refType="h" fact="0.2"/>
          <dgm:constr type="w" for="ch" forName="circ2Tx" refType="w" fact="0.2843"/>
          <dgm:constr type="h" for="ch" forName="circ2Tx" refType="h" fact="0.23"/>
          <dgm:constr type="ctrX" for="ch" forName="circ3" refType="w" fact="0.5779"/>
          <dgm:constr type="ctrY" for="ch" forName="circ3" refType="h" fact="0.5578"/>
          <dgm:constr type="w" for="ch" forName="circ3" refType="w" fact="0.24"/>
          <dgm:constr type="h" for="ch" forName="circ3" refType="h" fact="0.3084"/>
          <dgm:constr type="l" for="ch" forName="circ3Tx" refType="w" fact="0.7157"/>
          <dgm:constr type="t" for="ch" forName="circ3Tx" refType="h" fact="0.543"/>
          <dgm:constr type="w" for="ch" forName="circ3Tx" refType="w" fact="0.2843"/>
          <dgm:constr type="h" for="ch" forName="circ3Tx" refType="h" fact="0.257"/>
          <dgm:constr type="ctrX" for="ch" forName="circ4" refType="w" fact="0.5"/>
          <dgm:constr type="ctrY" for="ch" forName="circ4" refType="h" fact="0.6157"/>
          <dgm:constr type="w" for="ch" forName="circ4" refType="w" fact="0.24"/>
          <dgm:constr type="h" for="ch" forName="circ4" refType="h" fact="0.3084"/>
          <dgm:constr type="l" for="ch" forName="circ4Tx" refType="w" fact="0.35"/>
          <dgm:constr type="t" for="ch" forName="circ4Tx" refType="h" fact="0.79"/>
          <dgm:constr type="w" for="ch" forName="circ4Tx" refType="w" fact="0.3"/>
          <dgm:constr type="h" for="ch" forName="circ4Tx" refType="h" fact="0.21"/>
          <dgm:constr type="ctrX" for="ch" forName="circ5" refType="w" fact="0.4221"/>
          <dgm:constr type="ctrY" for="ch" forName="circ5" refType="h" fact="0.5578"/>
          <dgm:constr type="w" for="ch" forName="circ5" refType="w" fact="0.24"/>
          <dgm:constr type="h" for="ch" forName="circ5" refType="h" fact="0.3084"/>
          <dgm:constr type="l" for="ch" forName="circ5Tx" refType="w" fact="0"/>
          <dgm:constr type="t" for="ch" forName="circ5Tx" refType="h" fact="0.543"/>
          <dgm:constr type="w" for="ch" forName="circ5Tx" refType="w" fact="0.2843"/>
          <dgm:constr type="h" for="ch" forName="circ5Tx" refType="h" fact="0.257"/>
          <dgm:constr type="ctrX" for="ch" forName="circ6" refType="w" fact="0.4221"/>
          <dgm:constr type="ctrY" for="ch" forName="circ6" refType="h" fact="0.4422"/>
          <dgm:constr type="w" for="ch" forName="circ6" refType="w" fact="0.24"/>
          <dgm:constr type="h" for="ch" forName="circ6" refType="h" fact="0.3084"/>
          <dgm:constr type="l" for="ch" forName="circ6Tx" refType="w" fact="0"/>
          <dgm:constr type="t" for="ch" forName="circ6Tx" refType="h" fact="0.2"/>
          <dgm:constr type="w" for="ch" forName="circ6Tx" refType="w" fact="0.2843"/>
          <dgm:constr type="h" for="ch" forName="circ6Tx" refType="h" fact="0.257"/>
          <dgm:constr type="primFontSz" for="ch" ptType="node" op="equ"/>
        </dgm:constrLst>
      </dgm:if>
      <dgm:else name="Name16">
        <dgm:constrLst>
          <dgm:constr type="ctrX" for="ch" forName="circ1" refType="w" fact="0.5"/>
          <dgm:constr type="ctrY" for="ch" forName="circ1" refType="h" fact="0.4177"/>
          <dgm:constr type="w" for="ch" forName="circ1" refType="w" fact="0.24"/>
          <dgm:constr type="h" for="ch" forName="circ1" refType="h" fact="0.3262"/>
          <dgm:constr type="l" for="ch" forName="circ1Tx" refType="w" fact="0.3625"/>
          <dgm:constr type="t" for="ch" forName="circ1Tx"/>
          <dgm:constr type="w" for="ch" forName="circ1Tx" refType="w" fact="0.275"/>
          <dgm:constr type="h" for="ch" forName="circ1Tx" refType="h" fact="0.2"/>
          <dgm:constr type="ctrX" for="ch" forName="circ2" refType="w" fact="0.5704"/>
          <dgm:constr type="ctrY" for="ch" forName="circ2" refType="h" fact="0.4637"/>
          <dgm:constr type="w" for="ch" forName="circ2" refType="w" fact="0.24"/>
          <dgm:constr type="h" for="ch" forName="circ2" refType="h" fact="0.3262"/>
          <dgm:constr type="l" for="ch" forName="circ2Tx" refType="w" fact="0.72"/>
          <dgm:constr type="t" for="ch" forName="circ2Tx" refType="h" fact="0.19"/>
          <dgm:constr type="w" for="ch" forName="circ2Tx" refType="w" fact="0.26"/>
          <dgm:constr type="h" for="ch" forName="circ2Tx" refType="h" fact="0.22"/>
          <dgm:constr type="ctrX" for="ch" forName="circ3" refType="w" fact="0.5877"/>
          <dgm:constr type="ctrY" for="ch" forName="circ3" refType="h" fact="0.5672"/>
          <dgm:constr type="w" for="ch" forName="circ3" refType="w" fact="0.24"/>
          <dgm:constr type="h" for="ch" forName="circ3" refType="h" fact="0.3262"/>
          <dgm:constr type="l" for="ch" forName="circ3Tx" refType="w" fact="0.745"/>
          <dgm:constr type="t" for="ch" forName="circ3Tx" refType="h" fact="0.47"/>
          <dgm:constr type="w" for="ch" forName="circ3Tx" refType="w" fact="0.255"/>
          <dgm:constr type="h" for="ch" forName="circ3Tx" refType="h" fact="0.235"/>
          <dgm:constr type="ctrX" for="ch" forName="circ4" refType="w" fact="0.539"/>
          <dgm:constr type="ctrY" for="ch" forName="circ4" refType="h" fact="0.6502"/>
          <dgm:constr type="w" for="ch" forName="circ4" refType="w" fact="0.24"/>
          <dgm:constr type="h" for="ch" forName="circ4" refType="h" fact="0.3262"/>
          <dgm:constr type="l" for="ch" forName="circ4Tx" refType="w" fact="0.635"/>
          <dgm:constr type="t" for="ch" forName="circ4Tx" refType="h" fact="0.785"/>
          <dgm:constr type="w" for="ch" forName="circ4Tx" refType="w" fact="0.275"/>
          <dgm:constr type="h" for="ch" forName="circ4Tx" refType="h" fact="0.215"/>
          <dgm:constr type="ctrX" for="ch" forName="circ5" refType="w" fact="0.461"/>
          <dgm:constr type="ctrY" for="ch" forName="circ5" refType="h" fact="0.6502"/>
          <dgm:constr type="w" for="ch" forName="circ5" refType="w" fact="0.24"/>
          <dgm:constr type="h" for="ch" forName="circ5" refType="h" fact="0.3262"/>
          <dgm:constr type="l" for="ch" forName="circ5Tx" refType="w" fact="0.09"/>
          <dgm:constr type="t" for="ch" forName="circ5Tx" refType="h" fact="0.785"/>
          <dgm:constr type="w" for="ch" forName="circ5Tx" refType="w" fact="0.275"/>
          <dgm:constr type="h" for="ch" forName="circ5Tx" refType="h" fact="0.215"/>
          <dgm:constr type="ctrX" for="ch" forName="circ6" refType="w" fact="0.4123"/>
          <dgm:constr type="ctrY" for="ch" forName="circ6" refType="h" fact="0.5672"/>
          <dgm:constr type="w" for="ch" forName="circ6" refType="w" fact="0.24"/>
          <dgm:constr type="h" for="ch" forName="circ6" refType="h" fact="0.3262"/>
          <dgm:constr type="l" for="ch" forName="circ6Tx"/>
          <dgm:constr type="t" for="ch" forName="circ6Tx" refType="h" fact="0.47"/>
          <dgm:constr type="w" for="ch" forName="circ6Tx" refType="w" fact="0.255"/>
          <dgm:constr type="h" for="ch" forName="circ6Tx" refType="h" fact="0.235"/>
          <dgm:constr type="ctrX" for="ch" forName="circ7" refType="w" fact="0.4296"/>
          <dgm:constr type="ctrY" for="ch" forName="circ7" refType="h" fact="0.4637"/>
          <dgm:constr type="w" for="ch" forName="circ7" refType="w" fact="0.24"/>
          <dgm:constr type="h" for="ch" forName="circ7" refType="h" fact="0.3262"/>
          <dgm:constr type="l" for="ch" forName="circ7Tx" refType="w" fact="0.02"/>
          <dgm:constr type="t" for="ch" forName="circ7Tx" refType="h" fact="0.19"/>
          <dgm:constr type="w" for="ch" forName="circ7Tx" refType="w" fact="0.26"/>
          <dgm:constr type="h" for="ch" forName="circ7Tx" refType="h" fact="0.22"/>
          <dgm:constr type="primFontSz" for="ch" ptType="node" op="equ"/>
        </dgm:constrLst>
      </dgm:else>
    </dgm:choose>
    <dgm:ruleLst/>
    <dgm:forEach name="Name17" axis="ch" ptType="node" cnt="1">
      <dgm:choose name="Name18">
        <dgm:if name="Name19" axis="root ch" ptType="all node" func="cnt" op="equ" val="1">
          <dgm:layoutNode name="circ1TxSh" styleLbl="vennNode1">
            <dgm:alg type="tx">
              <dgm:param type="txAnchorHorzCh" val="ctr"/>
              <dgm:param type="txAnchorVertCh" val="mid"/>
            </dgm:alg>
            <dgm:shape xmlns:r="http://schemas.openxmlformats.org/officeDocument/2006/relationships" type="ellipse" r:blip="">
              <dgm:adjLst/>
            </dgm:shape>
            <dgm:choose name="Name20">
              <dgm:if name="Name21" func="var" arg="dir" op="equ" val="norm">
                <dgm:choose name="Name22">
                  <dgm:if name="Name23" axis="root ch" ptType="all node" func="cnt" op="lte" val="4">
                    <dgm:presOf axis="desOrSelf" ptType="node"/>
                  </dgm:if>
                  <dgm:else name="Name24">
                    <dgm:presOf/>
                  </dgm:else>
                </dgm:choose>
              </dgm:if>
              <dgm:else name="Name25">
                <dgm:choose name="Name26">
                  <dgm:if name="Name27" axis="root ch" ptType="all node" func="cnt" op="equ" val="2">
                    <dgm:presOf axis="root ch desOrSelf" ptType="all node node" st="1 2 1" cnt="1 1 0"/>
                  </dgm:if>
                  <dgm:else name="Name28">
                    <dgm:presOf axis="desOrSelf" ptType="node"/>
                  </dgm:else>
                </dgm:choose>
              </dgm:else>
            </dgm:choose>
            <dgm:constrLst>
              <dgm:constr type="tMarg"/>
              <dgm:constr type="bMarg"/>
              <dgm:constr type="lMarg"/>
              <dgm:constr type="rMarg"/>
              <dgm:constr type="primFontSz" val="65"/>
            </dgm:constrLst>
            <dgm:ruleLst>
              <dgm:rule type="primFontSz" val="5" fact="NaN" max="NaN"/>
            </dgm:ruleLst>
          </dgm:layoutNode>
        </dgm:if>
        <dgm:else name="Name29">
          <dgm:layoutNode name="circ1" styleLbl="vennNode1">
            <dgm:alg type="sp"/>
            <dgm:shape xmlns:r="http://schemas.openxmlformats.org/officeDocument/2006/relationships" type="ellipse" r:blip="">
              <dgm:adjLst/>
            </dgm:shape>
            <dgm:choose name="Name30">
              <dgm:if name="Name31" func="var" arg="dir" op="equ" val="norm">
                <dgm:choose name="Name32">
                  <dgm:if name="Name33" axis="root ch" ptType="all node" func="cnt" op="lte" val="4">
                    <dgm:presOf axis="desOrSelf" ptType="node"/>
                  </dgm:if>
                  <dgm:else name="Name34">
                    <dgm:presOf/>
                  </dgm:else>
                </dgm:choose>
              </dgm:if>
              <dgm:else name="Name35">
                <dgm:choose name="Name36">
                  <dgm:if name="Name37" axis="root ch" ptType="all node" func="cnt" op="equ" val="2">
                    <dgm:presOf axis="root ch desOrSelf" ptType="all node node" st="1 2 1" cnt="1 1 0"/>
                  </dgm:if>
                  <dgm:else name="Name38">
                    <dgm:choose name="Name39">
                      <dgm:if name="Name40" axis="root ch" ptType="all node" func="cnt" op="lte" val="4">
                        <dgm:presOf axis="desOrSelf" ptType="node"/>
                      </dgm:if>
                      <dgm:else name="Name41">
                        <dgm:presOf/>
                      </dgm:else>
                    </dgm:choose>
                  </dgm:else>
                </dgm:choose>
              </dgm:else>
            </dgm:choose>
            <dgm:constrLst/>
            <dgm:ruleLst/>
          </dgm:layoutNode>
          <dgm:layoutNode name="circ1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42">
              <dgm:if name="Name43" func="var" arg="dir" op="equ" val="norm">
                <dgm:presOf axis="desOrSelf" ptType="node"/>
              </dgm:if>
              <dgm:else name="Name44">
                <dgm:choose name="Name45">
                  <dgm:if name="Name46" axis="root ch" ptType="all node" func="cnt" op="equ" val="2">
                    <dgm:presOf axis="root ch desOrSelf" ptType="all node node" st="1 2 1" cnt="1 1 0"/>
                  </dgm:if>
                  <dgm:else name="Name47">
                    <dgm:presOf axis="desOrSelf" ptType="node"/>
                  </dgm:else>
                </dgm:choose>
              </dgm:else>
            </dgm:choose>
            <dgm:constrLst>
              <dgm:constr type="tMarg"/>
              <dgm:constr type="bMarg"/>
              <dgm:constr type="lMarg"/>
              <dgm:constr type="rMarg"/>
              <dgm:constr type="primFontSz" val="65"/>
            </dgm:constrLst>
            <dgm:ruleLst>
              <dgm:rule type="primFontSz" val="5" fact="NaN" max="NaN"/>
            </dgm:ruleLst>
          </dgm:layoutNode>
        </dgm:else>
      </dgm:choose>
    </dgm:forEach>
    <dgm:forEach name="Name48" axis="ch" ptType="node" st="2" cnt="1">
      <dgm:layoutNode name="circ2" styleLbl="vennNode1">
        <dgm:alg type="sp"/>
        <dgm:shape xmlns:r="http://schemas.openxmlformats.org/officeDocument/2006/relationships" type="ellipse" r:blip="">
          <dgm:adjLst/>
        </dgm:shape>
        <dgm:choose name="Name49">
          <dgm:if name="Name50" func="var" arg="dir" op="equ" val="norm">
            <dgm:choose name="Name51">
              <dgm:if name="Name52" axis="root ch" ptType="all node" func="cnt" op="lte" val="4">
                <dgm:presOf axis="desOrSelf" ptType="node"/>
              </dgm:if>
              <dgm:else name="Name53">
                <dgm:presOf/>
              </dgm:else>
            </dgm:choose>
          </dgm:if>
          <dgm:else name="Name54">
            <dgm:choose name="Name55">
              <dgm:if name="Name56" axis="root ch" ptType="all node" func="cnt" op="equ" val="2">
                <dgm:presOf axis="root ch desOrSelf" ptType="all node node" st="1 1 1" cnt="1 1 0"/>
              </dgm:if>
              <dgm:if name="Name57" axis="root ch" ptType="all node" func="cnt" op="equ" val="3">
                <dgm:presOf axis="root ch desOrSelf" ptType="all node node" st="1 3 1" cnt="1 1 0"/>
              </dgm:if>
              <dgm:if name="Name58" axis="root ch" ptType="all node" func="cnt" op="equ" val="4">
                <dgm:presOf axis="root ch desOrSelf" ptType="all node node" st="1 4 1" cnt="1 1 0"/>
              </dgm:if>
              <dgm:else name="Name59">
                <dgm:presOf/>
              </dgm:else>
            </dgm:choose>
          </dgm:else>
        </dgm:choose>
        <dgm:constrLst/>
        <dgm:ruleLst/>
      </dgm:layoutNode>
      <dgm:layoutNode name="circ2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60">
          <dgm:if name="Name61" func="var" arg="dir" op="equ" val="norm">
            <dgm:presOf axis="desOrSelf" ptType="node"/>
          </dgm:if>
          <dgm:else name="Name62">
            <dgm:choose name="Name63">
              <dgm:if name="Name64" axis="root ch" ptType="all node" func="cnt" op="equ" val="2">
                <dgm:presOf axis="root ch desOrSelf" ptType="all node node" st="1 1 1" cnt="1 1 0"/>
              </dgm:if>
              <dgm:if name="Name65" axis="root ch" ptType="all node" func="cnt" op="equ" val="3">
                <dgm:presOf axis="root ch desOrSelf" ptType="all node node" st="1 3 1" cnt="1 1 0"/>
              </dgm:if>
              <dgm:if name="Name66" axis="root ch" ptType="all node" func="cnt" op="equ" val="4">
                <dgm:presOf axis="root ch desOrSelf" ptType="all node node" st="1 4 1" cnt="1 1 0"/>
              </dgm:if>
              <dgm:if name="Name67" axis="root ch" ptType="all node" func="cnt" op="equ" val="5">
                <dgm:presOf axis="root ch desOrSelf" ptType="all node node" st="1 5 1" cnt="1 1 0"/>
              </dgm:if>
              <dgm:if name="Name68" axis="root ch" ptType="all node" func="cnt" op="equ" val="6">
                <dgm:presOf axis="root ch desOrSelf" ptType="all node node" st="1 6 1" cnt="1 1 0"/>
              </dgm:if>
              <dgm:else name="Name69">
                <dgm:presOf axis="root ch desOrSelf" ptType="all node node" st="1 7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70" axis="ch" ptType="node" st="3" cnt="1">
      <dgm:layoutNode name="circ3" styleLbl="vennNode1">
        <dgm:alg type="sp"/>
        <dgm:shape xmlns:r="http://schemas.openxmlformats.org/officeDocument/2006/relationships" type="ellipse" r:blip="">
          <dgm:adjLst/>
        </dgm:shape>
        <dgm:choose name="Name71">
          <dgm:if name="Name72" func="var" arg="dir" op="equ" val="norm">
            <dgm:choose name="Name73">
              <dgm:if name="Name74" axis="root ch" ptType="all node" func="cnt" op="lte" val="4">
                <dgm:presOf axis="desOrSelf" ptType="node"/>
              </dgm:if>
              <dgm:else name="Name75">
                <dgm:presOf/>
              </dgm:else>
            </dgm:choose>
          </dgm:if>
          <dgm:else name="Name76">
            <dgm:choose name="Name77">
              <dgm:if name="Name78" axis="root ch" ptType="all node" func="cnt" op="equ" val="3">
                <dgm:presOf axis="root ch desOrSelf" ptType="all node node" st="1 2 1" cnt="1 1 0"/>
              </dgm:if>
              <dgm:if name="Name79" axis="root ch" ptType="all node" func="cnt" op="equ" val="4">
                <dgm:presOf axis="root ch desOrSelf" ptType="all node node" st="1 3 1" cnt="1 1 0"/>
              </dgm:if>
              <dgm:else name="Name80">
                <dgm:presOf/>
              </dgm:else>
            </dgm:choose>
          </dgm:else>
        </dgm:choose>
        <dgm:constrLst/>
        <dgm:ruleLst/>
      </dgm:layoutNode>
      <dgm:layoutNode name="circ3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81">
          <dgm:if name="Name82" func="var" arg="dir" op="equ" val="norm">
            <dgm:presOf axis="desOrSelf" ptType="node"/>
          </dgm:if>
          <dgm:else name="Name83">
            <dgm:choose name="Name84">
              <dgm:if name="Name85" axis="root ch" ptType="all node" func="cnt" op="equ" val="3">
                <dgm:presOf axis="root ch desOrSelf" ptType="all node node" st="1 2 1" cnt="1 1 0"/>
              </dgm:if>
              <dgm:if name="Name86" axis="root ch" ptType="all node" func="cnt" op="equ" val="4">
                <dgm:presOf axis="root ch desOrSelf" ptType="all node node" st="1 3 1" cnt="1 1 0"/>
              </dgm:if>
              <dgm:if name="Name87" axis="root ch" ptType="all node" func="cnt" op="equ" val="5">
                <dgm:presOf axis="root ch desOrSelf" ptType="all node node" st="1 4 1" cnt="1 1 0"/>
              </dgm:if>
              <dgm:if name="Name88" axis="root ch" ptType="all node" func="cnt" op="equ" val="6">
                <dgm:presOf axis="root ch desOrSelf" ptType="all node node" st="1 5 1" cnt="1 1 0"/>
              </dgm:if>
              <dgm:else name="Name89">
                <dgm:presOf axis="root ch desOrSelf" ptType="all node node" st="1 6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90" axis="ch" ptType="node" st="4" cnt="1">
      <dgm:layoutNode name="circ4" styleLbl="vennNode1">
        <dgm:alg type="sp"/>
        <dgm:shape xmlns:r="http://schemas.openxmlformats.org/officeDocument/2006/relationships" type="ellipse" r:blip="">
          <dgm:adjLst/>
        </dgm:shape>
        <dgm:choose name="Name91">
          <dgm:if name="Name92" func="var" arg="dir" op="equ" val="norm">
            <dgm:choose name="Name93">
              <dgm:if name="Name94" axis="root ch" ptType="all node" func="cnt" op="lte" val="4">
                <dgm:presOf axis="desOrSelf" ptType="node"/>
              </dgm:if>
              <dgm:else name="Name95">
                <dgm:presOf/>
              </dgm:else>
            </dgm:choose>
          </dgm:if>
          <dgm:else name="Name96">
            <dgm:choose name="Name97">
              <dgm:if name="Name98" axis="root ch" ptType="all node" func="cnt" op="equ" val="4">
                <dgm:presOf axis="root ch desOrSelf" ptType="all node node" st="1 2 1" cnt="1 1 0"/>
              </dgm:if>
              <dgm:else name="Name99">
                <dgm:presOf/>
              </dgm:else>
            </dgm:choose>
          </dgm:else>
        </dgm:choose>
        <dgm:constrLst/>
        <dgm:ruleLst/>
      </dgm:layoutNode>
      <dgm:layoutNode name="circ4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00">
          <dgm:if name="Name101" func="var" arg="dir" op="equ" val="norm">
            <dgm:presOf axis="desOrSelf" ptType="node"/>
          </dgm:if>
          <dgm:else name="Name102">
            <dgm:choose name="Name103">
              <dgm:if name="Name104" axis="root ch" ptType="all node" func="cnt" op="equ" val="4">
                <dgm:presOf axis="root ch desOrSelf" ptType="all node node" st="1 2 1" cnt="1 1 0"/>
              </dgm:if>
              <dgm:if name="Name105" axis="root ch" ptType="all node" func="cnt" op="equ" val="5">
                <dgm:presOf axis="root ch desOrSelf" ptType="all node node" st="1 3 1" cnt="1 1 0"/>
              </dgm:if>
              <dgm:if name="Name106" axis="root ch" ptType="all node" func="cnt" op="equ" val="6">
                <dgm:presOf axis="root ch desOrSelf" ptType="all node node" st="1 4 1" cnt="1 1 0"/>
              </dgm:if>
              <dgm:else name="Name107">
                <dgm:presOf axis="root ch desOrSelf" ptType="all node node" st="1 5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108" axis="ch" ptType="node" st="5" cnt="1">
      <dgm:layoutNode name="circ5" styleLbl="vennNode1">
        <dgm:alg type="sp"/>
        <dgm:shape xmlns:r="http://schemas.openxmlformats.org/officeDocument/2006/relationships" type="ellipse" r:blip="">
          <dgm:adjLst/>
        </dgm:shape>
        <dgm:presOf/>
        <dgm:constrLst/>
        <dgm:ruleLst/>
      </dgm:layoutNode>
      <dgm:layoutNode name="circ5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09">
          <dgm:if name="Name110" func="var" arg="dir" op="equ" val="norm">
            <dgm:presOf axis="desOrSelf" ptType="node"/>
          </dgm:if>
          <dgm:else name="Name111">
            <dgm:choose name="Name112">
              <dgm:if name="Name113" axis="root ch" ptType="all node" func="cnt" op="equ" val="5">
                <dgm:presOf axis="root ch desOrSelf" ptType="all node node" st="1 2 1" cnt="1 1 0"/>
              </dgm:if>
              <dgm:if name="Name114" axis="root ch" ptType="all node" func="cnt" op="equ" val="6">
                <dgm:presOf axis="root ch desOrSelf" ptType="all node node" st="1 3 1" cnt="1 1 0"/>
              </dgm:if>
              <dgm:else name="Name115">
                <dgm:presOf axis="root ch desOrSelf" ptType="all node node" st="1 4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116" axis="ch" ptType="node" st="6" cnt="1">
      <dgm:layoutNode name="circ6" styleLbl="vennNode1">
        <dgm:alg type="sp"/>
        <dgm:shape xmlns:r="http://schemas.openxmlformats.org/officeDocument/2006/relationships" type="ellipse" r:blip="">
          <dgm:adjLst/>
        </dgm:shape>
        <dgm:presOf/>
        <dgm:constrLst/>
        <dgm:ruleLst/>
      </dgm:layoutNode>
      <dgm:layoutNode name="circ6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17">
          <dgm:if name="Name118" func="var" arg="dir" op="equ" val="norm">
            <dgm:presOf axis="desOrSelf" ptType="node"/>
          </dgm:if>
          <dgm:else name="Name119">
            <dgm:choose name="Name120">
              <dgm:if name="Name121" axis="root ch" ptType="all node" func="cnt" op="equ" val="6">
                <dgm:presOf axis="root ch desOrSelf" ptType="all node node" st="1 2 1" cnt="1 1 0"/>
              </dgm:if>
              <dgm:else name="Name122">
                <dgm:presOf axis="root ch desOrSelf" ptType="all node node" st="1 3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123" axis="ch" ptType="node" st="7" cnt="1">
      <dgm:layoutNode name="circ7" styleLbl="vennNode1">
        <dgm:alg type="sp"/>
        <dgm:shape xmlns:r="http://schemas.openxmlformats.org/officeDocument/2006/relationships" type="ellipse" r:blip="">
          <dgm:adjLst/>
        </dgm:shape>
        <dgm:presOf/>
        <dgm:constrLst/>
        <dgm:ruleLst/>
      </dgm:layoutNode>
      <dgm:layoutNode name="circ7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24">
          <dgm:if name="Name125" func="var" arg="dir" op="equ" val="norm">
            <dgm:presOf axis="desOrSelf" ptType="node"/>
          </dgm:if>
          <dgm:else name="Name126">
            <dgm:presOf axis="root ch desOrSelf" ptType="all node node" st="1 2 1" cnt="1 1 0"/>
          </dgm:else>
        </dgm:choose>
        <dgm:constrLst>
          <dgm:constr type="tMarg"/>
          <dgm:constr type="bMarg"/>
          <dgm:constr type="lMarg"/>
          <dgm:constr type="rMarg"/>
          <dgm:constr type="primFontSz" val="65"/>
        </dgm:constrLst>
        <dgm:ruleLst>
          <dgm:rule type="primFontSz" val="5" fact="NaN" max="NaN"/>
        </dgm:ruleLst>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2">
  <dgm:title val=""/>
  <dgm:desc val=""/>
  <dgm:catLst>
    <dgm:cat type="simple" pri="10200"/>
  </dgm:catLst>
  <dgm:scene3d>
    <a:camera prst="orthographicFront"/>
    <a:lightRig rig="threePt" dir="t"/>
  </dgm:scene3d>
  <dgm:styleLbl name="node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ln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vennNode1">
    <dgm:scene3d>
      <a:camera prst="orthographicFront"/>
      <a:lightRig rig="threePt" dir="t"/>
    </dgm:scene3d>
    <dgm:sp3d/>
    <dgm:txPr/>
    <dgm:style>
      <a:lnRef idx="3">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1">
        <a:scrgbClr r="0" g="0" b="0"/>
      </a:effectRef>
      <a:fontRef idx="minor">
        <a:schemeClr val="lt1"/>
      </a:fontRef>
    </dgm:style>
  </dgm:styleLbl>
  <dgm:styleLbl name="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f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6.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7.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8.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9.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0.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4.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5.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6.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7.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8.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9.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0.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item1.xml><?xml version="1.0" encoding="utf-8"?>
<b:Sources xmlns:b="http://schemas.openxmlformats.org/officeDocument/2006/bibliography" xmlns="http://schemas.openxmlformats.org/officeDocument/2006/bibliography" SelectedStyle="\APA.XSL" StyleName="APA">
  <b:Source>
    <b:Tag>TEC</b:Tag>
    <b:SourceType>Report</b:SourceType>
    <b:Guid>{85E3A527-CAF7-4071-A35D-EAE899F57FA4}</b:Guid>
    <b:Author>
      <b:Author>
        <b:Corporate>TECNALIA</b:Corporate>
      </b:Author>
    </b:Author>
    <b:Title>Análisis de la vulnerabilidad de las centrales hidroeléctricas priorizadas ante los efectos del cambio climático.</b:Title>
    <b:RefOrder>1</b:RefOrder>
  </b:Source>
  <b:Source>
    <b:Tag>GAD14</b:Tag>
    <b:SourceType>InternetSite</b:SourceType>
    <b:Guid>{31E8DF47-5221-4109-B5BF-BB909E75A701}</b:Guid>
    <b:Title>Sigchos</b:Title>
    <b:Year>2014</b:Year>
    <b:Author>
      <b:Author>
        <b:Corporate>GAD Cotopaxi</b:Corporate>
      </b:Author>
    </b:Author>
    <b:InternetSiteTitle>Cotopaxi Gobierno Autónomo Descentralizado Provincial</b:InternetSiteTitle>
    <b:URL>http://www.cotopaxi.gob.ec/index.php/2015-09-20-00-13-36/2015-09-20-00-15-41/sigchos</b:URL>
    <b:RefOrder>2</b:RefOrder>
  </b:Source>
  <b:Source>
    <b:Tag>GAD12</b:Tag>
    <b:SourceType>Report</b:SourceType>
    <b:Guid>{8FA8F198-8D3D-4974-B2EE-85F067342D6A}</b:Guid>
    <b:Title>Plan de Desarrollo y Ordenamiento Territorial (PDOT)</b:Title>
    <b:Year>2012</b:Year>
    <b:Author>
      <b:Author>
        <b:Corporate>GAD Sigchos</b:Corporate>
      </b:Author>
    </b:Author>
    <b:City>Sigchos</b:City>
    <b:RefOrder>3</b:RefOrder>
  </b:Source>
  <b:Source>
    <b:Tag>GAD15</b:Tag>
    <b:SourceType>Report</b:SourceType>
    <b:Guid>{03ACFF7D-6CC6-4AB8-BF22-E4F15DA8CEE0}</b:Guid>
    <b:Author>
      <b:Author>
        <b:Corporate>GAD Las Pampas</b:Corporate>
      </b:Author>
    </b:Author>
    <b:Title>Plan de Desarrollo y Ordenamiento Territorial</b:Title>
    <b:Year>2015</b:Year>
    <b:City>Las Pampas - Sigchos</b:City>
    <b:RefOrder>4</b:RefOrder>
  </b:Source>
  <b:Source>
    <b:Tag>GAD141</b:Tag>
    <b:SourceType>Report</b:SourceType>
    <b:Guid>{ACC90E7E-9B62-45F2-BEBB-3F0836EB706F}</b:Guid>
    <b:Author>
      <b:Author>
        <b:Corporate>GAD Mejía</b:Corporate>
      </b:Author>
    </b:Author>
    <b:Title>Actualización del Plan de Desarrollo y Ordenamiento Territorial Cantón Mejía</b:Title>
    <b:Year>2014</b:Year>
    <b:RefOrder>5</b:RefOrder>
  </b:Source>
</b:Sources>
</file>

<file path=customXml/item2.xml><?xml version="1.0" encoding="utf-8"?>
<b:Sources xmlns:b="http://schemas.openxmlformats.org/officeDocument/2006/bibliography" xmlns="http://schemas.openxmlformats.org/officeDocument/2006/bibliography" SelectedStyle="\APA.XSL" StyleName="APA">
  <b:Source>
    <b:Tag>TEC</b:Tag>
    <b:SourceType>Report</b:SourceType>
    <b:Guid>{85E3A527-CAF7-4071-A35D-EAE899F57FA4}</b:Guid>
    <b:Author>
      <b:Author>
        <b:Corporate>TECNALIA</b:Corporate>
      </b:Author>
    </b:Author>
    <b:Title>Análisis de la vulnerabilidad de las centrales hidroeléctricas priorizadas ante los efectos del cambio climático.</b:Title>
    <b:RefOrder>1</b:RefOrder>
  </b:Source>
  <b:Source>
    <b:Tag>GAD14</b:Tag>
    <b:SourceType>InternetSite</b:SourceType>
    <b:Guid>{31E8DF47-5221-4109-B5BF-BB909E75A701}</b:Guid>
    <b:Title>Sigchos</b:Title>
    <b:Year>2014</b:Year>
    <b:Author>
      <b:Author>
        <b:Corporate>GAD Cotopaxi</b:Corporate>
      </b:Author>
    </b:Author>
    <b:InternetSiteTitle>Cotopaxi Gobierno Autónomo Descentralizado Provincial</b:InternetSiteTitle>
    <b:URL>http://www.cotopaxi.gob.ec/index.php/2015-09-20-00-13-36/2015-09-20-00-15-41/sigchos</b:URL>
    <b:RefOrder>2</b:RefOrder>
  </b:Source>
  <b:Source>
    <b:Tag>GAD12</b:Tag>
    <b:SourceType>Report</b:SourceType>
    <b:Guid>{8FA8F198-8D3D-4974-B2EE-85F067342D6A}</b:Guid>
    <b:Title>Plan de Desarrollo y Ordenamiento Territorial (PDOT)</b:Title>
    <b:Year>2012</b:Year>
    <b:Author>
      <b:Author>
        <b:Corporate>GAD Sigchos</b:Corporate>
      </b:Author>
    </b:Author>
    <b:City>Sigchos</b:City>
    <b:RefOrder>3</b:RefOrder>
  </b:Source>
  <b:Source>
    <b:Tag>GAD15</b:Tag>
    <b:SourceType>Report</b:SourceType>
    <b:Guid>{03ACFF7D-6CC6-4AB8-BF22-E4F15DA8CEE0}</b:Guid>
    <b:Author>
      <b:Author>
        <b:Corporate>GAD Las Pampas</b:Corporate>
      </b:Author>
    </b:Author>
    <b:Title>Plan de Desarrollo y Ordenamiento Territorial</b:Title>
    <b:Year>2015</b:Year>
    <b:City>Las Pampas - Sigchos</b:City>
    <b:RefOrder>4</b:RefOrder>
  </b:Source>
  <b:Source>
    <b:Tag>GAD141</b:Tag>
    <b:SourceType>Report</b:SourceType>
    <b:Guid>{ACC90E7E-9B62-45F2-BEBB-3F0836EB706F}</b:Guid>
    <b:Author>
      <b:Author>
        <b:Corporate>GAD Mejía</b:Corporate>
      </b:Author>
    </b:Author>
    <b:Title>Actualización del Plan de Desarrollo y Ordenamiento Territorial Cantón Mejía</b:Title>
    <b:Year>2014</b:Year>
    <b:RefOrder>5</b:RefOrder>
  </b:Source>
</b:Sources>
</file>

<file path=customXml/item3.xml><?xml version="1.0" encoding="utf-8"?>
<b:Sources xmlns:b="http://schemas.openxmlformats.org/officeDocument/2006/bibliography" xmlns="http://schemas.openxmlformats.org/officeDocument/2006/bibliography" SelectedStyle="\APA.XSL" StyleName="APA">
  <b:Source>
    <b:Tag>TEC</b:Tag>
    <b:SourceType>Report</b:SourceType>
    <b:Guid>{85E3A527-CAF7-4071-A35D-EAE899F57FA4}</b:Guid>
    <b:Author>
      <b:Author>
        <b:Corporate>TECNALIA</b:Corporate>
      </b:Author>
    </b:Author>
    <b:Title>Análisis de la vulnerabilidad de las centrales hidroeléctricas priorizadas ante los efectos del cambio climático.</b:Title>
    <b:RefOrder>1</b:RefOrder>
  </b:Source>
  <b:Source>
    <b:Tag>GAD14</b:Tag>
    <b:SourceType>InternetSite</b:SourceType>
    <b:Guid>{31E8DF47-5221-4109-B5BF-BB909E75A701}</b:Guid>
    <b:Title>Sigchos</b:Title>
    <b:Year>2014</b:Year>
    <b:Author>
      <b:Author>
        <b:Corporate>GAD Cotopaxi</b:Corporate>
      </b:Author>
    </b:Author>
    <b:InternetSiteTitle>Cotopaxi Gobierno Autónomo Descentralizado Provincial</b:InternetSiteTitle>
    <b:URL>http://www.cotopaxi.gob.ec/index.php/2015-09-20-00-13-36/2015-09-20-00-15-41/sigchos</b:URL>
    <b:RefOrder>2</b:RefOrder>
  </b:Source>
  <b:Source>
    <b:Tag>GAD12</b:Tag>
    <b:SourceType>Report</b:SourceType>
    <b:Guid>{8FA8F198-8D3D-4974-B2EE-85F067342D6A}</b:Guid>
    <b:Title>Plan de Desarrollo y Ordenamiento Territorial (PDOT)</b:Title>
    <b:Year>2012</b:Year>
    <b:Author>
      <b:Author>
        <b:Corporate>GAD Sigchos</b:Corporate>
      </b:Author>
    </b:Author>
    <b:City>Sigchos</b:City>
    <b:RefOrder>3</b:RefOrder>
  </b:Source>
  <b:Source>
    <b:Tag>GAD15</b:Tag>
    <b:SourceType>Report</b:SourceType>
    <b:Guid>{03ACFF7D-6CC6-4AB8-BF22-E4F15DA8CEE0}</b:Guid>
    <b:Author>
      <b:Author>
        <b:Corporate>GAD Las Pampas</b:Corporate>
      </b:Author>
    </b:Author>
    <b:Title>Plan de Desarrollo y Ordenamiento Territorial</b:Title>
    <b:Year>2015</b:Year>
    <b:City>Las Pampas - Sigchos</b:City>
    <b:RefOrder>4</b:RefOrder>
  </b:Source>
  <b:Source>
    <b:Tag>GAD141</b:Tag>
    <b:SourceType>Report</b:SourceType>
    <b:Guid>{ACC90E7E-9B62-45F2-BEBB-3F0836EB706F}</b:Guid>
    <b:Author>
      <b:Author>
        <b:Corporate>GAD Mejía</b:Corporate>
      </b:Author>
    </b:Author>
    <b:Title>Actualización del Plan de Desarrollo y Ordenamiento Territorial Cantón Mejía</b:Title>
    <b:Year>2014</b:Year>
    <b:RefOrder>5</b:RefOrder>
  </b:Source>
</b:Sources>
</file>

<file path=customXml/item4.xml><?xml version="1.0" encoding="utf-8"?>
<b:Sources xmlns:b="http://schemas.openxmlformats.org/officeDocument/2006/bibliography" xmlns="http://schemas.openxmlformats.org/officeDocument/2006/bibliography" SelectedStyle="\APA.XSL" StyleName="APA">
  <b:Source>
    <b:Tag>TEC</b:Tag>
    <b:SourceType>Report</b:SourceType>
    <b:Guid>{85E3A527-CAF7-4071-A35D-EAE899F57FA4}</b:Guid>
    <b:Author>
      <b:Author>
        <b:Corporate>TECNALIA</b:Corporate>
      </b:Author>
    </b:Author>
    <b:Title>Análisis de la vulnerabilidad de las centrales hidroeléctricas priorizadas ante los efectos del cambio climático.</b:Title>
    <b:RefOrder>1</b:RefOrder>
  </b:Source>
  <b:Source>
    <b:Tag>GAD14</b:Tag>
    <b:SourceType>InternetSite</b:SourceType>
    <b:Guid>{31E8DF47-5221-4109-B5BF-BB909E75A701}</b:Guid>
    <b:Title>Sigchos</b:Title>
    <b:Year>2014</b:Year>
    <b:Author>
      <b:Author>
        <b:Corporate>GAD Cotopaxi</b:Corporate>
      </b:Author>
    </b:Author>
    <b:InternetSiteTitle>Cotopaxi Gobierno Autónomo Descentralizado Provincial</b:InternetSiteTitle>
    <b:URL>http://www.cotopaxi.gob.ec/index.php/2015-09-20-00-13-36/2015-09-20-00-15-41/sigchos</b:URL>
    <b:RefOrder>2</b:RefOrder>
  </b:Source>
  <b:Source>
    <b:Tag>GAD12</b:Tag>
    <b:SourceType>Report</b:SourceType>
    <b:Guid>{8FA8F198-8D3D-4974-B2EE-85F067342D6A}</b:Guid>
    <b:Title>Plan de Desarrollo y Ordenamiento Territorial (PDOT)</b:Title>
    <b:Year>2012</b:Year>
    <b:Author>
      <b:Author>
        <b:Corporate>GAD Sigchos</b:Corporate>
      </b:Author>
    </b:Author>
    <b:City>Sigchos</b:City>
    <b:RefOrder>3</b:RefOrder>
  </b:Source>
  <b:Source>
    <b:Tag>GAD15</b:Tag>
    <b:SourceType>Report</b:SourceType>
    <b:Guid>{03ACFF7D-6CC6-4AB8-BF22-E4F15DA8CEE0}</b:Guid>
    <b:Author>
      <b:Author>
        <b:Corporate>GAD Las Pampas</b:Corporate>
      </b:Author>
    </b:Author>
    <b:Title>Plan de Desarrollo y Ordenamiento Territorial</b:Title>
    <b:Year>2015</b:Year>
    <b:City>Las Pampas - Sigchos</b:City>
    <b:RefOrder>4</b:RefOrder>
  </b:Source>
  <b:Source>
    <b:Tag>GAD141</b:Tag>
    <b:SourceType>Report</b:SourceType>
    <b:Guid>{ACC90E7E-9B62-45F2-BEBB-3F0836EB706F}</b:Guid>
    <b:Author>
      <b:Author>
        <b:Corporate>GAD Mejía</b:Corporate>
      </b:Author>
    </b:Author>
    <b:Title>Actualización del Plan de Desarrollo y Ordenamiento Territorial Cantón Mejía</b:Title>
    <b:Year>2014</b:Year>
    <b:RefOrder>5</b:RefOrder>
  </b:Source>
</b:Sources>
</file>

<file path=customXml/item5.xml><?xml version="1.0" encoding="utf-8"?>
<b:Sources xmlns:b="http://schemas.openxmlformats.org/officeDocument/2006/bibliography" xmlns="http://schemas.openxmlformats.org/officeDocument/2006/bibliography" SelectedStyle="\APA.XSL" StyleName="APA">
  <b:Source>
    <b:Tag>TEC</b:Tag>
    <b:SourceType>Report</b:SourceType>
    <b:Guid>{85E3A527-CAF7-4071-A35D-EAE899F57FA4}</b:Guid>
    <b:Author>
      <b:Author>
        <b:Corporate>TECNALIA</b:Corporate>
      </b:Author>
    </b:Author>
    <b:Title>Análisis de la vulnerabilidad de las centrales hidroeléctricas priorizadas ante los efectos del cambio climático.</b:Title>
    <b:RefOrder>1</b:RefOrder>
  </b:Source>
  <b:Source>
    <b:Tag>GAD14</b:Tag>
    <b:SourceType>InternetSite</b:SourceType>
    <b:Guid>{31E8DF47-5221-4109-B5BF-BB909E75A701}</b:Guid>
    <b:Title>Sigchos</b:Title>
    <b:Year>2014</b:Year>
    <b:Author>
      <b:Author>
        <b:Corporate>GAD Cotopaxi</b:Corporate>
      </b:Author>
    </b:Author>
    <b:InternetSiteTitle>Cotopaxi Gobierno Autónomo Descentralizado Provincial</b:InternetSiteTitle>
    <b:URL>http://www.cotopaxi.gob.ec/index.php/2015-09-20-00-13-36/2015-09-20-00-15-41/sigchos</b:URL>
    <b:RefOrder>2</b:RefOrder>
  </b:Source>
  <b:Source>
    <b:Tag>GAD12</b:Tag>
    <b:SourceType>Report</b:SourceType>
    <b:Guid>{8FA8F198-8D3D-4974-B2EE-85F067342D6A}</b:Guid>
    <b:Title>Plan de Desarrollo y Ordenamiento Territorial (PDOT)</b:Title>
    <b:Year>2012</b:Year>
    <b:Author>
      <b:Author>
        <b:Corporate>GAD Sigchos</b:Corporate>
      </b:Author>
    </b:Author>
    <b:City>Sigchos</b:City>
    <b:RefOrder>3</b:RefOrder>
  </b:Source>
  <b:Source>
    <b:Tag>GAD15</b:Tag>
    <b:SourceType>Report</b:SourceType>
    <b:Guid>{03ACFF7D-6CC6-4AB8-BF22-E4F15DA8CEE0}</b:Guid>
    <b:Author>
      <b:Author>
        <b:Corporate>GAD Las Pampas</b:Corporate>
      </b:Author>
    </b:Author>
    <b:Title>Plan de Desarrollo y Ordenamiento Territorial</b:Title>
    <b:Year>2015</b:Year>
    <b:City>Las Pampas - Sigchos</b:City>
    <b:RefOrder>4</b:RefOrder>
  </b:Source>
  <b:Source>
    <b:Tag>GAD141</b:Tag>
    <b:SourceType>Report</b:SourceType>
    <b:Guid>{ACC90E7E-9B62-45F2-BEBB-3F0836EB706F}</b:Guid>
    <b:Author>
      <b:Author>
        <b:Corporate>GAD Mejía</b:Corporate>
      </b:Author>
    </b:Author>
    <b:Title>Actualización del Plan de Desarrollo y Ordenamiento Territorial Cantón Mejía</b:Title>
    <b:Year>2014</b:Year>
    <b:RefOrder>5</b:RefOrder>
  </b:Source>
</b:Sources>
</file>

<file path=customXml/item6.xml><?xml version="1.0" encoding="utf-8"?>
<b:Sources xmlns:b="http://schemas.openxmlformats.org/officeDocument/2006/bibliography" xmlns="http://schemas.openxmlformats.org/officeDocument/2006/bibliography" SelectedStyle="\APA.XSL" StyleName="APA">
  <b:Source>
    <b:Tag>TEC</b:Tag>
    <b:SourceType>Report</b:SourceType>
    <b:Guid>{85E3A527-CAF7-4071-A35D-EAE899F57FA4}</b:Guid>
    <b:Author>
      <b:Author>
        <b:Corporate>TECNALIA</b:Corporate>
      </b:Author>
    </b:Author>
    <b:Title>Análisis de la vulnerabilidad de las centrales hidroeléctricas priorizadas ante los efectos del cambio climático.</b:Title>
    <b:RefOrder>1</b:RefOrder>
  </b:Source>
  <b:Source>
    <b:Tag>GAD14</b:Tag>
    <b:SourceType>InternetSite</b:SourceType>
    <b:Guid>{31E8DF47-5221-4109-B5BF-BB909E75A701}</b:Guid>
    <b:Title>Sigchos</b:Title>
    <b:Year>2014</b:Year>
    <b:Author>
      <b:Author>
        <b:Corporate>GAD Cotopaxi</b:Corporate>
      </b:Author>
    </b:Author>
    <b:InternetSiteTitle>Cotopaxi Gobierno Autónomo Descentralizado Provincial</b:InternetSiteTitle>
    <b:URL>http://www.cotopaxi.gob.ec/index.php/2015-09-20-00-13-36/2015-09-20-00-15-41/sigchos</b:URL>
    <b:RefOrder>2</b:RefOrder>
  </b:Source>
  <b:Source>
    <b:Tag>GAD12</b:Tag>
    <b:SourceType>Report</b:SourceType>
    <b:Guid>{8FA8F198-8D3D-4974-B2EE-85F067342D6A}</b:Guid>
    <b:Title>Plan de Desarrollo y Ordenamiento Territorial (PDOT)</b:Title>
    <b:Year>2012</b:Year>
    <b:Author>
      <b:Author>
        <b:Corporate>GAD Sigchos</b:Corporate>
      </b:Author>
    </b:Author>
    <b:City>Sigchos</b:City>
    <b:RefOrder>3</b:RefOrder>
  </b:Source>
  <b:Source>
    <b:Tag>GAD15</b:Tag>
    <b:SourceType>Report</b:SourceType>
    <b:Guid>{03ACFF7D-6CC6-4AB8-BF22-E4F15DA8CEE0}</b:Guid>
    <b:Author>
      <b:Author>
        <b:Corporate>GAD Las Pampas</b:Corporate>
      </b:Author>
    </b:Author>
    <b:Title>Plan de Desarrollo y Ordenamiento Territorial</b:Title>
    <b:Year>2015</b:Year>
    <b:City>Las Pampas - Sigchos</b:City>
    <b:RefOrder>4</b:RefOrder>
  </b:Source>
  <b:Source>
    <b:Tag>GAD141</b:Tag>
    <b:SourceType>Report</b:SourceType>
    <b:Guid>{ACC90E7E-9B62-45F2-BEBB-3F0836EB706F}</b:Guid>
    <b:Author>
      <b:Author>
        <b:Corporate>GAD Mejía</b:Corporate>
      </b:Author>
    </b:Author>
    <b:Title>Actualización del Plan de Desarrollo y Ordenamiento Territorial Cantón Mejía</b:Title>
    <b:Year>2014</b:Year>
    <b:RefOrder>5</b:RefOrder>
  </b:Source>
</b:Sources>
</file>

<file path=customXml/item7.xml><?xml version="1.0" encoding="utf-8"?>
<b:Sources xmlns:b="http://schemas.openxmlformats.org/officeDocument/2006/bibliography" xmlns="http://schemas.openxmlformats.org/officeDocument/2006/bibliography" SelectedStyle="\APA.XSL" StyleName="APA">
  <b:Source>
    <b:Tag>TEC</b:Tag>
    <b:SourceType>Report</b:SourceType>
    <b:Guid>{85E3A527-CAF7-4071-A35D-EAE899F57FA4}</b:Guid>
    <b:Author>
      <b:Author>
        <b:Corporate>TECNALIA</b:Corporate>
      </b:Author>
    </b:Author>
    <b:Title>Análisis de la vulnerabilidad de las centrales hidroeléctricas priorizadas ante los efectos del cambio climático.</b:Title>
    <b:RefOrder>1</b:RefOrder>
  </b:Source>
  <b:Source>
    <b:Tag>GAD14</b:Tag>
    <b:SourceType>InternetSite</b:SourceType>
    <b:Guid>{31E8DF47-5221-4109-B5BF-BB909E75A701}</b:Guid>
    <b:Title>Sigchos</b:Title>
    <b:Year>2014</b:Year>
    <b:Author>
      <b:Author>
        <b:Corporate>GAD Cotopaxi</b:Corporate>
      </b:Author>
    </b:Author>
    <b:InternetSiteTitle>Cotopaxi Gobierno Autónomo Descentralizado Provincial</b:InternetSiteTitle>
    <b:URL>http://www.cotopaxi.gob.ec/index.php/2015-09-20-00-13-36/2015-09-20-00-15-41/sigchos</b:URL>
    <b:RefOrder>2</b:RefOrder>
  </b:Source>
  <b:Source>
    <b:Tag>GAD12</b:Tag>
    <b:SourceType>Report</b:SourceType>
    <b:Guid>{8FA8F198-8D3D-4974-B2EE-85F067342D6A}</b:Guid>
    <b:Title>Plan de Desarrollo y Ordenamiento Territorial (PDOT)</b:Title>
    <b:Year>2012</b:Year>
    <b:Author>
      <b:Author>
        <b:Corporate>GAD Sigchos</b:Corporate>
      </b:Author>
    </b:Author>
    <b:City>Sigchos</b:City>
    <b:RefOrder>3</b:RefOrder>
  </b:Source>
  <b:Source>
    <b:Tag>GAD15</b:Tag>
    <b:SourceType>Report</b:SourceType>
    <b:Guid>{03ACFF7D-6CC6-4AB8-BF22-E4F15DA8CEE0}</b:Guid>
    <b:Author>
      <b:Author>
        <b:Corporate>GAD Las Pampas</b:Corporate>
      </b:Author>
    </b:Author>
    <b:Title>Plan de Desarrollo y Ordenamiento Territorial</b:Title>
    <b:Year>2015</b:Year>
    <b:City>Las Pampas - Sigchos</b:City>
    <b:RefOrder>4</b:RefOrder>
  </b:Source>
  <b:Source>
    <b:Tag>GAD141</b:Tag>
    <b:SourceType>Report</b:SourceType>
    <b:Guid>{ACC90E7E-9B62-45F2-BEBB-3F0836EB706F}</b:Guid>
    <b:Author>
      <b:Author>
        <b:Corporate>GAD Mejía</b:Corporate>
      </b:Author>
    </b:Author>
    <b:Title>Actualización del Plan de Desarrollo y Ordenamiento Territorial Cantón Mejía</b:Title>
    <b:Year>2014</b:Year>
    <b:RefOrder>5</b:RefOrder>
  </b:Source>
</b:Sources>
</file>

<file path=customXml/item8.xml><?xml version="1.0" encoding="utf-8"?>
<b:Sources xmlns:b="http://schemas.openxmlformats.org/officeDocument/2006/bibliography" xmlns="http://schemas.openxmlformats.org/officeDocument/2006/bibliography" SelectedStyle="\APA.XSL" StyleName="APA">
  <b:Source>
    <b:Tag>TEC</b:Tag>
    <b:SourceType>Report</b:SourceType>
    <b:Guid>{85E3A527-CAF7-4071-A35D-EAE899F57FA4}</b:Guid>
    <b:Author>
      <b:Author>
        <b:Corporate>TECNALIA</b:Corporate>
      </b:Author>
    </b:Author>
    <b:Title>Análisis de la vulnerabilidad de las centrales hidroeléctricas priorizadas ante los efectos del cambio climático.</b:Title>
    <b:RefOrder>1</b:RefOrder>
  </b:Source>
  <b:Source>
    <b:Tag>GAD14</b:Tag>
    <b:SourceType>InternetSite</b:SourceType>
    <b:Guid>{31E8DF47-5221-4109-B5BF-BB909E75A701}</b:Guid>
    <b:Title>Sigchos</b:Title>
    <b:Year>2014</b:Year>
    <b:Author>
      <b:Author>
        <b:Corporate>GAD Cotopaxi</b:Corporate>
      </b:Author>
    </b:Author>
    <b:InternetSiteTitle>Cotopaxi Gobierno Autónomo Descentralizado Provincial</b:InternetSiteTitle>
    <b:URL>http://www.cotopaxi.gob.ec/index.php/2015-09-20-00-13-36/2015-09-20-00-15-41/sigchos</b:URL>
    <b:RefOrder>2</b:RefOrder>
  </b:Source>
  <b:Source>
    <b:Tag>GAD12</b:Tag>
    <b:SourceType>Report</b:SourceType>
    <b:Guid>{8FA8F198-8D3D-4974-B2EE-85F067342D6A}</b:Guid>
    <b:Title>Plan de Desarrollo y Ordenamiento Territorial (PDOT)</b:Title>
    <b:Year>2012</b:Year>
    <b:Author>
      <b:Author>
        <b:Corporate>GAD Sigchos</b:Corporate>
      </b:Author>
    </b:Author>
    <b:City>Sigchos</b:City>
    <b:RefOrder>3</b:RefOrder>
  </b:Source>
  <b:Source>
    <b:Tag>GAD15</b:Tag>
    <b:SourceType>Report</b:SourceType>
    <b:Guid>{03ACFF7D-6CC6-4AB8-BF22-E4F15DA8CEE0}</b:Guid>
    <b:Author>
      <b:Author>
        <b:Corporate>GAD Las Pampas</b:Corporate>
      </b:Author>
    </b:Author>
    <b:Title>Plan de Desarrollo y Ordenamiento Territorial</b:Title>
    <b:Year>2015</b:Year>
    <b:City>Las Pampas - Sigchos</b:City>
    <b:RefOrder>4</b:RefOrder>
  </b:Source>
  <b:Source>
    <b:Tag>GAD141</b:Tag>
    <b:SourceType>Report</b:SourceType>
    <b:Guid>{ACC90E7E-9B62-45F2-BEBB-3F0836EB706F}</b:Guid>
    <b:Author>
      <b:Author>
        <b:Corporate>GAD Mejía</b:Corporate>
      </b:Author>
    </b:Author>
    <b:Title>Actualización del Plan de Desarrollo y Ordenamiento Territorial Cantón Mejía</b:Title>
    <b:Year>2014</b:Year>
    <b:RefOrder>5</b:RefOrder>
  </b:Source>
</b:Sources>
</file>

<file path=customXml/item9.xml><?xml version="1.0" encoding="utf-8"?>
<b:Sources xmlns:b="http://schemas.openxmlformats.org/officeDocument/2006/bibliography" xmlns="http://schemas.openxmlformats.org/officeDocument/2006/bibliography" SelectedStyle="\APA.XSL" StyleName="APA">
  <b:Source>
    <b:Tag>TEC</b:Tag>
    <b:SourceType>Report</b:SourceType>
    <b:Guid>{85E3A527-CAF7-4071-A35D-EAE899F57FA4}</b:Guid>
    <b:Author>
      <b:Author>
        <b:Corporate>TECNALIA</b:Corporate>
      </b:Author>
    </b:Author>
    <b:Title>Análisis de la vulnerabilidad de las centrales hidroeléctricas priorizadas ante los efectos del cambio climático.</b:Title>
    <b:RefOrder>1</b:RefOrder>
  </b:Source>
  <b:Source>
    <b:Tag>GAD14</b:Tag>
    <b:SourceType>InternetSite</b:SourceType>
    <b:Guid>{31E8DF47-5221-4109-B5BF-BB909E75A701}</b:Guid>
    <b:Title>Sigchos</b:Title>
    <b:Year>2014</b:Year>
    <b:Author>
      <b:Author>
        <b:Corporate>GAD Cotopaxi</b:Corporate>
      </b:Author>
    </b:Author>
    <b:InternetSiteTitle>Cotopaxi Gobierno Autónomo Descentralizado Provincial</b:InternetSiteTitle>
    <b:URL>http://www.cotopaxi.gob.ec/index.php/2015-09-20-00-13-36/2015-09-20-00-15-41/sigchos</b:URL>
    <b:RefOrder>2</b:RefOrder>
  </b:Source>
  <b:Source>
    <b:Tag>GAD12</b:Tag>
    <b:SourceType>Report</b:SourceType>
    <b:Guid>{8FA8F198-8D3D-4974-B2EE-85F067342D6A}</b:Guid>
    <b:Title>Plan de Desarrollo y Ordenamiento Territorial (PDOT)</b:Title>
    <b:Year>2012</b:Year>
    <b:Author>
      <b:Author>
        <b:Corporate>GAD Sigchos</b:Corporate>
      </b:Author>
    </b:Author>
    <b:City>Sigchos</b:City>
    <b:RefOrder>3</b:RefOrder>
  </b:Source>
  <b:Source>
    <b:Tag>GAD15</b:Tag>
    <b:SourceType>Report</b:SourceType>
    <b:Guid>{03ACFF7D-6CC6-4AB8-BF22-E4F15DA8CEE0}</b:Guid>
    <b:Author>
      <b:Author>
        <b:Corporate>GAD Las Pampas</b:Corporate>
      </b:Author>
    </b:Author>
    <b:Title>Plan de Desarrollo y Ordenamiento Territorial</b:Title>
    <b:Year>2015</b:Year>
    <b:City>Las Pampas - Sigchos</b:City>
    <b:RefOrder>4</b:RefOrder>
  </b:Source>
  <b:Source>
    <b:Tag>GAD141</b:Tag>
    <b:SourceType>Report</b:SourceType>
    <b:Guid>{ACC90E7E-9B62-45F2-BEBB-3F0836EB706F}</b:Guid>
    <b:Author>
      <b:Author>
        <b:Corporate>GAD Mejía</b:Corporate>
      </b:Author>
    </b:Author>
    <b:Title>Actualización del Plan de Desarrollo y Ordenamiento Territorial Cantón Mejía</b:Title>
    <b:Year>2014</b:Year>
    <b:RefOrder>5</b:RefOrder>
  </b:Source>
</b:Sources>
</file>

<file path=customXml/item10.xml><?xml version="1.0" encoding="utf-8"?>
<b:Sources xmlns:b="http://schemas.openxmlformats.org/officeDocument/2006/bibliography" xmlns="http://schemas.openxmlformats.org/officeDocument/2006/bibliography" SelectedStyle="\APA.XSL" StyleName="APA">
  <b:Source>
    <b:Tag>TEC</b:Tag>
    <b:SourceType>Report</b:SourceType>
    <b:Guid>{85E3A527-CAF7-4071-A35D-EAE899F57FA4}</b:Guid>
    <b:Author>
      <b:Author>
        <b:Corporate>TECNALIA</b:Corporate>
      </b:Author>
    </b:Author>
    <b:Title>Análisis de la vulnerabilidad de las centrales hidroeléctricas priorizadas ante los efectos del cambio climático.</b:Title>
    <b:RefOrder>1</b:RefOrder>
  </b:Source>
  <b:Source>
    <b:Tag>GAD14</b:Tag>
    <b:SourceType>InternetSite</b:SourceType>
    <b:Guid>{31E8DF47-5221-4109-B5BF-BB909E75A701}</b:Guid>
    <b:Title>Sigchos</b:Title>
    <b:Year>2014</b:Year>
    <b:Author>
      <b:Author>
        <b:Corporate>GAD Cotopaxi</b:Corporate>
      </b:Author>
    </b:Author>
    <b:InternetSiteTitle>Cotopaxi Gobierno Autónomo Descentralizado Provincial</b:InternetSiteTitle>
    <b:URL>http://www.cotopaxi.gob.ec/index.php/2015-09-20-00-13-36/2015-09-20-00-15-41/sigchos</b:URL>
    <b:RefOrder>2</b:RefOrder>
  </b:Source>
  <b:Source>
    <b:Tag>GAD12</b:Tag>
    <b:SourceType>Report</b:SourceType>
    <b:Guid>{8FA8F198-8D3D-4974-B2EE-85F067342D6A}</b:Guid>
    <b:Title>Plan de Desarrollo y Ordenamiento Territorial (PDOT)</b:Title>
    <b:Year>2012</b:Year>
    <b:Author>
      <b:Author>
        <b:Corporate>GAD Sigchos</b:Corporate>
      </b:Author>
    </b:Author>
    <b:City>Sigchos</b:City>
    <b:RefOrder>3</b:RefOrder>
  </b:Source>
  <b:Source>
    <b:Tag>GAD15</b:Tag>
    <b:SourceType>Report</b:SourceType>
    <b:Guid>{03ACFF7D-6CC6-4AB8-BF22-E4F15DA8CEE0}</b:Guid>
    <b:Author>
      <b:Author>
        <b:Corporate>GAD Las Pampas</b:Corporate>
      </b:Author>
    </b:Author>
    <b:Title>Plan de Desarrollo y Ordenamiento Territorial</b:Title>
    <b:Year>2015</b:Year>
    <b:City>Las Pampas - Sigchos</b:City>
    <b:RefOrder>4</b:RefOrder>
  </b:Source>
  <b:Source>
    <b:Tag>GAD141</b:Tag>
    <b:SourceType>Report</b:SourceType>
    <b:Guid>{ACC90E7E-9B62-45F2-BEBB-3F0836EB706F}</b:Guid>
    <b:Author>
      <b:Author>
        <b:Corporate>GAD Mejía</b:Corporate>
      </b:Author>
    </b:Author>
    <b:Title>Actualización del Plan de Desarrollo y Ordenamiento Territorial Cantón Mejía</b:Title>
    <b:Year>2014</b:Year>
    <b:RefOrder>5</b:RefOrder>
  </b:Source>
</b:Sources>
</file>

<file path=customXml/item11.xml><?xml version="1.0" encoding="utf-8"?>
<b:Sources xmlns:b="http://schemas.openxmlformats.org/officeDocument/2006/bibliography" xmlns="http://schemas.openxmlformats.org/officeDocument/2006/bibliography" SelectedStyle="\APA.XSL" StyleName="APA">
  <b:Source>
    <b:Tag>TEC</b:Tag>
    <b:SourceType>Report</b:SourceType>
    <b:Guid>{85E3A527-CAF7-4071-A35D-EAE899F57FA4}</b:Guid>
    <b:Author>
      <b:Author>
        <b:Corporate>TECNALIA</b:Corporate>
      </b:Author>
    </b:Author>
    <b:Title>Análisis de la vulnerabilidad de las centrales hidroeléctricas priorizadas ante los efectos del cambio climático.</b:Title>
    <b:RefOrder>1</b:RefOrder>
  </b:Source>
  <b:Source>
    <b:Tag>GAD14</b:Tag>
    <b:SourceType>InternetSite</b:SourceType>
    <b:Guid>{31E8DF47-5221-4109-B5BF-BB909E75A701}</b:Guid>
    <b:Title>Sigchos</b:Title>
    <b:Year>2014</b:Year>
    <b:Author>
      <b:Author>
        <b:Corporate>GAD Cotopaxi</b:Corporate>
      </b:Author>
    </b:Author>
    <b:InternetSiteTitle>Cotopaxi Gobierno Autónomo Descentralizado Provincial</b:InternetSiteTitle>
    <b:URL>http://www.cotopaxi.gob.ec/index.php/2015-09-20-00-13-36/2015-09-20-00-15-41/sigchos</b:URL>
    <b:RefOrder>2</b:RefOrder>
  </b:Source>
  <b:Source>
    <b:Tag>GAD12</b:Tag>
    <b:SourceType>Report</b:SourceType>
    <b:Guid>{8FA8F198-8D3D-4974-B2EE-85F067342D6A}</b:Guid>
    <b:Title>Plan de Desarrollo y Ordenamiento Territorial (PDOT)</b:Title>
    <b:Year>2012</b:Year>
    <b:Author>
      <b:Author>
        <b:Corporate>GAD Sigchos</b:Corporate>
      </b:Author>
    </b:Author>
    <b:City>Sigchos</b:City>
    <b:RefOrder>3</b:RefOrder>
  </b:Source>
  <b:Source>
    <b:Tag>GAD15</b:Tag>
    <b:SourceType>Report</b:SourceType>
    <b:Guid>{03ACFF7D-6CC6-4AB8-BF22-E4F15DA8CEE0}</b:Guid>
    <b:Author>
      <b:Author>
        <b:Corporate>GAD Las Pampas</b:Corporate>
      </b:Author>
    </b:Author>
    <b:Title>Plan de Desarrollo y Ordenamiento Territorial</b:Title>
    <b:Year>2015</b:Year>
    <b:City>Las Pampas - Sigchos</b:City>
    <b:RefOrder>4</b:RefOrder>
  </b:Source>
  <b:Source>
    <b:Tag>GAD141</b:Tag>
    <b:SourceType>Report</b:SourceType>
    <b:Guid>{ACC90E7E-9B62-45F2-BEBB-3F0836EB706F}</b:Guid>
    <b:Author>
      <b:Author>
        <b:Corporate>GAD Mejía</b:Corporate>
      </b:Author>
    </b:Author>
    <b:Title>Actualización del Plan de Desarrollo y Ordenamiento Territorial Cantón Mejía</b:Title>
    <b:Year>2014</b:Year>
    <b:RefOrder>5</b:RefOrder>
  </b:Source>
</b:Sources>
</file>

<file path=customXml/item12.xml><?xml version="1.0" encoding="utf-8"?>
<b:Sources xmlns:b="http://schemas.openxmlformats.org/officeDocument/2006/bibliography" xmlns="http://schemas.openxmlformats.org/officeDocument/2006/bibliography" SelectedStyle="\APA.XSL" StyleName="APA">
  <b:Source>
    <b:Tag>TEC</b:Tag>
    <b:SourceType>Report</b:SourceType>
    <b:Guid>{85E3A527-CAF7-4071-A35D-EAE899F57FA4}</b:Guid>
    <b:Author>
      <b:Author>
        <b:Corporate>TECNALIA</b:Corporate>
      </b:Author>
    </b:Author>
    <b:Title>Análisis de la vulnerabilidad de las centrales hidroeléctricas priorizadas ante los efectos del cambio climático.</b:Title>
    <b:RefOrder>1</b:RefOrder>
  </b:Source>
  <b:Source>
    <b:Tag>GAD14</b:Tag>
    <b:SourceType>InternetSite</b:SourceType>
    <b:Guid>{31E8DF47-5221-4109-B5BF-BB909E75A701}</b:Guid>
    <b:Title>Sigchos</b:Title>
    <b:Year>2014</b:Year>
    <b:Author>
      <b:Author>
        <b:Corporate>GAD Cotopaxi</b:Corporate>
      </b:Author>
    </b:Author>
    <b:InternetSiteTitle>Cotopaxi Gobierno Autónomo Descentralizado Provincial</b:InternetSiteTitle>
    <b:URL>http://www.cotopaxi.gob.ec/index.php/2015-09-20-00-13-36/2015-09-20-00-15-41/sigchos</b:URL>
    <b:RefOrder>2</b:RefOrder>
  </b:Source>
  <b:Source>
    <b:Tag>GAD12</b:Tag>
    <b:SourceType>Report</b:SourceType>
    <b:Guid>{8FA8F198-8D3D-4974-B2EE-85F067342D6A}</b:Guid>
    <b:Title>Plan de Desarrollo y Ordenamiento Territorial (PDOT)</b:Title>
    <b:Year>2012</b:Year>
    <b:Author>
      <b:Author>
        <b:Corporate>GAD Sigchos</b:Corporate>
      </b:Author>
    </b:Author>
    <b:City>Sigchos</b:City>
    <b:RefOrder>3</b:RefOrder>
  </b:Source>
  <b:Source>
    <b:Tag>GAD15</b:Tag>
    <b:SourceType>Report</b:SourceType>
    <b:Guid>{03ACFF7D-6CC6-4AB8-BF22-E4F15DA8CEE0}</b:Guid>
    <b:Author>
      <b:Author>
        <b:Corporate>GAD Las Pampas</b:Corporate>
      </b:Author>
    </b:Author>
    <b:Title>Plan de Desarrollo y Ordenamiento Territorial</b:Title>
    <b:Year>2015</b:Year>
    <b:City>Las Pampas - Sigchos</b:City>
    <b:RefOrder>4</b:RefOrder>
  </b:Source>
  <b:Source>
    <b:Tag>GAD141</b:Tag>
    <b:SourceType>Report</b:SourceType>
    <b:Guid>{ACC90E7E-9B62-45F2-BEBB-3F0836EB706F}</b:Guid>
    <b:Author>
      <b:Author>
        <b:Corporate>GAD Mejía</b:Corporate>
      </b:Author>
    </b:Author>
    <b:Title>Actualización del Plan de Desarrollo y Ordenamiento Territorial Cantón Mejía</b:Title>
    <b:Year>2014</b:Year>
    <b:RefOrder>5</b:RefOrder>
  </b:Source>
</b:Sources>
</file>

<file path=customXml/itemProps1.xml><?xml version="1.0" encoding="utf-8"?>
<ds:datastoreItem xmlns:ds="http://schemas.openxmlformats.org/officeDocument/2006/customXml" ds:itemID="{F7F5624F-842F-4FE6-9D52-24452B09025C}">
  <ds:schemaRefs>
    <ds:schemaRef ds:uri="http://schemas.openxmlformats.org/officeDocument/2006/bibliography"/>
  </ds:schemaRefs>
</ds:datastoreItem>
</file>

<file path=customXml/itemProps2.xml><?xml version="1.0" encoding="utf-8"?>
<ds:datastoreItem xmlns:ds="http://schemas.openxmlformats.org/officeDocument/2006/customXml" ds:itemID="{26F7A112-6A3B-4D7A-890B-8B17069E125A}">
  <ds:schemaRefs>
    <ds:schemaRef ds:uri="http://schemas.openxmlformats.org/officeDocument/2006/bibliography"/>
  </ds:schemaRefs>
</ds:datastoreItem>
</file>

<file path=customXml/itemProps3.xml><?xml version="1.0" encoding="utf-8"?>
<ds:datastoreItem xmlns:ds="http://schemas.openxmlformats.org/officeDocument/2006/customXml" ds:itemID="{19859293-EAD7-446F-A09B-9F4AE3CCA652}">
  <ds:schemaRefs>
    <ds:schemaRef ds:uri="http://schemas.openxmlformats.org/officeDocument/2006/bibliography"/>
  </ds:schemaRefs>
</ds:datastoreItem>
</file>

<file path=customXml/itemProps4.xml><?xml version="1.0" encoding="utf-8"?>
<ds:datastoreItem xmlns:ds="http://schemas.openxmlformats.org/officeDocument/2006/customXml" ds:itemID="{2C147D22-EF9B-43E6-801E-8394EDB86325}">
  <ds:schemaRefs>
    <ds:schemaRef ds:uri="http://schemas.openxmlformats.org/officeDocument/2006/bibliography"/>
  </ds:schemaRefs>
</ds:datastoreItem>
</file>

<file path=customXml/itemProps5.xml><?xml version="1.0" encoding="utf-8"?>
<ds:datastoreItem xmlns:ds="http://schemas.openxmlformats.org/officeDocument/2006/customXml" ds:itemID="{7EE43E46-DE46-40F7-9522-FA2C606F0637}">
  <ds:schemaRefs>
    <ds:schemaRef ds:uri="http://schemas.openxmlformats.org/officeDocument/2006/bibliography"/>
  </ds:schemaRefs>
</ds:datastoreItem>
</file>

<file path=customXml/itemProps6.xml><?xml version="1.0" encoding="utf-8"?>
<ds:datastoreItem xmlns:ds="http://schemas.openxmlformats.org/officeDocument/2006/customXml" ds:itemID="{BE2CCBD5-E4F6-4D3F-9D7A-7139DF245DB9}">
  <ds:schemaRefs>
    <ds:schemaRef ds:uri="http://schemas.openxmlformats.org/officeDocument/2006/bibliography"/>
  </ds:schemaRefs>
</ds:datastoreItem>
</file>

<file path=customXml/itemProps7.xml><?xml version="1.0" encoding="utf-8"?>
<ds:datastoreItem xmlns:ds="http://schemas.openxmlformats.org/officeDocument/2006/customXml" ds:itemID="{54A95585-7529-4C44-92A2-15A18DF0D974}">
  <ds:schemaRefs>
    <ds:schemaRef ds:uri="http://schemas.openxmlformats.org/officeDocument/2006/bibliography"/>
  </ds:schemaRefs>
</ds:datastoreItem>
</file>

<file path=customXml/itemProps8.xml><?xml version="1.0" encoding="utf-8"?>
<ds:datastoreItem xmlns:ds="http://schemas.openxmlformats.org/officeDocument/2006/customXml" ds:itemID="{11B55660-A5F5-421C-9E6C-248CF7E89E47}">
  <ds:schemaRefs>
    <ds:schemaRef ds:uri="http://schemas.openxmlformats.org/officeDocument/2006/bibliography"/>
  </ds:schemaRefs>
</ds:datastoreItem>
</file>

<file path=customXml/itemProps9.xml><?xml version="1.0" encoding="utf-8"?>
<ds:datastoreItem xmlns:ds="http://schemas.openxmlformats.org/officeDocument/2006/customXml" ds:itemID="{6763B60D-2AA6-431F-BCE0-815F41CDBC4C}">
  <ds:schemaRefs>
    <ds:schemaRef ds:uri="http://schemas.openxmlformats.org/officeDocument/2006/bibliography"/>
  </ds:schemaRefs>
</ds:datastoreItem>
</file>

<file path=customXml/itemProps10.xml><?xml version="1.0" encoding="utf-8"?>
<ds:datastoreItem xmlns:ds="http://schemas.openxmlformats.org/officeDocument/2006/customXml" ds:itemID="{1A60BB79-422D-46C8-A26B-1618EBA6AEB1}">
  <ds:schemaRefs>
    <ds:schemaRef ds:uri="http://schemas.openxmlformats.org/officeDocument/2006/bibliography"/>
  </ds:schemaRefs>
</ds:datastoreItem>
</file>

<file path=customXml/itemProps11.xml><?xml version="1.0" encoding="utf-8"?>
<ds:datastoreItem xmlns:ds="http://schemas.openxmlformats.org/officeDocument/2006/customXml" ds:itemID="{58FED26B-00B9-4C05-A870-7A1A69559A22}">
  <ds:schemaRefs>
    <ds:schemaRef ds:uri="http://schemas.openxmlformats.org/officeDocument/2006/bibliography"/>
  </ds:schemaRefs>
</ds:datastoreItem>
</file>

<file path=customXml/itemProps12.xml><?xml version="1.0" encoding="utf-8"?>
<ds:datastoreItem xmlns:ds="http://schemas.openxmlformats.org/officeDocument/2006/customXml" ds:itemID="{E85A81FC-2588-4004-8A4B-39A0548E87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238</Pages>
  <Words>73991</Words>
  <Characters>406952</Characters>
  <Application>Microsoft Office Word</Application>
  <DocSecurity>0</DocSecurity>
  <Lines>3391</Lines>
  <Paragraphs>959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Hewlett-Packard</Company>
  <LinksUpToDate>false</LinksUpToDate>
  <CharactersWithSpaces>479984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Diego Quishpe Landeta</dc:creator>
  <cp:lastModifiedBy>JuanK Montero</cp:lastModifiedBy>
  <cp:revision>4</cp:revision>
  <cp:lastPrinted>2018-02-13T00:33:00Z</cp:lastPrinted>
  <dcterms:created xsi:type="dcterms:W3CDTF">2018-05-15T01:16:00Z</dcterms:created>
  <dcterms:modified xsi:type="dcterms:W3CDTF">2018-05-15T01:20:00Z</dcterms:modified>
</cp:coreProperties>
</file>