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B79D" w14:textId="0B5BEAD8" w:rsidR="003740F4" w:rsidRPr="003740F4" w:rsidRDefault="003740F4" w:rsidP="003740F4">
      <w:pPr>
        <w:shd w:val="clear" w:color="auto" w:fill="FFFFFF"/>
        <w:spacing w:before="161" w:after="161" w:line="570" w:lineRule="atLeast"/>
        <w:outlineLvl w:val="1"/>
        <w:rPr>
          <w:rFonts w:ascii="Arial" w:eastAsia="Times New Roman" w:hAnsi="Arial" w:cs="Arial"/>
          <w:color w:val="FBAF32"/>
          <w:kern w:val="36"/>
          <w:sz w:val="39"/>
          <w:szCs w:val="39"/>
        </w:rPr>
      </w:pPr>
      <w:r w:rsidRPr="003740F4">
        <w:rPr>
          <w:rFonts w:ascii="Arial" w:eastAsia="Times New Roman" w:hAnsi="Arial" w:cs="Arial"/>
          <w:color w:val="FBAF32"/>
          <w:kern w:val="36"/>
          <w:sz w:val="39"/>
          <w:szCs w:val="39"/>
        </w:rPr>
        <w:t xml:space="preserve">Call for Grants </w:t>
      </w:r>
      <w:r w:rsidR="00C04EE3">
        <w:rPr>
          <w:rFonts w:ascii="Arial" w:eastAsia="Times New Roman" w:hAnsi="Arial" w:cs="Arial"/>
          <w:color w:val="FBAF32"/>
          <w:kern w:val="36"/>
          <w:sz w:val="39"/>
          <w:szCs w:val="39"/>
        </w:rPr>
        <w:t xml:space="preserve">to support </w:t>
      </w:r>
      <w:r w:rsidR="007858B6">
        <w:rPr>
          <w:rFonts w:ascii="Arial" w:eastAsia="Times New Roman" w:hAnsi="Arial" w:cs="Arial"/>
          <w:color w:val="FBAF32"/>
          <w:kern w:val="36"/>
          <w:sz w:val="39"/>
          <w:szCs w:val="39"/>
        </w:rPr>
        <w:t>the assessment and management of</w:t>
      </w:r>
      <w:r w:rsidRPr="003740F4">
        <w:rPr>
          <w:rFonts w:ascii="Arial" w:eastAsia="Times New Roman" w:hAnsi="Arial" w:cs="Arial"/>
          <w:color w:val="FBAF32"/>
          <w:kern w:val="36"/>
          <w:sz w:val="39"/>
          <w:szCs w:val="39"/>
        </w:rPr>
        <w:t xml:space="preserve"> Environmental</w:t>
      </w:r>
      <w:r w:rsidR="007858B6">
        <w:rPr>
          <w:rFonts w:ascii="Arial" w:eastAsia="Times New Roman" w:hAnsi="Arial" w:cs="Arial"/>
          <w:color w:val="FBAF32"/>
          <w:kern w:val="36"/>
          <w:sz w:val="39"/>
          <w:szCs w:val="39"/>
        </w:rPr>
        <w:t xml:space="preserve"> and</w:t>
      </w:r>
      <w:r w:rsidRPr="003740F4">
        <w:rPr>
          <w:rFonts w:ascii="Arial" w:eastAsia="Times New Roman" w:hAnsi="Arial" w:cs="Arial"/>
          <w:color w:val="FBAF32"/>
          <w:kern w:val="36"/>
          <w:sz w:val="39"/>
          <w:szCs w:val="39"/>
        </w:rPr>
        <w:t xml:space="preserve"> Social </w:t>
      </w:r>
      <w:r w:rsidR="007858B6">
        <w:rPr>
          <w:rFonts w:ascii="Arial" w:eastAsia="Times New Roman" w:hAnsi="Arial" w:cs="Arial"/>
          <w:color w:val="FBAF32"/>
          <w:kern w:val="36"/>
          <w:sz w:val="39"/>
          <w:szCs w:val="39"/>
        </w:rPr>
        <w:t xml:space="preserve">Risks </w:t>
      </w:r>
      <w:r w:rsidRPr="003740F4">
        <w:rPr>
          <w:rFonts w:ascii="Arial" w:eastAsia="Times New Roman" w:hAnsi="Arial" w:cs="Arial"/>
          <w:color w:val="FBAF32"/>
          <w:kern w:val="36"/>
          <w:sz w:val="39"/>
          <w:szCs w:val="39"/>
        </w:rPr>
        <w:t>and Gender</w:t>
      </w:r>
      <w:r w:rsidR="00DB6362">
        <w:rPr>
          <w:rFonts w:ascii="Arial" w:eastAsia="Times New Roman" w:hAnsi="Arial" w:cs="Arial"/>
          <w:color w:val="FBAF32"/>
          <w:kern w:val="36"/>
          <w:sz w:val="39"/>
          <w:szCs w:val="39"/>
        </w:rPr>
        <w:t>-</w:t>
      </w:r>
      <w:r w:rsidRPr="003740F4">
        <w:rPr>
          <w:rFonts w:ascii="Arial" w:eastAsia="Times New Roman" w:hAnsi="Arial" w:cs="Arial"/>
          <w:color w:val="FBAF32"/>
          <w:kern w:val="36"/>
          <w:sz w:val="39"/>
          <w:szCs w:val="39"/>
        </w:rPr>
        <w:t xml:space="preserve">related </w:t>
      </w:r>
      <w:r w:rsidR="007858B6">
        <w:rPr>
          <w:rFonts w:ascii="Arial" w:eastAsia="Times New Roman" w:hAnsi="Arial" w:cs="Arial"/>
          <w:color w:val="FBAF32"/>
          <w:kern w:val="36"/>
          <w:sz w:val="39"/>
          <w:szCs w:val="39"/>
        </w:rPr>
        <w:t>issues</w:t>
      </w:r>
    </w:p>
    <w:p w14:paraId="1282E851" w14:textId="77777777" w:rsidR="00DE75F0" w:rsidRDefault="00DE75F0" w:rsidP="003740F4">
      <w:pPr>
        <w:shd w:val="clear" w:color="auto" w:fill="FFFFFF"/>
        <w:spacing w:after="300" w:line="300" w:lineRule="atLeast"/>
        <w:rPr>
          <w:rFonts w:ascii="Arial" w:eastAsia="Times New Roman" w:hAnsi="Arial" w:cs="Arial"/>
          <w:color w:val="747474"/>
          <w:sz w:val="23"/>
          <w:szCs w:val="23"/>
        </w:rPr>
      </w:pPr>
    </w:p>
    <w:p w14:paraId="43171C94" w14:textId="46C13329" w:rsidR="00DE75F0" w:rsidRDefault="00DE75F0" w:rsidP="003740F4">
      <w:pPr>
        <w:shd w:val="clear" w:color="auto" w:fill="FFFFFF"/>
        <w:spacing w:after="300" w:line="300" w:lineRule="atLeast"/>
        <w:rPr>
          <w:rFonts w:ascii="Arial" w:eastAsia="Times New Roman" w:hAnsi="Arial" w:cs="Arial"/>
          <w:color w:val="747474"/>
          <w:sz w:val="23"/>
          <w:szCs w:val="23"/>
        </w:rPr>
      </w:pPr>
      <w:bookmarkStart w:id="0" w:name="_Hlk522041297"/>
      <w:bookmarkStart w:id="1" w:name="_GoBack"/>
      <w:r w:rsidRPr="00D05C60">
        <w:rPr>
          <w:rFonts w:ascii="Arial" w:eastAsia="Times New Roman" w:hAnsi="Arial" w:cs="Arial"/>
          <w:color w:val="FBAF32"/>
          <w:sz w:val="29"/>
          <w:szCs w:val="29"/>
        </w:rPr>
        <w:t xml:space="preserve">Instructions for applying for </w:t>
      </w:r>
      <w:r>
        <w:rPr>
          <w:rFonts w:ascii="Arial" w:eastAsia="Times New Roman" w:hAnsi="Arial" w:cs="Arial"/>
          <w:color w:val="FBAF32"/>
          <w:sz w:val="29"/>
          <w:szCs w:val="29"/>
        </w:rPr>
        <w:t>the Technical Assistance Grant for the Environmental and Social Policy and Gender Policy</w:t>
      </w:r>
      <w:r w:rsidRPr="00D05C60">
        <w:rPr>
          <w:rFonts w:ascii="Arial" w:eastAsia="Times New Roman" w:hAnsi="Arial" w:cs="Arial"/>
          <w:color w:val="FBAF32"/>
          <w:sz w:val="29"/>
          <w:szCs w:val="29"/>
        </w:rPr>
        <w:t xml:space="preserve"> </w:t>
      </w:r>
      <w:r w:rsidR="00745047">
        <w:rPr>
          <w:rFonts w:ascii="Arial" w:eastAsia="Times New Roman" w:hAnsi="Arial" w:cs="Arial"/>
          <w:color w:val="FBAF32"/>
          <w:sz w:val="29"/>
          <w:szCs w:val="29"/>
        </w:rPr>
        <w:t>(TA-ESGP)</w:t>
      </w:r>
      <w:bookmarkEnd w:id="1"/>
    </w:p>
    <w:bookmarkEnd w:id="0"/>
    <w:p w14:paraId="68B03999" w14:textId="31081FB5" w:rsidR="003740F4" w:rsidRPr="003740F4" w:rsidRDefault="003740F4" w:rsidP="003740F4">
      <w:pPr>
        <w:shd w:val="clear" w:color="auto" w:fill="FFFFFF"/>
        <w:spacing w:after="300" w:line="300" w:lineRule="atLeast"/>
        <w:rPr>
          <w:rFonts w:ascii="Arial" w:eastAsia="Times New Roman" w:hAnsi="Arial" w:cs="Arial"/>
          <w:color w:val="747474"/>
          <w:sz w:val="23"/>
          <w:szCs w:val="23"/>
        </w:rPr>
      </w:pPr>
      <w:r w:rsidRPr="003740F4">
        <w:rPr>
          <w:rFonts w:ascii="Arial" w:eastAsia="Times New Roman" w:hAnsi="Arial" w:cs="Arial"/>
          <w:color w:val="747474"/>
          <w:sz w:val="23"/>
          <w:szCs w:val="23"/>
        </w:rPr>
        <w:t xml:space="preserve">The Adaptation Fund launched </w:t>
      </w:r>
      <w:r w:rsidR="00BC27A8">
        <w:rPr>
          <w:rFonts w:ascii="Arial" w:eastAsia="Times New Roman" w:hAnsi="Arial" w:cs="Arial"/>
          <w:color w:val="747474"/>
          <w:sz w:val="23"/>
          <w:szCs w:val="23"/>
        </w:rPr>
        <w:t xml:space="preserve">the </w:t>
      </w:r>
      <w:r w:rsidRPr="003740F4">
        <w:rPr>
          <w:rFonts w:ascii="Arial" w:eastAsia="Times New Roman" w:hAnsi="Arial" w:cs="Arial"/>
          <w:color w:val="747474"/>
          <w:sz w:val="23"/>
          <w:szCs w:val="23"/>
        </w:rPr>
        <w:t>Readiness Programme for Climate Finance</w:t>
      </w:r>
      <w:r w:rsidR="00BC27A8">
        <w:rPr>
          <w:rFonts w:ascii="Arial" w:eastAsia="Times New Roman" w:hAnsi="Arial" w:cs="Arial"/>
          <w:color w:val="747474"/>
          <w:sz w:val="23"/>
          <w:szCs w:val="23"/>
        </w:rPr>
        <w:t xml:space="preserve"> in 2014</w:t>
      </w:r>
      <w:r w:rsidRPr="003740F4">
        <w:rPr>
          <w:rFonts w:ascii="Arial" w:eastAsia="Times New Roman" w:hAnsi="Arial" w:cs="Arial"/>
          <w:color w:val="747474"/>
          <w:sz w:val="23"/>
          <w:szCs w:val="23"/>
        </w:rPr>
        <w:t xml:space="preserve">, which includes a component aimed at strengthening the capacity of accredited National Implementing Entities (NIEs) to identify, </w:t>
      </w:r>
      <w:r w:rsidR="00B83359">
        <w:rPr>
          <w:rFonts w:ascii="Arial" w:eastAsia="Times New Roman" w:hAnsi="Arial" w:cs="Arial"/>
          <w:color w:val="747474"/>
          <w:sz w:val="23"/>
          <w:szCs w:val="23"/>
        </w:rPr>
        <w:t xml:space="preserve">assess, </w:t>
      </w:r>
      <w:r w:rsidRPr="003740F4">
        <w:rPr>
          <w:rFonts w:ascii="Arial" w:eastAsia="Times New Roman" w:hAnsi="Arial" w:cs="Arial"/>
          <w:color w:val="747474"/>
          <w:sz w:val="23"/>
          <w:szCs w:val="23"/>
        </w:rPr>
        <w:t xml:space="preserve">mitigate and manage environmental and social risks as well as gender related </w:t>
      </w:r>
      <w:r w:rsidR="00583C40">
        <w:rPr>
          <w:rFonts w:ascii="Arial" w:eastAsia="Times New Roman" w:hAnsi="Arial" w:cs="Arial"/>
          <w:color w:val="747474"/>
          <w:sz w:val="23"/>
          <w:szCs w:val="23"/>
        </w:rPr>
        <w:t>issues</w:t>
      </w:r>
      <w:r w:rsidRPr="003740F4">
        <w:rPr>
          <w:rFonts w:ascii="Arial" w:eastAsia="Times New Roman" w:hAnsi="Arial" w:cs="Arial"/>
          <w:color w:val="747474"/>
          <w:sz w:val="23"/>
          <w:szCs w:val="23"/>
        </w:rPr>
        <w:t xml:space="preserve"> as they design, implement and effectively manage concrete adaptation projects and programmes in communities that are vulnerable to the effects of climate change.</w:t>
      </w:r>
    </w:p>
    <w:p w14:paraId="4B9E88A2" w14:textId="79E58876" w:rsidR="003740F4" w:rsidRPr="003740F4" w:rsidRDefault="003740F4" w:rsidP="003740F4">
      <w:pPr>
        <w:shd w:val="clear" w:color="auto" w:fill="FFFFFF"/>
        <w:spacing w:after="300" w:line="300" w:lineRule="atLeast"/>
        <w:rPr>
          <w:rFonts w:ascii="Arial" w:eastAsia="Times New Roman" w:hAnsi="Arial" w:cs="Arial"/>
          <w:color w:val="747474"/>
          <w:sz w:val="23"/>
          <w:szCs w:val="23"/>
        </w:rPr>
      </w:pPr>
      <w:r w:rsidRPr="003740F4">
        <w:rPr>
          <w:rFonts w:ascii="Arial" w:eastAsia="Times New Roman" w:hAnsi="Arial" w:cs="Arial"/>
          <w:color w:val="747474"/>
          <w:sz w:val="23"/>
          <w:szCs w:val="23"/>
        </w:rPr>
        <w:t xml:space="preserve">As part of this effort, the Adaptation Fund Board is inviting accredited NIEs to apply for a small Technical Assistance (TA) grant to build their capacity in environmental and social risk </w:t>
      </w:r>
      <w:r w:rsidR="00393F4F">
        <w:rPr>
          <w:rFonts w:ascii="Arial" w:eastAsia="Times New Roman" w:hAnsi="Arial" w:cs="Arial"/>
          <w:color w:val="747474"/>
          <w:sz w:val="23"/>
          <w:szCs w:val="23"/>
        </w:rPr>
        <w:t xml:space="preserve">management </w:t>
      </w:r>
      <w:r w:rsidRPr="003740F4">
        <w:rPr>
          <w:rFonts w:ascii="Arial" w:eastAsia="Times New Roman" w:hAnsi="Arial" w:cs="Arial"/>
          <w:color w:val="747474"/>
          <w:sz w:val="23"/>
          <w:szCs w:val="23"/>
        </w:rPr>
        <w:t xml:space="preserve">as well as </w:t>
      </w:r>
      <w:r w:rsidR="00393F4F">
        <w:rPr>
          <w:rFonts w:ascii="Arial" w:eastAsia="Times New Roman" w:hAnsi="Arial" w:cs="Arial"/>
          <w:color w:val="747474"/>
          <w:sz w:val="23"/>
          <w:szCs w:val="23"/>
        </w:rPr>
        <w:t xml:space="preserve">addressing </w:t>
      </w:r>
      <w:r w:rsidRPr="003740F4">
        <w:rPr>
          <w:rFonts w:ascii="Arial" w:eastAsia="Times New Roman" w:hAnsi="Arial" w:cs="Arial"/>
          <w:color w:val="747474"/>
          <w:sz w:val="23"/>
          <w:szCs w:val="23"/>
        </w:rPr>
        <w:t xml:space="preserve">gender-related </w:t>
      </w:r>
      <w:r w:rsidR="00393F4F">
        <w:rPr>
          <w:rFonts w:ascii="Arial" w:eastAsia="Times New Roman" w:hAnsi="Arial" w:cs="Arial"/>
          <w:color w:val="747474"/>
          <w:sz w:val="23"/>
          <w:szCs w:val="23"/>
        </w:rPr>
        <w:t>issues</w:t>
      </w:r>
      <w:r w:rsidRPr="003740F4">
        <w:rPr>
          <w:rFonts w:ascii="Arial" w:eastAsia="Times New Roman" w:hAnsi="Arial" w:cs="Arial"/>
          <w:color w:val="747474"/>
          <w:sz w:val="23"/>
          <w:szCs w:val="23"/>
        </w:rPr>
        <w:t xml:space="preserve"> by tapping into external expertise through short-term consultancies. The Fund’s </w:t>
      </w:r>
      <w:hyperlink r:id="rId5" w:history="1">
        <w:r w:rsidRPr="003740F4">
          <w:rPr>
            <w:rFonts w:ascii="Arial" w:eastAsia="Times New Roman" w:hAnsi="Arial" w:cs="Arial"/>
            <w:color w:val="333333"/>
            <w:sz w:val="23"/>
            <w:szCs w:val="23"/>
          </w:rPr>
          <w:t>Environmental and Social Policy</w:t>
        </w:r>
      </w:hyperlink>
      <w:r w:rsidRPr="003740F4">
        <w:rPr>
          <w:rFonts w:ascii="Arial" w:eastAsia="Times New Roman" w:hAnsi="Arial" w:cs="Arial"/>
          <w:color w:val="747474"/>
          <w:sz w:val="23"/>
          <w:szCs w:val="23"/>
        </w:rPr>
        <w:t xml:space="preserve"> (ESP) </w:t>
      </w:r>
      <w:r w:rsidR="001B63B4">
        <w:rPr>
          <w:rFonts w:ascii="Arial" w:eastAsia="Times New Roman" w:hAnsi="Arial" w:cs="Arial"/>
          <w:color w:val="747474"/>
          <w:sz w:val="23"/>
          <w:szCs w:val="23"/>
        </w:rPr>
        <w:t>as amended</w:t>
      </w:r>
      <w:r w:rsidR="001B63B4" w:rsidRPr="003740F4">
        <w:rPr>
          <w:rFonts w:ascii="Arial" w:eastAsia="Times New Roman" w:hAnsi="Arial" w:cs="Arial"/>
          <w:color w:val="747474"/>
          <w:sz w:val="23"/>
          <w:szCs w:val="23"/>
        </w:rPr>
        <w:t xml:space="preserve"> </w:t>
      </w:r>
      <w:r w:rsidRPr="003740F4">
        <w:rPr>
          <w:rFonts w:ascii="Arial" w:eastAsia="Times New Roman" w:hAnsi="Arial" w:cs="Arial"/>
          <w:color w:val="747474"/>
          <w:sz w:val="23"/>
          <w:szCs w:val="23"/>
        </w:rPr>
        <w:t xml:space="preserve">in </w:t>
      </w:r>
      <w:r w:rsidR="001B63B4" w:rsidRPr="003740F4">
        <w:rPr>
          <w:rFonts w:ascii="Arial" w:eastAsia="Times New Roman" w:hAnsi="Arial" w:cs="Arial"/>
          <w:color w:val="747474"/>
          <w:sz w:val="23"/>
          <w:szCs w:val="23"/>
        </w:rPr>
        <w:t>201</w:t>
      </w:r>
      <w:r w:rsidR="001B63B4">
        <w:rPr>
          <w:rFonts w:ascii="Arial" w:eastAsia="Times New Roman" w:hAnsi="Arial" w:cs="Arial"/>
          <w:color w:val="747474"/>
          <w:sz w:val="23"/>
          <w:szCs w:val="23"/>
        </w:rPr>
        <w:t>6</w:t>
      </w:r>
      <w:r w:rsidR="001B63B4" w:rsidRPr="003740F4">
        <w:rPr>
          <w:rFonts w:ascii="Arial" w:eastAsia="Times New Roman" w:hAnsi="Arial" w:cs="Arial"/>
          <w:color w:val="747474"/>
          <w:sz w:val="23"/>
          <w:szCs w:val="23"/>
        </w:rPr>
        <w:t xml:space="preserve"> </w:t>
      </w:r>
      <w:r w:rsidRPr="003740F4">
        <w:rPr>
          <w:rFonts w:ascii="Arial" w:eastAsia="Times New Roman" w:hAnsi="Arial" w:cs="Arial"/>
          <w:color w:val="747474"/>
          <w:sz w:val="23"/>
          <w:szCs w:val="23"/>
        </w:rPr>
        <w:t xml:space="preserve">and the </w:t>
      </w:r>
      <w:hyperlink r:id="rId6" w:history="1">
        <w:r w:rsidRPr="003740F4">
          <w:rPr>
            <w:rFonts w:ascii="Arial" w:eastAsia="Times New Roman" w:hAnsi="Arial" w:cs="Arial"/>
            <w:color w:val="333333"/>
            <w:sz w:val="23"/>
            <w:szCs w:val="23"/>
          </w:rPr>
          <w:t>Gender Policy</w:t>
        </w:r>
      </w:hyperlink>
      <w:r w:rsidRPr="003740F4">
        <w:rPr>
          <w:rFonts w:ascii="Arial" w:eastAsia="Times New Roman" w:hAnsi="Arial" w:cs="Arial"/>
          <w:color w:val="747474"/>
          <w:sz w:val="23"/>
          <w:szCs w:val="23"/>
        </w:rPr>
        <w:t xml:space="preserve"> </w:t>
      </w:r>
      <w:r w:rsidR="00E134B0">
        <w:rPr>
          <w:rFonts w:ascii="Arial" w:eastAsia="Times New Roman" w:hAnsi="Arial" w:cs="Arial"/>
          <w:color w:val="747474"/>
          <w:sz w:val="23"/>
          <w:szCs w:val="23"/>
        </w:rPr>
        <w:t>(GP)</w:t>
      </w:r>
      <w:r w:rsidR="00DB6362">
        <w:rPr>
          <w:rFonts w:ascii="Arial" w:eastAsia="Times New Roman" w:hAnsi="Arial" w:cs="Arial"/>
          <w:color w:val="747474"/>
          <w:sz w:val="23"/>
          <w:szCs w:val="23"/>
        </w:rPr>
        <w:t xml:space="preserve"> </w:t>
      </w:r>
      <w:r w:rsidR="001B63B4">
        <w:rPr>
          <w:rFonts w:ascii="Arial" w:eastAsia="Times New Roman" w:hAnsi="Arial" w:cs="Arial"/>
          <w:color w:val="747474"/>
          <w:sz w:val="23"/>
          <w:szCs w:val="23"/>
        </w:rPr>
        <w:t>approved</w:t>
      </w:r>
      <w:r w:rsidR="001B63B4" w:rsidRPr="003740F4">
        <w:rPr>
          <w:rFonts w:ascii="Arial" w:eastAsia="Times New Roman" w:hAnsi="Arial" w:cs="Arial"/>
          <w:color w:val="747474"/>
          <w:sz w:val="23"/>
          <w:szCs w:val="23"/>
        </w:rPr>
        <w:t xml:space="preserve"> </w:t>
      </w:r>
      <w:r w:rsidRPr="003740F4">
        <w:rPr>
          <w:rFonts w:ascii="Arial" w:eastAsia="Times New Roman" w:hAnsi="Arial" w:cs="Arial"/>
          <w:color w:val="747474"/>
          <w:sz w:val="23"/>
          <w:szCs w:val="23"/>
        </w:rPr>
        <w:t>in 2016, serve as frameworks for the types of risk</w:t>
      </w:r>
      <w:r w:rsidR="00393F4F">
        <w:rPr>
          <w:rFonts w:ascii="Arial" w:eastAsia="Times New Roman" w:hAnsi="Arial" w:cs="Arial"/>
          <w:color w:val="747474"/>
          <w:sz w:val="23"/>
          <w:szCs w:val="23"/>
        </w:rPr>
        <w:t xml:space="preserve"> and issues</w:t>
      </w:r>
      <w:r w:rsidRPr="003740F4">
        <w:rPr>
          <w:rFonts w:ascii="Arial" w:eastAsia="Times New Roman" w:hAnsi="Arial" w:cs="Arial"/>
          <w:color w:val="747474"/>
          <w:sz w:val="23"/>
          <w:szCs w:val="23"/>
        </w:rPr>
        <w:t xml:space="preserve"> that may need to be considered. The approach taken could be an integrated and streamlined process that aligns environmental, social and gender issues in the implementation of adaptation projects and programmes.</w:t>
      </w:r>
    </w:p>
    <w:p w14:paraId="5E8965D9" w14:textId="6C00F3E2" w:rsidR="003740F4" w:rsidRPr="003740F4" w:rsidRDefault="003740F4" w:rsidP="003740F4">
      <w:pPr>
        <w:shd w:val="clear" w:color="auto" w:fill="FFFFFF"/>
        <w:spacing w:after="300" w:line="300" w:lineRule="atLeast"/>
        <w:rPr>
          <w:rFonts w:ascii="Arial" w:eastAsia="Times New Roman" w:hAnsi="Arial" w:cs="Arial"/>
          <w:color w:val="747474"/>
          <w:sz w:val="23"/>
          <w:szCs w:val="23"/>
        </w:rPr>
      </w:pPr>
      <w:r w:rsidRPr="003740F4">
        <w:rPr>
          <w:rFonts w:ascii="Arial" w:eastAsia="Times New Roman" w:hAnsi="Arial" w:cs="Arial"/>
          <w:color w:val="747474"/>
          <w:sz w:val="23"/>
          <w:szCs w:val="23"/>
        </w:rPr>
        <w:t xml:space="preserve">Through </w:t>
      </w:r>
      <w:r w:rsidR="00D11C5A">
        <w:rPr>
          <w:rFonts w:ascii="Arial" w:eastAsia="Times New Roman" w:hAnsi="Arial" w:cs="Arial"/>
          <w:color w:val="747474"/>
          <w:sz w:val="23"/>
          <w:szCs w:val="23"/>
        </w:rPr>
        <w:t xml:space="preserve">the </w:t>
      </w:r>
      <w:r w:rsidR="00543274">
        <w:rPr>
          <w:rFonts w:ascii="Arial" w:eastAsia="Times New Roman" w:hAnsi="Arial" w:cs="Arial"/>
          <w:color w:val="747474"/>
          <w:sz w:val="23"/>
          <w:szCs w:val="23"/>
        </w:rPr>
        <w:t>T</w:t>
      </w:r>
      <w:r w:rsidR="00D11C5A">
        <w:rPr>
          <w:rFonts w:ascii="Arial" w:eastAsia="Times New Roman" w:hAnsi="Arial" w:cs="Arial"/>
          <w:color w:val="747474"/>
          <w:sz w:val="23"/>
          <w:szCs w:val="23"/>
        </w:rPr>
        <w:t xml:space="preserve">echnical </w:t>
      </w:r>
      <w:r w:rsidR="00543274">
        <w:rPr>
          <w:rFonts w:ascii="Arial" w:eastAsia="Times New Roman" w:hAnsi="Arial" w:cs="Arial"/>
          <w:color w:val="747474"/>
          <w:sz w:val="23"/>
          <w:szCs w:val="23"/>
        </w:rPr>
        <w:t>A</w:t>
      </w:r>
      <w:r w:rsidR="00D11C5A">
        <w:rPr>
          <w:rFonts w:ascii="Arial" w:eastAsia="Times New Roman" w:hAnsi="Arial" w:cs="Arial"/>
          <w:color w:val="747474"/>
          <w:sz w:val="23"/>
          <w:szCs w:val="23"/>
        </w:rPr>
        <w:t xml:space="preserve">ssistance </w:t>
      </w:r>
      <w:r w:rsidR="00543274">
        <w:rPr>
          <w:rFonts w:ascii="Arial" w:eastAsia="Times New Roman" w:hAnsi="Arial" w:cs="Arial"/>
          <w:color w:val="747474"/>
          <w:sz w:val="23"/>
          <w:szCs w:val="23"/>
        </w:rPr>
        <w:t>G</w:t>
      </w:r>
      <w:r w:rsidR="00D11C5A">
        <w:rPr>
          <w:rFonts w:ascii="Arial" w:eastAsia="Times New Roman" w:hAnsi="Arial" w:cs="Arial"/>
          <w:color w:val="747474"/>
          <w:sz w:val="23"/>
          <w:szCs w:val="23"/>
        </w:rPr>
        <w:t>rant for the Environmental and Social Policy and Gender Policy (TA-ESGP)</w:t>
      </w:r>
      <w:r w:rsidR="00543274">
        <w:rPr>
          <w:rFonts w:ascii="Arial" w:eastAsia="Times New Roman" w:hAnsi="Arial" w:cs="Arial"/>
          <w:color w:val="747474"/>
          <w:sz w:val="23"/>
          <w:szCs w:val="23"/>
        </w:rPr>
        <w:t>,</w:t>
      </w:r>
      <w:r w:rsidR="00D11C5A" w:rsidRPr="003740F4">
        <w:rPr>
          <w:rFonts w:ascii="Arial" w:eastAsia="Times New Roman" w:hAnsi="Arial" w:cs="Arial"/>
          <w:color w:val="747474"/>
          <w:sz w:val="23"/>
          <w:szCs w:val="23"/>
        </w:rPr>
        <w:t xml:space="preserve"> </w:t>
      </w:r>
      <w:r w:rsidRPr="003740F4">
        <w:rPr>
          <w:rFonts w:ascii="Arial" w:eastAsia="Times New Roman" w:hAnsi="Arial" w:cs="Arial"/>
          <w:color w:val="747474"/>
          <w:sz w:val="23"/>
          <w:szCs w:val="23"/>
        </w:rPr>
        <w:t xml:space="preserve">NIEs </w:t>
      </w:r>
      <w:r w:rsidR="009A2E3C">
        <w:rPr>
          <w:rFonts w:ascii="Arial" w:eastAsia="Times New Roman" w:hAnsi="Arial" w:cs="Arial"/>
          <w:color w:val="747474"/>
          <w:sz w:val="23"/>
          <w:szCs w:val="23"/>
        </w:rPr>
        <w:t>may</w:t>
      </w:r>
      <w:r w:rsidRPr="003740F4">
        <w:rPr>
          <w:rFonts w:ascii="Arial" w:eastAsia="Times New Roman" w:hAnsi="Arial" w:cs="Arial"/>
          <w:color w:val="747474"/>
          <w:sz w:val="23"/>
          <w:szCs w:val="23"/>
        </w:rPr>
        <w:t xml:space="preserve"> hire consultants </w:t>
      </w:r>
      <w:r w:rsidR="009A2E3C">
        <w:rPr>
          <w:rFonts w:ascii="Arial" w:eastAsia="Times New Roman" w:hAnsi="Arial" w:cs="Arial"/>
          <w:color w:val="747474"/>
          <w:sz w:val="23"/>
          <w:szCs w:val="23"/>
        </w:rPr>
        <w:t xml:space="preserve">or expert services </w:t>
      </w:r>
      <w:r w:rsidRPr="003740F4">
        <w:rPr>
          <w:rFonts w:ascii="Arial" w:eastAsia="Times New Roman" w:hAnsi="Arial" w:cs="Arial"/>
          <w:color w:val="747474"/>
          <w:sz w:val="23"/>
          <w:szCs w:val="23"/>
        </w:rPr>
        <w:t>to support, among other areas, the following types of activities within the NIE:</w:t>
      </w:r>
    </w:p>
    <w:p w14:paraId="58151AC2" w14:textId="59D78857" w:rsidR="003740F4" w:rsidRPr="003740F4" w:rsidRDefault="003740F4" w:rsidP="003740F4">
      <w:pPr>
        <w:numPr>
          <w:ilvl w:val="0"/>
          <w:numId w:val="1"/>
        </w:numPr>
        <w:shd w:val="clear" w:color="auto" w:fill="FFFFFF"/>
        <w:spacing w:before="100" w:beforeAutospacing="1" w:after="100" w:afterAutospacing="1" w:line="300" w:lineRule="atLeast"/>
        <w:rPr>
          <w:rFonts w:ascii="Arial" w:eastAsia="Times New Roman" w:hAnsi="Arial" w:cs="Arial"/>
          <w:color w:val="747474"/>
          <w:sz w:val="23"/>
          <w:szCs w:val="23"/>
        </w:rPr>
      </w:pPr>
      <w:r w:rsidRPr="003740F4">
        <w:rPr>
          <w:rFonts w:ascii="Arial" w:eastAsia="Times New Roman" w:hAnsi="Arial" w:cs="Arial"/>
          <w:color w:val="747474"/>
          <w:sz w:val="23"/>
          <w:szCs w:val="23"/>
        </w:rPr>
        <w:t xml:space="preserve">Developing procedures/manuals/guidelines for screening projects for </w:t>
      </w:r>
      <w:r w:rsidR="005A3BB5" w:rsidRPr="003740F4">
        <w:rPr>
          <w:rFonts w:ascii="Arial" w:eastAsia="Times New Roman" w:hAnsi="Arial" w:cs="Arial"/>
          <w:color w:val="747474"/>
          <w:sz w:val="23"/>
          <w:szCs w:val="23"/>
        </w:rPr>
        <w:t xml:space="preserve">environmental </w:t>
      </w:r>
      <w:r w:rsidR="005A3BB5">
        <w:rPr>
          <w:rFonts w:ascii="Arial" w:eastAsia="Times New Roman" w:hAnsi="Arial" w:cs="Arial"/>
          <w:color w:val="747474"/>
          <w:sz w:val="23"/>
          <w:szCs w:val="23"/>
        </w:rPr>
        <w:t xml:space="preserve">and </w:t>
      </w:r>
      <w:r w:rsidRPr="003740F4">
        <w:rPr>
          <w:rFonts w:ascii="Arial" w:eastAsia="Times New Roman" w:hAnsi="Arial" w:cs="Arial"/>
          <w:color w:val="747474"/>
          <w:sz w:val="23"/>
          <w:szCs w:val="23"/>
        </w:rPr>
        <w:t>social risks as well as gender-related risks</w:t>
      </w:r>
    </w:p>
    <w:p w14:paraId="3CB07804" w14:textId="77777777" w:rsidR="003740F4" w:rsidRPr="003740F4" w:rsidRDefault="003740F4" w:rsidP="003740F4">
      <w:pPr>
        <w:numPr>
          <w:ilvl w:val="0"/>
          <w:numId w:val="1"/>
        </w:numPr>
        <w:shd w:val="clear" w:color="auto" w:fill="FFFFFF"/>
        <w:spacing w:before="100" w:beforeAutospacing="1" w:after="100" w:afterAutospacing="1" w:line="300" w:lineRule="atLeast"/>
        <w:rPr>
          <w:rFonts w:ascii="Arial" w:eastAsia="Times New Roman" w:hAnsi="Arial" w:cs="Arial"/>
          <w:color w:val="747474"/>
          <w:sz w:val="23"/>
          <w:szCs w:val="23"/>
        </w:rPr>
      </w:pPr>
      <w:r w:rsidRPr="003740F4">
        <w:rPr>
          <w:rFonts w:ascii="Arial" w:eastAsia="Times New Roman" w:hAnsi="Arial" w:cs="Arial"/>
          <w:color w:val="747474"/>
          <w:sz w:val="23"/>
          <w:szCs w:val="23"/>
        </w:rPr>
        <w:t>Developing procedures for undertaking project environmental and social risk assessment, gender assessment, and for formulating risk management plans that are gender responsive</w:t>
      </w:r>
    </w:p>
    <w:p w14:paraId="58F90EBD" w14:textId="77777777" w:rsidR="003740F4" w:rsidRPr="003740F4" w:rsidRDefault="003740F4" w:rsidP="003740F4">
      <w:pPr>
        <w:numPr>
          <w:ilvl w:val="0"/>
          <w:numId w:val="1"/>
        </w:numPr>
        <w:shd w:val="clear" w:color="auto" w:fill="FFFFFF"/>
        <w:spacing w:before="100" w:beforeAutospacing="1" w:after="100" w:afterAutospacing="1" w:line="300" w:lineRule="atLeast"/>
        <w:rPr>
          <w:rFonts w:ascii="Arial" w:eastAsia="Times New Roman" w:hAnsi="Arial" w:cs="Arial"/>
          <w:color w:val="747474"/>
          <w:sz w:val="23"/>
          <w:szCs w:val="23"/>
        </w:rPr>
      </w:pPr>
      <w:r w:rsidRPr="003740F4">
        <w:rPr>
          <w:rFonts w:ascii="Arial" w:eastAsia="Times New Roman" w:hAnsi="Arial" w:cs="Arial"/>
          <w:color w:val="747474"/>
          <w:sz w:val="23"/>
          <w:szCs w:val="23"/>
        </w:rPr>
        <w:t>Developing policies/avenues for public disclosure and consultation that are gender- responsive.</w:t>
      </w:r>
    </w:p>
    <w:p w14:paraId="65B747F8" w14:textId="3C9651D0" w:rsidR="003740F4" w:rsidRPr="003740F4" w:rsidRDefault="003740F4" w:rsidP="003740F4">
      <w:pPr>
        <w:numPr>
          <w:ilvl w:val="0"/>
          <w:numId w:val="1"/>
        </w:numPr>
        <w:shd w:val="clear" w:color="auto" w:fill="FFFFFF"/>
        <w:spacing w:before="100" w:beforeAutospacing="1" w:after="100" w:afterAutospacing="1" w:line="300" w:lineRule="atLeast"/>
        <w:rPr>
          <w:rFonts w:ascii="Arial" w:eastAsia="Times New Roman" w:hAnsi="Arial" w:cs="Arial"/>
          <w:color w:val="747474"/>
          <w:sz w:val="23"/>
          <w:szCs w:val="23"/>
        </w:rPr>
      </w:pPr>
      <w:r w:rsidRPr="003740F4">
        <w:rPr>
          <w:rFonts w:ascii="Arial" w:eastAsia="Times New Roman" w:hAnsi="Arial" w:cs="Arial"/>
          <w:color w:val="747474"/>
          <w:sz w:val="23"/>
          <w:szCs w:val="23"/>
        </w:rPr>
        <w:t>Developing transparent, accessible, fair and effective mechanisms for receiving and addressing complaints about environmental and social harms and complaints related to gender inequalities and other adverse gender impacts caused by projects/programmes during implementation</w:t>
      </w:r>
    </w:p>
    <w:p w14:paraId="4350D0BB" w14:textId="73FF6D90" w:rsidR="003740F4" w:rsidRPr="003740F4" w:rsidRDefault="003740F4" w:rsidP="003740F4">
      <w:pPr>
        <w:numPr>
          <w:ilvl w:val="0"/>
          <w:numId w:val="1"/>
        </w:numPr>
        <w:shd w:val="clear" w:color="auto" w:fill="FFFFFF"/>
        <w:spacing w:before="100" w:beforeAutospacing="1" w:after="100" w:afterAutospacing="1" w:line="300" w:lineRule="atLeast"/>
        <w:rPr>
          <w:rFonts w:ascii="Arial" w:eastAsia="Times New Roman" w:hAnsi="Arial" w:cs="Arial"/>
          <w:color w:val="747474"/>
          <w:sz w:val="23"/>
          <w:szCs w:val="23"/>
        </w:rPr>
      </w:pPr>
      <w:r w:rsidRPr="003740F4">
        <w:rPr>
          <w:rFonts w:ascii="Arial" w:eastAsia="Times New Roman" w:hAnsi="Arial" w:cs="Arial"/>
          <w:color w:val="747474"/>
          <w:sz w:val="23"/>
          <w:szCs w:val="23"/>
        </w:rPr>
        <w:lastRenderedPageBreak/>
        <w:t>Training of select entity staff to carry out the relevant tasks related to the implementation of the Fund’s Environmental and Social Policy and the Gender Policy</w:t>
      </w:r>
    </w:p>
    <w:p w14:paraId="0E647565" w14:textId="77777777" w:rsidR="003740F4" w:rsidRPr="003740F4" w:rsidRDefault="003740F4" w:rsidP="003740F4">
      <w:pPr>
        <w:shd w:val="clear" w:color="auto" w:fill="FFFFFF"/>
        <w:spacing w:after="300" w:line="300" w:lineRule="atLeast"/>
        <w:rPr>
          <w:rFonts w:ascii="Arial" w:eastAsia="Times New Roman" w:hAnsi="Arial" w:cs="Arial"/>
          <w:color w:val="747474"/>
          <w:sz w:val="23"/>
          <w:szCs w:val="23"/>
        </w:rPr>
      </w:pPr>
      <w:r w:rsidRPr="003740F4">
        <w:rPr>
          <w:rFonts w:ascii="Arial" w:eastAsia="Times New Roman" w:hAnsi="Arial" w:cs="Arial"/>
          <w:color w:val="747474"/>
          <w:sz w:val="23"/>
          <w:szCs w:val="23"/>
        </w:rPr>
        <w:t>If the grant is approved, the NIE will be responsible for sourcing and recruiting the consultant(s) directly.</w:t>
      </w:r>
    </w:p>
    <w:p w14:paraId="3EF866E7" w14:textId="754FF1E1" w:rsidR="003740F4" w:rsidRDefault="003C6782" w:rsidP="003740F4">
      <w:pPr>
        <w:shd w:val="clear" w:color="auto" w:fill="FFFFFF"/>
        <w:spacing w:after="300" w:line="300" w:lineRule="atLeast"/>
        <w:rPr>
          <w:rFonts w:ascii="Arial" w:eastAsia="Times New Roman" w:hAnsi="Arial" w:cs="Arial"/>
          <w:color w:val="747474"/>
          <w:sz w:val="23"/>
          <w:szCs w:val="23"/>
        </w:rPr>
      </w:pPr>
      <w:r>
        <w:rPr>
          <w:rFonts w:ascii="Arial" w:eastAsia="Times New Roman" w:hAnsi="Arial" w:cs="Arial"/>
          <w:color w:val="747474"/>
          <w:sz w:val="23"/>
          <w:szCs w:val="23"/>
        </w:rPr>
        <w:t xml:space="preserve">The grant is available </w:t>
      </w:r>
      <w:r w:rsidR="00620477">
        <w:rPr>
          <w:rFonts w:ascii="Arial" w:eastAsia="Times New Roman" w:hAnsi="Arial" w:cs="Arial"/>
          <w:color w:val="747474"/>
          <w:sz w:val="23"/>
          <w:szCs w:val="23"/>
        </w:rPr>
        <w:t xml:space="preserve">to NIEs that have not previously received a technical assistance grant for the Gender Policy (TA-GP) or a (TA-ESGP). </w:t>
      </w:r>
      <w:r w:rsidR="003740F4" w:rsidRPr="003740F4">
        <w:rPr>
          <w:rFonts w:ascii="Arial" w:eastAsia="Times New Roman" w:hAnsi="Arial" w:cs="Arial"/>
          <w:color w:val="747474"/>
          <w:sz w:val="23"/>
          <w:szCs w:val="23"/>
        </w:rPr>
        <w:t xml:space="preserve">NIEs interested in applying for the </w:t>
      </w:r>
      <w:r w:rsidR="00620477">
        <w:rPr>
          <w:rFonts w:ascii="Arial" w:eastAsia="Times New Roman" w:hAnsi="Arial" w:cs="Arial"/>
          <w:color w:val="747474"/>
          <w:sz w:val="23"/>
          <w:szCs w:val="23"/>
        </w:rPr>
        <w:t>TA-ESGP</w:t>
      </w:r>
      <w:r w:rsidR="003740F4" w:rsidRPr="003740F4">
        <w:rPr>
          <w:rFonts w:ascii="Arial" w:eastAsia="Times New Roman" w:hAnsi="Arial" w:cs="Arial"/>
          <w:color w:val="747474"/>
          <w:sz w:val="23"/>
          <w:szCs w:val="23"/>
        </w:rPr>
        <w:t xml:space="preserve"> should send an application to </w:t>
      </w:r>
      <w:hyperlink r:id="rId7" w:history="1">
        <w:r w:rsidR="003740F4" w:rsidRPr="003740F4">
          <w:rPr>
            <w:rFonts w:ascii="Arial" w:eastAsia="Times New Roman" w:hAnsi="Arial" w:cs="Arial"/>
            <w:color w:val="333333"/>
            <w:sz w:val="23"/>
            <w:szCs w:val="23"/>
          </w:rPr>
          <w:t>afbsec@adaptation-fund.org</w:t>
        </w:r>
      </w:hyperlink>
      <w:r w:rsidR="003740F4" w:rsidRPr="003740F4">
        <w:rPr>
          <w:rFonts w:ascii="Arial" w:eastAsia="Times New Roman" w:hAnsi="Arial" w:cs="Arial"/>
          <w:color w:val="747474"/>
          <w:sz w:val="23"/>
          <w:szCs w:val="23"/>
        </w:rPr>
        <w:t xml:space="preserve"> and carbon copy </w:t>
      </w:r>
      <w:hyperlink r:id="rId8" w:history="1">
        <w:r w:rsidR="003740F4" w:rsidRPr="003740F4">
          <w:rPr>
            <w:rFonts w:ascii="Arial" w:eastAsia="Times New Roman" w:hAnsi="Arial" w:cs="Arial"/>
            <w:color w:val="333333"/>
            <w:sz w:val="23"/>
            <w:szCs w:val="23"/>
          </w:rPr>
          <w:t>fmadziwa@adaptation-fund.org</w:t>
        </w:r>
      </w:hyperlink>
      <w:r w:rsidR="003740F4" w:rsidRPr="003740F4">
        <w:rPr>
          <w:rFonts w:ascii="Arial" w:eastAsia="Times New Roman" w:hAnsi="Arial" w:cs="Arial"/>
          <w:color w:val="747474"/>
          <w:sz w:val="23"/>
          <w:szCs w:val="23"/>
        </w:rPr>
        <w:t xml:space="preserve"> by </w:t>
      </w:r>
      <w:r w:rsidR="00613F71">
        <w:rPr>
          <w:rFonts w:ascii="Arial" w:eastAsia="Times New Roman" w:hAnsi="Arial" w:cs="Arial"/>
          <w:b/>
          <w:bCs/>
          <w:color w:val="747474"/>
          <w:sz w:val="23"/>
          <w:szCs w:val="23"/>
        </w:rPr>
        <w:t>31 August 2019</w:t>
      </w:r>
      <w:r w:rsidR="003740F4" w:rsidRPr="003740F4">
        <w:rPr>
          <w:rFonts w:ascii="Arial" w:eastAsia="Times New Roman" w:hAnsi="Arial" w:cs="Arial"/>
          <w:color w:val="747474"/>
          <w:sz w:val="23"/>
          <w:szCs w:val="23"/>
        </w:rPr>
        <w:t>. Please find the application form</w:t>
      </w:r>
      <w:r w:rsidR="003B6049">
        <w:rPr>
          <w:rFonts w:ascii="Arial" w:eastAsia="Times New Roman" w:hAnsi="Arial" w:cs="Arial"/>
          <w:color w:val="747474"/>
          <w:sz w:val="23"/>
          <w:szCs w:val="23"/>
        </w:rPr>
        <w:t>s</w:t>
      </w:r>
      <w:r w:rsidR="003740F4" w:rsidRPr="003740F4">
        <w:rPr>
          <w:rFonts w:ascii="Arial" w:eastAsia="Times New Roman" w:hAnsi="Arial" w:cs="Arial"/>
          <w:color w:val="747474"/>
          <w:sz w:val="23"/>
          <w:szCs w:val="23"/>
        </w:rPr>
        <w:t xml:space="preserve"> in the attachments on the bottom of this page.</w:t>
      </w:r>
    </w:p>
    <w:p w14:paraId="617AC060" w14:textId="77777777" w:rsidR="00317E28" w:rsidRPr="00D05C60" w:rsidRDefault="00317E28" w:rsidP="00317E28">
      <w:pPr>
        <w:shd w:val="clear" w:color="auto" w:fill="FFFFFF"/>
        <w:spacing w:after="264" w:line="405" w:lineRule="atLeast"/>
        <w:outlineLvl w:val="2"/>
        <w:rPr>
          <w:rFonts w:ascii="Arial" w:eastAsia="Times New Roman" w:hAnsi="Arial" w:cs="Arial"/>
          <w:color w:val="FBAF32"/>
          <w:sz w:val="29"/>
          <w:szCs w:val="29"/>
        </w:rPr>
      </w:pPr>
      <w:r w:rsidRPr="00D05C60">
        <w:rPr>
          <w:rFonts w:ascii="Arial" w:eastAsia="Times New Roman" w:hAnsi="Arial" w:cs="Arial"/>
          <w:color w:val="FBAF32"/>
          <w:sz w:val="29"/>
          <w:szCs w:val="29"/>
        </w:rPr>
        <w:t>Record of request for support on behalf of the government</w:t>
      </w:r>
    </w:p>
    <w:p w14:paraId="3D32FAC4" w14:textId="77777777" w:rsidR="00317E28" w:rsidRPr="00D05C60" w:rsidRDefault="00317E28" w:rsidP="00317E28">
      <w:pPr>
        <w:shd w:val="clear" w:color="auto" w:fill="FFFFFF"/>
        <w:spacing w:after="300" w:line="300" w:lineRule="atLeast"/>
        <w:rPr>
          <w:rFonts w:ascii="Arial" w:eastAsia="Times New Roman" w:hAnsi="Arial" w:cs="Arial"/>
          <w:color w:val="747474"/>
          <w:sz w:val="23"/>
          <w:szCs w:val="23"/>
        </w:rPr>
      </w:pPr>
      <w:r w:rsidRPr="00D05C60">
        <w:rPr>
          <w:rFonts w:ascii="Arial" w:eastAsia="Times New Roman" w:hAnsi="Arial" w:cs="Arial"/>
          <w:color w:val="747474"/>
          <w:sz w:val="23"/>
          <w:szCs w:val="23"/>
        </w:rPr>
        <w:t xml:space="preserve">When </w:t>
      </w:r>
      <w:r>
        <w:rPr>
          <w:rFonts w:ascii="Arial" w:eastAsia="Times New Roman" w:hAnsi="Arial" w:cs="Arial"/>
          <w:color w:val="747474"/>
          <w:sz w:val="23"/>
          <w:szCs w:val="23"/>
        </w:rPr>
        <w:t xml:space="preserve">submitting </w:t>
      </w:r>
      <w:r w:rsidRPr="00D05C60">
        <w:rPr>
          <w:rFonts w:ascii="Arial" w:eastAsia="Times New Roman" w:hAnsi="Arial" w:cs="Arial"/>
          <w:color w:val="747474"/>
          <w:sz w:val="23"/>
          <w:szCs w:val="23"/>
        </w:rPr>
        <w:t>the grant</w:t>
      </w:r>
      <w:r>
        <w:rPr>
          <w:rFonts w:ascii="Arial" w:eastAsia="Times New Roman" w:hAnsi="Arial" w:cs="Arial"/>
          <w:color w:val="747474"/>
          <w:sz w:val="23"/>
          <w:szCs w:val="23"/>
        </w:rPr>
        <w:t xml:space="preserve"> proposal</w:t>
      </w:r>
      <w:r w:rsidRPr="00D05C60">
        <w:rPr>
          <w:rFonts w:ascii="Arial" w:eastAsia="Times New Roman" w:hAnsi="Arial" w:cs="Arial"/>
          <w:color w:val="747474"/>
          <w:sz w:val="23"/>
          <w:szCs w:val="23"/>
        </w:rPr>
        <w:t xml:space="preserve">, </w:t>
      </w:r>
      <w:r>
        <w:rPr>
          <w:rFonts w:ascii="Arial" w:eastAsia="Times New Roman" w:hAnsi="Arial" w:cs="Arial"/>
          <w:color w:val="747474"/>
          <w:sz w:val="23"/>
          <w:szCs w:val="23"/>
        </w:rPr>
        <w:t xml:space="preserve">accredited </w:t>
      </w:r>
      <w:r w:rsidRPr="00D05C60">
        <w:rPr>
          <w:rFonts w:ascii="Arial" w:eastAsia="Times New Roman" w:hAnsi="Arial" w:cs="Arial"/>
          <w:color w:val="747474"/>
          <w:sz w:val="23"/>
          <w:szCs w:val="23"/>
        </w:rPr>
        <w:t>NIE applicants should provide a letter o</w:t>
      </w:r>
      <w:r>
        <w:rPr>
          <w:rFonts w:ascii="Arial" w:eastAsia="Times New Roman" w:hAnsi="Arial" w:cs="Arial"/>
          <w:color w:val="747474"/>
          <w:sz w:val="23"/>
          <w:szCs w:val="23"/>
        </w:rPr>
        <w:t>f</w:t>
      </w:r>
      <w:r w:rsidRPr="00D05C60">
        <w:rPr>
          <w:rFonts w:ascii="Arial" w:eastAsia="Times New Roman" w:hAnsi="Arial" w:cs="Arial"/>
          <w:color w:val="747474"/>
          <w:sz w:val="23"/>
          <w:szCs w:val="23"/>
        </w:rPr>
        <w:t xml:space="preserve"> </w:t>
      </w:r>
      <w:r>
        <w:rPr>
          <w:rFonts w:ascii="Arial" w:eastAsia="Times New Roman" w:hAnsi="Arial" w:cs="Arial"/>
          <w:color w:val="747474"/>
          <w:sz w:val="23"/>
          <w:szCs w:val="23"/>
        </w:rPr>
        <w:t>endorsement in support of the proposal</w:t>
      </w:r>
      <w:r w:rsidRPr="00D05C60">
        <w:rPr>
          <w:rFonts w:ascii="Arial" w:eastAsia="Times New Roman" w:hAnsi="Arial" w:cs="Arial"/>
          <w:color w:val="747474"/>
          <w:sz w:val="23"/>
          <w:szCs w:val="23"/>
        </w:rPr>
        <w:t xml:space="preserve">, duly signed by the country’s </w:t>
      </w:r>
      <w:hyperlink r:id="rId9" w:history="1">
        <w:r w:rsidRPr="00D05C60">
          <w:rPr>
            <w:rFonts w:ascii="Arial" w:eastAsia="Times New Roman" w:hAnsi="Arial" w:cs="Arial"/>
            <w:color w:val="333333"/>
            <w:sz w:val="23"/>
            <w:szCs w:val="23"/>
          </w:rPr>
          <w:t>Designated Authority</w:t>
        </w:r>
      </w:hyperlink>
      <w:r w:rsidRPr="00D05C60">
        <w:rPr>
          <w:rFonts w:ascii="Arial" w:eastAsia="Times New Roman" w:hAnsi="Arial" w:cs="Arial"/>
          <w:color w:val="747474"/>
          <w:sz w:val="23"/>
          <w:szCs w:val="23"/>
        </w:rPr>
        <w:t xml:space="preserve"> of the Adaptation Fund.</w:t>
      </w:r>
    </w:p>
    <w:p w14:paraId="5A908322" w14:textId="77777777" w:rsidR="003740F4" w:rsidRPr="003740F4" w:rsidRDefault="003740F4" w:rsidP="003740F4">
      <w:pPr>
        <w:shd w:val="clear" w:color="auto" w:fill="FFFFFF"/>
        <w:spacing w:after="264" w:line="405" w:lineRule="atLeast"/>
        <w:outlineLvl w:val="2"/>
        <w:rPr>
          <w:rFonts w:ascii="Arial" w:eastAsia="Times New Roman" w:hAnsi="Arial" w:cs="Arial"/>
          <w:color w:val="FBAF32"/>
          <w:sz w:val="29"/>
          <w:szCs w:val="29"/>
        </w:rPr>
      </w:pPr>
      <w:r w:rsidRPr="003740F4">
        <w:rPr>
          <w:rFonts w:ascii="Arial" w:eastAsia="Times New Roman" w:hAnsi="Arial" w:cs="Arial"/>
          <w:color w:val="FBAF32"/>
          <w:sz w:val="29"/>
          <w:szCs w:val="29"/>
        </w:rPr>
        <w:t>Implementation arrangements</w:t>
      </w:r>
    </w:p>
    <w:p w14:paraId="750399AC" w14:textId="53F36D3F" w:rsidR="003740F4" w:rsidRPr="003740F4" w:rsidRDefault="00DB527D" w:rsidP="003740F4">
      <w:pPr>
        <w:shd w:val="clear" w:color="auto" w:fill="FFFFFF"/>
        <w:spacing w:after="300" w:line="300" w:lineRule="atLeast"/>
        <w:rPr>
          <w:rFonts w:ascii="Arial" w:eastAsia="Times New Roman" w:hAnsi="Arial" w:cs="Arial"/>
          <w:color w:val="747474"/>
          <w:sz w:val="23"/>
          <w:szCs w:val="23"/>
        </w:rPr>
      </w:pPr>
      <w:r>
        <w:rPr>
          <w:rFonts w:ascii="Arial" w:eastAsia="Times New Roman" w:hAnsi="Arial" w:cs="Arial"/>
          <w:color w:val="747474"/>
          <w:sz w:val="23"/>
          <w:szCs w:val="23"/>
        </w:rPr>
        <w:t>T</w:t>
      </w:r>
      <w:r w:rsidRPr="00DB527D">
        <w:rPr>
          <w:rFonts w:ascii="Arial" w:eastAsia="Times New Roman" w:hAnsi="Arial" w:cs="Arial"/>
          <w:color w:val="747474"/>
          <w:sz w:val="23"/>
          <w:szCs w:val="23"/>
        </w:rPr>
        <w:t xml:space="preserve">he NIE will be responsible for implementation of the grant and </w:t>
      </w:r>
      <w:r w:rsidR="00CC285D">
        <w:rPr>
          <w:rFonts w:ascii="Arial" w:eastAsia="Times New Roman" w:hAnsi="Arial" w:cs="Arial"/>
          <w:color w:val="747474"/>
          <w:sz w:val="23"/>
          <w:szCs w:val="23"/>
        </w:rPr>
        <w:t>management of</w:t>
      </w:r>
      <w:r w:rsidRPr="00DB527D">
        <w:rPr>
          <w:rFonts w:ascii="Arial" w:eastAsia="Times New Roman" w:hAnsi="Arial" w:cs="Arial"/>
          <w:color w:val="747474"/>
          <w:sz w:val="23"/>
          <w:szCs w:val="23"/>
        </w:rPr>
        <w:t xml:space="preserve"> all aspects of procurement, contracting and payments</w:t>
      </w:r>
      <w:r w:rsidR="00DC5DDB">
        <w:rPr>
          <w:rFonts w:ascii="Arial" w:eastAsia="Times New Roman" w:hAnsi="Arial" w:cs="Arial"/>
          <w:color w:val="747474"/>
          <w:sz w:val="23"/>
          <w:szCs w:val="23"/>
        </w:rPr>
        <w:t>,</w:t>
      </w:r>
      <w:r>
        <w:rPr>
          <w:rFonts w:ascii="Arial" w:eastAsia="Times New Roman" w:hAnsi="Arial" w:cs="Arial"/>
          <w:color w:val="747474"/>
          <w:sz w:val="23"/>
          <w:szCs w:val="23"/>
        </w:rPr>
        <w:t xml:space="preserve"> including financial and non-financial reporting</w:t>
      </w:r>
      <w:r w:rsidR="003740F4" w:rsidRPr="003740F4">
        <w:rPr>
          <w:rFonts w:ascii="Arial" w:eastAsia="Times New Roman" w:hAnsi="Arial" w:cs="Arial"/>
          <w:color w:val="747474"/>
          <w:sz w:val="23"/>
          <w:szCs w:val="23"/>
        </w:rPr>
        <w:t xml:space="preserve">. The </w:t>
      </w:r>
      <w:r>
        <w:rPr>
          <w:rFonts w:ascii="Arial" w:eastAsia="Times New Roman" w:hAnsi="Arial" w:cs="Arial"/>
          <w:color w:val="747474"/>
          <w:sz w:val="23"/>
          <w:szCs w:val="23"/>
        </w:rPr>
        <w:t>Adaptation Fund Board S</w:t>
      </w:r>
      <w:r w:rsidR="003740F4" w:rsidRPr="003740F4">
        <w:rPr>
          <w:rFonts w:ascii="Arial" w:eastAsia="Times New Roman" w:hAnsi="Arial" w:cs="Arial"/>
          <w:color w:val="747474"/>
          <w:sz w:val="23"/>
          <w:szCs w:val="23"/>
        </w:rPr>
        <w:t xml:space="preserve">ecretariat will </w:t>
      </w:r>
      <w:r w:rsidR="005C4136">
        <w:rPr>
          <w:rFonts w:ascii="Arial" w:eastAsia="Times New Roman" w:hAnsi="Arial" w:cs="Arial"/>
          <w:color w:val="747474"/>
          <w:sz w:val="23"/>
          <w:szCs w:val="23"/>
        </w:rPr>
        <w:t>review</w:t>
      </w:r>
      <w:r w:rsidR="005C4136" w:rsidRPr="003740F4">
        <w:rPr>
          <w:rFonts w:ascii="Arial" w:eastAsia="Times New Roman" w:hAnsi="Arial" w:cs="Arial"/>
          <w:color w:val="747474"/>
          <w:sz w:val="23"/>
          <w:szCs w:val="23"/>
        </w:rPr>
        <w:t xml:space="preserve"> </w:t>
      </w:r>
      <w:r w:rsidR="003740F4" w:rsidRPr="003740F4">
        <w:rPr>
          <w:rFonts w:ascii="Arial" w:eastAsia="Times New Roman" w:hAnsi="Arial" w:cs="Arial"/>
          <w:color w:val="747474"/>
          <w:sz w:val="23"/>
          <w:szCs w:val="23"/>
        </w:rPr>
        <w:t xml:space="preserve">the applications taking into account the adequacy and validation of the proposal and submit a recommendation to the Project and Programme Review Committee (PPRC) for </w:t>
      </w:r>
      <w:r w:rsidR="008A29AC">
        <w:rPr>
          <w:rFonts w:ascii="Arial" w:eastAsia="Times New Roman" w:hAnsi="Arial" w:cs="Arial"/>
          <w:color w:val="747474"/>
          <w:sz w:val="23"/>
          <w:szCs w:val="23"/>
        </w:rPr>
        <w:t xml:space="preserve">intersessional </w:t>
      </w:r>
      <w:r w:rsidR="003740F4" w:rsidRPr="003740F4">
        <w:rPr>
          <w:rFonts w:ascii="Arial" w:eastAsia="Times New Roman" w:hAnsi="Arial" w:cs="Arial"/>
          <w:color w:val="747474"/>
          <w:sz w:val="23"/>
          <w:szCs w:val="23"/>
        </w:rPr>
        <w:t xml:space="preserve">approval of funding </w:t>
      </w:r>
      <w:r w:rsidR="00E423C4">
        <w:rPr>
          <w:rFonts w:ascii="Arial" w:eastAsia="Times New Roman" w:hAnsi="Arial" w:cs="Arial"/>
          <w:color w:val="747474"/>
          <w:sz w:val="23"/>
          <w:szCs w:val="23"/>
        </w:rPr>
        <w:t>by</w:t>
      </w:r>
      <w:r w:rsidR="00E423C4" w:rsidRPr="003740F4">
        <w:rPr>
          <w:rFonts w:ascii="Arial" w:eastAsia="Times New Roman" w:hAnsi="Arial" w:cs="Arial"/>
          <w:color w:val="747474"/>
          <w:sz w:val="23"/>
          <w:szCs w:val="23"/>
        </w:rPr>
        <w:t xml:space="preserve"> the Adaptation Fund Board</w:t>
      </w:r>
      <w:r w:rsidR="00E423C4" w:rsidRPr="001B397A">
        <w:rPr>
          <w:rFonts w:ascii="Arial" w:eastAsia="Times New Roman" w:hAnsi="Arial" w:cs="Arial"/>
          <w:color w:val="747474"/>
          <w:sz w:val="23"/>
          <w:szCs w:val="23"/>
        </w:rPr>
        <w:t xml:space="preserve"> </w:t>
      </w:r>
      <w:r w:rsidR="008A29AC" w:rsidRPr="001B397A">
        <w:rPr>
          <w:rFonts w:ascii="Arial" w:eastAsia="Times New Roman" w:hAnsi="Arial" w:cs="Arial"/>
          <w:color w:val="747474"/>
          <w:sz w:val="23"/>
          <w:szCs w:val="23"/>
        </w:rPr>
        <w:t xml:space="preserve">between its </w:t>
      </w:r>
      <w:r w:rsidR="00C1036B">
        <w:rPr>
          <w:rFonts w:ascii="Arial" w:eastAsia="Times New Roman" w:hAnsi="Arial" w:cs="Arial"/>
          <w:color w:val="747474"/>
          <w:sz w:val="23"/>
          <w:szCs w:val="23"/>
        </w:rPr>
        <w:t>34</w:t>
      </w:r>
      <w:r w:rsidR="00C1036B" w:rsidRPr="00391982">
        <w:rPr>
          <w:rFonts w:ascii="Arial" w:eastAsia="Times New Roman" w:hAnsi="Arial" w:cs="Arial"/>
          <w:color w:val="747474"/>
          <w:sz w:val="23"/>
          <w:szCs w:val="23"/>
          <w:vertAlign w:val="superscript"/>
        </w:rPr>
        <w:t>th</w:t>
      </w:r>
      <w:r w:rsidR="00C1036B">
        <w:rPr>
          <w:rFonts w:ascii="Arial" w:eastAsia="Times New Roman" w:hAnsi="Arial" w:cs="Arial"/>
          <w:color w:val="747474"/>
          <w:sz w:val="23"/>
          <w:szCs w:val="23"/>
        </w:rPr>
        <w:t xml:space="preserve"> </w:t>
      </w:r>
      <w:r w:rsidR="008A29AC" w:rsidRPr="001B397A">
        <w:rPr>
          <w:rFonts w:ascii="Arial" w:eastAsia="Times New Roman" w:hAnsi="Arial" w:cs="Arial"/>
          <w:color w:val="747474"/>
          <w:sz w:val="23"/>
          <w:szCs w:val="23"/>
        </w:rPr>
        <w:t xml:space="preserve">and </w:t>
      </w:r>
      <w:r w:rsidR="00C1036B">
        <w:rPr>
          <w:rFonts w:ascii="Arial" w:eastAsia="Times New Roman" w:hAnsi="Arial" w:cs="Arial"/>
          <w:color w:val="747474"/>
          <w:sz w:val="23"/>
          <w:szCs w:val="23"/>
        </w:rPr>
        <w:t>35</w:t>
      </w:r>
      <w:r w:rsidR="00C1036B" w:rsidRPr="00391982">
        <w:rPr>
          <w:rFonts w:ascii="Arial" w:eastAsia="Times New Roman" w:hAnsi="Arial" w:cs="Arial"/>
          <w:color w:val="747474"/>
          <w:sz w:val="23"/>
          <w:szCs w:val="23"/>
          <w:vertAlign w:val="superscript"/>
        </w:rPr>
        <w:t>th</w:t>
      </w:r>
      <w:r w:rsidR="00C1036B">
        <w:rPr>
          <w:rFonts w:ascii="Arial" w:eastAsia="Times New Roman" w:hAnsi="Arial" w:cs="Arial"/>
          <w:color w:val="747474"/>
          <w:sz w:val="23"/>
          <w:szCs w:val="23"/>
        </w:rPr>
        <w:t xml:space="preserve"> </w:t>
      </w:r>
      <w:r w:rsidR="008A29AC" w:rsidRPr="001B397A">
        <w:rPr>
          <w:rFonts w:ascii="Arial" w:eastAsia="Times New Roman" w:hAnsi="Arial" w:cs="Arial"/>
          <w:color w:val="747474"/>
          <w:sz w:val="23"/>
          <w:szCs w:val="23"/>
        </w:rPr>
        <w:t>meetings</w:t>
      </w:r>
      <w:r w:rsidR="00E423C4">
        <w:rPr>
          <w:rFonts w:ascii="Arial" w:eastAsia="Times New Roman" w:hAnsi="Arial" w:cs="Arial"/>
          <w:color w:val="747474"/>
          <w:sz w:val="23"/>
          <w:szCs w:val="23"/>
        </w:rPr>
        <w:t>.</w:t>
      </w:r>
    </w:p>
    <w:p w14:paraId="262B5206" w14:textId="77777777" w:rsidR="00E45BA7" w:rsidRDefault="00567AC7"/>
    <w:sectPr w:rsidR="00E4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51BE1"/>
    <w:multiLevelType w:val="multilevel"/>
    <w:tmpl w:val="6C2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F4"/>
    <w:rsid w:val="000456DA"/>
    <w:rsid w:val="001B397A"/>
    <w:rsid w:val="001B63B4"/>
    <w:rsid w:val="001F2AEE"/>
    <w:rsid w:val="001F5619"/>
    <w:rsid w:val="002822F9"/>
    <w:rsid w:val="00303D23"/>
    <w:rsid w:val="00315F29"/>
    <w:rsid w:val="00317E28"/>
    <w:rsid w:val="003740F4"/>
    <w:rsid w:val="00391982"/>
    <w:rsid w:val="00393F4F"/>
    <w:rsid w:val="003B6049"/>
    <w:rsid w:val="003C6782"/>
    <w:rsid w:val="003E48A5"/>
    <w:rsid w:val="00443C8A"/>
    <w:rsid w:val="00543274"/>
    <w:rsid w:val="00567AC7"/>
    <w:rsid w:val="00583C40"/>
    <w:rsid w:val="005A3BB5"/>
    <w:rsid w:val="005C4136"/>
    <w:rsid w:val="00613F71"/>
    <w:rsid w:val="00620477"/>
    <w:rsid w:val="006F2E69"/>
    <w:rsid w:val="00745047"/>
    <w:rsid w:val="00762963"/>
    <w:rsid w:val="007858B6"/>
    <w:rsid w:val="00802C9D"/>
    <w:rsid w:val="00824609"/>
    <w:rsid w:val="008A29AC"/>
    <w:rsid w:val="00955DF2"/>
    <w:rsid w:val="009A2E3C"/>
    <w:rsid w:val="00A05A87"/>
    <w:rsid w:val="00A87F47"/>
    <w:rsid w:val="00AC12D5"/>
    <w:rsid w:val="00AC44AD"/>
    <w:rsid w:val="00B0190E"/>
    <w:rsid w:val="00B76002"/>
    <w:rsid w:val="00B83359"/>
    <w:rsid w:val="00BB45D6"/>
    <w:rsid w:val="00BC27A8"/>
    <w:rsid w:val="00C04EE3"/>
    <w:rsid w:val="00C1036B"/>
    <w:rsid w:val="00C524CA"/>
    <w:rsid w:val="00C702E8"/>
    <w:rsid w:val="00CC285D"/>
    <w:rsid w:val="00D11C5A"/>
    <w:rsid w:val="00DB527D"/>
    <w:rsid w:val="00DB6362"/>
    <w:rsid w:val="00DC5DDB"/>
    <w:rsid w:val="00DE75F0"/>
    <w:rsid w:val="00E134B0"/>
    <w:rsid w:val="00E423C4"/>
    <w:rsid w:val="00ED62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6B35"/>
  <w15:chartTrackingRefBased/>
  <w15:docId w15:val="{8062E69A-619F-4F62-AEAD-11F61670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40F4"/>
    <w:rPr>
      <w:b/>
      <w:bCs/>
    </w:rPr>
  </w:style>
  <w:style w:type="character" w:styleId="CommentReference">
    <w:name w:val="annotation reference"/>
    <w:basedOn w:val="DefaultParagraphFont"/>
    <w:uiPriority w:val="99"/>
    <w:semiHidden/>
    <w:unhideWhenUsed/>
    <w:rsid w:val="00DE75F0"/>
    <w:rPr>
      <w:sz w:val="16"/>
      <w:szCs w:val="16"/>
    </w:rPr>
  </w:style>
  <w:style w:type="paragraph" w:styleId="CommentText">
    <w:name w:val="annotation text"/>
    <w:basedOn w:val="Normal"/>
    <w:link w:val="CommentTextChar"/>
    <w:uiPriority w:val="99"/>
    <w:semiHidden/>
    <w:unhideWhenUsed/>
    <w:rsid w:val="00DE75F0"/>
    <w:pPr>
      <w:spacing w:line="240" w:lineRule="auto"/>
    </w:pPr>
    <w:rPr>
      <w:sz w:val="20"/>
      <w:szCs w:val="20"/>
    </w:rPr>
  </w:style>
  <w:style w:type="character" w:customStyle="1" w:styleId="CommentTextChar">
    <w:name w:val="Comment Text Char"/>
    <w:basedOn w:val="DefaultParagraphFont"/>
    <w:link w:val="CommentText"/>
    <w:uiPriority w:val="99"/>
    <w:semiHidden/>
    <w:rsid w:val="00DE75F0"/>
    <w:rPr>
      <w:sz w:val="20"/>
      <w:szCs w:val="20"/>
    </w:rPr>
  </w:style>
  <w:style w:type="paragraph" w:styleId="BalloonText">
    <w:name w:val="Balloon Text"/>
    <w:basedOn w:val="Normal"/>
    <w:link w:val="BalloonTextChar"/>
    <w:uiPriority w:val="99"/>
    <w:semiHidden/>
    <w:unhideWhenUsed/>
    <w:rsid w:val="00DE7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62E5"/>
    <w:rPr>
      <w:b/>
      <w:bCs/>
    </w:rPr>
  </w:style>
  <w:style w:type="character" w:customStyle="1" w:styleId="CommentSubjectChar">
    <w:name w:val="Comment Subject Char"/>
    <w:basedOn w:val="CommentTextChar"/>
    <w:link w:val="CommentSubject"/>
    <w:uiPriority w:val="99"/>
    <w:semiHidden/>
    <w:rsid w:val="00ED6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1029">
      <w:bodyDiv w:val="1"/>
      <w:marLeft w:val="0"/>
      <w:marRight w:val="0"/>
      <w:marTop w:val="0"/>
      <w:marBottom w:val="0"/>
      <w:divBdr>
        <w:top w:val="none" w:sz="0" w:space="0" w:color="auto"/>
        <w:left w:val="none" w:sz="0" w:space="0" w:color="auto"/>
        <w:bottom w:val="none" w:sz="0" w:space="0" w:color="auto"/>
        <w:right w:val="none" w:sz="0" w:space="0" w:color="auto"/>
      </w:divBdr>
      <w:divsChild>
        <w:div w:id="181939767">
          <w:marLeft w:val="0"/>
          <w:marRight w:val="0"/>
          <w:marTop w:val="0"/>
          <w:marBottom w:val="0"/>
          <w:divBdr>
            <w:top w:val="none" w:sz="0" w:space="0" w:color="auto"/>
            <w:left w:val="none" w:sz="0" w:space="0" w:color="auto"/>
            <w:bottom w:val="none" w:sz="0" w:space="0" w:color="auto"/>
            <w:right w:val="none" w:sz="0" w:space="0" w:color="auto"/>
          </w:divBdr>
          <w:divsChild>
            <w:div w:id="364911221">
              <w:marLeft w:val="0"/>
              <w:marRight w:val="0"/>
              <w:marTop w:val="0"/>
              <w:marBottom w:val="0"/>
              <w:divBdr>
                <w:top w:val="none" w:sz="0" w:space="0" w:color="auto"/>
                <w:left w:val="none" w:sz="0" w:space="0" w:color="auto"/>
                <w:bottom w:val="none" w:sz="0" w:space="0" w:color="auto"/>
                <w:right w:val="none" w:sz="0" w:space="0" w:color="auto"/>
              </w:divBdr>
              <w:divsChild>
                <w:div w:id="1105659605">
                  <w:marLeft w:val="0"/>
                  <w:marRight w:val="0"/>
                  <w:marTop w:val="0"/>
                  <w:marBottom w:val="0"/>
                  <w:divBdr>
                    <w:top w:val="none" w:sz="0" w:space="0" w:color="auto"/>
                    <w:left w:val="none" w:sz="0" w:space="0" w:color="auto"/>
                    <w:bottom w:val="none" w:sz="0" w:space="0" w:color="auto"/>
                    <w:right w:val="none" w:sz="0" w:space="0" w:color="auto"/>
                  </w:divBdr>
                  <w:divsChild>
                    <w:div w:id="1895653334">
                      <w:marLeft w:val="0"/>
                      <w:marRight w:val="0"/>
                      <w:marTop w:val="0"/>
                      <w:marBottom w:val="0"/>
                      <w:divBdr>
                        <w:top w:val="none" w:sz="0" w:space="0" w:color="auto"/>
                        <w:left w:val="none" w:sz="0" w:space="0" w:color="auto"/>
                        <w:bottom w:val="none" w:sz="0" w:space="0" w:color="auto"/>
                        <w:right w:val="none" w:sz="0" w:space="0" w:color="auto"/>
                      </w:divBdr>
                      <w:divsChild>
                        <w:div w:id="880704530">
                          <w:marLeft w:val="0"/>
                          <w:marRight w:val="0"/>
                          <w:marTop w:val="0"/>
                          <w:marBottom w:val="0"/>
                          <w:divBdr>
                            <w:top w:val="none" w:sz="0" w:space="0" w:color="auto"/>
                            <w:left w:val="none" w:sz="0" w:space="0" w:color="auto"/>
                            <w:bottom w:val="none" w:sz="0" w:space="0" w:color="auto"/>
                            <w:right w:val="none" w:sz="0" w:space="0" w:color="auto"/>
                          </w:divBdr>
                          <w:divsChild>
                            <w:div w:id="17159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dziwa@adaptation-fund.org" TargetMode="External"/><Relationship Id="rId3" Type="http://schemas.openxmlformats.org/officeDocument/2006/relationships/settings" Target="settings.xml"/><Relationship Id="rId7" Type="http://schemas.openxmlformats.org/officeDocument/2006/relationships/hyperlink" Target="mailto:afbsec@adaptation-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ptation-fund.org/document/opg-annex4-gender-policy/" TargetMode="External"/><Relationship Id="rId11" Type="http://schemas.openxmlformats.org/officeDocument/2006/relationships/theme" Target="theme/theme1.xml"/><Relationship Id="rId5" Type="http://schemas.openxmlformats.org/officeDocument/2006/relationships/hyperlink" Target="http://www.adaptation-fund.org/wp-content/uploads/2015/09/Environmental-Social-Policy-approved-Nov201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aptation-fund.org/apply-funding/designated-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Farayi Onias Madziwa</dc:creator>
  <cp:keywords/>
  <dc:description/>
  <cp:lastModifiedBy>Mourad Shalaby</cp:lastModifiedBy>
  <cp:revision>14</cp:revision>
  <dcterms:created xsi:type="dcterms:W3CDTF">2019-06-21T08:46:00Z</dcterms:created>
  <dcterms:modified xsi:type="dcterms:W3CDTF">2019-07-06T18:55:00Z</dcterms:modified>
</cp:coreProperties>
</file>