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D29AE" w14:textId="508B8E14" w:rsidR="008D4A8F" w:rsidRPr="008D4A8F" w:rsidRDefault="008D4A8F" w:rsidP="007D1BA4">
      <w:pPr>
        <w:shd w:val="clear" w:color="auto" w:fill="FFFFFF"/>
        <w:spacing w:before="161" w:after="161" w:line="570" w:lineRule="atLeast"/>
        <w:jc w:val="both"/>
        <w:outlineLvl w:val="1"/>
        <w:rPr>
          <w:rFonts w:ascii="Arial" w:eastAsia="Times New Roman" w:hAnsi="Arial" w:cs="Arial"/>
          <w:color w:val="FBAF32"/>
          <w:kern w:val="36"/>
          <w:sz w:val="39"/>
          <w:szCs w:val="39"/>
        </w:rPr>
      </w:pPr>
      <w:r w:rsidRPr="008D4A8F">
        <w:rPr>
          <w:rFonts w:ascii="Arial" w:eastAsia="Times New Roman" w:hAnsi="Arial" w:cs="Arial"/>
          <w:color w:val="FBAF32"/>
          <w:kern w:val="36"/>
          <w:sz w:val="39"/>
          <w:szCs w:val="39"/>
        </w:rPr>
        <w:t xml:space="preserve">Call for Grants </w:t>
      </w:r>
      <w:r w:rsidR="00117E7A">
        <w:rPr>
          <w:rFonts w:ascii="Arial" w:eastAsia="Times New Roman" w:hAnsi="Arial" w:cs="Arial"/>
          <w:color w:val="FBAF32"/>
          <w:kern w:val="36"/>
          <w:sz w:val="39"/>
          <w:szCs w:val="39"/>
        </w:rPr>
        <w:t>to support</w:t>
      </w:r>
      <w:r w:rsidR="00117E7A" w:rsidRPr="008D4A8F">
        <w:rPr>
          <w:rFonts w:ascii="Arial" w:eastAsia="Times New Roman" w:hAnsi="Arial" w:cs="Arial"/>
          <w:color w:val="FBAF32"/>
          <w:kern w:val="36"/>
          <w:sz w:val="39"/>
          <w:szCs w:val="39"/>
        </w:rPr>
        <w:t xml:space="preserve"> </w:t>
      </w:r>
      <w:r w:rsidRPr="008D4A8F">
        <w:rPr>
          <w:rFonts w:ascii="Arial" w:eastAsia="Times New Roman" w:hAnsi="Arial" w:cs="Arial"/>
          <w:color w:val="FBAF32"/>
          <w:kern w:val="36"/>
          <w:sz w:val="39"/>
          <w:szCs w:val="39"/>
        </w:rPr>
        <w:t xml:space="preserve">NIE </w:t>
      </w:r>
      <w:r w:rsidR="00117E7A">
        <w:rPr>
          <w:rFonts w:ascii="Arial" w:eastAsia="Times New Roman" w:hAnsi="Arial" w:cs="Arial"/>
          <w:color w:val="FBAF32"/>
          <w:kern w:val="36"/>
          <w:sz w:val="39"/>
          <w:szCs w:val="39"/>
        </w:rPr>
        <w:t xml:space="preserve">capacity </w:t>
      </w:r>
      <w:r w:rsidRPr="008D4A8F">
        <w:rPr>
          <w:rFonts w:ascii="Arial" w:eastAsia="Times New Roman" w:hAnsi="Arial" w:cs="Arial"/>
          <w:color w:val="FBAF32"/>
          <w:kern w:val="36"/>
          <w:sz w:val="39"/>
          <w:szCs w:val="39"/>
        </w:rPr>
        <w:t xml:space="preserve">to </w:t>
      </w:r>
      <w:r w:rsidR="00AB71F1">
        <w:rPr>
          <w:rFonts w:ascii="Arial" w:eastAsia="Times New Roman" w:hAnsi="Arial" w:cs="Arial"/>
          <w:color w:val="FBAF32"/>
          <w:kern w:val="36"/>
          <w:sz w:val="39"/>
          <w:szCs w:val="39"/>
        </w:rPr>
        <w:t>assess, mainstream and manage</w:t>
      </w:r>
      <w:r w:rsidR="00D46026">
        <w:rPr>
          <w:rFonts w:ascii="Arial" w:eastAsia="Times New Roman" w:hAnsi="Arial" w:cs="Arial"/>
          <w:color w:val="FBAF32"/>
          <w:kern w:val="36"/>
          <w:sz w:val="39"/>
          <w:szCs w:val="39"/>
        </w:rPr>
        <w:t xml:space="preserve"> </w:t>
      </w:r>
      <w:r w:rsidR="008558F7">
        <w:rPr>
          <w:rFonts w:ascii="Arial" w:eastAsia="Times New Roman" w:hAnsi="Arial" w:cs="Arial"/>
          <w:color w:val="FBAF32"/>
          <w:kern w:val="36"/>
          <w:sz w:val="39"/>
          <w:szCs w:val="39"/>
        </w:rPr>
        <w:t xml:space="preserve">gender </w:t>
      </w:r>
      <w:r w:rsidR="00AB71F1">
        <w:rPr>
          <w:rFonts w:ascii="Arial" w:eastAsia="Times New Roman" w:hAnsi="Arial" w:cs="Arial"/>
          <w:color w:val="FBAF32"/>
          <w:kern w:val="36"/>
          <w:sz w:val="39"/>
          <w:szCs w:val="39"/>
        </w:rPr>
        <w:t xml:space="preserve">related </w:t>
      </w:r>
      <w:r w:rsidR="008558F7">
        <w:rPr>
          <w:rFonts w:ascii="Arial" w:eastAsia="Times New Roman" w:hAnsi="Arial" w:cs="Arial"/>
          <w:color w:val="FBAF32"/>
          <w:kern w:val="36"/>
          <w:sz w:val="39"/>
          <w:szCs w:val="39"/>
        </w:rPr>
        <w:t xml:space="preserve">issues in </w:t>
      </w:r>
      <w:r w:rsidR="00D46026">
        <w:rPr>
          <w:rFonts w:ascii="Arial" w:eastAsia="Times New Roman" w:hAnsi="Arial" w:cs="Arial"/>
          <w:color w:val="FBAF32"/>
          <w:kern w:val="36"/>
          <w:sz w:val="39"/>
          <w:szCs w:val="39"/>
        </w:rPr>
        <w:t>project</w:t>
      </w:r>
      <w:r w:rsidR="008558F7">
        <w:rPr>
          <w:rFonts w:ascii="Arial" w:eastAsia="Times New Roman" w:hAnsi="Arial" w:cs="Arial"/>
          <w:color w:val="FBAF32"/>
          <w:kern w:val="36"/>
          <w:sz w:val="39"/>
          <w:szCs w:val="39"/>
        </w:rPr>
        <w:t>s</w:t>
      </w:r>
      <w:r w:rsidR="00D46026">
        <w:rPr>
          <w:rFonts w:ascii="Arial" w:eastAsia="Times New Roman" w:hAnsi="Arial" w:cs="Arial"/>
          <w:color w:val="FBAF32"/>
          <w:kern w:val="36"/>
          <w:sz w:val="39"/>
          <w:szCs w:val="39"/>
        </w:rPr>
        <w:t xml:space="preserve"> and </w:t>
      </w:r>
      <w:r w:rsidR="00D46026" w:rsidRPr="00D46026">
        <w:rPr>
          <w:rFonts w:ascii="Arial" w:eastAsia="Times New Roman" w:hAnsi="Arial" w:cs="Arial"/>
          <w:color w:val="FBAF32"/>
          <w:kern w:val="36"/>
          <w:sz w:val="39"/>
          <w:szCs w:val="39"/>
        </w:rPr>
        <w:t>programme</w:t>
      </w:r>
      <w:r w:rsidR="008558F7">
        <w:rPr>
          <w:rFonts w:ascii="Arial" w:eastAsia="Times New Roman" w:hAnsi="Arial" w:cs="Arial"/>
          <w:color w:val="FBAF32"/>
          <w:kern w:val="36"/>
          <w:sz w:val="39"/>
          <w:szCs w:val="39"/>
        </w:rPr>
        <w:t>s</w:t>
      </w:r>
      <w:r w:rsidR="00D46026" w:rsidRPr="00D46026">
        <w:rPr>
          <w:rFonts w:ascii="Arial" w:eastAsia="Times New Roman" w:hAnsi="Arial" w:cs="Arial"/>
          <w:color w:val="FBAF32"/>
          <w:kern w:val="36"/>
          <w:sz w:val="39"/>
          <w:szCs w:val="39"/>
        </w:rPr>
        <w:t xml:space="preserve"> </w:t>
      </w:r>
      <w:r w:rsidR="00D46026" w:rsidRPr="008D4A8F">
        <w:rPr>
          <w:rFonts w:ascii="Arial" w:eastAsia="Times New Roman" w:hAnsi="Arial" w:cs="Arial"/>
          <w:color w:val="FBAF32"/>
          <w:kern w:val="36"/>
          <w:sz w:val="39"/>
          <w:szCs w:val="39"/>
        </w:rPr>
        <w:t>in</w:t>
      </w:r>
      <w:r w:rsidR="00D46026">
        <w:rPr>
          <w:rFonts w:ascii="Arial" w:eastAsia="Times New Roman" w:hAnsi="Arial" w:cs="Arial"/>
          <w:color w:val="FBAF32"/>
          <w:kern w:val="36"/>
          <w:sz w:val="39"/>
          <w:szCs w:val="39"/>
        </w:rPr>
        <w:t xml:space="preserve"> line with </w:t>
      </w:r>
      <w:r w:rsidRPr="008D4A8F">
        <w:rPr>
          <w:rFonts w:ascii="Arial" w:eastAsia="Times New Roman" w:hAnsi="Arial" w:cs="Arial"/>
          <w:color w:val="FBAF32"/>
          <w:kern w:val="36"/>
          <w:sz w:val="39"/>
          <w:szCs w:val="39"/>
        </w:rPr>
        <w:t>the Fund’s Gender Policy</w:t>
      </w:r>
    </w:p>
    <w:p w14:paraId="59B117DE" w14:textId="3662E2EC" w:rsidR="00A762AB" w:rsidRDefault="00A762AB" w:rsidP="007D1BA4">
      <w:pPr>
        <w:shd w:val="clear" w:color="auto" w:fill="FFFFFF"/>
        <w:spacing w:after="0" w:line="300" w:lineRule="atLeast"/>
        <w:jc w:val="both"/>
        <w:rPr>
          <w:rFonts w:ascii="Arial" w:eastAsia="Times New Roman" w:hAnsi="Arial" w:cs="Arial"/>
          <w:color w:val="747474"/>
          <w:sz w:val="23"/>
          <w:szCs w:val="23"/>
        </w:rPr>
      </w:pPr>
    </w:p>
    <w:p w14:paraId="5FB83192" w14:textId="7AE4A59B" w:rsidR="00A762AB" w:rsidRDefault="00A762AB" w:rsidP="007D1BA4">
      <w:pPr>
        <w:shd w:val="clear" w:color="auto" w:fill="FFFFFF"/>
        <w:spacing w:after="300" w:line="300" w:lineRule="atLeast"/>
        <w:jc w:val="both"/>
        <w:rPr>
          <w:rFonts w:ascii="Arial" w:eastAsia="Times New Roman" w:hAnsi="Arial" w:cs="Arial"/>
          <w:color w:val="747474"/>
          <w:sz w:val="23"/>
          <w:szCs w:val="23"/>
        </w:rPr>
      </w:pPr>
      <w:bookmarkStart w:id="0" w:name="_Hlk522041297"/>
      <w:bookmarkStart w:id="1" w:name="_GoBack"/>
      <w:r>
        <w:rPr>
          <w:rFonts w:ascii="Arial" w:eastAsia="Times New Roman" w:hAnsi="Arial" w:cs="Arial"/>
          <w:color w:val="FBAF32"/>
          <w:sz w:val="29"/>
          <w:szCs w:val="29"/>
        </w:rPr>
        <w:t>Instructions for applying for the Technical Assistance Grant for the Gender Policy</w:t>
      </w:r>
      <w:r w:rsidR="003A4216">
        <w:rPr>
          <w:rFonts w:ascii="Arial" w:eastAsia="Times New Roman" w:hAnsi="Arial" w:cs="Arial"/>
          <w:color w:val="FBAF32"/>
          <w:sz w:val="29"/>
          <w:szCs w:val="29"/>
        </w:rPr>
        <w:t xml:space="preserve"> (TA-GP)</w:t>
      </w:r>
      <w:r>
        <w:rPr>
          <w:rFonts w:ascii="Arial" w:eastAsia="Times New Roman" w:hAnsi="Arial" w:cs="Arial"/>
          <w:color w:val="FBAF32"/>
          <w:sz w:val="29"/>
          <w:szCs w:val="29"/>
        </w:rPr>
        <w:t xml:space="preserve"> </w:t>
      </w:r>
      <w:bookmarkEnd w:id="0"/>
      <w:bookmarkEnd w:id="1"/>
    </w:p>
    <w:p w14:paraId="2C94E2C3" w14:textId="68D0B750" w:rsidR="008D4A8F" w:rsidRPr="008D4A8F" w:rsidRDefault="008D4A8F" w:rsidP="007D1BA4">
      <w:pPr>
        <w:shd w:val="clear" w:color="auto" w:fill="FFFFFF"/>
        <w:spacing w:after="300"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 xml:space="preserve">The Adaptation Fund launched </w:t>
      </w:r>
      <w:r w:rsidR="00485308">
        <w:rPr>
          <w:rFonts w:ascii="Arial" w:eastAsia="Times New Roman" w:hAnsi="Arial" w:cs="Arial"/>
          <w:color w:val="747474"/>
          <w:sz w:val="23"/>
          <w:szCs w:val="23"/>
        </w:rPr>
        <w:t>the</w:t>
      </w:r>
      <w:r w:rsidR="00485308" w:rsidRPr="008D4A8F">
        <w:rPr>
          <w:rFonts w:ascii="Arial" w:eastAsia="Times New Roman" w:hAnsi="Arial" w:cs="Arial"/>
          <w:color w:val="747474"/>
          <w:sz w:val="23"/>
          <w:szCs w:val="23"/>
        </w:rPr>
        <w:t xml:space="preserve"> </w:t>
      </w:r>
      <w:r w:rsidRPr="008D4A8F">
        <w:rPr>
          <w:rFonts w:ascii="Arial" w:eastAsia="Times New Roman" w:hAnsi="Arial" w:cs="Arial"/>
          <w:color w:val="747474"/>
          <w:sz w:val="23"/>
          <w:szCs w:val="23"/>
        </w:rPr>
        <w:t>Readiness Programme for Climate Finance</w:t>
      </w:r>
      <w:r w:rsidR="00485308">
        <w:rPr>
          <w:rFonts w:ascii="Arial" w:eastAsia="Times New Roman" w:hAnsi="Arial" w:cs="Arial"/>
          <w:color w:val="747474"/>
          <w:sz w:val="23"/>
          <w:szCs w:val="23"/>
        </w:rPr>
        <w:t xml:space="preserve"> in 2014</w:t>
      </w:r>
      <w:r w:rsidR="00990101">
        <w:rPr>
          <w:rFonts w:ascii="Arial" w:eastAsia="Times New Roman" w:hAnsi="Arial" w:cs="Arial"/>
          <w:color w:val="747474"/>
          <w:sz w:val="23"/>
          <w:szCs w:val="23"/>
        </w:rPr>
        <w:t xml:space="preserve"> </w:t>
      </w:r>
      <w:r w:rsidR="00990101" w:rsidRPr="00990101">
        <w:rPr>
          <w:rFonts w:ascii="Arial" w:eastAsia="Times New Roman" w:hAnsi="Arial" w:cs="Arial"/>
          <w:color w:val="747474"/>
          <w:sz w:val="23"/>
          <w:szCs w:val="23"/>
        </w:rPr>
        <w:t xml:space="preserve">to support readiness for direct </w:t>
      </w:r>
      <w:r w:rsidR="0053347F" w:rsidRPr="00990101">
        <w:rPr>
          <w:rFonts w:ascii="Arial" w:eastAsia="Times New Roman" w:hAnsi="Arial" w:cs="Arial"/>
          <w:color w:val="747474"/>
          <w:sz w:val="23"/>
          <w:szCs w:val="23"/>
        </w:rPr>
        <w:t xml:space="preserve">access </w:t>
      </w:r>
      <w:r w:rsidR="009955F2" w:rsidRPr="00990101">
        <w:rPr>
          <w:rFonts w:ascii="Arial" w:eastAsia="Times New Roman" w:hAnsi="Arial" w:cs="Arial"/>
          <w:color w:val="747474"/>
          <w:sz w:val="23"/>
          <w:szCs w:val="23"/>
        </w:rPr>
        <w:t>to climate finance</w:t>
      </w:r>
      <w:r w:rsidR="00F030A1">
        <w:rPr>
          <w:rFonts w:ascii="Arial" w:eastAsia="Times New Roman" w:hAnsi="Arial" w:cs="Arial"/>
          <w:color w:val="747474"/>
          <w:sz w:val="23"/>
          <w:szCs w:val="23"/>
        </w:rPr>
        <w:t>.</w:t>
      </w:r>
      <w:r w:rsidRPr="008D4A8F">
        <w:rPr>
          <w:rFonts w:ascii="Arial" w:eastAsia="Times New Roman" w:hAnsi="Arial" w:cs="Arial"/>
          <w:color w:val="747474"/>
          <w:sz w:val="23"/>
          <w:szCs w:val="23"/>
        </w:rPr>
        <w:t xml:space="preserve"> </w:t>
      </w:r>
      <w:r w:rsidR="00F030A1">
        <w:rPr>
          <w:rFonts w:ascii="Arial" w:eastAsia="Times New Roman" w:hAnsi="Arial" w:cs="Arial"/>
          <w:color w:val="747474"/>
          <w:sz w:val="23"/>
          <w:szCs w:val="23"/>
        </w:rPr>
        <w:t xml:space="preserve">In March 2016, the Adaptation Fund Board approved the Fund’s Gender Policy which </w:t>
      </w:r>
      <w:r w:rsidR="00F030A1" w:rsidRPr="00F030A1">
        <w:rPr>
          <w:rFonts w:ascii="Arial" w:eastAsia="Times New Roman" w:hAnsi="Arial" w:cs="Arial"/>
          <w:color w:val="747474"/>
          <w:sz w:val="23"/>
          <w:szCs w:val="23"/>
        </w:rPr>
        <w:t xml:space="preserve">ensures that equal rights, responsibilities, opportunities for women and men, </w:t>
      </w:r>
      <w:r w:rsidR="00BF2D07">
        <w:rPr>
          <w:rFonts w:ascii="Arial" w:eastAsia="Times New Roman" w:hAnsi="Arial" w:cs="Arial"/>
          <w:color w:val="747474"/>
          <w:sz w:val="23"/>
          <w:szCs w:val="23"/>
        </w:rPr>
        <w:t xml:space="preserve">and </w:t>
      </w:r>
      <w:r w:rsidR="00F030A1" w:rsidRPr="00F030A1">
        <w:rPr>
          <w:rFonts w:ascii="Arial" w:eastAsia="Times New Roman" w:hAnsi="Arial" w:cs="Arial"/>
          <w:color w:val="747474"/>
          <w:sz w:val="23"/>
          <w:szCs w:val="23"/>
        </w:rPr>
        <w:t>equal consideration of their respective</w:t>
      </w:r>
      <w:r w:rsidR="00F030A1">
        <w:rPr>
          <w:rFonts w:ascii="Arial" w:eastAsia="Times New Roman" w:hAnsi="Arial" w:cs="Arial"/>
          <w:color w:val="747474"/>
          <w:sz w:val="23"/>
          <w:szCs w:val="23"/>
        </w:rPr>
        <w:t xml:space="preserve"> </w:t>
      </w:r>
      <w:r w:rsidR="00F030A1" w:rsidRPr="00F030A1">
        <w:rPr>
          <w:rFonts w:ascii="Arial" w:eastAsia="Times New Roman" w:hAnsi="Arial" w:cs="Arial"/>
          <w:color w:val="747474"/>
          <w:sz w:val="23"/>
          <w:szCs w:val="23"/>
        </w:rPr>
        <w:t>interests, vulnerabilities, needs and priorities</w:t>
      </w:r>
      <w:r w:rsidR="00BF2D07">
        <w:rPr>
          <w:rFonts w:ascii="Arial" w:eastAsia="Times New Roman" w:hAnsi="Arial" w:cs="Arial"/>
          <w:color w:val="747474"/>
          <w:sz w:val="23"/>
          <w:szCs w:val="23"/>
        </w:rPr>
        <w:t>,</w:t>
      </w:r>
      <w:r w:rsidR="00F030A1" w:rsidRPr="00F030A1">
        <w:rPr>
          <w:rFonts w:ascii="Arial" w:eastAsia="Times New Roman" w:hAnsi="Arial" w:cs="Arial"/>
          <w:color w:val="747474"/>
          <w:sz w:val="23"/>
          <w:szCs w:val="23"/>
        </w:rPr>
        <w:t xml:space="preserve"> are considered during the</w:t>
      </w:r>
      <w:r w:rsidR="00F030A1">
        <w:rPr>
          <w:rFonts w:ascii="Arial" w:eastAsia="Times New Roman" w:hAnsi="Arial" w:cs="Arial"/>
          <w:color w:val="747474"/>
          <w:sz w:val="23"/>
          <w:szCs w:val="23"/>
        </w:rPr>
        <w:t xml:space="preserve"> </w:t>
      </w:r>
      <w:r w:rsidR="00F030A1" w:rsidRPr="00F030A1">
        <w:rPr>
          <w:rFonts w:ascii="Arial" w:eastAsia="Times New Roman" w:hAnsi="Arial" w:cs="Arial"/>
          <w:color w:val="747474"/>
          <w:sz w:val="23"/>
          <w:szCs w:val="23"/>
        </w:rPr>
        <w:t>project cycle</w:t>
      </w:r>
      <w:r w:rsidR="00F030A1">
        <w:rPr>
          <w:rFonts w:ascii="Arial" w:eastAsia="Times New Roman" w:hAnsi="Arial" w:cs="Arial"/>
          <w:color w:val="747474"/>
          <w:sz w:val="23"/>
          <w:szCs w:val="23"/>
        </w:rPr>
        <w:t>.</w:t>
      </w:r>
      <w:r w:rsidR="00925195">
        <w:rPr>
          <w:rFonts w:ascii="Arial" w:eastAsia="Times New Roman" w:hAnsi="Arial" w:cs="Arial"/>
          <w:color w:val="747474"/>
          <w:sz w:val="23"/>
          <w:szCs w:val="23"/>
        </w:rPr>
        <w:t xml:space="preserve"> The Readiness </w:t>
      </w:r>
      <w:r w:rsidR="0053347F">
        <w:rPr>
          <w:rFonts w:ascii="Arial" w:eastAsia="Times New Roman" w:hAnsi="Arial" w:cs="Arial"/>
          <w:color w:val="747474"/>
          <w:sz w:val="23"/>
          <w:szCs w:val="23"/>
        </w:rPr>
        <w:t xml:space="preserve">Programme </w:t>
      </w:r>
      <w:r w:rsidR="0053347F" w:rsidRPr="00F030A1">
        <w:rPr>
          <w:rFonts w:ascii="Arial" w:eastAsia="Times New Roman" w:hAnsi="Arial" w:cs="Arial"/>
          <w:color w:val="747474"/>
          <w:sz w:val="23"/>
          <w:szCs w:val="23"/>
        </w:rPr>
        <w:t>includes</w:t>
      </w:r>
      <w:r w:rsidRPr="008D4A8F">
        <w:rPr>
          <w:rFonts w:ascii="Arial" w:eastAsia="Times New Roman" w:hAnsi="Arial" w:cs="Arial"/>
          <w:color w:val="747474"/>
          <w:sz w:val="23"/>
          <w:szCs w:val="23"/>
        </w:rPr>
        <w:t xml:space="preserve"> a component aimed at strengthening the capacity of accredited </w:t>
      </w:r>
      <w:hyperlink r:id="rId5" w:history="1">
        <w:r w:rsidR="009955F2" w:rsidRPr="00286898">
          <w:rPr>
            <w:rFonts w:ascii="Arial" w:eastAsia="Times New Roman" w:hAnsi="Arial" w:cs="Arial"/>
            <w:color w:val="5B9BD5" w:themeColor="accent1"/>
            <w:sz w:val="23"/>
            <w:szCs w:val="23"/>
            <w:u w:val="single"/>
          </w:rPr>
          <w:t>National Implementing Entities (NIEs)</w:t>
        </w:r>
      </w:hyperlink>
      <w:r w:rsidRPr="008D4A8F">
        <w:rPr>
          <w:rFonts w:ascii="Arial" w:eastAsia="Times New Roman" w:hAnsi="Arial" w:cs="Arial"/>
          <w:color w:val="747474"/>
          <w:sz w:val="23"/>
          <w:szCs w:val="23"/>
        </w:rPr>
        <w:t xml:space="preserve"> to identify, </w:t>
      </w:r>
      <w:r w:rsidR="00BF2D07">
        <w:rPr>
          <w:rFonts w:ascii="Arial" w:eastAsia="Times New Roman" w:hAnsi="Arial" w:cs="Arial"/>
          <w:color w:val="747474"/>
          <w:sz w:val="23"/>
          <w:szCs w:val="23"/>
        </w:rPr>
        <w:t>assess, mainstream</w:t>
      </w:r>
      <w:r w:rsidR="00BF2D07" w:rsidRPr="008D4A8F">
        <w:rPr>
          <w:rFonts w:ascii="Arial" w:eastAsia="Times New Roman" w:hAnsi="Arial" w:cs="Arial"/>
          <w:color w:val="747474"/>
          <w:sz w:val="23"/>
          <w:szCs w:val="23"/>
        </w:rPr>
        <w:t xml:space="preserve"> </w:t>
      </w:r>
      <w:r w:rsidRPr="008D4A8F">
        <w:rPr>
          <w:rFonts w:ascii="Arial" w:eastAsia="Times New Roman" w:hAnsi="Arial" w:cs="Arial"/>
          <w:color w:val="747474"/>
          <w:sz w:val="23"/>
          <w:szCs w:val="23"/>
        </w:rPr>
        <w:t>and manage gender</w:t>
      </w:r>
      <w:r w:rsidR="00BF2D07">
        <w:rPr>
          <w:rFonts w:ascii="Arial" w:eastAsia="Times New Roman" w:hAnsi="Arial" w:cs="Arial"/>
          <w:color w:val="747474"/>
          <w:sz w:val="23"/>
          <w:szCs w:val="23"/>
        </w:rPr>
        <w:t xml:space="preserve"> related</w:t>
      </w:r>
      <w:r w:rsidRPr="008D4A8F">
        <w:rPr>
          <w:rFonts w:ascii="Arial" w:eastAsia="Times New Roman" w:hAnsi="Arial" w:cs="Arial"/>
          <w:color w:val="747474"/>
          <w:sz w:val="23"/>
          <w:szCs w:val="23"/>
        </w:rPr>
        <w:t xml:space="preserve"> </w:t>
      </w:r>
      <w:r w:rsidR="006F0575">
        <w:rPr>
          <w:rFonts w:ascii="Arial" w:eastAsia="Times New Roman" w:hAnsi="Arial" w:cs="Arial"/>
          <w:color w:val="747474"/>
          <w:sz w:val="23"/>
          <w:szCs w:val="23"/>
        </w:rPr>
        <w:t xml:space="preserve">issues </w:t>
      </w:r>
      <w:r w:rsidRPr="008D4A8F">
        <w:rPr>
          <w:rFonts w:ascii="Arial" w:eastAsia="Times New Roman" w:hAnsi="Arial" w:cs="Arial"/>
          <w:color w:val="747474"/>
          <w:sz w:val="23"/>
          <w:szCs w:val="23"/>
        </w:rPr>
        <w:t xml:space="preserve">as they design, implement and effectively manage concrete adaptation projects and programmes in communities that are vulnerable to the </w:t>
      </w:r>
      <w:r w:rsidR="00364927">
        <w:rPr>
          <w:rFonts w:ascii="Arial" w:eastAsia="Times New Roman" w:hAnsi="Arial" w:cs="Arial"/>
          <w:color w:val="747474"/>
          <w:sz w:val="23"/>
          <w:szCs w:val="23"/>
        </w:rPr>
        <w:t xml:space="preserve">adverse </w:t>
      </w:r>
      <w:r w:rsidRPr="008D4A8F">
        <w:rPr>
          <w:rFonts w:ascii="Arial" w:eastAsia="Times New Roman" w:hAnsi="Arial" w:cs="Arial"/>
          <w:color w:val="747474"/>
          <w:sz w:val="23"/>
          <w:szCs w:val="23"/>
        </w:rPr>
        <w:t>effects of climate change.</w:t>
      </w:r>
    </w:p>
    <w:p w14:paraId="66CC118E" w14:textId="2B54C398" w:rsidR="008D4A8F" w:rsidRPr="008D4A8F" w:rsidRDefault="008D4A8F" w:rsidP="007D1BA4">
      <w:pPr>
        <w:shd w:val="clear" w:color="auto" w:fill="FFFFFF"/>
        <w:spacing w:after="300"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 xml:space="preserve">As part of this effort, the Adaptation Fund Board is inviting accredited NIEs that have </w:t>
      </w:r>
      <w:r w:rsidR="009B6112">
        <w:rPr>
          <w:rFonts w:ascii="Arial" w:eastAsia="Times New Roman" w:hAnsi="Arial" w:cs="Arial"/>
          <w:color w:val="747474"/>
          <w:sz w:val="23"/>
          <w:szCs w:val="23"/>
        </w:rPr>
        <w:t xml:space="preserve">not </w:t>
      </w:r>
      <w:r w:rsidRPr="008D4A8F">
        <w:rPr>
          <w:rFonts w:ascii="Arial" w:eastAsia="Times New Roman" w:hAnsi="Arial" w:cs="Arial"/>
          <w:color w:val="747474"/>
          <w:sz w:val="23"/>
          <w:szCs w:val="23"/>
        </w:rPr>
        <w:t xml:space="preserve">previously received a </w:t>
      </w:r>
      <w:r w:rsidR="009B6112">
        <w:rPr>
          <w:rFonts w:ascii="Arial" w:eastAsia="Times New Roman" w:hAnsi="Arial" w:cs="Arial"/>
          <w:color w:val="747474"/>
          <w:sz w:val="23"/>
          <w:szCs w:val="23"/>
        </w:rPr>
        <w:t>Technical Assistance grant for the Gender Policy (TA-GP) or a Technical Assistance grant for the Environmental and Social Policy (TA-ESGP)</w:t>
      </w:r>
      <w:r w:rsidRPr="008D4A8F">
        <w:rPr>
          <w:rFonts w:ascii="Arial" w:eastAsia="Times New Roman" w:hAnsi="Arial" w:cs="Arial"/>
          <w:color w:val="747474"/>
          <w:sz w:val="23"/>
          <w:szCs w:val="23"/>
        </w:rPr>
        <w:t xml:space="preserve"> </w:t>
      </w:r>
      <w:r w:rsidR="009B6112">
        <w:rPr>
          <w:rFonts w:ascii="Arial" w:eastAsia="Times New Roman" w:hAnsi="Arial" w:cs="Arial"/>
          <w:color w:val="747474"/>
          <w:sz w:val="23"/>
          <w:szCs w:val="23"/>
        </w:rPr>
        <w:t>to apply for a TA-GP</w:t>
      </w:r>
      <w:r w:rsidRPr="008D4A8F">
        <w:rPr>
          <w:rFonts w:ascii="Arial" w:eastAsia="Times New Roman" w:hAnsi="Arial" w:cs="Arial"/>
          <w:color w:val="747474"/>
          <w:sz w:val="23"/>
          <w:szCs w:val="23"/>
        </w:rPr>
        <w:t xml:space="preserve"> to facilitate gender mainstreaming and the updating of their existing policies and procedures in line with the Fund’s Gender Policy</w:t>
      </w:r>
      <w:r w:rsidR="0029566E">
        <w:rPr>
          <w:rFonts w:ascii="Arial" w:eastAsia="Times New Roman" w:hAnsi="Arial" w:cs="Arial"/>
          <w:color w:val="747474"/>
          <w:sz w:val="23"/>
          <w:szCs w:val="23"/>
        </w:rPr>
        <w:t xml:space="preserve"> (GP)</w:t>
      </w:r>
      <w:r w:rsidRPr="008D4A8F">
        <w:rPr>
          <w:rFonts w:ascii="Arial" w:eastAsia="Times New Roman" w:hAnsi="Arial" w:cs="Arial"/>
          <w:color w:val="747474"/>
          <w:sz w:val="23"/>
          <w:szCs w:val="23"/>
        </w:rPr>
        <w:t>.  </w:t>
      </w:r>
      <w:r w:rsidR="008A45A3">
        <w:rPr>
          <w:rFonts w:ascii="Arial" w:eastAsia="Times New Roman" w:hAnsi="Arial" w:cs="Arial"/>
          <w:color w:val="747474"/>
          <w:sz w:val="23"/>
          <w:szCs w:val="23"/>
        </w:rPr>
        <w:t>The</w:t>
      </w:r>
      <w:r w:rsidRPr="008D4A8F">
        <w:rPr>
          <w:rFonts w:ascii="Arial" w:eastAsia="Times New Roman" w:hAnsi="Arial" w:cs="Arial"/>
          <w:color w:val="747474"/>
          <w:sz w:val="23"/>
          <w:szCs w:val="23"/>
        </w:rPr>
        <w:t xml:space="preserve"> grant </w:t>
      </w:r>
      <w:r w:rsidR="008A45A3">
        <w:rPr>
          <w:rFonts w:ascii="Arial" w:eastAsia="Times New Roman" w:hAnsi="Arial" w:cs="Arial"/>
          <w:color w:val="747474"/>
          <w:sz w:val="23"/>
          <w:szCs w:val="23"/>
        </w:rPr>
        <w:t xml:space="preserve">is expected to </w:t>
      </w:r>
      <w:r w:rsidRPr="008D4A8F">
        <w:rPr>
          <w:rFonts w:ascii="Arial" w:eastAsia="Times New Roman" w:hAnsi="Arial" w:cs="Arial"/>
          <w:color w:val="747474"/>
          <w:sz w:val="23"/>
          <w:szCs w:val="23"/>
        </w:rPr>
        <w:t xml:space="preserve">enable NIEs to </w:t>
      </w:r>
      <w:r w:rsidR="00B2673C">
        <w:rPr>
          <w:rFonts w:ascii="Arial" w:eastAsia="Times New Roman" w:hAnsi="Arial" w:cs="Arial"/>
          <w:color w:val="747474"/>
          <w:sz w:val="23"/>
          <w:szCs w:val="23"/>
        </w:rPr>
        <w:t>ensure</w:t>
      </w:r>
      <w:r w:rsidR="00B2673C" w:rsidRPr="00B2673C">
        <w:rPr>
          <w:rFonts w:ascii="Arial" w:eastAsia="Times New Roman" w:hAnsi="Arial" w:cs="Arial"/>
          <w:color w:val="747474"/>
          <w:sz w:val="23"/>
          <w:szCs w:val="23"/>
        </w:rPr>
        <w:t xml:space="preserve"> that</w:t>
      </w:r>
      <w:r w:rsidR="00B2673C">
        <w:rPr>
          <w:rFonts w:ascii="Arial" w:eastAsia="Times New Roman" w:hAnsi="Arial" w:cs="Arial"/>
          <w:color w:val="747474"/>
          <w:sz w:val="23"/>
          <w:szCs w:val="23"/>
        </w:rPr>
        <w:t xml:space="preserve"> </w:t>
      </w:r>
      <w:r w:rsidR="00B2673C" w:rsidRPr="00B2673C">
        <w:rPr>
          <w:rFonts w:ascii="Arial" w:eastAsia="Times New Roman" w:hAnsi="Arial" w:cs="Arial"/>
          <w:color w:val="747474"/>
          <w:sz w:val="23"/>
          <w:szCs w:val="23"/>
        </w:rPr>
        <w:t>projects and programmes provide women and men with an equal</w:t>
      </w:r>
      <w:r w:rsidR="00364927">
        <w:rPr>
          <w:rFonts w:ascii="Arial" w:eastAsia="Times New Roman" w:hAnsi="Arial" w:cs="Arial"/>
          <w:color w:val="747474"/>
          <w:sz w:val="23"/>
          <w:szCs w:val="23"/>
        </w:rPr>
        <w:t xml:space="preserve"> </w:t>
      </w:r>
      <w:r w:rsidR="00B2673C" w:rsidRPr="00B2673C">
        <w:rPr>
          <w:rFonts w:ascii="Arial" w:eastAsia="Times New Roman" w:hAnsi="Arial" w:cs="Arial"/>
          <w:color w:val="747474"/>
          <w:sz w:val="23"/>
          <w:szCs w:val="23"/>
        </w:rPr>
        <w:t>opportunity to build resilience, address their differentiated vulnerabilities and increase their</w:t>
      </w:r>
      <w:r w:rsidR="00364927">
        <w:rPr>
          <w:rFonts w:ascii="Arial" w:eastAsia="Times New Roman" w:hAnsi="Arial" w:cs="Arial"/>
          <w:color w:val="747474"/>
          <w:sz w:val="23"/>
          <w:szCs w:val="23"/>
        </w:rPr>
        <w:t xml:space="preserve"> </w:t>
      </w:r>
      <w:r w:rsidR="00B2673C" w:rsidRPr="00B2673C">
        <w:rPr>
          <w:rFonts w:ascii="Arial" w:eastAsia="Times New Roman" w:hAnsi="Arial" w:cs="Arial"/>
          <w:color w:val="747474"/>
          <w:sz w:val="23"/>
          <w:szCs w:val="23"/>
        </w:rPr>
        <w:t>capability to adapt to climate change impacts</w:t>
      </w:r>
      <w:r w:rsidR="00B2673C" w:rsidRPr="00B2673C" w:rsidDel="00B2673C">
        <w:rPr>
          <w:rFonts w:ascii="Arial" w:eastAsia="Times New Roman" w:hAnsi="Arial" w:cs="Arial"/>
          <w:color w:val="747474"/>
          <w:sz w:val="23"/>
          <w:szCs w:val="23"/>
        </w:rPr>
        <w:t xml:space="preserve"> </w:t>
      </w:r>
      <w:r w:rsidR="00106975">
        <w:rPr>
          <w:rFonts w:ascii="Arial" w:eastAsia="Times New Roman" w:hAnsi="Arial" w:cs="Arial"/>
          <w:color w:val="747474"/>
          <w:sz w:val="23"/>
          <w:szCs w:val="23"/>
        </w:rPr>
        <w:t>in line with the Fund’s GP</w:t>
      </w:r>
      <w:r w:rsidR="00666FFD">
        <w:rPr>
          <w:rFonts w:ascii="Arial" w:eastAsia="Times New Roman" w:hAnsi="Arial" w:cs="Arial"/>
          <w:color w:val="747474"/>
          <w:sz w:val="23"/>
          <w:szCs w:val="23"/>
        </w:rPr>
        <w:t>. Th</w:t>
      </w:r>
      <w:r w:rsidR="005D6086">
        <w:rPr>
          <w:rFonts w:ascii="Arial" w:eastAsia="Times New Roman" w:hAnsi="Arial" w:cs="Arial"/>
          <w:color w:val="747474"/>
          <w:sz w:val="23"/>
          <w:szCs w:val="23"/>
        </w:rPr>
        <w:t>rough the grant, NIEs would be able to</w:t>
      </w:r>
      <w:r w:rsidR="00666FFD">
        <w:rPr>
          <w:rFonts w:ascii="Arial" w:eastAsia="Times New Roman" w:hAnsi="Arial" w:cs="Arial"/>
          <w:color w:val="747474"/>
          <w:sz w:val="23"/>
          <w:szCs w:val="23"/>
        </w:rPr>
        <w:t xml:space="preserve"> </w:t>
      </w:r>
      <w:r w:rsidR="005D6086">
        <w:rPr>
          <w:rFonts w:ascii="Arial" w:eastAsia="Times New Roman" w:hAnsi="Arial" w:cs="Arial"/>
          <w:color w:val="747474"/>
          <w:sz w:val="23"/>
          <w:szCs w:val="23"/>
        </w:rPr>
        <w:t>tap into external expertise through short-term consultancies.</w:t>
      </w:r>
    </w:p>
    <w:p w14:paraId="3DCA4FB3" w14:textId="6DE0634D" w:rsidR="008D4A8F" w:rsidRPr="008D4A8F" w:rsidRDefault="008D4A8F" w:rsidP="007D1BA4">
      <w:pPr>
        <w:shd w:val="clear" w:color="auto" w:fill="FFFFFF"/>
        <w:spacing w:after="300"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 xml:space="preserve">The Fund’s </w:t>
      </w:r>
      <w:r w:rsidR="00D45957">
        <w:rPr>
          <w:rFonts w:ascii="Arial" w:eastAsia="Times New Roman" w:hAnsi="Arial" w:cs="Arial"/>
          <w:color w:val="333333"/>
          <w:sz w:val="23"/>
          <w:szCs w:val="23"/>
        </w:rPr>
        <w:t>GP</w:t>
      </w:r>
      <w:r w:rsidRPr="008D4A8F">
        <w:rPr>
          <w:rFonts w:ascii="Arial" w:eastAsia="Times New Roman" w:hAnsi="Arial" w:cs="Arial"/>
          <w:color w:val="747474"/>
          <w:sz w:val="23"/>
          <w:szCs w:val="23"/>
        </w:rPr>
        <w:t xml:space="preserve"> serves as the framework for supporting the equal opportunity for men and women to access and benefit from the Fund’s resources in order to increase their adaptive capacity and reduce their vulnerability to climate change impacts. The </w:t>
      </w:r>
      <w:r w:rsidR="00A64E16">
        <w:rPr>
          <w:rFonts w:ascii="Arial" w:eastAsia="Times New Roman" w:hAnsi="Arial" w:cs="Arial"/>
          <w:color w:val="747474"/>
          <w:sz w:val="23"/>
          <w:szCs w:val="23"/>
        </w:rPr>
        <w:t>GP</w:t>
      </w:r>
      <w:r w:rsidRPr="008D4A8F">
        <w:rPr>
          <w:rFonts w:ascii="Arial" w:eastAsia="Times New Roman" w:hAnsi="Arial" w:cs="Arial"/>
          <w:color w:val="747474"/>
          <w:sz w:val="23"/>
          <w:szCs w:val="23"/>
        </w:rPr>
        <w:t xml:space="preserve"> systematically integrates key principles elaborated in the Fund’s Environmental and Social Policy (ESP)</w:t>
      </w:r>
      <w:r w:rsidR="00D45957">
        <w:rPr>
          <w:rFonts w:ascii="Arial" w:eastAsia="Times New Roman" w:hAnsi="Arial" w:cs="Arial"/>
          <w:color w:val="747474"/>
          <w:sz w:val="23"/>
          <w:szCs w:val="23"/>
        </w:rPr>
        <w:t xml:space="preserve"> and </w:t>
      </w:r>
      <w:r w:rsidRPr="008D4A8F">
        <w:rPr>
          <w:rFonts w:ascii="Arial" w:eastAsia="Times New Roman" w:hAnsi="Arial" w:cs="Arial"/>
          <w:color w:val="747474"/>
          <w:sz w:val="23"/>
          <w:szCs w:val="23"/>
        </w:rPr>
        <w:t>expands the principle of gender equality and women’s empowerment.</w:t>
      </w:r>
    </w:p>
    <w:p w14:paraId="15605B13" w14:textId="5FB65003" w:rsidR="008D4A8F" w:rsidRPr="008D4A8F" w:rsidRDefault="008D4A8F" w:rsidP="007D1BA4">
      <w:pPr>
        <w:shd w:val="clear" w:color="auto" w:fill="FFFFFF"/>
        <w:spacing w:after="300"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 xml:space="preserve">The </w:t>
      </w:r>
      <w:r w:rsidR="00820302">
        <w:rPr>
          <w:rFonts w:ascii="Arial" w:eastAsia="Times New Roman" w:hAnsi="Arial" w:cs="Arial"/>
          <w:color w:val="747474"/>
          <w:sz w:val="23"/>
          <w:szCs w:val="23"/>
        </w:rPr>
        <w:t>TA-GP</w:t>
      </w:r>
      <w:r w:rsidR="000D4387" w:rsidRPr="008D4A8F">
        <w:rPr>
          <w:rFonts w:ascii="Arial" w:eastAsia="Times New Roman" w:hAnsi="Arial" w:cs="Arial"/>
          <w:color w:val="747474"/>
          <w:sz w:val="23"/>
          <w:szCs w:val="23"/>
        </w:rPr>
        <w:t xml:space="preserve"> </w:t>
      </w:r>
      <w:r w:rsidRPr="008D4A8F">
        <w:rPr>
          <w:rFonts w:ascii="Arial" w:eastAsia="Times New Roman" w:hAnsi="Arial" w:cs="Arial"/>
          <w:color w:val="747474"/>
          <w:sz w:val="23"/>
          <w:szCs w:val="23"/>
        </w:rPr>
        <w:t>is meant to support, among other areas, the following types of activities within the NIE:</w:t>
      </w:r>
    </w:p>
    <w:p w14:paraId="2C92A199" w14:textId="77777777" w:rsidR="008D4A8F" w:rsidRPr="008D4A8F" w:rsidRDefault="008D4A8F" w:rsidP="007D1BA4">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lastRenderedPageBreak/>
        <w:t>Updating existing procedures/manuals/guidelines for screening projects for environmental and social risks with measures to avoid, minimize and/or mitigate adverse gender impacts in line with the Adaptation Fund’s Gender Policy</w:t>
      </w:r>
    </w:p>
    <w:p w14:paraId="104E3F2E" w14:textId="40CFA55A" w:rsidR="008D4A8F" w:rsidRPr="008D4A8F" w:rsidRDefault="008D4A8F" w:rsidP="007D1BA4">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 xml:space="preserve">Developing procedures for undertaking gender assessments to determine the different needs, capabilities, roles and knowledge resources of women and men and </w:t>
      </w:r>
      <w:r w:rsidR="00ED4A83">
        <w:rPr>
          <w:rFonts w:ascii="Arial" w:eastAsia="Times New Roman" w:hAnsi="Arial" w:cs="Arial"/>
          <w:color w:val="747474"/>
          <w:sz w:val="23"/>
          <w:szCs w:val="23"/>
        </w:rPr>
        <w:t xml:space="preserve">to </w:t>
      </w:r>
      <w:r w:rsidRPr="008D4A8F">
        <w:rPr>
          <w:rFonts w:ascii="Arial" w:eastAsia="Times New Roman" w:hAnsi="Arial" w:cs="Arial"/>
          <w:color w:val="747474"/>
          <w:sz w:val="23"/>
          <w:szCs w:val="23"/>
        </w:rPr>
        <w:t>identify how changing gender dynamics might drive lasting change. These could be integrated with the procedures for undertaking project environmental and socioeconomic assessments</w:t>
      </w:r>
    </w:p>
    <w:p w14:paraId="24DA7DF6" w14:textId="77777777" w:rsidR="008D4A8F" w:rsidRPr="008D4A8F" w:rsidRDefault="008D4A8F" w:rsidP="007D1BA4">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Developing policies/avenues for public disclosure and consultation that are gender responsive</w:t>
      </w:r>
    </w:p>
    <w:p w14:paraId="6D1F0D52" w14:textId="77777777" w:rsidR="008D4A8F" w:rsidRPr="008D4A8F" w:rsidRDefault="008D4A8F" w:rsidP="007D1BA4">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Developing transparent, accessible, fair and effective mechanisms for receiving and addressing complaints related to gender inequalities and other adverse gender impacts caused by adaptation projects and programmes</w:t>
      </w:r>
    </w:p>
    <w:p w14:paraId="5B4F0384" w14:textId="77777777" w:rsidR="008D4A8F" w:rsidRPr="008D4A8F" w:rsidRDefault="008D4A8F" w:rsidP="007D1BA4">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Training of select entity staff to carry out the relevant tasks related to the entity’s institutional framework for gender mainstreaming</w:t>
      </w:r>
    </w:p>
    <w:p w14:paraId="0146BB32" w14:textId="77777777" w:rsidR="008D4A8F" w:rsidRPr="008D4A8F" w:rsidRDefault="008D4A8F" w:rsidP="007D1BA4">
      <w:pPr>
        <w:shd w:val="clear" w:color="auto" w:fill="FFFFFF"/>
        <w:spacing w:after="300"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If the grant is approved, the NIE will be responsible for sourcing and recruiting the consultant(s) directly.</w:t>
      </w:r>
    </w:p>
    <w:p w14:paraId="11881148" w14:textId="7C0C0359" w:rsidR="008D4A8F" w:rsidRPr="008D4A8F" w:rsidRDefault="008D4A8F" w:rsidP="007D1BA4">
      <w:pPr>
        <w:shd w:val="clear" w:color="auto" w:fill="FFFFFF"/>
        <w:spacing w:after="300" w:line="300" w:lineRule="atLeast"/>
        <w:jc w:val="both"/>
        <w:rPr>
          <w:rFonts w:ascii="Arial" w:eastAsia="Times New Roman" w:hAnsi="Arial" w:cs="Arial"/>
          <w:color w:val="747474"/>
          <w:sz w:val="23"/>
          <w:szCs w:val="23"/>
        </w:rPr>
      </w:pPr>
      <w:r w:rsidRPr="008D4A8F">
        <w:rPr>
          <w:rFonts w:ascii="Arial" w:eastAsia="Times New Roman" w:hAnsi="Arial" w:cs="Arial"/>
          <w:color w:val="747474"/>
          <w:sz w:val="23"/>
          <w:szCs w:val="23"/>
        </w:rPr>
        <w:t>NIEs interested in applying for the TA</w:t>
      </w:r>
      <w:r w:rsidR="00820302">
        <w:rPr>
          <w:rFonts w:ascii="Arial" w:eastAsia="Times New Roman" w:hAnsi="Arial" w:cs="Arial"/>
          <w:color w:val="747474"/>
          <w:sz w:val="23"/>
          <w:szCs w:val="23"/>
        </w:rPr>
        <w:t>-GP</w:t>
      </w:r>
      <w:r w:rsidRPr="008D4A8F">
        <w:rPr>
          <w:rFonts w:ascii="Arial" w:eastAsia="Times New Roman" w:hAnsi="Arial" w:cs="Arial"/>
          <w:color w:val="747474"/>
          <w:sz w:val="23"/>
          <w:szCs w:val="23"/>
        </w:rPr>
        <w:t xml:space="preserve"> should send an </w:t>
      </w:r>
      <w:hyperlink r:id="rId6" w:history="1">
        <w:r w:rsidRPr="008D4A8F">
          <w:rPr>
            <w:rFonts w:ascii="Arial" w:eastAsia="Times New Roman" w:hAnsi="Arial" w:cs="Arial"/>
            <w:color w:val="333333"/>
            <w:sz w:val="23"/>
            <w:szCs w:val="23"/>
          </w:rPr>
          <w:t>application</w:t>
        </w:r>
      </w:hyperlink>
      <w:r w:rsidRPr="008D4A8F">
        <w:rPr>
          <w:rFonts w:ascii="Arial" w:eastAsia="Times New Roman" w:hAnsi="Arial" w:cs="Arial"/>
          <w:color w:val="747474"/>
          <w:sz w:val="23"/>
          <w:szCs w:val="23"/>
        </w:rPr>
        <w:t xml:space="preserve"> to </w:t>
      </w:r>
      <w:hyperlink r:id="rId7" w:history="1">
        <w:r w:rsidRPr="009955F2">
          <w:rPr>
            <w:rFonts w:ascii="Arial" w:eastAsia="Times New Roman" w:hAnsi="Arial" w:cs="Arial"/>
            <w:color w:val="5B9BD5" w:themeColor="accent1"/>
            <w:sz w:val="23"/>
            <w:szCs w:val="23"/>
            <w:u w:val="single"/>
          </w:rPr>
          <w:t>afbsec@adaptation-fund.org</w:t>
        </w:r>
      </w:hyperlink>
      <w:r w:rsidRPr="008D4A8F">
        <w:rPr>
          <w:rFonts w:ascii="Arial" w:eastAsia="Times New Roman" w:hAnsi="Arial" w:cs="Arial"/>
          <w:color w:val="747474"/>
          <w:sz w:val="23"/>
          <w:szCs w:val="23"/>
        </w:rPr>
        <w:t xml:space="preserve"> and carbon copy </w:t>
      </w:r>
      <w:hyperlink r:id="rId8" w:history="1">
        <w:r w:rsidRPr="009955F2">
          <w:rPr>
            <w:rFonts w:ascii="Arial" w:eastAsia="Times New Roman" w:hAnsi="Arial" w:cs="Arial"/>
            <w:color w:val="5B9BD5" w:themeColor="accent1"/>
            <w:sz w:val="23"/>
            <w:szCs w:val="23"/>
            <w:u w:val="single"/>
          </w:rPr>
          <w:t>fmadziwa@adaptation-fund.org</w:t>
        </w:r>
      </w:hyperlink>
      <w:r w:rsidRPr="008D4A8F">
        <w:rPr>
          <w:rFonts w:ascii="Arial" w:eastAsia="Times New Roman" w:hAnsi="Arial" w:cs="Arial"/>
          <w:color w:val="747474"/>
          <w:sz w:val="23"/>
          <w:szCs w:val="23"/>
        </w:rPr>
        <w:t xml:space="preserve"> by</w:t>
      </w:r>
      <w:r w:rsidR="00224474">
        <w:rPr>
          <w:rFonts w:ascii="Arial" w:eastAsia="Times New Roman" w:hAnsi="Arial" w:cs="Arial"/>
          <w:color w:val="747474"/>
          <w:sz w:val="23"/>
          <w:szCs w:val="23"/>
        </w:rPr>
        <w:t xml:space="preserve"> </w:t>
      </w:r>
      <w:r w:rsidR="002E1513" w:rsidRPr="00224474">
        <w:rPr>
          <w:rFonts w:ascii="Arial" w:eastAsia="Times New Roman" w:hAnsi="Arial" w:cs="Arial"/>
          <w:b/>
          <w:bCs/>
          <w:color w:val="747474"/>
          <w:sz w:val="23"/>
          <w:szCs w:val="23"/>
        </w:rPr>
        <w:t>31 August 2019</w:t>
      </w:r>
      <w:r w:rsidR="002E1513">
        <w:rPr>
          <w:rFonts w:ascii="Arial" w:eastAsia="Times New Roman" w:hAnsi="Arial" w:cs="Arial"/>
          <w:color w:val="747474"/>
          <w:sz w:val="23"/>
          <w:szCs w:val="23"/>
        </w:rPr>
        <w:t xml:space="preserve">. </w:t>
      </w:r>
    </w:p>
    <w:p w14:paraId="1F454220" w14:textId="77777777" w:rsidR="00FB500F" w:rsidRPr="00D05C60" w:rsidRDefault="00FB500F" w:rsidP="007D1BA4">
      <w:pPr>
        <w:shd w:val="clear" w:color="auto" w:fill="FFFFFF"/>
        <w:spacing w:after="264" w:line="405" w:lineRule="atLeast"/>
        <w:jc w:val="both"/>
        <w:outlineLvl w:val="2"/>
        <w:rPr>
          <w:rFonts w:ascii="Arial" w:eastAsia="Times New Roman" w:hAnsi="Arial" w:cs="Arial"/>
          <w:color w:val="FBAF32"/>
          <w:sz w:val="29"/>
          <w:szCs w:val="29"/>
        </w:rPr>
      </w:pPr>
      <w:r w:rsidRPr="00D05C60">
        <w:rPr>
          <w:rFonts w:ascii="Arial" w:eastAsia="Times New Roman" w:hAnsi="Arial" w:cs="Arial"/>
          <w:color w:val="FBAF32"/>
          <w:sz w:val="29"/>
          <w:szCs w:val="29"/>
        </w:rPr>
        <w:t>Record of request for support on behalf of the government</w:t>
      </w:r>
    </w:p>
    <w:p w14:paraId="3F068A7C" w14:textId="7646874D" w:rsidR="00FB500F" w:rsidRPr="00D05C60" w:rsidRDefault="00FB500F" w:rsidP="007D1BA4">
      <w:pPr>
        <w:shd w:val="clear" w:color="auto" w:fill="FFFFFF"/>
        <w:spacing w:after="300" w:line="300" w:lineRule="atLeast"/>
        <w:jc w:val="both"/>
        <w:rPr>
          <w:rFonts w:ascii="Arial" w:eastAsia="Times New Roman" w:hAnsi="Arial" w:cs="Arial"/>
          <w:color w:val="747474"/>
          <w:sz w:val="23"/>
          <w:szCs w:val="23"/>
        </w:rPr>
      </w:pPr>
      <w:r w:rsidRPr="00D05C60">
        <w:rPr>
          <w:rFonts w:ascii="Arial" w:eastAsia="Times New Roman" w:hAnsi="Arial" w:cs="Arial"/>
          <w:color w:val="747474"/>
          <w:sz w:val="23"/>
          <w:szCs w:val="23"/>
        </w:rPr>
        <w:t xml:space="preserve">When </w:t>
      </w:r>
      <w:r>
        <w:rPr>
          <w:rFonts w:ascii="Arial" w:eastAsia="Times New Roman" w:hAnsi="Arial" w:cs="Arial"/>
          <w:color w:val="747474"/>
          <w:sz w:val="23"/>
          <w:szCs w:val="23"/>
        </w:rPr>
        <w:t xml:space="preserve">submitting </w:t>
      </w:r>
      <w:r w:rsidRPr="00D05C60">
        <w:rPr>
          <w:rFonts w:ascii="Arial" w:eastAsia="Times New Roman" w:hAnsi="Arial" w:cs="Arial"/>
          <w:color w:val="747474"/>
          <w:sz w:val="23"/>
          <w:szCs w:val="23"/>
        </w:rPr>
        <w:t>the grant</w:t>
      </w:r>
      <w:r>
        <w:rPr>
          <w:rFonts w:ascii="Arial" w:eastAsia="Times New Roman" w:hAnsi="Arial" w:cs="Arial"/>
          <w:color w:val="747474"/>
          <w:sz w:val="23"/>
          <w:szCs w:val="23"/>
        </w:rPr>
        <w:t xml:space="preserve"> </w:t>
      </w:r>
      <w:r w:rsidR="00DB7752">
        <w:rPr>
          <w:rFonts w:ascii="Arial" w:eastAsia="Times New Roman" w:hAnsi="Arial" w:cs="Arial"/>
          <w:color w:val="747474"/>
          <w:sz w:val="23"/>
          <w:szCs w:val="23"/>
        </w:rPr>
        <w:t>proposal</w:t>
      </w:r>
      <w:r w:rsidRPr="00D05C60">
        <w:rPr>
          <w:rFonts w:ascii="Arial" w:eastAsia="Times New Roman" w:hAnsi="Arial" w:cs="Arial"/>
          <w:color w:val="747474"/>
          <w:sz w:val="23"/>
          <w:szCs w:val="23"/>
        </w:rPr>
        <w:t xml:space="preserve">, </w:t>
      </w:r>
      <w:r>
        <w:rPr>
          <w:rFonts w:ascii="Arial" w:eastAsia="Times New Roman" w:hAnsi="Arial" w:cs="Arial"/>
          <w:color w:val="747474"/>
          <w:sz w:val="23"/>
          <w:szCs w:val="23"/>
        </w:rPr>
        <w:t xml:space="preserve">accredited </w:t>
      </w:r>
      <w:r w:rsidRPr="00D05C60">
        <w:rPr>
          <w:rFonts w:ascii="Arial" w:eastAsia="Times New Roman" w:hAnsi="Arial" w:cs="Arial"/>
          <w:color w:val="747474"/>
          <w:sz w:val="23"/>
          <w:szCs w:val="23"/>
        </w:rPr>
        <w:t>NIE applicants should provide a letter o</w:t>
      </w:r>
      <w:r>
        <w:rPr>
          <w:rFonts w:ascii="Arial" w:eastAsia="Times New Roman" w:hAnsi="Arial" w:cs="Arial"/>
          <w:color w:val="747474"/>
          <w:sz w:val="23"/>
          <w:szCs w:val="23"/>
        </w:rPr>
        <w:t>f</w:t>
      </w:r>
      <w:r w:rsidRPr="00D05C60">
        <w:rPr>
          <w:rFonts w:ascii="Arial" w:eastAsia="Times New Roman" w:hAnsi="Arial" w:cs="Arial"/>
          <w:color w:val="747474"/>
          <w:sz w:val="23"/>
          <w:szCs w:val="23"/>
        </w:rPr>
        <w:t xml:space="preserve"> </w:t>
      </w:r>
      <w:r>
        <w:rPr>
          <w:rFonts w:ascii="Arial" w:eastAsia="Times New Roman" w:hAnsi="Arial" w:cs="Arial"/>
          <w:color w:val="747474"/>
          <w:sz w:val="23"/>
          <w:szCs w:val="23"/>
        </w:rPr>
        <w:t>endorsement in support of the proposal</w:t>
      </w:r>
      <w:r w:rsidRPr="00D05C60">
        <w:rPr>
          <w:rFonts w:ascii="Arial" w:eastAsia="Times New Roman" w:hAnsi="Arial" w:cs="Arial"/>
          <w:color w:val="747474"/>
          <w:sz w:val="23"/>
          <w:szCs w:val="23"/>
        </w:rPr>
        <w:t xml:space="preserve">, duly signed by the country’s </w:t>
      </w:r>
      <w:hyperlink r:id="rId9" w:history="1">
        <w:r w:rsidRPr="00D05C60">
          <w:rPr>
            <w:rFonts w:ascii="Arial" w:eastAsia="Times New Roman" w:hAnsi="Arial" w:cs="Arial"/>
            <w:color w:val="333333"/>
            <w:sz w:val="23"/>
            <w:szCs w:val="23"/>
          </w:rPr>
          <w:t>Designated Authority</w:t>
        </w:r>
      </w:hyperlink>
      <w:r w:rsidRPr="00D05C60">
        <w:rPr>
          <w:rFonts w:ascii="Arial" w:eastAsia="Times New Roman" w:hAnsi="Arial" w:cs="Arial"/>
          <w:color w:val="747474"/>
          <w:sz w:val="23"/>
          <w:szCs w:val="23"/>
        </w:rPr>
        <w:t xml:space="preserve"> of the Adaptation Fund.</w:t>
      </w:r>
    </w:p>
    <w:p w14:paraId="2C0BBFC4" w14:textId="245E33DF" w:rsidR="008D4A8F" w:rsidRPr="008D4A8F" w:rsidRDefault="008D4A8F" w:rsidP="007D1BA4">
      <w:pPr>
        <w:shd w:val="clear" w:color="auto" w:fill="FFFFFF"/>
        <w:spacing w:after="264" w:line="405" w:lineRule="atLeast"/>
        <w:jc w:val="both"/>
        <w:outlineLvl w:val="2"/>
        <w:rPr>
          <w:rFonts w:ascii="Arial" w:eastAsia="Times New Roman" w:hAnsi="Arial" w:cs="Arial"/>
          <w:color w:val="FBAF32"/>
          <w:sz w:val="29"/>
          <w:szCs w:val="29"/>
        </w:rPr>
      </w:pPr>
      <w:r w:rsidRPr="008D4A8F">
        <w:rPr>
          <w:rFonts w:ascii="Arial" w:eastAsia="Times New Roman" w:hAnsi="Arial" w:cs="Arial"/>
          <w:color w:val="FBAF32"/>
          <w:sz w:val="29"/>
          <w:szCs w:val="29"/>
        </w:rPr>
        <w:t>Implementation arrangements</w:t>
      </w:r>
    </w:p>
    <w:p w14:paraId="59C8818E" w14:textId="60D59F7D" w:rsidR="008D4A8F" w:rsidRPr="008D4A8F" w:rsidRDefault="00EB78EB" w:rsidP="007D1BA4">
      <w:pPr>
        <w:shd w:val="clear" w:color="auto" w:fill="FFFFFF"/>
        <w:spacing w:after="300" w:line="300" w:lineRule="atLeast"/>
        <w:jc w:val="both"/>
        <w:rPr>
          <w:rFonts w:ascii="Arial" w:eastAsia="Times New Roman" w:hAnsi="Arial" w:cs="Arial"/>
          <w:color w:val="747474"/>
          <w:sz w:val="23"/>
          <w:szCs w:val="23"/>
        </w:rPr>
      </w:pPr>
      <w:r>
        <w:rPr>
          <w:rFonts w:ascii="Arial" w:eastAsia="Times New Roman" w:hAnsi="Arial" w:cs="Arial"/>
          <w:color w:val="747474"/>
          <w:sz w:val="23"/>
          <w:szCs w:val="23"/>
        </w:rPr>
        <w:t>T</w:t>
      </w:r>
      <w:r w:rsidRPr="00DB527D">
        <w:rPr>
          <w:rFonts w:ascii="Arial" w:eastAsia="Times New Roman" w:hAnsi="Arial" w:cs="Arial"/>
          <w:color w:val="747474"/>
          <w:sz w:val="23"/>
          <w:szCs w:val="23"/>
        </w:rPr>
        <w:t xml:space="preserve">he NIE will be responsible for implementation of the grant and </w:t>
      </w:r>
      <w:r w:rsidR="00A35520">
        <w:rPr>
          <w:rFonts w:ascii="Arial" w:eastAsia="Times New Roman" w:hAnsi="Arial" w:cs="Arial"/>
          <w:color w:val="747474"/>
          <w:sz w:val="23"/>
          <w:szCs w:val="23"/>
        </w:rPr>
        <w:t>management of</w:t>
      </w:r>
      <w:r w:rsidRPr="00DB527D">
        <w:rPr>
          <w:rFonts w:ascii="Arial" w:eastAsia="Times New Roman" w:hAnsi="Arial" w:cs="Arial"/>
          <w:color w:val="747474"/>
          <w:sz w:val="23"/>
          <w:szCs w:val="23"/>
        </w:rPr>
        <w:t xml:space="preserve"> all aspects of procurement, contracting and payments</w:t>
      </w:r>
      <w:r>
        <w:rPr>
          <w:rFonts w:ascii="Arial" w:eastAsia="Times New Roman" w:hAnsi="Arial" w:cs="Arial"/>
          <w:color w:val="747474"/>
          <w:sz w:val="23"/>
          <w:szCs w:val="23"/>
        </w:rPr>
        <w:t>, including financial and non-financial reporting</w:t>
      </w:r>
      <w:r w:rsidR="008D4A8F" w:rsidRPr="008D4A8F">
        <w:rPr>
          <w:rFonts w:ascii="Arial" w:eastAsia="Times New Roman" w:hAnsi="Arial" w:cs="Arial"/>
          <w:color w:val="747474"/>
          <w:sz w:val="23"/>
          <w:szCs w:val="23"/>
        </w:rPr>
        <w:t xml:space="preserve">. The </w:t>
      </w:r>
      <w:r>
        <w:rPr>
          <w:rFonts w:ascii="Arial" w:eastAsia="Times New Roman" w:hAnsi="Arial" w:cs="Arial"/>
          <w:color w:val="747474"/>
          <w:sz w:val="23"/>
          <w:szCs w:val="23"/>
        </w:rPr>
        <w:t>Adaptation Fund Board S</w:t>
      </w:r>
      <w:r w:rsidR="008D4A8F" w:rsidRPr="008D4A8F">
        <w:rPr>
          <w:rFonts w:ascii="Arial" w:eastAsia="Times New Roman" w:hAnsi="Arial" w:cs="Arial"/>
          <w:color w:val="747474"/>
          <w:sz w:val="23"/>
          <w:szCs w:val="23"/>
        </w:rPr>
        <w:t xml:space="preserve">ecretariat will </w:t>
      </w:r>
      <w:r w:rsidR="008817F9">
        <w:rPr>
          <w:rFonts w:ascii="Arial" w:eastAsia="Times New Roman" w:hAnsi="Arial" w:cs="Arial"/>
          <w:color w:val="747474"/>
          <w:sz w:val="23"/>
          <w:szCs w:val="23"/>
        </w:rPr>
        <w:t>review</w:t>
      </w:r>
      <w:r w:rsidR="008817F9" w:rsidRPr="008D4A8F">
        <w:rPr>
          <w:rFonts w:ascii="Arial" w:eastAsia="Times New Roman" w:hAnsi="Arial" w:cs="Arial"/>
          <w:color w:val="747474"/>
          <w:sz w:val="23"/>
          <w:szCs w:val="23"/>
        </w:rPr>
        <w:t xml:space="preserve"> </w:t>
      </w:r>
      <w:r w:rsidR="008D4A8F" w:rsidRPr="008D4A8F">
        <w:rPr>
          <w:rFonts w:ascii="Arial" w:eastAsia="Times New Roman" w:hAnsi="Arial" w:cs="Arial"/>
          <w:color w:val="747474"/>
          <w:sz w:val="23"/>
          <w:szCs w:val="23"/>
        </w:rPr>
        <w:t xml:space="preserve">the applications taking into account the adequacy and validation of the proposal and submit a recommendation to the Project and Programme Review Committee (PPRC) for </w:t>
      </w:r>
      <w:r w:rsidR="00A07F1F">
        <w:rPr>
          <w:rFonts w:ascii="Arial" w:eastAsia="Times New Roman" w:hAnsi="Arial" w:cs="Arial"/>
          <w:color w:val="747474"/>
          <w:sz w:val="23"/>
          <w:szCs w:val="23"/>
        </w:rPr>
        <w:t xml:space="preserve">intersessional </w:t>
      </w:r>
      <w:r w:rsidR="008D4A8F" w:rsidRPr="008D4A8F">
        <w:rPr>
          <w:rFonts w:ascii="Arial" w:eastAsia="Times New Roman" w:hAnsi="Arial" w:cs="Arial"/>
          <w:color w:val="747474"/>
          <w:sz w:val="23"/>
          <w:szCs w:val="23"/>
        </w:rPr>
        <w:t xml:space="preserve">approval of funding </w:t>
      </w:r>
      <w:r w:rsidR="005E0A03">
        <w:rPr>
          <w:rFonts w:ascii="Arial" w:eastAsia="Times New Roman" w:hAnsi="Arial" w:cs="Arial"/>
          <w:color w:val="747474"/>
          <w:sz w:val="23"/>
          <w:szCs w:val="23"/>
        </w:rPr>
        <w:t>by</w:t>
      </w:r>
      <w:r w:rsidR="005E0A03" w:rsidRPr="008D4A8F">
        <w:rPr>
          <w:rFonts w:ascii="Arial" w:eastAsia="Times New Roman" w:hAnsi="Arial" w:cs="Arial"/>
          <w:color w:val="747474"/>
          <w:sz w:val="23"/>
          <w:szCs w:val="23"/>
        </w:rPr>
        <w:t xml:space="preserve"> the Adaptation Fund Board</w:t>
      </w:r>
      <w:r w:rsidR="005E0A03" w:rsidRPr="001B397A">
        <w:rPr>
          <w:rFonts w:ascii="Arial" w:eastAsia="Times New Roman" w:hAnsi="Arial" w:cs="Arial"/>
          <w:color w:val="747474"/>
          <w:sz w:val="23"/>
          <w:szCs w:val="23"/>
        </w:rPr>
        <w:t xml:space="preserve"> </w:t>
      </w:r>
      <w:r w:rsidR="00A07F1F" w:rsidRPr="001B397A">
        <w:rPr>
          <w:rFonts w:ascii="Arial" w:eastAsia="Times New Roman" w:hAnsi="Arial" w:cs="Arial"/>
          <w:color w:val="747474"/>
          <w:sz w:val="23"/>
          <w:szCs w:val="23"/>
        </w:rPr>
        <w:t xml:space="preserve">between its </w:t>
      </w:r>
      <w:r w:rsidR="00820302">
        <w:rPr>
          <w:rFonts w:ascii="Arial" w:eastAsia="Times New Roman" w:hAnsi="Arial" w:cs="Arial"/>
          <w:color w:val="747474"/>
          <w:sz w:val="23"/>
          <w:szCs w:val="23"/>
        </w:rPr>
        <w:t>34</w:t>
      </w:r>
      <w:r w:rsidR="00820302" w:rsidRPr="00224474">
        <w:rPr>
          <w:rFonts w:ascii="Arial" w:eastAsia="Times New Roman" w:hAnsi="Arial" w:cs="Arial"/>
          <w:color w:val="747474"/>
          <w:sz w:val="23"/>
          <w:szCs w:val="23"/>
          <w:vertAlign w:val="superscript"/>
        </w:rPr>
        <w:t>th</w:t>
      </w:r>
      <w:r w:rsidR="00820302">
        <w:rPr>
          <w:rFonts w:ascii="Arial" w:eastAsia="Times New Roman" w:hAnsi="Arial" w:cs="Arial"/>
          <w:color w:val="747474"/>
          <w:sz w:val="23"/>
          <w:szCs w:val="23"/>
        </w:rPr>
        <w:t xml:space="preserve"> </w:t>
      </w:r>
      <w:r w:rsidR="007A00D3" w:rsidRPr="001B397A">
        <w:rPr>
          <w:rFonts w:ascii="Arial" w:eastAsia="Times New Roman" w:hAnsi="Arial" w:cs="Arial"/>
          <w:color w:val="747474"/>
          <w:sz w:val="23"/>
          <w:szCs w:val="23"/>
        </w:rPr>
        <w:t xml:space="preserve">and </w:t>
      </w:r>
      <w:r w:rsidR="00820302">
        <w:rPr>
          <w:rFonts w:ascii="Arial" w:eastAsia="Times New Roman" w:hAnsi="Arial" w:cs="Arial"/>
          <w:color w:val="747474"/>
          <w:sz w:val="23"/>
          <w:szCs w:val="23"/>
        </w:rPr>
        <w:t>35</w:t>
      </w:r>
      <w:r w:rsidR="00820302" w:rsidRPr="00224474">
        <w:rPr>
          <w:rFonts w:ascii="Arial" w:eastAsia="Times New Roman" w:hAnsi="Arial" w:cs="Arial"/>
          <w:color w:val="747474"/>
          <w:sz w:val="23"/>
          <w:szCs w:val="23"/>
          <w:vertAlign w:val="superscript"/>
        </w:rPr>
        <w:t>th</w:t>
      </w:r>
      <w:r w:rsidR="00820302">
        <w:rPr>
          <w:rFonts w:ascii="Arial" w:eastAsia="Times New Roman" w:hAnsi="Arial" w:cs="Arial"/>
          <w:color w:val="747474"/>
          <w:sz w:val="23"/>
          <w:szCs w:val="23"/>
        </w:rPr>
        <w:t xml:space="preserve"> </w:t>
      </w:r>
      <w:r w:rsidR="00A07F1F" w:rsidRPr="001B397A">
        <w:rPr>
          <w:rFonts w:ascii="Arial" w:eastAsia="Times New Roman" w:hAnsi="Arial" w:cs="Arial"/>
          <w:color w:val="747474"/>
          <w:sz w:val="23"/>
          <w:szCs w:val="23"/>
        </w:rPr>
        <w:t>meetings</w:t>
      </w:r>
      <w:r w:rsidR="008D4A8F" w:rsidRPr="008D4A8F">
        <w:rPr>
          <w:rFonts w:ascii="Arial" w:eastAsia="Times New Roman" w:hAnsi="Arial" w:cs="Arial"/>
          <w:color w:val="747474"/>
          <w:sz w:val="23"/>
          <w:szCs w:val="23"/>
        </w:rPr>
        <w:t>.</w:t>
      </w:r>
    </w:p>
    <w:p w14:paraId="7C1F0162" w14:textId="77777777" w:rsidR="00E45BA7" w:rsidRDefault="00A70A76" w:rsidP="007D1BA4">
      <w:pPr>
        <w:jc w:val="both"/>
      </w:pPr>
    </w:p>
    <w:sectPr w:rsidR="00E45B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C5F50"/>
    <w:multiLevelType w:val="multilevel"/>
    <w:tmpl w:val="882EE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A8F"/>
    <w:rsid w:val="000461AB"/>
    <w:rsid w:val="000D4387"/>
    <w:rsid w:val="00106975"/>
    <w:rsid w:val="00117E7A"/>
    <w:rsid w:val="00184003"/>
    <w:rsid w:val="001E52A4"/>
    <w:rsid w:val="00224474"/>
    <w:rsid w:val="002822F9"/>
    <w:rsid w:val="0029566E"/>
    <w:rsid w:val="002E1513"/>
    <w:rsid w:val="00303D23"/>
    <w:rsid w:val="00364927"/>
    <w:rsid w:val="003A4216"/>
    <w:rsid w:val="003E48A5"/>
    <w:rsid w:val="00485308"/>
    <w:rsid w:val="004B6FC0"/>
    <w:rsid w:val="004E4609"/>
    <w:rsid w:val="004F0545"/>
    <w:rsid w:val="0053347F"/>
    <w:rsid w:val="005C320C"/>
    <w:rsid w:val="005D6086"/>
    <w:rsid w:val="005E0A03"/>
    <w:rsid w:val="00666FFD"/>
    <w:rsid w:val="00683E62"/>
    <w:rsid w:val="006B6B2C"/>
    <w:rsid w:val="006F0575"/>
    <w:rsid w:val="007A00D3"/>
    <w:rsid w:val="007D1BA4"/>
    <w:rsid w:val="00820302"/>
    <w:rsid w:val="008558F7"/>
    <w:rsid w:val="008817F9"/>
    <w:rsid w:val="00881E47"/>
    <w:rsid w:val="008A45A3"/>
    <w:rsid w:val="008D4A8F"/>
    <w:rsid w:val="00925195"/>
    <w:rsid w:val="00990101"/>
    <w:rsid w:val="009955F2"/>
    <w:rsid w:val="009B6112"/>
    <w:rsid w:val="009C36DA"/>
    <w:rsid w:val="00A07F1F"/>
    <w:rsid w:val="00A35520"/>
    <w:rsid w:val="00A64E16"/>
    <w:rsid w:val="00A70A76"/>
    <w:rsid w:val="00A762AB"/>
    <w:rsid w:val="00AB71F1"/>
    <w:rsid w:val="00B2673C"/>
    <w:rsid w:val="00BF2D07"/>
    <w:rsid w:val="00D26792"/>
    <w:rsid w:val="00D33040"/>
    <w:rsid w:val="00D45957"/>
    <w:rsid w:val="00D46026"/>
    <w:rsid w:val="00DB7752"/>
    <w:rsid w:val="00EB78EB"/>
    <w:rsid w:val="00ED4A83"/>
    <w:rsid w:val="00F030A1"/>
    <w:rsid w:val="00F33E69"/>
    <w:rsid w:val="00F46413"/>
    <w:rsid w:val="00F64B6C"/>
    <w:rsid w:val="00F908EB"/>
    <w:rsid w:val="00FB500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A3872"/>
  <w15:chartTrackingRefBased/>
  <w15:docId w15:val="{29999250-7137-40E0-9075-F4816DA74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D4A8F"/>
    <w:rPr>
      <w:b/>
      <w:bCs/>
    </w:rPr>
  </w:style>
  <w:style w:type="paragraph" w:styleId="BalloonText">
    <w:name w:val="Balloon Text"/>
    <w:basedOn w:val="Normal"/>
    <w:link w:val="BalloonTextChar"/>
    <w:uiPriority w:val="99"/>
    <w:semiHidden/>
    <w:unhideWhenUsed/>
    <w:rsid w:val="006B6B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6B2C"/>
    <w:rPr>
      <w:rFonts w:ascii="Segoe UI" w:hAnsi="Segoe UI" w:cs="Segoe UI"/>
      <w:sz w:val="18"/>
      <w:szCs w:val="18"/>
    </w:rPr>
  </w:style>
  <w:style w:type="character" w:styleId="CommentReference">
    <w:name w:val="annotation reference"/>
    <w:basedOn w:val="DefaultParagraphFont"/>
    <w:uiPriority w:val="99"/>
    <w:semiHidden/>
    <w:unhideWhenUsed/>
    <w:rsid w:val="00D45957"/>
    <w:rPr>
      <w:sz w:val="16"/>
      <w:szCs w:val="16"/>
    </w:rPr>
  </w:style>
  <w:style w:type="paragraph" w:styleId="CommentText">
    <w:name w:val="annotation text"/>
    <w:basedOn w:val="Normal"/>
    <w:link w:val="CommentTextChar"/>
    <w:uiPriority w:val="99"/>
    <w:semiHidden/>
    <w:unhideWhenUsed/>
    <w:rsid w:val="00D45957"/>
    <w:pPr>
      <w:spacing w:line="240" w:lineRule="auto"/>
    </w:pPr>
    <w:rPr>
      <w:sz w:val="20"/>
      <w:szCs w:val="20"/>
    </w:rPr>
  </w:style>
  <w:style w:type="character" w:customStyle="1" w:styleId="CommentTextChar">
    <w:name w:val="Comment Text Char"/>
    <w:basedOn w:val="DefaultParagraphFont"/>
    <w:link w:val="CommentText"/>
    <w:uiPriority w:val="99"/>
    <w:semiHidden/>
    <w:rsid w:val="00D45957"/>
    <w:rPr>
      <w:sz w:val="20"/>
      <w:szCs w:val="20"/>
    </w:rPr>
  </w:style>
  <w:style w:type="paragraph" w:styleId="CommentSubject">
    <w:name w:val="annotation subject"/>
    <w:basedOn w:val="CommentText"/>
    <w:next w:val="CommentText"/>
    <w:link w:val="CommentSubjectChar"/>
    <w:uiPriority w:val="99"/>
    <w:semiHidden/>
    <w:unhideWhenUsed/>
    <w:rsid w:val="00D45957"/>
    <w:rPr>
      <w:b/>
      <w:bCs/>
    </w:rPr>
  </w:style>
  <w:style w:type="character" w:customStyle="1" w:styleId="CommentSubjectChar">
    <w:name w:val="Comment Subject Char"/>
    <w:basedOn w:val="CommentTextChar"/>
    <w:link w:val="CommentSubject"/>
    <w:uiPriority w:val="99"/>
    <w:semiHidden/>
    <w:rsid w:val="00D4595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87262">
      <w:bodyDiv w:val="1"/>
      <w:marLeft w:val="0"/>
      <w:marRight w:val="0"/>
      <w:marTop w:val="0"/>
      <w:marBottom w:val="0"/>
      <w:divBdr>
        <w:top w:val="none" w:sz="0" w:space="0" w:color="auto"/>
        <w:left w:val="none" w:sz="0" w:space="0" w:color="auto"/>
        <w:bottom w:val="none" w:sz="0" w:space="0" w:color="auto"/>
        <w:right w:val="none" w:sz="0" w:space="0" w:color="auto"/>
      </w:divBdr>
      <w:divsChild>
        <w:div w:id="1151874002">
          <w:marLeft w:val="0"/>
          <w:marRight w:val="0"/>
          <w:marTop w:val="0"/>
          <w:marBottom w:val="0"/>
          <w:divBdr>
            <w:top w:val="none" w:sz="0" w:space="0" w:color="auto"/>
            <w:left w:val="none" w:sz="0" w:space="0" w:color="auto"/>
            <w:bottom w:val="none" w:sz="0" w:space="0" w:color="auto"/>
            <w:right w:val="none" w:sz="0" w:space="0" w:color="auto"/>
          </w:divBdr>
          <w:divsChild>
            <w:div w:id="1802384276">
              <w:marLeft w:val="0"/>
              <w:marRight w:val="0"/>
              <w:marTop w:val="0"/>
              <w:marBottom w:val="0"/>
              <w:divBdr>
                <w:top w:val="none" w:sz="0" w:space="0" w:color="auto"/>
                <w:left w:val="none" w:sz="0" w:space="0" w:color="auto"/>
                <w:bottom w:val="none" w:sz="0" w:space="0" w:color="auto"/>
                <w:right w:val="none" w:sz="0" w:space="0" w:color="auto"/>
              </w:divBdr>
              <w:divsChild>
                <w:div w:id="408844402">
                  <w:marLeft w:val="0"/>
                  <w:marRight w:val="0"/>
                  <w:marTop w:val="0"/>
                  <w:marBottom w:val="0"/>
                  <w:divBdr>
                    <w:top w:val="none" w:sz="0" w:space="0" w:color="auto"/>
                    <w:left w:val="none" w:sz="0" w:space="0" w:color="auto"/>
                    <w:bottom w:val="none" w:sz="0" w:space="0" w:color="auto"/>
                    <w:right w:val="none" w:sz="0" w:space="0" w:color="auto"/>
                  </w:divBdr>
                  <w:divsChild>
                    <w:div w:id="1823695749">
                      <w:marLeft w:val="0"/>
                      <w:marRight w:val="0"/>
                      <w:marTop w:val="0"/>
                      <w:marBottom w:val="0"/>
                      <w:divBdr>
                        <w:top w:val="none" w:sz="0" w:space="0" w:color="auto"/>
                        <w:left w:val="none" w:sz="0" w:space="0" w:color="auto"/>
                        <w:bottom w:val="none" w:sz="0" w:space="0" w:color="auto"/>
                        <w:right w:val="none" w:sz="0" w:space="0" w:color="auto"/>
                      </w:divBdr>
                      <w:divsChild>
                        <w:div w:id="2059357963">
                          <w:marLeft w:val="0"/>
                          <w:marRight w:val="0"/>
                          <w:marTop w:val="0"/>
                          <w:marBottom w:val="0"/>
                          <w:divBdr>
                            <w:top w:val="none" w:sz="0" w:space="0" w:color="auto"/>
                            <w:left w:val="none" w:sz="0" w:space="0" w:color="auto"/>
                            <w:bottom w:val="none" w:sz="0" w:space="0" w:color="auto"/>
                            <w:right w:val="none" w:sz="0" w:space="0" w:color="auto"/>
                          </w:divBdr>
                          <w:divsChild>
                            <w:div w:id="62843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63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madziwa@adaptation-fund.org" TargetMode="External"/><Relationship Id="rId3" Type="http://schemas.openxmlformats.org/officeDocument/2006/relationships/settings" Target="settings.xml"/><Relationship Id="rId7" Type="http://schemas.openxmlformats.org/officeDocument/2006/relationships/hyperlink" Target="mailto:afbsec@adaptation-fu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aptation-fund.org/wp-content/uploads/2015/06/Request-for-assistance-in-complying-with-the-Fund-00000002.docx" TargetMode="External"/><Relationship Id="rId11" Type="http://schemas.openxmlformats.org/officeDocument/2006/relationships/theme" Target="theme/theme1.xml"/><Relationship Id="rId5" Type="http://schemas.openxmlformats.org/officeDocument/2006/relationships/hyperlink" Target="https://www.adaptation-fund.org/apply-funding/implementing-entities/national-implementing-entity/"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daptation-fund.org/apply-funding/designated-author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730</Words>
  <Characters>4162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Farayi Onias Madziwa</dc:creator>
  <cp:keywords/>
  <dc:description/>
  <cp:lastModifiedBy>Mourad Shalaby</cp:lastModifiedBy>
  <cp:revision>6</cp:revision>
  <dcterms:created xsi:type="dcterms:W3CDTF">2019-06-22T05:35:00Z</dcterms:created>
  <dcterms:modified xsi:type="dcterms:W3CDTF">2019-07-06T18:55:00Z</dcterms:modified>
</cp:coreProperties>
</file>