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BE3393" w14:textId="77777777" w:rsidR="00CE512B" w:rsidRDefault="00CE512B" w:rsidP="00CE512B">
      <w:pPr>
        <w:autoSpaceDE w:val="0"/>
        <w:autoSpaceDN w:val="0"/>
        <w:adjustRightInd w:val="0"/>
        <w:spacing w:after="0" w:line="240" w:lineRule="auto"/>
        <w:jc w:val="center"/>
      </w:pPr>
      <w:r>
        <w:rPr>
          <w:rFonts w:ascii="Arial" w:hAnsi="Arial" w:cs="Arial"/>
          <w:b/>
          <w:noProof/>
        </w:rPr>
        <w:drawing>
          <wp:inline distT="0" distB="0" distL="0" distR="0" wp14:anchorId="6A59B955" wp14:editId="0F27D038">
            <wp:extent cx="1586003" cy="950976"/>
            <wp:effectExtent l="0" t="0" r="0" b="1905"/>
            <wp:docPr id="1" name="Picture 2" descr="P:\Adaptation Fund\Marketing\Logo\AF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daptation Fund\Marketing\Logo\AF_logo.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4261" t="22354" r="32882" b="41689"/>
                    <a:stretch/>
                  </pic:blipFill>
                  <pic:spPr bwMode="auto">
                    <a:xfrm>
                      <a:off x="0" y="0"/>
                      <a:ext cx="1587044" cy="951600"/>
                    </a:xfrm>
                    <a:prstGeom prst="rect">
                      <a:avLst/>
                    </a:prstGeom>
                    <a:noFill/>
                    <a:ln>
                      <a:noFill/>
                    </a:ln>
                    <a:extLst>
                      <a:ext uri="{53640926-AAD7-44D8-BBD7-CCE9431645EC}">
                        <a14:shadowObscured xmlns:a14="http://schemas.microsoft.com/office/drawing/2010/main"/>
                      </a:ext>
                    </a:extLst>
                  </pic:spPr>
                </pic:pic>
              </a:graphicData>
            </a:graphic>
          </wp:inline>
        </w:drawing>
      </w:r>
    </w:p>
    <w:p w14:paraId="59CD7D12" w14:textId="77777777" w:rsidR="00CE512B" w:rsidRDefault="00CE512B" w:rsidP="00CE512B">
      <w:pPr>
        <w:autoSpaceDE w:val="0"/>
        <w:autoSpaceDN w:val="0"/>
        <w:adjustRightInd w:val="0"/>
        <w:spacing w:after="0" w:line="240" w:lineRule="auto"/>
        <w:jc w:val="right"/>
        <w:rPr>
          <w:rFonts w:ascii="Arial" w:hAnsi="Arial" w:cs="Arial"/>
          <w:bCs/>
          <w:color w:val="000000"/>
        </w:rPr>
      </w:pPr>
    </w:p>
    <w:p w14:paraId="3B44003E" w14:textId="77777777" w:rsidR="00CE512B" w:rsidRPr="0034092D" w:rsidRDefault="00CE512B" w:rsidP="00CE512B">
      <w:pPr>
        <w:autoSpaceDE w:val="0"/>
        <w:autoSpaceDN w:val="0"/>
        <w:adjustRightInd w:val="0"/>
        <w:spacing w:after="0" w:line="240" w:lineRule="auto"/>
        <w:jc w:val="right"/>
        <w:rPr>
          <w:rFonts w:ascii="Arial" w:hAnsi="Arial" w:cs="Arial"/>
          <w:bCs/>
          <w:color w:val="000000"/>
        </w:rPr>
      </w:pPr>
    </w:p>
    <w:p w14:paraId="3ACA2929" w14:textId="5F946246" w:rsidR="00CE512B" w:rsidRPr="0034092D" w:rsidRDefault="003D250F" w:rsidP="00CE512B">
      <w:pPr>
        <w:pBdr>
          <w:bottom w:val="single" w:sz="12" w:space="1" w:color="auto"/>
        </w:pBdr>
        <w:autoSpaceDE w:val="0"/>
        <w:autoSpaceDN w:val="0"/>
        <w:adjustRightInd w:val="0"/>
        <w:spacing w:after="0" w:line="240" w:lineRule="auto"/>
        <w:jc w:val="right"/>
        <w:rPr>
          <w:rFonts w:ascii="Arial" w:hAnsi="Arial" w:cs="Arial"/>
          <w:bCs/>
          <w:color w:val="000000"/>
        </w:rPr>
      </w:pPr>
      <w:r>
        <w:rPr>
          <w:rFonts w:ascii="Arial" w:hAnsi="Arial" w:cs="Arial"/>
          <w:bCs/>
          <w:color w:val="000000"/>
        </w:rPr>
        <w:t>23</w:t>
      </w:r>
      <w:r w:rsidR="00CE512B">
        <w:rPr>
          <w:rFonts w:ascii="Arial" w:hAnsi="Arial" w:cs="Arial"/>
          <w:bCs/>
          <w:color w:val="000000"/>
        </w:rPr>
        <w:t xml:space="preserve"> </w:t>
      </w:r>
      <w:r>
        <w:rPr>
          <w:rFonts w:ascii="Arial" w:hAnsi="Arial" w:cs="Arial"/>
          <w:bCs/>
          <w:color w:val="000000"/>
        </w:rPr>
        <w:t>September</w:t>
      </w:r>
      <w:r w:rsidR="00CE512B">
        <w:rPr>
          <w:rFonts w:ascii="Arial" w:hAnsi="Arial" w:cs="Arial"/>
          <w:bCs/>
          <w:color w:val="000000"/>
        </w:rPr>
        <w:t xml:space="preserve"> 2020</w:t>
      </w:r>
    </w:p>
    <w:p w14:paraId="7899CD2D" w14:textId="77777777" w:rsidR="00CE512B" w:rsidRPr="0034092D" w:rsidRDefault="00CE512B" w:rsidP="00CE512B">
      <w:pPr>
        <w:autoSpaceDE w:val="0"/>
        <w:autoSpaceDN w:val="0"/>
        <w:adjustRightInd w:val="0"/>
        <w:spacing w:after="0" w:line="240" w:lineRule="auto"/>
        <w:rPr>
          <w:rFonts w:ascii="Arial" w:hAnsi="Arial" w:cs="Arial"/>
          <w:bCs/>
          <w:color w:val="000000"/>
        </w:rPr>
      </w:pPr>
      <w:r w:rsidRPr="0034092D">
        <w:rPr>
          <w:rFonts w:ascii="Arial" w:hAnsi="Arial" w:cs="Arial"/>
          <w:bCs/>
          <w:color w:val="000000"/>
        </w:rPr>
        <w:t>Adaptation Fund Board</w:t>
      </w:r>
    </w:p>
    <w:p w14:paraId="3F613BE5" w14:textId="77777777" w:rsidR="00044C93" w:rsidRDefault="00044C93"/>
    <w:p w14:paraId="1043A679" w14:textId="6C85531B" w:rsidR="00CE512B" w:rsidRPr="00CE512B" w:rsidRDefault="006D2EA0" w:rsidP="00CE512B">
      <w:pPr>
        <w:rPr>
          <w:rFonts w:ascii="Arial" w:hAnsi="Arial" w:cs="Arial"/>
          <w:b/>
        </w:rPr>
      </w:pPr>
      <w:r>
        <w:rPr>
          <w:rFonts w:ascii="Arial" w:hAnsi="Arial" w:cs="Arial"/>
          <w:b/>
        </w:rPr>
        <w:t xml:space="preserve">Report of the Secretariat to the Project and Programme Review Committee </w:t>
      </w:r>
    </w:p>
    <w:p w14:paraId="63CF819F" w14:textId="77777777" w:rsidR="00C520F1" w:rsidRDefault="00C520F1" w:rsidP="00CE512B">
      <w:pPr>
        <w:tabs>
          <w:tab w:val="left" w:pos="709"/>
        </w:tabs>
        <w:spacing w:after="240" w:line="240" w:lineRule="auto"/>
        <w:jc w:val="both"/>
        <w:outlineLvl w:val="1"/>
        <w:rPr>
          <w:rFonts w:ascii="Arial" w:hAnsi="Arial" w:cs="Arial"/>
          <w:lang w:val="en-GB"/>
        </w:rPr>
      </w:pPr>
    </w:p>
    <w:p w14:paraId="6FE97F6A" w14:textId="650AA101" w:rsidR="00CE512B" w:rsidRPr="00CE512B" w:rsidRDefault="00CE512B" w:rsidP="00CE512B">
      <w:pPr>
        <w:tabs>
          <w:tab w:val="left" w:pos="709"/>
        </w:tabs>
        <w:spacing w:after="240" w:line="240" w:lineRule="auto"/>
        <w:jc w:val="both"/>
        <w:outlineLvl w:val="1"/>
        <w:rPr>
          <w:rFonts w:ascii="Arial" w:eastAsia="MS Mincho" w:hAnsi="Arial" w:cs="Arial"/>
          <w:lang w:val="en-GB"/>
        </w:rPr>
      </w:pPr>
      <w:r w:rsidRPr="00CE512B">
        <w:rPr>
          <w:rFonts w:ascii="Arial" w:eastAsia="MS Mincho" w:hAnsi="Arial" w:cs="Arial"/>
          <w:lang w:val="en-GB"/>
        </w:rPr>
        <w:t xml:space="preserve">Having considered the recommendation of the Project and Programme Review Committee, the Adaptation Fund Board (the Board) </w:t>
      </w:r>
      <w:r w:rsidRPr="00CE512B">
        <w:rPr>
          <w:rFonts w:ascii="Arial" w:eastAsia="MS Mincho" w:hAnsi="Arial" w:cs="Arial"/>
          <w:u w:val="single"/>
          <w:lang w:val="en-GB"/>
        </w:rPr>
        <w:t>decides</w:t>
      </w:r>
      <w:r w:rsidRPr="00CE512B">
        <w:rPr>
          <w:rFonts w:ascii="Arial" w:eastAsia="MS Mincho" w:hAnsi="Arial" w:cs="Arial"/>
          <w:lang w:val="en-GB"/>
        </w:rPr>
        <w:t xml:space="preserve"> to:</w:t>
      </w:r>
    </w:p>
    <w:p w14:paraId="6BC9EE7B" w14:textId="77777777" w:rsidR="00CE512B" w:rsidRPr="00CE512B" w:rsidRDefault="00CE512B" w:rsidP="00CE512B">
      <w:pPr>
        <w:tabs>
          <w:tab w:val="left" w:pos="720"/>
        </w:tabs>
        <w:contextualSpacing/>
        <w:jc w:val="both"/>
        <w:rPr>
          <w:rFonts w:ascii="Arial" w:hAnsi="Arial" w:cs="Arial"/>
          <w:lang w:val="en-GB"/>
        </w:rPr>
      </w:pPr>
    </w:p>
    <w:p w14:paraId="2DC05A1E" w14:textId="5197ED77" w:rsidR="00581517" w:rsidRPr="00581517" w:rsidRDefault="00581517" w:rsidP="00C76829">
      <w:pPr>
        <w:numPr>
          <w:ilvl w:val="0"/>
          <w:numId w:val="2"/>
        </w:numPr>
        <w:autoSpaceDE w:val="0"/>
        <w:autoSpaceDN w:val="0"/>
        <w:adjustRightInd w:val="0"/>
        <w:spacing w:after="240" w:line="240" w:lineRule="auto"/>
        <w:jc w:val="both"/>
        <w:outlineLvl w:val="2"/>
        <w:rPr>
          <w:rFonts w:ascii="Arial" w:hAnsi="Arial" w:cs="Arial"/>
          <w:lang w:val="en-GB"/>
        </w:rPr>
      </w:pPr>
      <w:r w:rsidRPr="610ADDB9">
        <w:rPr>
          <w:rFonts w:ascii="Arial" w:hAnsi="Arial" w:cs="Arial"/>
          <w:lang w:val="en-GB"/>
        </w:rPr>
        <w:t xml:space="preserve">Merge the two pipelines for the single country and regional waitlisted projects and programmes, maintaining the application of the criteria set forth in Decisions B.17/19, B.19/5 and B.28/1 concerning prioritization; </w:t>
      </w:r>
    </w:p>
    <w:p w14:paraId="5A270639" w14:textId="15B528F6" w:rsidR="000179BC" w:rsidRDefault="000179BC" w:rsidP="00C76829">
      <w:pPr>
        <w:pStyle w:val="ListParagraph"/>
        <w:numPr>
          <w:ilvl w:val="0"/>
          <w:numId w:val="2"/>
        </w:numPr>
        <w:jc w:val="both"/>
        <w:rPr>
          <w:rFonts w:ascii="Arial" w:hAnsi="Arial" w:cs="Arial"/>
          <w:lang w:val="en-GB"/>
        </w:rPr>
      </w:pPr>
      <w:r w:rsidRPr="000179BC">
        <w:rPr>
          <w:rFonts w:ascii="Arial" w:hAnsi="Arial" w:cs="Arial"/>
          <w:lang w:val="en-GB"/>
        </w:rPr>
        <w:t>Place any proposal for a concrete adaptation project or programme, technically cleared by the Project and Programme Review Committee (PPRC), that has been submitted by an implementing entity whose accreditation status, as described in document AFB/B.34/5, was “accredited” at the time of submission but whose status has become “in re-accreditation process” by the time the PPRC finalizes its review of the proposal, on the waitlist mentioned under subparagraph (a) above, with the understanding that funding, once available, can only be provided to those entities that are eligible to receive it; and</w:t>
      </w:r>
    </w:p>
    <w:p w14:paraId="61F110C0" w14:textId="77777777" w:rsidR="00C76829" w:rsidRPr="000179BC" w:rsidRDefault="00C76829" w:rsidP="00C76829">
      <w:pPr>
        <w:pStyle w:val="ListParagraph"/>
        <w:jc w:val="both"/>
        <w:rPr>
          <w:rFonts w:ascii="Arial" w:hAnsi="Arial" w:cs="Arial"/>
          <w:lang w:val="en-GB"/>
        </w:rPr>
      </w:pPr>
    </w:p>
    <w:p w14:paraId="469E4EBF" w14:textId="77777777" w:rsidR="00C76829" w:rsidRPr="00C76829" w:rsidRDefault="00C76829" w:rsidP="00C76829">
      <w:pPr>
        <w:pStyle w:val="ListParagraph"/>
        <w:numPr>
          <w:ilvl w:val="0"/>
          <w:numId w:val="2"/>
        </w:numPr>
        <w:jc w:val="both"/>
        <w:rPr>
          <w:rFonts w:ascii="Arial" w:hAnsi="Arial" w:cs="Arial"/>
          <w:lang w:val="en-GB"/>
        </w:rPr>
      </w:pPr>
      <w:r w:rsidRPr="00C76829">
        <w:rPr>
          <w:rFonts w:ascii="Arial" w:hAnsi="Arial" w:cs="Arial"/>
          <w:lang w:val="en-GB"/>
        </w:rPr>
        <w:t>Consider approving funding for the proposals contained in the merged waitlist described in subparagraphs (a) and (b) above when funding becomes available for those proposals, taking into account their order in the waitlist, the funding allocation limits approved by the Board for projects and programmes submitted by multilateral implementing entities and for regional projects and programmes, and the proponent’s accreditation status.</w:t>
      </w:r>
    </w:p>
    <w:p w14:paraId="38FFE567" w14:textId="77777777" w:rsidR="00C76829" w:rsidRDefault="00C76829" w:rsidP="00C76829">
      <w:pPr>
        <w:autoSpaceDE w:val="0"/>
        <w:autoSpaceDN w:val="0"/>
        <w:adjustRightInd w:val="0"/>
        <w:spacing w:after="240" w:line="240" w:lineRule="auto"/>
        <w:ind w:left="720"/>
        <w:jc w:val="both"/>
        <w:outlineLvl w:val="2"/>
        <w:rPr>
          <w:b/>
        </w:rPr>
      </w:pPr>
      <w:r>
        <w:rPr>
          <w:rFonts w:ascii="Arial" w:hAnsi="Arial" w:cs="Arial"/>
          <w:lang w:val="en-GB"/>
        </w:rPr>
        <w:t xml:space="preserve">                       </w:t>
      </w:r>
      <w:r w:rsidR="00CE512B" w:rsidRPr="00C76829">
        <w:rPr>
          <w:b/>
        </w:rPr>
        <w:tab/>
      </w:r>
      <w:r w:rsidR="00CE512B" w:rsidRPr="00C76829">
        <w:rPr>
          <w:b/>
        </w:rPr>
        <w:tab/>
      </w:r>
      <w:r w:rsidR="00CE512B" w:rsidRPr="00C76829">
        <w:rPr>
          <w:b/>
        </w:rPr>
        <w:tab/>
      </w:r>
      <w:r w:rsidR="00CE512B" w:rsidRPr="00C76829">
        <w:rPr>
          <w:b/>
        </w:rPr>
        <w:tab/>
      </w:r>
      <w:r w:rsidR="00CE512B" w:rsidRPr="00C76829">
        <w:rPr>
          <w:b/>
        </w:rPr>
        <w:tab/>
      </w:r>
      <w:r w:rsidR="00CE512B" w:rsidRPr="00C76829">
        <w:rPr>
          <w:b/>
        </w:rPr>
        <w:tab/>
      </w:r>
      <w:r w:rsidR="00CE512B" w:rsidRPr="00C76829">
        <w:rPr>
          <w:b/>
        </w:rPr>
        <w:tab/>
      </w:r>
    </w:p>
    <w:p w14:paraId="6A6BAD99" w14:textId="0E563072" w:rsidR="00CE512B" w:rsidRPr="00C76829" w:rsidRDefault="00CE512B" w:rsidP="00C76829">
      <w:pPr>
        <w:autoSpaceDE w:val="0"/>
        <w:autoSpaceDN w:val="0"/>
        <w:adjustRightInd w:val="0"/>
        <w:spacing w:after="240" w:line="240" w:lineRule="auto"/>
        <w:ind w:left="720"/>
        <w:jc w:val="right"/>
        <w:outlineLvl w:val="2"/>
        <w:rPr>
          <w:rFonts w:ascii="Arial" w:hAnsi="Arial" w:cs="Arial"/>
          <w:lang w:val="en-GB"/>
        </w:rPr>
      </w:pPr>
      <w:r w:rsidRPr="00C76829">
        <w:rPr>
          <w:rFonts w:ascii="Arial" w:hAnsi="Arial" w:cs="Arial"/>
          <w:b/>
        </w:rPr>
        <w:t>Decision B.35.a-35.b/</w:t>
      </w:r>
      <w:r w:rsidR="003D250F" w:rsidRPr="00C76829">
        <w:rPr>
          <w:rFonts w:ascii="Arial" w:hAnsi="Arial" w:cs="Arial"/>
          <w:b/>
        </w:rPr>
        <w:t>4</w:t>
      </w:r>
      <w:r w:rsidR="00C1035D">
        <w:rPr>
          <w:rFonts w:ascii="Arial" w:hAnsi="Arial" w:cs="Arial"/>
          <w:b/>
        </w:rPr>
        <w:t>6</w:t>
      </w:r>
      <w:bookmarkStart w:id="0" w:name="_GoBack"/>
      <w:bookmarkEnd w:id="0"/>
      <w:r w:rsidRPr="00CE512B">
        <w:t xml:space="preserve"> </w:t>
      </w:r>
    </w:p>
    <w:sectPr w:rsidR="00CE512B" w:rsidRPr="00C768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65CBC" w14:textId="77777777" w:rsidR="00CE512B" w:rsidRDefault="00CE512B" w:rsidP="00CE512B">
      <w:pPr>
        <w:spacing w:after="0" w:line="240" w:lineRule="auto"/>
      </w:pPr>
      <w:r>
        <w:separator/>
      </w:r>
    </w:p>
  </w:endnote>
  <w:endnote w:type="continuationSeparator" w:id="0">
    <w:p w14:paraId="4BBE32E3" w14:textId="77777777" w:rsidR="00CE512B" w:rsidRDefault="00CE512B" w:rsidP="00CE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6B9BC3" w14:textId="77777777" w:rsidR="00CE512B" w:rsidRDefault="00CE512B" w:rsidP="00CE512B">
      <w:pPr>
        <w:spacing w:after="0" w:line="240" w:lineRule="auto"/>
      </w:pPr>
      <w:r>
        <w:separator/>
      </w:r>
    </w:p>
  </w:footnote>
  <w:footnote w:type="continuationSeparator" w:id="0">
    <w:p w14:paraId="07A6C25D" w14:textId="77777777" w:rsidR="00CE512B" w:rsidRDefault="00CE512B" w:rsidP="00CE51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B378B"/>
    <w:multiLevelType w:val="hybridMultilevel"/>
    <w:tmpl w:val="9E1636BA"/>
    <w:lvl w:ilvl="0" w:tplc="E558EAFC">
      <w:start w:val="1"/>
      <w:numFmt w:val="lowerLetter"/>
      <w:lvlText w:val="%1)"/>
      <w:lvlJc w:val="left"/>
      <w:pPr>
        <w:ind w:left="720" w:hanging="360"/>
      </w:pPr>
      <w:rPr>
        <w:rFonts w:ascii="Arial" w:eastAsia="Times New Roman" w:hAnsi="Arial" w:cs="Arial"/>
        <w:b w:val="0"/>
      </w:rPr>
    </w:lvl>
    <w:lvl w:ilvl="1" w:tplc="E4AAFFF6">
      <w:start w:val="1"/>
      <w:numFmt w:val="lowerRoman"/>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9439E6"/>
    <w:multiLevelType w:val="hybridMultilevel"/>
    <w:tmpl w:val="EAAEB5EE"/>
    <w:lvl w:ilvl="0" w:tplc="3CE452EC">
      <w:start w:val="1"/>
      <w:numFmt w:val="none"/>
      <w:pStyle w:val="Heading1a"/>
      <w:suff w:val="nothing"/>
      <w:lvlText w:val="%1"/>
      <w:lvlJc w:val="left"/>
      <w:pPr>
        <w:ind w:left="0" w:firstLine="0"/>
      </w:pPr>
      <w:rPr>
        <w:rFonts w:hint="default"/>
      </w:rPr>
    </w:lvl>
    <w:lvl w:ilvl="1" w:tplc="A4CC9F6E">
      <w:start w:val="10"/>
      <w:numFmt w:val="decimal"/>
      <w:lvlText w:val="%2."/>
      <w:lvlJc w:val="left"/>
      <w:pPr>
        <w:tabs>
          <w:tab w:val="num" w:pos="720"/>
        </w:tabs>
        <w:ind w:left="720" w:hanging="720"/>
      </w:pPr>
      <w:rPr>
        <w:rFonts w:ascii="Arial" w:hAnsi="Arial" w:cs="Arial" w:hint="default"/>
        <w:b w:val="0"/>
        <w:bCs w:val="0"/>
        <w:sz w:val="22"/>
        <w:lang w:val="en-US"/>
      </w:rPr>
    </w:lvl>
    <w:lvl w:ilvl="2" w:tplc="DF541368">
      <w:start w:val="1"/>
      <w:numFmt w:val="lowerLetter"/>
      <w:pStyle w:val="Sub-Para1underX"/>
      <w:lvlText w:val="(%3)"/>
      <w:lvlJc w:val="left"/>
      <w:pPr>
        <w:tabs>
          <w:tab w:val="num" w:pos="1440"/>
        </w:tabs>
        <w:ind w:left="1080" w:hanging="360"/>
      </w:pPr>
      <w:rPr>
        <w:rFonts w:ascii="Arial" w:hAnsi="Arial" w:cs="Arial" w:hint="default"/>
        <w:b w:val="0"/>
        <w:bCs w:val="0"/>
        <w:i/>
        <w:sz w:val="22"/>
        <w:szCs w:val="22"/>
      </w:rPr>
    </w:lvl>
    <w:lvl w:ilvl="3" w:tplc="CDB2C8F2">
      <w:start w:val="1"/>
      <w:numFmt w:val="lowerLetter"/>
      <w:pStyle w:val="Sub-Para2underX"/>
      <w:lvlText w:val="(%4)"/>
      <w:lvlJc w:val="left"/>
      <w:pPr>
        <w:tabs>
          <w:tab w:val="num" w:pos="1800"/>
        </w:tabs>
        <w:ind w:left="1080" w:hanging="360"/>
      </w:pPr>
      <w:rPr>
        <w:rFonts w:ascii="Arial" w:eastAsia="Arial" w:hAnsi="Arial" w:cs="Arial" w:hint="default"/>
        <w:b w:val="0"/>
        <w:i/>
        <w:iCs/>
        <w:strike w:val="0"/>
        <w:dstrike w:val="0"/>
        <w:color w:val="000000"/>
        <w:sz w:val="22"/>
        <w:szCs w:val="22"/>
        <w:u w:val="none" w:color="000000"/>
        <w:bdr w:val="none" w:sz="0" w:space="0" w:color="auto"/>
        <w:shd w:val="clear" w:color="auto" w:fill="auto"/>
        <w:vertAlign w:val="baseline"/>
      </w:rPr>
    </w:lvl>
    <w:lvl w:ilvl="4" w:tplc="98380F60">
      <w:start w:val="1"/>
      <w:numFmt w:val="lowerRoman"/>
      <w:pStyle w:val="Sub-Para3underX"/>
      <w:lvlText w:val="%5"/>
      <w:lvlJc w:val="left"/>
      <w:pPr>
        <w:tabs>
          <w:tab w:val="num" w:pos="1440"/>
        </w:tabs>
        <w:ind w:left="144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5" w:tplc="4060142C">
      <w:start w:val="1"/>
      <w:numFmt w:val="lowerRoman"/>
      <w:pStyle w:val="Sub-Para4underX"/>
      <w:lvlText w:val="%6."/>
      <w:lvlJc w:val="left"/>
      <w:pPr>
        <w:tabs>
          <w:tab w:val="num" w:pos="2160"/>
        </w:tabs>
        <w:ind w:left="1800" w:hanging="360"/>
      </w:pPr>
      <w:rPr>
        <w:rFonts w:hint="default"/>
      </w:rPr>
    </w:lvl>
    <w:lvl w:ilvl="6" w:tplc="3ACAD6CA">
      <w:start w:val="1"/>
      <w:numFmt w:val="decimal"/>
      <w:lvlText w:val="%7."/>
      <w:lvlJc w:val="left"/>
      <w:pPr>
        <w:tabs>
          <w:tab w:val="num" w:pos="2520"/>
        </w:tabs>
        <w:ind w:left="2520" w:hanging="360"/>
      </w:pPr>
      <w:rPr>
        <w:rFonts w:hint="default"/>
      </w:rPr>
    </w:lvl>
    <w:lvl w:ilvl="7" w:tplc="C1E4E9BA">
      <w:start w:val="1"/>
      <w:numFmt w:val="lowerLetter"/>
      <w:lvlText w:val="%8."/>
      <w:lvlJc w:val="left"/>
      <w:pPr>
        <w:tabs>
          <w:tab w:val="num" w:pos="2880"/>
        </w:tabs>
        <w:ind w:left="2880" w:hanging="360"/>
      </w:pPr>
      <w:rPr>
        <w:rFonts w:hint="default"/>
      </w:rPr>
    </w:lvl>
    <w:lvl w:ilvl="8" w:tplc="1F2AEFFE">
      <w:start w:val="1"/>
      <w:numFmt w:val="lowerRoman"/>
      <w:lvlText w:val="%9."/>
      <w:lvlJc w:val="left"/>
      <w:pPr>
        <w:tabs>
          <w:tab w:val="num" w:pos="3240"/>
        </w:tabs>
        <w:ind w:left="3240" w:hanging="360"/>
      </w:pPr>
      <w:rPr>
        <w:rFonts w:hint="default"/>
      </w:rPr>
    </w:lvl>
  </w:abstractNum>
  <w:abstractNum w:abstractNumId="2" w15:restartNumberingAfterBreak="0">
    <w:nsid w:val="3B747F3D"/>
    <w:multiLevelType w:val="hybridMultilevel"/>
    <w:tmpl w:val="2D149C34"/>
    <w:lvl w:ilvl="0" w:tplc="FA3688E6">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E804273"/>
    <w:multiLevelType w:val="hybridMultilevel"/>
    <w:tmpl w:val="F2BA7F4A"/>
    <w:lvl w:ilvl="0" w:tplc="D0C4760A">
      <w:start w:val="1"/>
      <w:numFmt w:val="lowerRoman"/>
      <w:lvlText w:val="(%1)"/>
      <w:lvlJc w:val="righ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12B"/>
    <w:rsid w:val="000179BC"/>
    <w:rsid w:val="00044C93"/>
    <w:rsid w:val="000D7E30"/>
    <w:rsid w:val="003D250F"/>
    <w:rsid w:val="00581517"/>
    <w:rsid w:val="006D2EA0"/>
    <w:rsid w:val="008815B2"/>
    <w:rsid w:val="00A33E28"/>
    <w:rsid w:val="00AC35D4"/>
    <w:rsid w:val="00AD78F3"/>
    <w:rsid w:val="00C1035D"/>
    <w:rsid w:val="00C520F1"/>
    <w:rsid w:val="00C76829"/>
    <w:rsid w:val="00CE512B"/>
    <w:rsid w:val="00EB4577"/>
    <w:rsid w:val="610AD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7C7BFB"/>
  <w15:chartTrackingRefBased/>
  <w15:docId w15:val="{24754D53-CC8D-4E49-93CB-2A9527084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12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a">
    <w:name w:val="Heading 1a"/>
    <w:basedOn w:val="Normal"/>
    <w:next w:val="Normal"/>
    <w:rsid w:val="00CE512B"/>
    <w:pPr>
      <w:keepNext/>
      <w:keepLines/>
      <w:numPr>
        <w:numId w:val="3"/>
      </w:numPr>
      <w:spacing w:before="1440" w:after="240" w:line="240" w:lineRule="auto"/>
      <w:jc w:val="center"/>
      <w:outlineLvl w:val="0"/>
    </w:pPr>
    <w:rPr>
      <w:rFonts w:ascii="Times New Roman" w:eastAsia="Times New Roman" w:hAnsi="Times New Roman"/>
      <w:b/>
      <w:bCs/>
      <w:caps/>
      <w:sz w:val="32"/>
      <w:szCs w:val="32"/>
    </w:rPr>
  </w:style>
  <w:style w:type="paragraph" w:customStyle="1" w:styleId="Sub-Para1underX">
    <w:name w:val="Sub-Para 1 under X."/>
    <w:basedOn w:val="Normal"/>
    <w:rsid w:val="00CE512B"/>
    <w:pPr>
      <w:numPr>
        <w:ilvl w:val="2"/>
        <w:numId w:val="3"/>
      </w:numPr>
      <w:spacing w:after="240" w:line="240" w:lineRule="auto"/>
      <w:outlineLvl w:val="2"/>
    </w:pPr>
    <w:rPr>
      <w:rFonts w:ascii="Times New Roman" w:eastAsia="Times New Roman" w:hAnsi="Times New Roman"/>
      <w:sz w:val="24"/>
      <w:szCs w:val="24"/>
    </w:rPr>
  </w:style>
  <w:style w:type="paragraph" w:customStyle="1" w:styleId="Sub-Para2underX">
    <w:name w:val="Sub-Para 2 under X."/>
    <w:basedOn w:val="Normal"/>
    <w:rsid w:val="00CE512B"/>
    <w:pPr>
      <w:numPr>
        <w:ilvl w:val="3"/>
        <w:numId w:val="3"/>
      </w:numPr>
      <w:spacing w:after="240" w:line="240" w:lineRule="auto"/>
      <w:outlineLvl w:val="3"/>
    </w:pPr>
    <w:rPr>
      <w:rFonts w:ascii="Times New Roman" w:eastAsia="Times New Roman" w:hAnsi="Times New Roman"/>
      <w:sz w:val="24"/>
      <w:szCs w:val="24"/>
    </w:rPr>
  </w:style>
  <w:style w:type="paragraph" w:customStyle="1" w:styleId="Sub-Para3underX">
    <w:name w:val="Sub-Para 3 under X."/>
    <w:basedOn w:val="Normal"/>
    <w:rsid w:val="00CE512B"/>
    <w:pPr>
      <w:numPr>
        <w:ilvl w:val="4"/>
        <w:numId w:val="3"/>
      </w:numPr>
      <w:spacing w:after="240" w:line="240" w:lineRule="auto"/>
      <w:outlineLvl w:val="4"/>
    </w:pPr>
    <w:rPr>
      <w:rFonts w:ascii="Times New Roman" w:eastAsia="Times New Roman" w:hAnsi="Times New Roman"/>
      <w:sz w:val="24"/>
      <w:szCs w:val="24"/>
    </w:rPr>
  </w:style>
  <w:style w:type="paragraph" w:customStyle="1" w:styleId="Sub-Para4underX">
    <w:name w:val="Sub-Para 4 under X."/>
    <w:basedOn w:val="Normal"/>
    <w:rsid w:val="00CE512B"/>
    <w:pPr>
      <w:numPr>
        <w:ilvl w:val="5"/>
        <w:numId w:val="3"/>
      </w:numPr>
      <w:spacing w:after="240" w:line="240" w:lineRule="auto"/>
      <w:outlineLvl w:val="5"/>
    </w:pPr>
    <w:rPr>
      <w:rFonts w:ascii="Times New Roman" w:eastAsia="Times New Roman" w:hAnsi="Times New Roman"/>
      <w:sz w:val="24"/>
      <w:szCs w:val="24"/>
    </w:rPr>
  </w:style>
  <w:style w:type="paragraph" w:styleId="ListParagraph">
    <w:name w:val="List Paragraph"/>
    <w:basedOn w:val="Normal"/>
    <w:uiPriority w:val="34"/>
    <w:qFormat/>
    <w:rsid w:val="000179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o1cb080a3dca4eb8a0fd03c7cc8bf8f7 xmlns="3e02667f-0271-471b-bd6e-11a2e16def1d">
      <Terms xmlns="http://schemas.microsoft.com/office/infopath/2007/PartnerControls"/>
    </o1cb080a3dca4eb8a0fd03c7cc8bf8f7>
    <WBDocs_Access_To_Info_Exception xmlns="3e02667f-0271-471b-bd6e-11a2e16def1d">12. Not Assessed</WBDocs_Access_To_Info_Exception>
    <WBDocs_Document_Date xmlns="3e02667f-0271-471b-bd6e-11a2e16def1d">2020-09-28T10:29:50+00:00</WBDocs_Document_Date>
    <TaxCatchAll xmlns="3e02667f-0271-471b-bd6e-11a2e16def1d">
      <Value>5</Value>
    </TaxCatchAll>
    <i008215bacac45029ee8cafff4c8e93b xmlns="3e02667f-0271-471b-bd6e-11a2e16def1d">
      <Terms xmlns="http://schemas.microsoft.com/office/infopath/2007/PartnerControls">
        <TermInfo xmlns="http://schemas.microsoft.com/office/infopath/2007/PartnerControls">
          <TermName xmlns="http://schemas.microsoft.com/office/infopath/2007/PartnerControls">GEF - Global Environment Facility</TermName>
          <TermId xmlns="http://schemas.microsoft.com/office/infopath/2007/PartnerControls">9f323ca6-1e1c-45a7-a1ba-5f59196854eb</TermId>
        </TermInfo>
      </Terms>
    </i008215bacac45029ee8cafff4c8e93b>
    <WBDocs_Information_Classification xmlns="3e02667f-0271-471b-bd6e-11a2e16def1d">Official Use Only</WBDocs_Information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BDocument" ma:contentTypeID="0x010100F4C63C3BD852AE468EAEFD0E6C57C64F0200F6BB69EE57CB454DB48205F49CB29C50" ma:contentTypeVersion="11" ma:contentTypeDescription="" ma:contentTypeScope="" ma:versionID="b03ead1507f928051d8f3027950a36d3">
  <xsd:schema xmlns:xsd="http://www.w3.org/2001/XMLSchema" xmlns:xs="http://www.w3.org/2001/XMLSchema" xmlns:p="http://schemas.microsoft.com/office/2006/metadata/properties" xmlns:ns3="3e02667f-0271-471b-bd6e-11a2e16def1d" targetNamespace="http://schemas.microsoft.com/office/2006/metadata/properties" ma:root="true" ma:fieldsID="444c5097cf1a9fc6971565ffe4b8b893" ns3:_="">
    <xsd:import namespace="3e02667f-0271-471b-bd6e-11a2e16def1d"/>
    <xsd:element name="properties">
      <xsd:complexType>
        <xsd:sequence>
          <xsd:element name="documentManagement">
            <xsd:complexType>
              <xsd:all>
                <xsd:element ref="ns3:WBDocs_Document_Date" minOccurs="0"/>
                <xsd:element ref="ns3:WBDocs_Information_Classification"/>
                <xsd:element ref="ns3:TaxCatchAll" minOccurs="0"/>
                <xsd:element ref="ns3:TaxCatchAllLabel" minOccurs="0"/>
                <xsd:element ref="ns3:_dlc_DocId" minOccurs="0"/>
                <xsd:element ref="ns3:_dlc_DocIdUrl" minOccurs="0"/>
                <xsd:element ref="ns3:_dlc_DocIdPersistId" minOccurs="0"/>
                <xsd:element ref="ns3:WBDocs_Access_To_Info_Exception" minOccurs="0"/>
                <xsd:element ref="ns3:o1cb080a3dca4eb8a0fd03c7cc8bf8f7" minOccurs="0"/>
                <xsd:element ref="ns3:i008215bacac45029ee8cafff4c8e93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WBDocs_Document_Date" ma:index="3" nillable="true" ma:displayName="Document Date" ma:default="[today]" ma:format="DateTime" ma:internalName="WBDocs_Document_Date" ma:readOnly="false">
      <xsd:simpleType>
        <xsd:restriction base="dms:DateTime"/>
      </xsd:simpleType>
    </xsd:element>
    <xsd:element name="WBDocs_Information_Classification" ma:index="4" ma:displayName="Information Classification" ma:default="Official Use Only" ma:format="Dropdown" ma:internalName="WBDocs_Information_Classification" ma:readOnly="false">
      <xsd:simpleType>
        <xsd:restriction base="dms:Choice">
          <xsd:enumeration value="Public"/>
          <xsd:enumeration value="Official Use Only"/>
          <xsd:enumeration value="Confidential"/>
          <xsd:enumeration value="Strictly Confidential"/>
        </xsd:restriction>
      </xsd:simpleType>
    </xsd:element>
    <xsd:element name="TaxCatchAll" ma:index="6" nillable="true" ma:displayName="Taxonomy Catch All Column" ma:hidden="true" ma:list="{52a9afb7-7b6a-44ed-a0ea-db681bed9442}" ma:internalName="TaxCatchAll" ma:showField="CatchAllData" ma:web="2162f347-cf1b-4bed-ad36-8fa5f60395a9">
      <xsd:complexType>
        <xsd:complexContent>
          <xsd:extension base="dms:MultiChoiceLookup">
            <xsd:sequence>
              <xsd:element name="Value" type="dms:Lookup" maxOccurs="unbounded" minOccurs="0" nillable="true"/>
            </xsd:sequence>
          </xsd:extension>
        </xsd:complexContent>
      </xsd:complexType>
    </xsd:element>
    <xsd:element name="TaxCatchAllLabel" ma:index="7" nillable="true" ma:displayName="Taxonomy Catch All Column1" ma:hidden="true" ma:list="{52a9afb7-7b6a-44ed-a0ea-db681bed9442}" ma:internalName="TaxCatchAllLabel" ma:readOnly="true" ma:showField="CatchAllDataLabel" ma:web="2162f347-cf1b-4bed-ad36-8fa5f60395a9">
      <xsd:complexType>
        <xsd:complexContent>
          <xsd:extension base="dms:MultiChoiceLookup">
            <xsd:sequence>
              <xsd:element name="Value" type="dms:Lookup" maxOccurs="unbounded" minOccurs="0" nillable="true"/>
            </xsd:sequence>
          </xsd:extension>
        </xsd:complexContent>
      </xsd:complex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WBDocs_Access_To_Info_Exception" ma:index="13" nillable="true" ma:displayName="Access to Info Exception" ma:default="12. Not Assessed" ma:format="Dropdown" ma:internalName="WBDocs_Access_To_Info_Exception">
      <xsd:simpleType>
        <xsd:restriction base="dms:Choice">
          <xsd:enumeration value="1. Personal"/>
          <xsd:enumeration value="2. Executive Director's Communications"/>
          <xsd:enumeration value="3. Board Ethics Committee"/>
          <xsd:enumeration value="4. Attorney-Client Privilege"/>
          <xsd:enumeration value="5. Security &amp; Safety"/>
          <xsd:enumeration value="6. Other Disclosure Regimes"/>
          <xsd:enumeration value="7. Client / Third Party Confidence"/>
          <xsd:enumeration value="8. Corporate/Administrative"/>
          <xsd:enumeration value="9. Deliberative"/>
          <xsd:enumeration value="10a-c. Financial - Forecast/Analysis/Transactions"/>
          <xsd:enumeration value="10d. Financial - Banking &amp; Billing"/>
          <xsd:enumeration value="11. Bank's Prerogative to Restrict"/>
          <xsd:enumeration value="12. Not Assessed"/>
          <xsd:enumeration value="13. Not Applicable"/>
          <xsd:enumeration value="Unknown Policy Restriction"/>
        </xsd:restriction>
      </xsd:simpleType>
    </xsd:element>
    <xsd:element name="o1cb080a3dca4eb8a0fd03c7cc8bf8f7" ma:index="15" nillable="true" ma:taxonomy="true" ma:internalName="o1cb080a3dca4eb8a0fd03c7cc8bf8f7" ma:taxonomyFieldName="WBDocs_Local_Document_Type" ma:displayName="Local Document Type" ma:readOnly="false" ma:default="" ma:fieldId="{81cb080a-3dca-4eb8-a0fd-03c7cc8bf8f7}" ma:taxonomyMulti="true" ma:sspId="2a6c10d7-b926-4fc0-945e-3cbf5049f6bd" ma:termSetId="ec380048-e675-43f7-9194-41567bcb0af6" ma:anchorId="00000000-0000-0000-0000-000000000000" ma:open="false" ma:isKeyword="false">
      <xsd:complexType>
        <xsd:sequence>
          <xsd:element ref="pc:Terms" minOccurs="0" maxOccurs="1"/>
        </xsd:sequence>
      </xsd:complexType>
    </xsd:element>
    <xsd:element name="i008215bacac45029ee8cafff4c8e93b" ma:index="17" nillable="true" ma:taxonomy="true" ma:internalName="i008215bacac45029ee8cafff4c8e93b" ma:taxonomyFieldName="WBDocs_Originating_Unit" ma:displayName="Originating unit" ma:readOnly="false" ma:default="-1;#GEF - Global Environment Facility|9f323ca6-1e1c-45a7-a1ba-5f59196854eb" ma:fieldId="{2008215b-acac-4502-9ee8-cafff4c8e93b}" ma:taxonomyMulti="true" ma:sspId="2a6c10d7-b926-4fc0-945e-3cbf5049f6bd" ma:termSetId="806c0147-d557-463e-8bb0-983f4f318bd5"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hor"/>
        <xsd:element ref="dcterms:created" minOccurs="0" maxOccurs="1"/>
        <xsd:element ref="dc:identifier" minOccurs="0" maxOccurs="1"/>
        <xsd:element name="contentType" minOccurs="0" maxOccurs="1" type="xsd:string" ma:index="1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2a6c10d7-b926-4fc0-945e-3cbf5049f6bd" ContentTypeId="0x010100F4C63C3BD852AE468EAEFD0E6C57C64F02" PreviousValue="false"/>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3F931657-3DB8-48DB-8E42-C674AB93F0ED}">
  <ds:schemaRefs>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3046f5e9-6b23-439d-8a90-ab497fb516e7"/>
    <ds:schemaRef ds:uri="http://purl.org/dc/terms/"/>
    <ds:schemaRef ds:uri="24143f93-cd68-4bbf-abca-782bad0f7f42"/>
    <ds:schemaRef ds:uri="http://purl.org/dc/dcmitype/"/>
  </ds:schemaRefs>
</ds:datastoreItem>
</file>

<file path=customXml/itemProps2.xml><?xml version="1.0" encoding="utf-8"?>
<ds:datastoreItem xmlns:ds="http://schemas.openxmlformats.org/officeDocument/2006/customXml" ds:itemID="{4F94B721-F391-4A15-97C6-6A181F64F34E}">
  <ds:schemaRefs>
    <ds:schemaRef ds:uri="http://schemas.microsoft.com/sharepoint/v3/contenttype/forms"/>
  </ds:schemaRefs>
</ds:datastoreItem>
</file>

<file path=customXml/itemProps3.xml><?xml version="1.0" encoding="utf-8"?>
<ds:datastoreItem xmlns:ds="http://schemas.openxmlformats.org/officeDocument/2006/customXml" ds:itemID="{EB930A8E-3099-4F66-A4C2-F3BA36CAFCBE}"/>
</file>

<file path=customXml/itemProps4.xml><?xml version="1.0" encoding="utf-8"?>
<ds:datastoreItem xmlns:ds="http://schemas.openxmlformats.org/officeDocument/2006/customXml" ds:itemID="{5D330089-3DA8-44AB-8249-F050839D6E35}"/>
</file>

<file path=customXml/itemProps5.xml><?xml version="1.0" encoding="utf-8"?>
<ds:datastoreItem xmlns:ds="http://schemas.openxmlformats.org/officeDocument/2006/customXml" ds:itemID="{8806FD3E-D43F-456D-A2FA-B9B296F1BA56}"/>
</file>

<file path=docProps/app.xml><?xml version="1.0" encoding="utf-8"?>
<Properties xmlns="http://schemas.openxmlformats.org/officeDocument/2006/extended-properties" xmlns:vt="http://schemas.openxmlformats.org/officeDocument/2006/docPropsVTypes">
  <Template>Normal.dotm</Template>
  <TotalTime>4</TotalTime>
  <Pages>1</Pages>
  <Words>233</Words>
  <Characters>1333</Characters>
  <Application>Microsoft Office Word</Application>
  <DocSecurity>0</DocSecurity>
  <Lines>11</Lines>
  <Paragraphs>3</Paragraphs>
  <ScaleCrop>false</ScaleCrop>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Dorigo</dc:creator>
  <cp:keywords/>
  <dc:description/>
  <cp:lastModifiedBy>Saliha Dobardzic</cp:lastModifiedBy>
  <cp:revision>3</cp:revision>
  <dcterms:created xsi:type="dcterms:W3CDTF">2020-09-25T17:17:00Z</dcterms:created>
  <dcterms:modified xsi:type="dcterms:W3CDTF">2020-09-25T21:06:00Z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0x010100F4C63C3BD852AE468EAEFD0E6C57C64F0200F6BB69EE57CB454DB48205F49CB29C50</vt:lpwstr>
  </property>
  <property fmtid="{D5CDD505-2E9C-101B-9397-08002B2CF9AE}" pid="3" name="Order">
    <vt:r8>7100</vt:r8>
  </property>
  <property fmtid="{D5CDD505-2E9C-101B-9397-08002B2CF9AE}" pid="4" name="WBDocs_Originating_Unit">
    <vt:lpwstr>5;#GEF - Global Environment Facility|9f323ca6-1e1c-45a7-a1ba-5f59196854eb</vt:lpwstr>
  </property>
  <property fmtid="{D5CDD505-2E9C-101B-9397-08002B2CF9AE}" pid="5" name="WBDocs_Local_Document_Type">
    <vt:lpwstr/>
  </property>
</Properties>
</file>