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p14">
  <w:body>
    <w:p w:rsidR="00CE512B" w:rsidP="00CE512B" w:rsidRDefault="00CE512B" w14:paraId="56BE3393" w14:textId="77777777">
      <w:pPr>
        <w:autoSpaceDE w:val="0"/>
        <w:autoSpaceDN w:val="0"/>
        <w:adjustRightInd w:val="0"/>
        <w:spacing w:after="0" w:line="240" w:lineRule="auto"/>
        <w:jc w:val="center"/>
      </w:pPr>
      <w:bookmarkStart w:name="_GoBack" w:id="0"/>
      <w:bookmarkEnd w:id="0"/>
      <w:r>
        <w:rPr>
          <w:rFonts w:ascii="Arial" w:hAnsi="Arial" w:cs="Arial"/>
          <w:b/>
          <w:noProof/>
        </w:rPr>
        <w:drawing>
          <wp:inline distT="0" distB="0" distL="0" distR="0" wp14:anchorId="6A59B955" wp14:editId="0F27D038">
            <wp:extent cx="1586003" cy="950976"/>
            <wp:effectExtent l="0" t="0" r="0" b="1905"/>
            <wp:docPr id="1" name="Picture 2" descr="P:\Adaptation Fund\Marketing\Logo\AF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:\Adaptation Fund\Marketing\Logo\AF_log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61" t="22354" r="32882" b="41689"/>
                    <a:stretch/>
                  </pic:blipFill>
                  <pic:spPr bwMode="auto">
                    <a:xfrm>
                      <a:off x="0" y="0"/>
                      <a:ext cx="1587044" cy="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CE512B" w:rsidP="00CE512B" w:rsidRDefault="00CE512B" w14:paraId="59CD7D12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CE512B" w14:paraId="3B44003E" w14:textId="77777777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</w:p>
    <w:p w:rsidRPr="0034092D" w:rsidR="00CE512B" w:rsidP="00CE512B" w:rsidRDefault="003D250F" w14:paraId="3ACA2929" w14:textId="5F946246">
      <w:pPr>
        <w:pBdr>
          <w:bottom w:val="single" w:color="auto" w:sz="12" w:space="1"/>
        </w:pBd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23</w:t>
      </w:r>
      <w:r w:rsidR="00CE512B">
        <w:rPr>
          <w:rFonts w:ascii="Arial" w:hAnsi="Arial" w:cs="Arial"/>
          <w:bCs/>
          <w:color w:val="000000"/>
        </w:rPr>
        <w:t xml:space="preserve"> </w:t>
      </w:r>
      <w:r>
        <w:rPr>
          <w:rFonts w:ascii="Arial" w:hAnsi="Arial" w:cs="Arial"/>
          <w:bCs/>
          <w:color w:val="000000"/>
        </w:rPr>
        <w:t>September</w:t>
      </w:r>
      <w:r w:rsidR="00CE512B">
        <w:rPr>
          <w:rFonts w:ascii="Arial" w:hAnsi="Arial" w:cs="Arial"/>
          <w:bCs/>
          <w:color w:val="000000"/>
        </w:rPr>
        <w:t xml:space="preserve"> 2020</w:t>
      </w:r>
    </w:p>
    <w:p w:rsidRPr="0034092D" w:rsidR="00CE512B" w:rsidP="00CE512B" w:rsidRDefault="00CE512B" w14:paraId="7899CD2D" w14:textId="7777777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Cs/>
          <w:color w:val="000000"/>
        </w:rPr>
      </w:pPr>
      <w:r w:rsidRPr="0034092D">
        <w:rPr>
          <w:rFonts w:ascii="Arial" w:hAnsi="Arial" w:cs="Arial"/>
          <w:bCs/>
          <w:color w:val="000000"/>
        </w:rPr>
        <w:t>Adaptation Fund Board</w:t>
      </w:r>
    </w:p>
    <w:p w:rsidR="00044C93" w:rsidRDefault="00044C93" w14:paraId="3F613BE5" w14:textId="77777777"/>
    <w:p w:rsidRPr="00CE512B" w:rsidR="00CE512B" w:rsidP="00CE512B" w:rsidRDefault="00CE512B" w14:paraId="1043A679" w14:textId="3AD29B66">
      <w:pPr>
        <w:rPr>
          <w:rFonts w:ascii="Arial" w:hAnsi="Arial" w:cs="Arial"/>
          <w:b/>
        </w:rPr>
      </w:pPr>
      <w:r w:rsidRPr="00CE512B">
        <w:rPr>
          <w:rFonts w:ascii="Arial" w:hAnsi="Arial" w:cs="Arial"/>
          <w:b/>
        </w:rPr>
        <w:t xml:space="preserve">Proposal for </w:t>
      </w:r>
      <w:r w:rsidR="0044249E">
        <w:rPr>
          <w:rFonts w:ascii="Arial" w:hAnsi="Arial" w:cs="Arial"/>
          <w:b/>
        </w:rPr>
        <w:t>Bhutan</w:t>
      </w:r>
    </w:p>
    <w:p w:rsidRPr="0044249E" w:rsidR="00CE512B" w:rsidP="003D250F" w:rsidRDefault="0044249E" w14:paraId="19410F02" w14:textId="41174253">
      <w:pPr>
        <w:jc w:val="both"/>
        <w:rPr>
          <w:rFonts w:ascii="Arial" w:hAnsi="Arial" w:cs="Arial"/>
        </w:rPr>
      </w:pPr>
      <w:r w:rsidRPr="0044249E">
        <w:rPr>
          <w:rFonts w:ascii="Arial" w:hAnsi="Arial" w:cs="Arial"/>
          <w:u w:val="single"/>
        </w:rPr>
        <w:t>Bhutan: Adaptation to Climate-induced Water Stresses through Integrated Landscape Management</w:t>
      </w:r>
      <w:r w:rsidRPr="0044249E">
        <w:rPr>
          <w:rFonts w:ascii="Arial" w:hAnsi="Arial" w:cs="Arial"/>
        </w:rPr>
        <w:t xml:space="preserve"> </w:t>
      </w:r>
      <w:r w:rsidRPr="0044249E">
        <w:rPr>
          <w:rFonts w:ascii="Arial" w:hAnsi="Arial" w:cs="Arial"/>
          <w:u w:val="single"/>
        </w:rPr>
        <w:t>in Bhutan</w:t>
      </w:r>
      <w:r w:rsidRPr="0044249E">
        <w:rPr>
          <w:rFonts w:ascii="Arial" w:hAnsi="Arial" w:cs="Arial"/>
        </w:rPr>
        <w:t xml:space="preserve"> (Concept note; Bhutan Trust Fund for Environmental Conservation (BTFEC); BTN/NIE/Multi/2020/1; US$9,950,535).</w:t>
      </w:r>
    </w:p>
    <w:p w:rsidR="0044249E" w:rsidP="0044249E" w:rsidRDefault="00CE512B" w14:paraId="4479AF20" w14:textId="429E276C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  <w:r w:rsidRPr="00CE512B">
        <w:rPr>
          <w:rFonts w:ascii="Arial" w:hAnsi="Arial" w:eastAsia="MS Mincho" w:cs="Arial"/>
          <w:lang w:val="en-GB"/>
        </w:rPr>
        <w:t xml:space="preserve">Having considered the recommendation of the Project and Programme Review Committee, the Adaptation Fund Board (the Board) </w:t>
      </w:r>
      <w:r w:rsidRPr="00CE512B">
        <w:rPr>
          <w:rFonts w:ascii="Arial" w:hAnsi="Arial" w:eastAsia="MS Mincho" w:cs="Arial"/>
          <w:u w:val="single"/>
          <w:lang w:val="en-GB"/>
        </w:rPr>
        <w:t>decides</w:t>
      </w:r>
      <w:r w:rsidRPr="00CE512B">
        <w:rPr>
          <w:rFonts w:ascii="Arial" w:hAnsi="Arial" w:eastAsia="MS Mincho" w:cs="Arial"/>
          <w:lang w:val="en-GB"/>
        </w:rPr>
        <w:t xml:space="preserve"> to:</w:t>
      </w:r>
    </w:p>
    <w:p w:rsidRPr="0044249E" w:rsidR="006E0F17" w:rsidP="0044249E" w:rsidRDefault="006E0F17" w14:paraId="485B290F" w14:textId="77777777">
      <w:pPr>
        <w:tabs>
          <w:tab w:val="left" w:pos="720"/>
        </w:tabs>
        <w:spacing w:after="240" w:line="240" w:lineRule="auto"/>
        <w:jc w:val="both"/>
        <w:outlineLvl w:val="1"/>
        <w:rPr>
          <w:rFonts w:ascii="Arial" w:hAnsi="Arial" w:eastAsia="MS Mincho" w:cs="Arial"/>
          <w:lang w:val="en-GB"/>
        </w:rPr>
      </w:pPr>
    </w:p>
    <w:p w:rsidRPr="0044249E" w:rsidR="0044249E" w:rsidP="0044249E" w:rsidRDefault="0044249E" w14:paraId="0B8E159F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0"/>
      </w:pPr>
      <w:r w:rsidRPr="0044249E">
        <w:t>Endorse the concept note as supplemented by the clarification responses provided by the Bhutan Trust Fund for Environmental Conservation (BTFEC) to the request made by the technical</w:t>
      </w:r>
      <w:r w:rsidRPr="0044249E">
        <w:rPr>
          <w:spacing w:val="-7"/>
        </w:rPr>
        <w:t xml:space="preserve"> </w:t>
      </w:r>
      <w:r w:rsidRPr="0044249E">
        <w:t>review;</w:t>
      </w:r>
    </w:p>
    <w:p w:rsidRPr="0044249E" w:rsidR="0044249E" w:rsidP="0044249E" w:rsidRDefault="0044249E" w14:paraId="64E01D4C" w14:textId="77777777">
      <w:pPr>
        <w:pStyle w:val="BodyText"/>
        <w:spacing w:before="9"/>
        <w:rPr>
          <w:rFonts w:ascii="Arial" w:hAnsi="Arial" w:cs="Arial"/>
          <w:sz w:val="20"/>
        </w:rPr>
      </w:pPr>
    </w:p>
    <w:p w:rsidRPr="0044249E" w:rsidR="0044249E" w:rsidP="0044249E" w:rsidRDefault="0044249E" w14:paraId="04D0D0B8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77"/>
      </w:pPr>
      <w:r w:rsidRPr="0044249E">
        <w:t>Request the secretariat to notify BTFEC of the observations in the review sheet annexed to the notification of the Board’s decision, as well as the following</w:t>
      </w:r>
      <w:r w:rsidRPr="0044249E">
        <w:rPr>
          <w:spacing w:val="-11"/>
        </w:rPr>
        <w:t xml:space="preserve"> </w:t>
      </w:r>
      <w:r w:rsidRPr="0044249E">
        <w:t>issues:</w:t>
      </w:r>
    </w:p>
    <w:p w:rsidRPr="0044249E" w:rsidR="0044249E" w:rsidP="0044249E" w:rsidRDefault="0044249E" w14:paraId="59E3C9BB" w14:textId="77777777">
      <w:pPr>
        <w:pStyle w:val="BodyText"/>
        <w:spacing w:before="9"/>
        <w:rPr>
          <w:rFonts w:ascii="Arial" w:hAnsi="Arial" w:cs="Arial"/>
          <w:sz w:val="12"/>
        </w:rPr>
      </w:pPr>
    </w:p>
    <w:p w:rsidR="0044249E" w:rsidP="00C04593" w:rsidRDefault="0044249E" w14:paraId="12BEEF31" w14:textId="3B2F80FD">
      <w:pPr>
        <w:pStyle w:val="BodyText"/>
        <w:numPr>
          <w:ilvl w:val="0"/>
          <w:numId w:val="7"/>
        </w:numPr>
        <w:spacing w:before="96" w:line="237" w:lineRule="auto"/>
        <w:ind w:left="1418" w:right="195" w:hanging="425"/>
        <w:jc w:val="both"/>
        <w:rPr>
          <w:rFonts w:ascii="Arial" w:hAnsi="Arial" w:cs="Arial"/>
        </w:rPr>
      </w:pPr>
      <w:r w:rsidRPr="0044249E">
        <w:rPr>
          <w:rFonts w:ascii="Arial" w:hAnsi="Arial" w:cs="Arial"/>
        </w:rPr>
        <w:t>The</w:t>
      </w:r>
      <w:r w:rsidRPr="0044249E">
        <w:rPr>
          <w:rFonts w:ascii="Arial" w:hAnsi="Arial" w:cs="Arial"/>
          <w:spacing w:val="-7"/>
        </w:rPr>
        <w:t xml:space="preserve"> </w:t>
      </w:r>
      <w:r w:rsidRPr="0044249E">
        <w:rPr>
          <w:rFonts w:ascii="Arial" w:hAnsi="Arial" w:cs="Arial"/>
        </w:rPr>
        <w:t>fully</w:t>
      </w:r>
      <w:r w:rsidRPr="0044249E">
        <w:rPr>
          <w:rFonts w:ascii="Arial" w:hAnsi="Arial" w:cs="Arial"/>
          <w:spacing w:val="-6"/>
        </w:rPr>
        <w:t xml:space="preserve"> </w:t>
      </w:r>
      <w:r w:rsidRPr="0044249E">
        <w:rPr>
          <w:rFonts w:ascii="Arial" w:hAnsi="Arial" w:cs="Arial"/>
        </w:rPr>
        <w:t>developed</w:t>
      </w:r>
      <w:r w:rsidRPr="0044249E">
        <w:rPr>
          <w:rFonts w:ascii="Arial" w:hAnsi="Arial" w:cs="Arial"/>
          <w:spacing w:val="-7"/>
        </w:rPr>
        <w:t xml:space="preserve"> </w:t>
      </w:r>
      <w:r w:rsidRPr="0044249E">
        <w:rPr>
          <w:rFonts w:ascii="Arial" w:hAnsi="Arial" w:cs="Arial"/>
        </w:rPr>
        <w:t>project</w:t>
      </w:r>
      <w:r w:rsidRPr="0044249E">
        <w:rPr>
          <w:rFonts w:ascii="Arial" w:hAnsi="Arial" w:cs="Arial"/>
          <w:spacing w:val="-5"/>
        </w:rPr>
        <w:t xml:space="preserve"> </w:t>
      </w:r>
      <w:r w:rsidRPr="0044249E">
        <w:rPr>
          <w:rFonts w:ascii="Arial" w:hAnsi="Arial" w:cs="Arial"/>
        </w:rPr>
        <w:t>proposal</w:t>
      </w:r>
      <w:r w:rsidRPr="0044249E">
        <w:rPr>
          <w:rFonts w:ascii="Arial" w:hAnsi="Arial" w:cs="Arial"/>
          <w:spacing w:val="-6"/>
        </w:rPr>
        <w:t xml:space="preserve"> </w:t>
      </w:r>
      <w:r w:rsidRPr="0044249E">
        <w:rPr>
          <w:rFonts w:ascii="Arial" w:hAnsi="Arial" w:cs="Arial"/>
        </w:rPr>
        <w:t>should</w:t>
      </w:r>
      <w:r w:rsidRPr="0044249E">
        <w:rPr>
          <w:rFonts w:ascii="Arial" w:hAnsi="Arial" w:cs="Arial"/>
          <w:spacing w:val="-7"/>
        </w:rPr>
        <w:t xml:space="preserve"> </w:t>
      </w:r>
      <w:r w:rsidRPr="0044249E">
        <w:rPr>
          <w:rFonts w:ascii="Arial" w:hAnsi="Arial" w:cs="Arial"/>
        </w:rPr>
        <w:t>fully</w:t>
      </w:r>
      <w:r w:rsidRPr="0044249E">
        <w:rPr>
          <w:rFonts w:ascii="Arial" w:hAnsi="Arial" w:cs="Arial"/>
          <w:spacing w:val="-6"/>
        </w:rPr>
        <w:t xml:space="preserve"> </w:t>
      </w:r>
      <w:r w:rsidRPr="0044249E">
        <w:rPr>
          <w:rFonts w:ascii="Arial" w:hAnsi="Arial" w:cs="Arial"/>
        </w:rPr>
        <w:t>identify</w:t>
      </w:r>
      <w:r w:rsidRPr="0044249E">
        <w:rPr>
          <w:rFonts w:ascii="Arial" w:hAnsi="Arial" w:cs="Arial"/>
          <w:spacing w:val="-5"/>
        </w:rPr>
        <w:t xml:space="preserve"> </w:t>
      </w:r>
      <w:r w:rsidRPr="0044249E">
        <w:rPr>
          <w:rFonts w:ascii="Arial" w:hAnsi="Arial" w:cs="Arial"/>
        </w:rPr>
        <w:t>project</w:t>
      </w:r>
      <w:r w:rsidRPr="0044249E">
        <w:rPr>
          <w:rFonts w:ascii="Arial" w:hAnsi="Arial" w:cs="Arial"/>
          <w:spacing w:val="-5"/>
        </w:rPr>
        <w:t xml:space="preserve"> </w:t>
      </w:r>
      <w:r w:rsidRPr="0044249E">
        <w:rPr>
          <w:rFonts w:ascii="Arial" w:hAnsi="Arial" w:cs="Arial"/>
        </w:rPr>
        <w:t>activities</w:t>
      </w:r>
      <w:r w:rsidRPr="0044249E">
        <w:rPr>
          <w:rFonts w:ascii="Arial" w:hAnsi="Arial" w:cs="Arial"/>
          <w:spacing w:val="-6"/>
        </w:rPr>
        <w:t xml:space="preserve"> </w:t>
      </w:r>
      <w:r w:rsidRPr="0044249E">
        <w:rPr>
          <w:rFonts w:ascii="Arial" w:hAnsi="Arial" w:cs="Arial"/>
        </w:rPr>
        <w:t>and include quantifiable results in line with the environmental and social policy of the</w:t>
      </w:r>
      <w:r w:rsidRPr="0044249E">
        <w:rPr>
          <w:rFonts w:ascii="Arial" w:hAnsi="Arial" w:cs="Arial"/>
          <w:spacing w:val="-2"/>
        </w:rPr>
        <w:t xml:space="preserve"> </w:t>
      </w:r>
      <w:r w:rsidRPr="0044249E">
        <w:rPr>
          <w:rFonts w:ascii="Arial" w:hAnsi="Arial" w:cs="Arial"/>
        </w:rPr>
        <w:t>fund;</w:t>
      </w:r>
    </w:p>
    <w:p w:rsidR="00C04593" w:rsidP="00C04593" w:rsidRDefault="0044249E" w14:paraId="7AA5080E" w14:textId="77777777">
      <w:pPr>
        <w:pStyle w:val="BodyText"/>
        <w:numPr>
          <w:ilvl w:val="0"/>
          <w:numId w:val="7"/>
        </w:numPr>
        <w:spacing w:before="96" w:line="237" w:lineRule="auto"/>
        <w:ind w:left="1418" w:right="195" w:hanging="425"/>
        <w:jc w:val="both"/>
        <w:rPr>
          <w:rFonts w:ascii="Arial" w:hAnsi="Arial" w:cs="Arial"/>
        </w:rPr>
      </w:pPr>
      <w:r w:rsidRPr="00C04593">
        <w:rPr>
          <w:rFonts w:ascii="Arial" w:hAnsi="Arial" w:cs="Arial"/>
        </w:rPr>
        <w:t>A</w:t>
      </w:r>
      <w:r w:rsidRPr="00C04593">
        <w:rPr>
          <w:rFonts w:ascii="Arial" w:hAnsi="Arial" w:cs="Arial"/>
          <w:spacing w:val="-7"/>
        </w:rPr>
        <w:t xml:space="preserve"> </w:t>
      </w:r>
      <w:r w:rsidRPr="00C04593">
        <w:rPr>
          <w:rFonts w:ascii="Arial" w:hAnsi="Arial" w:cs="Arial"/>
        </w:rPr>
        <w:t>clear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description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of</w:t>
      </w:r>
      <w:r w:rsidRPr="00C04593">
        <w:rPr>
          <w:rFonts w:ascii="Arial" w:hAnsi="Arial" w:cs="Arial"/>
          <w:spacing w:val="-7"/>
        </w:rPr>
        <w:t xml:space="preserve"> </w:t>
      </w:r>
      <w:r w:rsidRPr="00C04593">
        <w:rPr>
          <w:rFonts w:ascii="Arial" w:hAnsi="Arial" w:cs="Arial"/>
        </w:rPr>
        <w:t>alternative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options</w:t>
      </w:r>
      <w:r w:rsidRPr="00C04593">
        <w:rPr>
          <w:rFonts w:ascii="Arial" w:hAnsi="Arial" w:cs="Arial"/>
          <w:spacing w:val="-10"/>
        </w:rPr>
        <w:t xml:space="preserve"> </w:t>
      </w:r>
      <w:r w:rsidRPr="00C04593">
        <w:rPr>
          <w:rFonts w:ascii="Arial" w:hAnsi="Arial" w:cs="Arial"/>
        </w:rPr>
        <w:t>to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the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proposed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measures</w:t>
      </w:r>
      <w:r w:rsidRPr="00C04593">
        <w:rPr>
          <w:rFonts w:ascii="Arial" w:hAnsi="Arial" w:cs="Arial"/>
          <w:spacing w:val="-7"/>
        </w:rPr>
        <w:t xml:space="preserve"> </w:t>
      </w:r>
      <w:r w:rsidRPr="00C04593">
        <w:rPr>
          <w:rFonts w:ascii="Arial" w:hAnsi="Arial" w:cs="Arial"/>
        </w:rPr>
        <w:t>should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be provided</w:t>
      </w:r>
      <w:r w:rsidRPr="00C04593">
        <w:rPr>
          <w:rFonts w:ascii="Arial" w:hAnsi="Arial" w:cs="Arial"/>
          <w:spacing w:val="-5"/>
        </w:rPr>
        <w:t xml:space="preserve"> </w:t>
      </w:r>
      <w:r w:rsidRPr="00C04593">
        <w:rPr>
          <w:rFonts w:ascii="Arial" w:hAnsi="Arial" w:cs="Arial"/>
        </w:rPr>
        <w:t>at</w:t>
      </w:r>
      <w:r w:rsidRPr="00C04593">
        <w:rPr>
          <w:rFonts w:ascii="Arial" w:hAnsi="Arial" w:cs="Arial"/>
          <w:spacing w:val="-7"/>
        </w:rPr>
        <w:t xml:space="preserve"> </w:t>
      </w:r>
      <w:r w:rsidRPr="00C04593">
        <w:rPr>
          <w:rFonts w:ascii="Arial" w:hAnsi="Arial" w:cs="Arial"/>
        </w:rPr>
        <w:t>fully</w:t>
      </w:r>
      <w:r w:rsidRPr="00C04593">
        <w:rPr>
          <w:rFonts w:ascii="Arial" w:hAnsi="Arial" w:cs="Arial"/>
          <w:spacing w:val="-5"/>
        </w:rPr>
        <w:t xml:space="preserve"> </w:t>
      </w:r>
      <w:r w:rsidRPr="00C04593">
        <w:rPr>
          <w:rFonts w:ascii="Arial" w:hAnsi="Arial" w:cs="Arial"/>
        </w:rPr>
        <w:t>developed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proposal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stage,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to</w:t>
      </w:r>
      <w:r w:rsidRPr="00C04593">
        <w:rPr>
          <w:rFonts w:ascii="Arial" w:hAnsi="Arial" w:cs="Arial"/>
          <w:spacing w:val="-5"/>
        </w:rPr>
        <w:t xml:space="preserve"> </w:t>
      </w:r>
      <w:r w:rsidRPr="00C04593">
        <w:rPr>
          <w:rFonts w:ascii="Arial" w:hAnsi="Arial" w:cs="Arial"/>
        </w:rPr>
        <w:t>allow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for</w:t>
      </w:r>
      <w:r w:rsidRPr="00C04593">
        <w:rPr>
          <w:rFonts w:ascii="Arial" w:hAnsi="Arial" w:cs="Arial"/>
          <w:spacing w:val="-5"/>
        </w:rPr>
        <w:t xml:space="preserve"> </w:t>
      </w:r>
      <w:r w:rsidRPr="00C04593">
        <w:rPr>
          <w:rFonts w:ascii="Arial" w:hAnsi="Arial" w:cs="Arial"/>
        </w:rPr>
        <w:t>a</w:t>
      </w:r>
      <w:r w:rsidRPr="00C04593">
        <w:rPr>
          <w:rFonts w:ascii="Arial" w:hAnsi="Arial" w:cs="Arial"/>
          <w:spacing w:val="-8"/>
        </w:rPr>
        <w:t xml:space="preserve"> </w:t>
      </w:r>
      <w:r w:rsidRPr="00C04593">
        <w:rPr>
          <w:rFonts w:ascii="Arial" w:hAnsi="Arial" w:cs="Arial"/>
        </w:rPr>
        <w:t>good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assessment</w:t>
      </w:r>
      <w:r w:rsidRPr="00C04593">
        <w:rPr>
          <w:rFonts w:ascii="Arial" w:hAnsi="Arial" w:cs="Arial"/>
          <w:spacing w:val="-6"/>
        </w:rPr>
        <w:t xml:space="preserve"> </w:t>
      </w:r>
      <w:r w:rsidRPr="00C04593">
        <w:rPr>
          <w:rFonts w:ascii="Arial" w:hAnsi="Arial" w:cs="Arial"/>
        </w:rPr>
        <w:t>of the project cost</w:t>
      </w:r>
      <w:r w:rsidRPr="00C04593">
        <w:rPr>
          <w:rFonts w:ascii="Arial" w:hAnsi="Arial" w:cs="Arial"/>
          <w:spacing w:val="-3"/>
        </w:rPr>
        <w:t xml:space="preserve"> </w:t>
      </w:r>
      <w:r w:rsidRPr="00C04593">
        <w:rPr>
          <w:rFonts w:ascii="Arial" w:hAnsi="Arial" w:cs="Arial"/>
        </w:rPr>
        <w:t>effectiveness;</w:t>
      </w:r>
    </w:p>
    <w:p w:rsidR="00C04593" w:rsidP="00C04593" w:rsidRDefault="0044249E" w14:paraId="338BCBEA" w14:textId="77777777">
      <w:pPr>
        <w:pStyle w:val="BodyText"/>
        <w:numPr>
          <w:ilvl w:val="0"/>
          <w:numId w:val="7"/>
        </w:numPr>
        <w:spacing w:before="96" w:line="237" w:lineRule="auto"/>
        <w:ind w:left="1418" w:right="195" w:hanging="425"/>
        <w:jc w:val="both"/>
        <w:rPr>
          <w:rFonts w:ascii="Arial" w:hAnsi="Arial" w:cs="Arial"/>
        </w:rPr>
      </w:pPr>
      <w:r w:rsidRPr="00C04593">
        <w:rPr>
          <w:rFonts w:ascii="Arial" w:hAnsi="Arial" w:cs="Arial"/>
        </w:rPr>
        <w:t>The fully developed proposal should include linkages and synergies with all the relevant projects, including areas of overlap and complementarity;</w:t>
      </w:r>
      <w:r w:rsidRPr="00C04593">
        <w:rPr>
          <w:rFonts w:ascii="Arial" w:hAnsi="Arial" w:cs="Arial"/>
          <w:spacing w:val="-10"/>
        </w:rPr>
        <w:t xml:space="preserve"> </w:t>
      </w:r>
      <w:r w:rsidRPr="00C04593">
        <w:rPr>
          <w:rFonts w:ascii="Arial" w:hAnsi="Arial" w:cs="Arial"/>
        </w:rPr>
        <w:t>and</w:t>
      </w:r>
    </w:p>
    <w:p w:rsidRPr="00C04593" w:rsidR="0044249E" w:rsidP="00C04593" w:rsidRDefault="0044249E" w14:paraId="118054CC" w14:textId="19F3A84A">
      <w:pPr>
        <w:pStyle w:val="BodyText"/>
        <w:numPr>
          <w:ilvl w:val="0"/>
          <w:numId w:val="7"/>
        </w:numPr>
        <w:spacing w:before="96" w:line="237" w:lineRule="auto"/>
        <w:ind w:left="1418" w:right="195" w:hanging="425"/>
        <w:jc w:val="both"/>
        <w:rPr>
          <w:rFonts w:ascii="Arial" w:hAnsi="Arial" w:cs="Arial"/>
        </w:rPr>
      </w:pPr>
      <w:r w:rsidRPr="00C04593">
        <w:rPr>
          <w:rFonts w:ascii="Arial" w:hAnsi="Arial" w:cs="Arial"/>
          <w:spacing w:val="6"/>
          <w:sz w:val="20"/>
        </w:rPr>
        <w:t xml:space="preserve"> </w:t>
      </w:r>
      <w:r w:rsidRPr="00C04593">
        <w:rPr>
          <w:rFonts w:ascii="Arial" w:hAnsi="Arial" w:cs="Arial"/>
        </w:rPr>
        <w:t>The fully developed proposal environmental and social risk screening should identify all the possible inherent risks and a justification for the screening selection should be provided under each</w:t>
      </w:r>
      <w:r w:rsidRPr="00C04593">
        <w:rPr>
          <w:rFonts w:ascii="Arial" w:hAnsi="Arial" w:cs="Arial"/>
          <w:spacing w:val="-3"/>
        </w:rPr>
        <w:t xml:space="preserve"> </w:t>
      </w:r>
      <w:r w:rsidRPr="00C04593">
        <w:rPr>
          <w:rFonts w:ascii="Arial" w:hAnsi="Arial" w:cs="Arial"/>
        </w:rPr>
        <w:t>principle.</w:t>
      </w:r>
    </w:p>
    <w:p w:rsidRPr="0044249E" w:rsidR="0044249E" w:rsidP="0044249E" w:rsidRDefault="0044249E" w14:paraId="0341C3E5" w14:textId="77777777">
      <w:pPr>
        <w:pStyle w:val="BodyText"/>
        <w:spacing w:before="6"/>
        <w:rPr>
          <w:rFonts w:ascii="Arial" w:hAnsi="Arial" w:cs="Arial"/>
          <w:sz w:val="20"/>
        </w:rPr>
      </w:pPr>
    </w:p>
    <w:p w:rsidRPr="0044249E" w:rsidR="0044249E" w:rsidP="0044249E" w:rsidRDefault="0044249E" w14:paraId="0D04DAFF" w14:textId="77777777">
      <w:pPr>
        <w:pStyle w:val="ListParagraph"/>
        <w:numPr>
          <w:ilvl w:val="0"/>
          <w:numId w:val="2"/>
        </w:numPr>
        <w:tabs>
          <w:tab w:val="left" w:pos="1572"/>
        </w:tabs>
      </w:pPr>
      <w:r w:rsidRPr="0044249E">
        <w:t>Approve the project formulation grant of US $</w:t>
      </w:r>
      <w:r w:rsidRPr="0044249E">
        <w:rPr>
          <w:spacing w:val="-3"/>
        </w:rPr>
        <w:t xml:space="preserve"> </w:t>
      </w:r>
      <w:r w:rsidRPr="0044249E">
        <w:t>30,000;</w:t>
      </w:r>
    </w:p>
    <w:p w:rsidRPr="0044249E" w:rsidR="0044249E" w:rsidP="0044249E" w:rsidRDefault="0044249E" w14:paraId="0E5221F6" w14:textId="77777777">
      <w:pPr>
        <w:pStyle w:val="BodyText"/>
        <w:rPr>
          <w:rFonts w:ascii="Arial" w:hAnsi="Arial" w:cs="Arial"/>
        </w:rPr>
      </w:pPr>
    </w:p>
    <w:p w:rsidRPr="0044249E" w:rsidR="0044249E" w:rsidP="0044249E" w:rsidRDefault="0044249E" w14:paraId="7FEDA31C" w14:textId="77777777">
      <w:pPr>
        <w:pStyle w:val="ListParagraph"/>
        <w:numPr>
          <w:ilvl w:val="0"/>
          <w:numId w:val="2"/>
        </w:numPr>
        <w:tabs>
          <w:tab w:val="left" w:pos="1572"/>
        </w:tabs>
        <w:spacing w:before="1"/>
      </w:pPr>
      <w:r w:rsidRPr="0044249E">
        <w:t>Approve the project formulation assistance grant of US $</w:t>
      </w:r>
      <w:r w:rsidRPr="0044249E">
        <w:rPr>
          <w:spacing w:val="-6"/>
        </w:rPr>
        <w:t xml:space="preserve"> </w:t>
      </w:r>
      <w:r w:rsidRPr="0044249E">
        <w:t>20,000;</w:t>
      </w:r>
    </w:p>
    <w:p w:rsidRPr="0044249E" w:rsidR="0044249E" w:rsidP="0044249E" w:rsidRDefault="0044249E" w14:paraId="5A976870" w14:textId="77777777">
      <w:pPr>
        <w:pStyle w:val="BodyText"/>
        <w:rPr>
          <w:rFonts w:ascii="Arial" w:hAnsi="Arial" w:cs="Arial"/>
        </w:rPr>
      </w:pPr>
    </w:p>
    <w:p w:rsidR="0044249E" w:rsidP="0044249E" w:rsidRDefault="0044249E" w14:paraId="2F4A5027" w14:textId="408F0E9F">
      <w:pPr>
        <w:pStyle w:val="ListParagraph"/>
        <w:numPr>
          <w:ilvl w:val="0"/>
          <w:numId w:val="2"/>
        </w:numPr>
        <w:tabs>
          <w:tab w:val="left" w:pos="1572"/>
        </w:tabs>
        <w:ind w:right="193"/>
      </w:pPr>
      <w:r w:rsidRPr="0044249E">
        <w:lastRenderedPageBreak/>
        <w:t>Request BTFEC to transmit the observations under subparagraph b) to the Government of Bhutan;</w:t>
      </w:r>
      <w:r w:rsidRPr="0044249E">
        <w:rPr>
          <w:spacing w:val="1"/>
        </w:rPr>
        <w:t xml:space="preserve"> </w:t>
      </w:r>
      <w:r w:rsidRPr="0044249E">
        <w:t>and</w:t>
      </w:r>
    </w:p>
    <w:p w:rsidRPr="0044249E" w:rsidR="0044249E" w:rsidP="0044249E" w:rsidRDefault="0044249E" w14:paraId="1ACFC1CB" w14:textId="77777777">
      <w:pPr>
        <w:pStyle w:val="ListParagraph"/>
        <w:tabs>
          <w:tab w:val="left" w:pos="1572"/>
        </w:tabs>
        <w:ind w:left="720" w:right="193" w:firstLine="0"/>
      </w:pPr>
    </w:p>
    <w:p w:rsidRPr="0044249E" w:rsidR="0044249E" w:rsidP="0044249E" w:rsidRDefault="0044249E" w14:paraId="7BC4FEC6" w14:textId="77777777">
      <w:pPr>
        <w:pStyle w:val="ListParagraph"/>
        <w:numPr>
          <w:ilvl w:val="0"/>
          <w:numId w:val="2"/>
        </w:numPr>
        <w:tabs>
          <w:tab w:val="left" w:pos="1572"/>
        </w:tabs>
        <w:ind w:right="192"/>
      </w:pPr>
      <w:r w:rsidRPr="0044249E">
        <w:t>Encourage the Government of Bhutan to submit, through BFTEC, a fully developed project proposal that would also address the observations under subparagraph b), above.</w:t>
      </w:r>
    </w:p>
    <w:p w:rsidRPr="0044249E" w:rsidR="0044249E" w:rsidP="0044249E" w:rsidRDefault="0044249E" w14:paraId="36202DE9" w14:textId="77777777">
      <w:pPr>
        <w:spacing w:after="0" w:line="240" w:lineRule="auto"/>
        <w:ind w:left="720"/>
        <w:contextualSpacing/>
        <w:jc w:val="both"/>
        <w:rPr>
          <w:rFonts w:ascii="Arial" w:hAnsi="Arial" w:cs="Arial"/>
          <w:b/>
          <w:lang w:val="en-GB"/>
        </w:rPr>
      </w:pPr>
    </w:p>
    <w:p w:rsidRPr="00CE512B" w:rsidR="0044249E" w:rsidP="0044249E" w:rsidRDefault="0044249E" w14:paraId="60F66042" w14:textId="77777777">
      <w:pPr>
        <w:spacing w:after="0" w:line="240" w:lineRule="auto"/>
        <w:contextualSpacing/>
        <w:jc w:val="both"/>
        <w:rPr>
          <w:rFonts w:ascii="Arial" w:hAnsi="Arial" w:cs="Arial"/>
          <w:b/>
          <w:lang w:val="en-GB"/>
        </w:rPr>
      </w:pPr>
    </w:p>
    <w:p w:rsidRPr="00CE512B" w:rsidR="00CE512B" w:rsidP="00CE512B" w:rsidRDefault="00CE512B" w14:paraId="1AA8C15C" w14:textId="77777777">
      <w:pPr>
        <w:spacing w:after="0" w:line="240" w:lineRule="auto"/>
        <w:ind w:left="720"/>
        <w:contextualSpacing/>
        <w:jc w:val="both"/>
        <w:rPr>
          <w:rFonts w:ascii="Arial" w:hAnsi="Arial" w:eastAsia="Times New Roman" w:cs="Arial"/>
          <w:lang w:val="en-GB"/>
        </w:rPr>
      </w:pPr>
    </w:p>
    <w:p w:rsidRPr="003D250F" w:rsidR="00CE512B" w:rsidP="75EE41B9" w:rsidRDefault="00CE512B" w14:paraId="6A6BAD99" w14:textId="5873840B">
      <w:pPr>
        <w:tabs>
          <w:tab w:val="left" w:pos="709"/>
        </w:tabs>
        <w:spacing w:after="240" w:line="240" w:lineRule="auto"/>
        <w:ind w:left="709"/>
        <w:jc w:val="right"/>
        <w:outlineLvl w:val="1"/>
        <w:rPr>
          <w:b w:val="1"/>
          <w:bCs w:val="1"/>
        </w:rPr>
      </w:pP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00CE512B">
        <w:rPr>
          <w:b/>
        </w:rPr>
        <w:tab/>
      </w:r>
      <w:r w:rsidRPr="75EE41B9" w:rsidR="00CE512B">
        <w:rPr>
          <w:rFonts w:ascii="Arial" w:hAnsi="Arial" w:cs="Arial"/>
          <w:b w:val="1"/>
          <w:bCs w:val="1"/>
        </w:rPr>
        <w:t>Decision B.35.a-</w:t>
      </w:r>
      <w:r w:rsidRPr="75EE41B9" w:rsidR="00CE512B">
        <w:rPr>
          <w:rFonts w:ascii="Arial" w:hAnsi="Arial" w:cs="Arial"/>
          <w:b w:val="1"/>
          <w:bCs w:val="1"/>
        </w:rPr>
        <w:t>35.b</w:t>
      </w:r>
      <w:r w:rsidRPr="75EE41B9" w:rsidR="00CE512B">
        <w:rPr>
          <w:rFonts w:ascii="Arial" w:hAnsi="Arial" w:cs="Arial"/>
          <w:b w:val="1"/>
          <w:bCs w:val="1"/>
        </w:rPr>
        <w:t>/</w:t>
      </w:r>
      <w:r w:rsidRPr="75EE41B9" w:rsidR="0044249E">
        <w:rPr>
          <w:rFonts w:ascii="Arial" w:hAnsi="Arial" w:cs="Arial"/>
          <w:b w:val="1"/>
          <w:bCs w:val="1"/>
        </w:rPr>
        <w:t>5</w:t>
      </w:r>
      <w:r w:rsidRPr="75EE41B9" w:rsidR="316D7DE8">
        <w:rPr>
          <w:rFonts w:ascii="Arial" w:hAnsi="Arial" w:cs="Arial"/>
          <w:b w:val="1"/>
          <w:bCs w:val="1"/>
        </w:rPr>
        <w:t>8</w:t>
      </w:r>
      <w:r w:rsidRPr="00CE512B" w:rsidR="00CE512B">
        <w:rPr/>
        <w:t xml:space="preserve"> </w:t>
      </w:r>
    </w:p>
    <w:sectPr w:rsidRPr="003D250F" w:rsidR="00CE512B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629C" w:rsidP="00CE512B" w:rsidRDefault="00C6629C" w14:paraId="21246D5D" w14:textId="77777777">
      <w:pPr>
        <w:spacing w:after="0" w:line="240" w:lineRule="auto"/>
      </w:pPr>
      <w:r>
        <w:separator/>
      </w:r>
    </w:p>
  </w:endnote>
  <w:endnote w:type="continuationSeparator" w:id="0">
    <w:p w:rsidR="00C6629C" w:rsidP="00CE512B" w:rsidRDefault="00C6629C" w14:paraId="2A35CC65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629C" w:rsidP="00CE512B" w:rsidRDefault="00C6629C" w14:paraId="52CB86C9" w14:textId="77777777">
      <w:pPr>
        <w:spacing w:after="0" w:line="240" w:lineRule="auto"/>
      </w:pPr>
      <w:r>
        <w:separator/>
      </w:r>
    </w:p>
  </w:footnote>
  <w:footnote w:type="continuationSeparator" w:id="0">
    <w:p w:rsidR="00C6629C" w:rsidP="00CE512B" w:rsidRDefault="00C6629C" w14:paraId="1BD7CF1E" w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9B378B"/>
    <w:multiLevelType w:val="hybridMultilevel"/>
    <w:tmpl w:val="9E1636BA"/>
    <w:lvl w:ilvl="0" w:tplc="E558EAFC">
      <w:start w:val="1"/>
      <w:numFmt w:val="lowerLetter"/>
      <w:lvlText w:val="%1)"/>
      <w:lvlJc w:val="left"/>
      <w:pPr>
        <w:ind w:left="720" w:hanging="360"/>
      </w:pPr>
      <w:rPr>
        <w:rFonts w:ascii="Arial" w:hAnsi="Arial" w:eastAsia="Times New Roman" w:cs="Arial"/>
        <w:b w:val="0"/>
      </w:rPr>
    </w:lvl>
    <w:lvl w:ilvl="1" w:tplc="E4AAFFF6">
      <w:start w:val="1"/>
      <w:numFmt w:val="lowerRoman"/>
      <w:lvlText w:val="%2)"/>
      <w:lvlJc w:val="left"/>
      <w:pPr>
        <w:ind w:left="1440" w:hanging="360"/>
      </w:pPr>
      <w:rPr>
        <w:rFonts w:hint="default"/>
        <w:b w:val="0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CC4F58"/>
    <w:multiLevelType w:val="hybridMultilevel"/>
    <w:tmpl w:val="6A98D2A0"/>
    <w:lvl w:ilvl="0" w:tplc="04A0EDFA">
      <w:start w:val="1"/>
      <w:numFmt w:val="lowerLetter"/>
      <w:lvlText w:val="%1)"/>
      <w:lvlJc w:val="left"/>
      <w:pPr>
        <w:ind w:left="940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2B524058">
      <w:numFmt w:val="bullet"/>
      <w:lvlText w:val="•"/>
      <w:lvlJc w:val="left"/>
      <w:pPr>
        <w:ind w:left="1842" w:hanging="360"/>
      </w:pPr>
      <w:rPr>
        <w:rFonts w:hint="default"/>
        <w:lang w:val="en-US" w:eastAsia="en-US" w:bidi="ar-SA"/>
      </w:rPr>
    </w:lvl>
    <w:lvl w:ilvl="2" w:tplc="C364557A">
      <w:numFmt w:val="bullet"/>
      <w:lvlText w:val="•"/>
      <w:lvlJc w:val="left"/>
      <w:pPr>
        <w:ind w:left="2744" w:hanging="360"/>
      </w:pPr>
      <w:rPr>
        <w:rFonts w:hint="default"/>
        <w:lang w:val="en-US" w:eastAsia="en-US" w:bidi="ar-SA"/>
      </w:rPr>
    </w:lvl>
    <w:lvl w:ilvl="3" w:tplc="8EBA0884">
      <w:numFmt w:val="bullet"/>
      <w:lvlText w:val="•"/>
      <w:lvlJc w:val="left"/>
      <w:pPr>
        <w:ind w:left="3646" w:hanging="360"/>
      </w:pPr>
      <w:rPr>
        <w:rFonts w:hint="default"/>
        <w:lang w:val="en-US" w:eastAsia="en-US" w:bidi="ar-SA"/>
      </w:rPr>
    </w:lvl>
    <w:lvl w:ilvl="4" w:tplc="1F684FA8">
      <w:numFmt w:val="bullet"/>
      <w:lvlText w:val="•"/>
      <w:lvlJc w:val="left"/>
      <w:pPr>
        <w:ind w:left="4548" w:hanging="360"/>
      </w:pPr>
      <w:rPr>
        <w:rFonts w:hint="default"/>
        <w:lang w:val="en-US" w:eastAsia="en-US" w:bidi="ar-SA"/>
      </w:rPr>
    </w:lvl>
    <w:lvl w:ilvl="5" w:tplc="3C6C598E">
      <w:numFmt w:val="bullet"/>
      <w:lvlText w:val="•"/>
      <w:lvlJc w:val="left"/>
      <w:pPr>
        <w:ind w:left="5450" w:hanging="360"/>
      </w:pPr>
      <w:rPr>
        <w:rFonts w:hint="default"/>
        <w:lang w:val="en-US" w:eastAsia="en-US" w:bidi="ar-SA"/>
      </w:rPr>
    </w:lvl>
    <w:lvl w:ilvl="6" w:tplc="310C0E14">
      <w:numFmt w:val="bullet"/>
      <w:lvlText w:val="•"/>
      <w:lvlJc w:val="left"/>
      <w:pPr>
        <w:ind w:left="6352" w:hanging="360"/>
      </w:pPr>
      <w:rPr>
        <w:rFonts w:hint="default"/>
        <w:lang w:val="en-US" w:eastAsia="en-US" w:bidi="ar-SA"/>
      </w:rPr>
    </w:lvl>
    <w:lvl w:ilvl="7" w:tplc="98ACA94A">
      <w:numFmt w:val="bullet"/>
      <w:lvlText w:val="•"/>
      <w:lvlJc w:val="left"/>
      <w:pPr>
        <w:ind w:left="7254" w:hanging="360"/>
      </w:pPr>
      <w:rPr>
        <w:rFonts w:hint="default"/>
        <w:lang w:val="en-US" w:eastAsia="en-US" w:bidi="ar-SA"/>
      </w:rPr>
    </w:lvl>
    <w:lvl w:ilvl="8" w:tplc="1C88ED8A">
      <w:numFmt w:val="bullet"/>
      <w:lvlText w:val="•"/>
      <w:lvlJc w:val="left"/>
      <w:pPr>
        <w:ind w:left="8156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319439E6"/>
    <w:multiLevelType w:val="hybridMultilevel"/>
    <w:tmpl w:val="EAAEB5EE"/>
    <w:lvl w:ilvl="0">
      <w:start w:val="1"/>
      <w:numFmt w:val="none"/>
      <w:pStyle w:val="Heading1a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0"/>
      <w:numFmt w:val="decimal"/>
      <w:lvlText w:val="%2."/>
      <w:lvlJc w:val="left"/>
      <w:pPr>
        <w:tabs>
          <w:tab w:val="num" w:pos="720"/>
        </w:tabs>
        <w:ind w:left="720" w:hanging="720"/>
      </w:pPr>
      <w:rPr>
        <w:rFonts w:hint="default" w:ascii="Arial" w:hAnsi="Arial" w:cs="Arial"/>
        <w:b w:val="0"/>
        <w:bCs w:val="0"/>
        <w:sz w:val="22"/>
        <w:lang w:val="en-US"/>
      </w:rPr>
    </w:lvl>
    <w:lvl w:ilvl="2">
      <w:start w:val="1"/>
      <w:numFmt w:val="lowerLetter"/>
      <w:pStyle w:val="Sub-Para1underX"/>
      <w:lvlText w:val="(%3)"/>
      <w:lvlJc w:val="left"/>
      <w:pPr>
        <w:tabs>
          <w:tab w:val="num" w:pos="1440"/>
        </w:tabs>
        <w:ind w:left="1080" w:hanging="360"/>
      </w:pPr>
      <w:rPr>
        <w:rFonts w:hint="default" w:ascii="Arial" w:hAnsi="Arial" w:cs="Arial"/>
        <w:b w:val="0"/>
        <w:bCs w:val="0"/>
        <w:i/>
        <w:sz w:val="22"/>
        <w:szCs w:val="22"/>
      </w:rPr>
    </w:lvl>
    <w:lvl w:ilvl="3">
      <w:start w:val="1"/>
      <w:numFmt w:val="lowerLetter"/>
      <w:pStyle w:val="Sub-Para2underX"/>
      <w:lvlText w:val="(%4)"/>
      <w:lvlJc w:val="left"/>
      <w:pPr>
        <w:tabs>
          <w:tab w:val="num" w:pos="1800"/>
        </w:tabs>
        <w:ind w:left="1080" w:hanging="360"/>
      </w:pPr>
      <w:rPr>
        <w:rFonts w:hint="default" w:ascii="Arial" w:hAnsi="Arial" w:eastAsia="Arial" w:cs="Arial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4">
      <w:start w:val="1"/>
      <w:numFmt w:val="lowerRoman"/>
      <w:pStyle w:val="Sub-Para3underX"/>
      <w:lvlText w:val="%5"/>
      <w:lvlJc w:val="left"/>
      <w:pPr>
        <w:tabs>
          <w:tab w:val="num" w:pos="1440"/>
        </w:tabs>
        <w:ind w:left="1440" w:hanging="360"/>
      </w:pPr>
      <w:rPr>
        <w:rFonts w:hint="default" w:ascii="Arial" w:hAnsi="Arial" w:eastAsia="Arial" w:cs="Arial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color="auto" w:sz="0" w:space="0"/>
        <w:shd w:val="clear" w:color="auto" w:fill="auto"/>
        <w:vertAlign w:val="baseline"/>
      </w:rPr>
    </w:lvl>
    <w:lvl w:ilvl="5">
      <w:start w:val="1"/>
      <w:numFmt w:val="lowerRoman"/>
      <w:pStyle w:val="Sub-Para4underX"/>
      <w:lvlText w:val="%6."/>
      <w:lvlJc w:val="left"/>
      <w:pPr>
        <w:tabs>
          <w:tab w:val="num" w:pos="2160"/>
        </w:tabs>
        <w:ind w:left="180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3" w15:restartNumberingAfterBreak="0">
    <w:nsid w:val="3B747F3D"/>
    <w:multiLevelType w:val="multilevel"/>
    <w:tmpl w:val="2D149C34"/>
    <w:lvl w:ilvl="0" w:tplc="FA3688E6">
      <w:start w:val="1"/>
      <w:numFmt w:val="lowerRoman"/>
      <w:lvlText w:val="(%1)"/>
      <w:lvlJc w:val="righ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49770C0F"/>
    <w:multiLevelType w:val="hybridMultilevel"/>
    <w:tmpl w:val="B5C02BE6"/>
    <w:lvl w:ilvl="0" w:tplc="9B022298">
      <w:start w:val="1"/>
      <w:numFmt w:val="lowerLetter"/>
      <w:lvlText w:val="%1)"/>
      <w:lvlJc w:val="left"/>
      <w:pPr>
        <w:ind w:left="1571" w:hanging="360"/>
        <w:jc w:val="left"/>
      </w:pPr>
      <w:rPr>
        <w:rFonts w:hint="default" w:ascii="Arial" w:hAnsi="Arial" w:eastAsia="Arial" w:cs="Arial"/>
        <w:spacing w:val="-1"/>
        <w:w w:val="100"/>
        <w:sz w:val="22"/>
        <w:szCs w:val="22"/>
        <w:lang w:val="en-US" w:eastAsia="en-US" w:bidi="ar-SA"/>
      </w:rPr>
    </w:lvl>
    <w:lvl w:ilvl="1" w:tplc="9D6E03A4">
      <w:numFmt w:val="bullet"/>
      <w:lvlText w:val="•"/>
      <w:lvlJc w:val="left"/>
      <w:pPr>
        <w:ind w:left="2418" w:hanging="360"/>
      </w:pPr>
      <w:rPr>
        <w:rFonts w:hint="default"/>
        <w:lang w:val="en-US" w:eastAsia="en-US" w:bidi="ar-SA"/>
      </w:rPr>
    </w:lvl>
    <w:lvl w:ilvl="2" w:tplc="1BFE515E">
      <w:numFmt w:val="bullet"/>
      <w:lvlText w:val="•"/>
      <w:lvlJc w:val="left"/>
      <w:pPr>
        <w:ind w:left="3256" w:hanging="360"/>
      </w:pPr>
      <w:rPr>
        <w:rFonts w:hint="default"/>
        <w:lang w:val="en-US" w:eastAsia="en-US" w:bidi="ar-SA"/>
      </w:rPr>
    </w:lvl>
    <w:lvl w:ilvl="3" w:tplc="101431F8">
      <w:numFmt w:val="bullet"/>
      <w:lvlText w:val="•"/>
      <w:lvlJc w:val="left"/>
      <w:pPr>
        <w:ind w:left="4094" w:hanging="360"/>
      </w:pPr>
      <w:rPr>
        <w:rFonts w:hint="default"/>
        <w:lang w:val="en-US" w:eastAsia="en-US" w:bidi="ar-SA"/>
      </w:rPr>
    </w:lvl>
    <w:lvl w:ilvl="4" w:tplc="720CB7C4">
      <w:numFmt w:val="bullet"/>
      <w:lvlText w:val="•"/>
      <w:lvlJc w:val="left"/>
      <w:pPr>
        <w:ind w:left="4932" w:hanging="360"/>
      </w:pPr>
      <w:rPr>
        <w:rFonts w:hint="default"/>
        <w:lang w:val="en-US" w:eastAsia="en-US" w:bidi="ar-SA"/>
      </w:rPr>
    </w:lvl>
    <w:lvl w:ilvl="5" w:tplc="813C3D48">
      <w:numFmt w:val="bullet"/>
      <w:lvlText w:val="•"/>
      <w:lvlJc w:val="left"/>
      <w:pPr>
        <w:ind w:left="5770" w:hanging="360"/>
      </w:pPr>
      <w:rPr>
        <w:rFonts w:hint="default"/>
        <w:lang w:val="en-US" w:eastAsia="en-US" w:bidi="ar-SA"/>
      </w:rPr>
    </w:lvl>
    <w:lvl w:ilvl="6" w:tplc="6AA0F656">
      <w:numFmt w:val="bullet"/>
      <w:lvlText w:val="•"/>
      <w:lvlJc w:val="left"/>
      <w:pPr>
        <w:ind w:left="6608" w:hanging="360"/>
      </w:pPr>
      <w:rPr>
        <w:rFonts w:hint="default"/>
        <w:lang w:val="en-US" w:eastAsia="en-US" w:bidi="ar-SA"/>
      </w:rPr>
    </w:lvl>
    <w:lvl w:ilvl="7" w:tplc="0B3C7A88">
      <w:numFmt w:val="bullet"/>
      <w:lvlText w:val="•"/>
      <w:lvlJc w:val="left"/>
      <w:pPr>
        <w:ind w:left="7446" w:hanging="360"/>
      </w:pPr>
      <w:rPr>
        <w:rFonts w:hint="default"/>
        <w:lang w:val="en-US" w:eastAsia="en-US" w:bidi="ar-SA"/>
      </w:rPr>
    </w:lvl>
    <w:lvl w:ilvl="8" w:tplc="2F58BD66">
      <w:numFmt w:val="bullet"/>
      <w:lvlText w:val="•"/>
      <w:lvlJc w:val="left"/>
      <w:pPr>
        <w:ind w:left="828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49DC3859"/>
    <w:multiLevelType w:val="hybridMultilevel"/>
    <w:tmpl w:val="E67A5D64"/>
    <w:lvl w:ilvl="0" w:tplc="FA3688E6">
      <w:start w:val="1"/>
      <w:numFmt w:val="lowerRoman"/>
      <w:lvlText w:val="(%1)"/>
      <w:lvlJc w:val="right"/>
      <w:pPr>
        <w:ind w:left="175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78" w:hanging="360"/>
      </w:pPr>
    </w:lvl>
    <w:lvl w:ilvl="2" w:tplc="0409001B" w:tentative="1">
      <w:start w:val="1"/>
      <w:numFmt w:val="lowerRoman"/>
      <w:lvlText w:val="%3."/>
      <w:lvlJc w:val="right"/>
      <w:pPr>
        <w:ind w:left="3198" w:hanging="180"/>
      </w:pPr>
    </w:lvl>
    <w:lvl w:ilvl="3" w:tplc="0409000F" w:tentative="1">
      <w:start w:val="1"/>
      <w:numFmt w:val="decimal"/>
      <w:lvlText w:val="%4."/>
      <w:lvlJc w:val="left"/>
      <w:pPr>
        <w:ind w:left="3918" w:hanging="360"/>
      </w:pPr>
    </w:lvl>
    <w:lvl w:ilvl="4" w:tplc="04090019" w:tentative="1">
      <w:start w:val="1"/>
      <w:numFmt w:val="lowerLetter"/>
      <w:lvlText w:val="%5."/>
      <w:lvlJc w:val="left"/>
      <w:pPr>
        <w:ind w:left="4638" w:hanging="360"/>
      </w:pPr>
    </w:lvl>
    <w:lvl w:ilvl="5" w:tplc="0409001B" w:tentative="1">
      <w:start w:val="1"/>
      <w:numFmt w:val="lowerRoman"/>
      <w:lvlText w:val="%6."/>
      <w:lvlJc w:val="right"/>
      <w:pPr>
        <w:ind w:left="5358" w:hanging="180"/>
      </w:pPr>
    </w:lvl>
    <w:lvl w:ilvl="6" w:tplc="0409000F" w:tentative="1">
      <w:start w:val="1"/>
      <w:numFmt w:val="decimal"/>
      <w:lvlText w:val="%7."/>
      <w:lvlJc w:val="left"/>
      <w:pPr>
        <w:ind w:left="6078" w:hanging="360"/>
      </w:pPr>
    </w:lvl>
    <w:lvl w:ilvl="7" w:tplc="04090019" w:tentative="1">
      <w:start w:val="1"/>
      <w:numFmt w:val="lowerLetter"/>
      <w:lvlText w:val="%8."/>
      <w:lvlJc w:val="left"/>
      <w:pPr>
        <w:ind w:left="6798" w:hanging="360"/>
      </w:pPr>
    </w:lvl>
    <w:lvl w:ilvl="8" w:tplc="0409001B" w:tentative="1">
      <w:start w:val="1"/>
      <w:numFmt w:val="lowerRoman"/>
      <w:lvlText w:val="%9."/>
      <w:lvlJc w:val="right"/>
      <w:pPr>
        <w:ind w:left="7518" w:hanging="180"/>
      </w:pPr>
    </w:lvl>
  </w:abstractNum>
  <w:abstractNum w:abstractNumId="6" w15:restartNumberingAfterBreak="0">
    <w:nsid w:val="4E804273"/>
    <w:multiLevelType w:val="hybridMultilevel"/>
    <w:tmpl w:val="F2BA7F4A"/>
    <w:lvl w:ilvl="0" w:tplc="D0C4760A">
      <w:start w:val="1"/>
      <w:numFmt w:val="lowerRoman"/>
      <w:lvlText w:val="(%1)"/>
      <w:lvlJc w:val="right"/>
      <w:pPr>
        <w:ind w:left="144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trackRevisions w:val="false"/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512B"/>
    <w:rsid w:val="00044C93"/>
    <w:rsid w:val="003D250F"/>
    <w:rsid w:val="0044249E"/>
    <w:rsid w:val="006E0F17"/>
    <w:rsid w:val="00AB4BF2"/>
    <w:rsid w:val="00AC35D4"/>
    <w:rsid w:val="00AD78F3"/>
    <w:rsid w:val="00BD3F8D"/>
    <w:rsid w:val="00C04593"/>
    <w:rsid w:val="00C6629C"/>
    <w:rsid w:val="00CE512B"/>
    <w:rsid w:val="00EB4577"/>
    <w:rsid w:val="316D7DE8"/>
    <w:rsid w:val="75EE4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17C7BFB"/>
  <w15:chartTrackingRefBased/>
  <w15:docId w15:val="{24754D53-CC8D-4E49-93CB-2A9527084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CE512B"/>
    <w:pPr>
      <w:spacing w:after="200" w:line="276" w:lineRule="auto"/>
    </w:pPr>
    <w:rPr>
      <w:rFonts w:ascii="Calibri" w:hAnsi="Calibri" w:eastAsia="Calibri" w:cs="Times New Roman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Heading1a" w:customStyle="1">
    <w:name w:val="Heading 1a"/>
    <w:basedOn w:val="Normal"/>
    <w:next w:val="Normal"/>
    <w:rsid w:val="00CE512B"/>
    <w:pPr>
      <w:keepNext/>
      <w:keepLines/>
      <w:numPr>
        <w:numId w:val="3"/>
      </w:numPr>
      <w:spacing w:before="1440" w:after="240" w:line="240" w:lineRule="auto"/>
      <w:jc w:val="center"/>
      <w:outlineLvl w:val="0"/>
    </w:pPr>
    <w:rPr>
      <w:rFonts w:ascii="Times New Roman" w:hAnsi="Times New Roman" w:eastAsia="Times New Roman"/>
      <w:b/>
      <w:bCs/>
      <w:caps/>
      <w:sz w:val="32"/>
      <w:szCs w:val="32"/>
    </w:rPr>
  </w:style>
  <w:style w:type="paragraph" w:styleId="Sub-Para1underX" w:customStyle="1">
    <w:name w:val="Sub-Para 1 under X."/>
    <w:basedOn w:val="Normal"/>
    <w:rsid w:val="00CE512B"/>
    <w:pPr>
      <w:numPr>
        <w:ilvl w:val="2"/>
        <w:numId w:val="3"/>
      </w:numPr>
      <w:spacing w:after="240" w:line="240" w:lineRule="auto"/>
      <w:outlineLvl w:val="2"/>
    </w:pPr>
    <w:rPr>
      <w:rFonts w:ascii="Times New Roman" w:hAnsi="Times New Roman" w:eastAsia="Times New Roman"/>
      <w:sz w:val="24"/>
      <w:szCs w:val="24"/>
    </w:rPr>
  </w:style>
  <w:style w:type="paragraph" w:styleId="Sub-Para2underX" w:customStyle="1">
    <w:name w:val="Sub-Para 2 under X."/>
    <w:basedOn w:val="Normal"/>
    <w:rsid w:val="00CE512B"/>
    <w:pPr>
      <w:numPr>
        <w:ilvl w:val="3"/>
        <w:numId w:val="3"/>
      </w:numPr>
      <w:spacing w:after="240" w:line="240" w:lineRule="auto"/>
      <w:outlineLvl w:val="3"/>
    </w:pPr>
    <w:rPr>
      <w:rFonts w:ascii="Times New Roman" w:hAnsi="Times New Roman" w:eastAsia="Times New Roman"/>
      <w:sz w:val="24"/>
      <w:szCs w:val="24"/>
    </w:rPr>
  </w:style>
  <w:style w:type="paragraph" w:styleId="Sub-Para3underX" w:customStyle="1">
    <w:name w:val="Sub-Para 3 under X."/>
    <w:basedOn w:val="Normal"/>
    <w:rsid w:val="00CE512B"/>
    <w:pPr>
      <w:numPr>
        <w:ilvl w:val="4"/>
        <w:numId w:val="3"/>
      </w:numPr>
      <w:spacing w:after="240" w:line="240" w:lineRule="auto"/>
      <w:outlineLvl w:val="4"/>
    </w:pPr>
    <w:rPr>
      <w:rFonts w:ascii="Times New Roman" w:hAnsi="Times New Roman" w:eastAsia="Times New Roman"/>
      <w:sz w:val="24"/>
      <w:szCs w:val="24"/>
    </w:rPr>
  </w:style>
  <w:style w:type="paragraph" w:styleId="Sub-Para4underX" w:customStyle="1">
    <w:name w:val="Sub-Para 4 under X."/>
    <w:basedOn w:val="Normal"/>
    <w:rsid w:val="00CE512B"/>
    <w:pPr>
      <w:numPr>
        <w:ilvl w:val="5"/>
        <w:numId w:val="3"/>
      </w:numPr>
      <w:spacing w:after="240" w:line="240" w:lineRule="auto"/>
      <w:outlineLvl w:val="5"/>
    </w:pPr>
    <w:rPr>
      <w:rFonts w:ascii="Times New Roman" w:hAnsi="Times New Roman" w:eastAsia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44249E"/>
    <w:pPr>
      <w:spacing w:after="120"/>
    </w:pPr>
  </w:style>
  <w:style w:type="character" w:styleId="BodyTextChar" w:customStyle="1">
    <w:name w:val="Body Text Char"/>
    <w:basedOn w:val="DefaultParagraphFont"/>
    <w:link w:val="BodyText"/>
    <w:uiPriority w:val="99"/>
    <w:semiHidden/>
    <w:rsid w:val="0044249E"/>
    <w:rPr>
      <w:rFonts w:ascii="Calibri" w:hAnsi="Calibri" w:eastAsia="Calibri" w:cs="Times New Roman"/>
    </w:rPr>
  </w:style>
  <w:style w:type="paragraph" w:styleId="ListParagraph">
    <w:name w:val="List Paragraph"/>
    <w:basedOn w:val="Normal"/>
    <w:uiPriority w:val="1"/>
    <w:qFormat/>
    <w:rsid w:val="0044249E"/>
    <w:pPr>
      <w:widowControl w:val="0"/>
      <w:autoSpaceDE w:val="0"/>
      <w:autoSpaceDN w:val="0"/>
      <w:spacing w:after="0" w:line="240" w:lineRule="auto"/>
      <w:ind w:left="220" w:hanging="360"/>
      <w:jc w:val="both"/>
    </w:pPr>
    <w:rPr>
      <w:rFonts w:ascii="Arial" w:hAnsi="Arial" w:eastAsia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customXml" Target="../customXml/item4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ntTable" Target="fontTable.xml" Id="rId11" /><Relationship Type="http://schemas.openxmlformats.org/officeDocument/2006/relationships/styles" Target="styles.xml" Id="rId5" /><Relationship Type="http://schemas.openxmlformats.org/officeDocument/2006/relationships/image" Target="media/image1.jpeg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customXml" Target="../customXml/item5.xml" Id="rId1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o1cb080a3dca4eb8a0fd03c7cc8bf8f7 xmlns="3e02667f-0271-471b-bd6e-11a2e16def1d">
      <Terms xmlns="http://schemas.microsoft.com/office/infopath/2007/PartnerControls"/>
    </o1cb080a3dca4eb8a0fd03c7cc8bf8f7>
    <WBDocs_Access_To_Info_Exception xmlns="3e02667f-0271-471b-bd6e-11a2e16def1d">12. Not Assessed</WBDocs_Access_To_Info_Exception>
    <WBDocs_Document_Date xmlns="3e02667f-0271-471b-bd6e-11a2e16def1d">2020-09-25T21:13:14+00:00</WBDocs_Document_Date>
    <TaxCatchAll xmlns="3e02667f-0271-471b-bd6e-11a2e16def1d">
      <Value>5</Value>
    </TaxCatchAll>
    <i008215bacac45029ee8cafff4c8e93b xmlns="3e02667f-0271-471b-bd6e-11a2e16def1d">
      <Terms xmlns="http://schemas.microsoft.com/office/infopath/2007/PartnerControls">
        <TermInfo xmlns="http://schemas.microsoft.com/office/infopath/2007/PartnerControls">
          <TermName xmlns="http://schemas.microsoft.com/office/infopath/2007/PartnerControls">GEF - Global Environment Facility</TermName>
          <TermId xmlns="http://schemas.microsoft.com/office/infopath/2007/PartnerControls">9f323ca6-1e1c-45a7-a1ba-5f59196854eb</TermId>
        </TermInfo>
      </Terms>
    </i008215bacac45029ee8cafff4c8e93b>
    <WBDocs_Information_Classification xmlns="3e02667f-0271-471b-bd6e-11a2e16def1d">Official Use Only</WBDocs_Information_Classification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BDocument" ma:contentTypeID="0x010100F4C63C3BD852AE468EAEFD0E6C57C64F0200F6BB69EE57CB454DB48205F49CB29C50" ma:contentTypeVersion="11" ma:contentTypeDescription="" ma:contentTypeScope="" ma:versionID="b03ead1507f928051d8f3027950a36d3">
  <xsd:schema xmlns:xsd="http://www.w3.org/2001/XMLSchema" xmlns:xs="http://www.w3.org/2001/XMLSchema" xmlns:p="http://schemas.microsoft.com/office/2006/metadata/properties" xmlns:ns3="3e02667f-0271-471b-bd6e-11a2e16def1d" targetNamespace="http://schemas.microsoft.com/office/2006/metadata/properties" ma:root="true" ma:fieldsID="444c5097cf1a9fc6971565ffe4b8b893" ns3:_="">
    <xsd:import namespace="3e02667f-0271-471b-bd6e-11a2e16def1d"/>
    <xsd:element name="properties">
      <xsd:complexType>
        <xsd:sequence>
          <xsd:element name="documentManagement">
            <xsd:complexType>
              <xsd:all>
                <xsd:element ref="ns3:WBDocs_Document_Date" minOccurs="0"/>
                <xsd:element ref="ns3:WBDocs_Information_Classification"/>
                <xsd:element ref="ns3:TaxCatchAll" minOccurs="0"/>
                <xsd:element ref="ns3:TaxCatchAllLabel" minOccurs="0"/>
                <xsd:element ref="ns3:_dlc_DocId" minOccurs="0"/>
                <xsd:element ref="ns3:_dlc_DocIdUrl" minOccurs="0"/>
                <xsd:element ref="ns3:_dlc_DocIdPersistId" minOccurs="0"/>
                <xsd:element ref="ns3:WBDocs_Access_To_Info_Exception" minOccurs="0"/>
                <xsd:element ref="ns3:o1cb080a3dca4eb8a0fd03c7cc8bf8f7" minOccurs="0"/>
                <xsd:element ref="ns3:i008215bacac45029ee8cafff4c8e93b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2667f-0271-471b-bd6e-11a2e16def1d" elementFormDefault="qualified">
    <xsd:import namespace="http://schemas.microsoft.com/office/2006/documentManagement/types"/>
    <xsd:import namespace="http://schemas.microsoft.com/office/infopath/2007/PartnerControls"/>
    <xsd:element name="WBDocs_Document_Date" ma:index="3" nillable="true" ma:displayName="Document Date" ma:default="[today]" ma:format="DateTime" ma:internalName="WBDocs_Document_Date" ma:readOnly="false">
      <xsd:simpleType>
        <xsd:restriction base="dms:DateTime"/>
      </xsd:simpleType>
    </xsd:element>
    <xsd:element name="WBDocs_Information_Classification" ma:index="4" ma:displayName="Information Classification" ma:default="Official Use Only" ma:format="Dropdown" ma:internalName="WBDocs_Information_Classification" ma:readOnly="false">
      <xsd:simpleType>
        <xsd:restriction base="dms:Choice">
          <xsd:enumeration value="Public"/>
          <xsd:enumeration value="Official Use Only"/>
          <xsd:enumeration value="Confidential"/>
          <xsd:enumeration value="Strictly Confidential"/>
        </xsd:restriction>
      </xsd:simpleType>
    </xsd:element>
    <xsd:element name="TaxCatchAll" ma:index="6" nillable="true" ma:displayName="Taxonomy Catch All Column" ma:hidden="true" ma:list="{52a9afb7-7b6a-44ed-a0ea-db681bed9442}" ma:internalName="TaxCatchAll" ma:showField="CatchAllData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" nillable="true" ma:displayName="Taxonomy Catch All Column1" ma:hidden="true" ma:list="{52a9afb7-7b6a-44ed-a0ea-db681bed9442}" ma:internalName="TaxCatchAllLabel" ma:readOnly="true" ma:showField="CatchAllDataLabel" ma:web="2162f347-cf1b-4bed-ad36-8fa5f60395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WBDocs_Access_To_Info_Exception" ma:index="13" nillable="true" ma:displayName="Access to Info Exception" ma:default="12. Not Assessed" ma:format="Dropdown" ma:internalName="WBDocs_Access_To_Info_Exception">
      <xsd:simpleType>
        <xsd:restriction base="dms:Choice">
          <xsd:enumeration value="1. Personal"/>
          <xsd:enumeration value="2. Executive Director's Communications"/>
          <xsd:enumeration value="3. Board Ethics Committee"/>
          <xsd:enumeration value="4. Attorney-Client Privilege"/>
          <xsd:enumeration value="5. Security &amp; Safety"/>
          <xsd:enumeration value="6. Other Disclosure Regimes"/>
          <xsd:enumeration value="7. Client / Third Party Confidence"/>
          <xsd:enumeration value="8. Corporate/Administrative"/>
          <xsd:enumeration value="9. Deliberative"/>
          <xsd:enumeration value="10a-c. Financial - Forecast/Analysis/Transactions"/>
          <xsd:enumeration value="10d. Financial - Banking &amp; Billing"/>
          <xsd:enumeration value="11. Bank's Prerogative to Restrict"/>
          <xsd:enumeration value="12. Not Assessed"/>
          <xsd:enumeration value="13. Not Applicable"/>
          <xsd:enumeration value="Unknown Policy Restriction"/>
        </xsd:restriction>
      </xsd:simpleType>
    </xsd:element>
    <xsd:element name="o1cb080a3dca4eb8a0fd03c7cc8bf8f7" ma:index="15" nillable="true" ma:taxonomy="true" ma:internalName="o1cb080a3dca4eb8a0fd03c7cc8bf8f7" ma:taxonomyFieldName="WBDocs_Local_Document_Type" ma:displayName="Local Document Type" ma:readOnly="false" ma:default="" ma:fieldId="{81cb080a-3dca-4eb8-a0fd-03c7cc8bf8f7}" ma:taxonomyMulti="true" ma:sspId="2a6c10d7-b926-4fc0-945e-3cbf5049f6bd" ma:termSetId="ec380048-e675-43f7-9194-41567bcb0a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008215bacac45029ee8cafff4c8e93b" ma:index="17" nillable="true" ma:taxonomy="true" ma:internalName="i008215bacac45029ee8cafff4c8e93b" ma:taxonomyFieldName="WBDocs_Originating_Unit" ma:displayName="Originating unit" ma:readOnly="false" ma:default="-1;#GEF - Global Environment Facility|9f323ca6-1e1c-45a7-a1ba-5f59196854eb" ma:fieldId="{2008215b-acac-4502-9ee8-cafff4c8e93b}" ma:taxonomyMulti="true" ma:sspId="2a6c10d7-b926-4fc0-945e-3cbf5049f6bd" ma:termSetId="806c0147-d557-463e-8bb0-983f4f318bd5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19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a6c10d7-b926-4fc0-945e-3cbf5049f6bd" ContentTypeId="0x010100F4C63C3BD852AE468EAEFD0E6C57C64F02" PreviousValue="false"/>
</file>

<file path=customXml/item5.xml><?xml version="1.0" encoding="utf-8"?>
<?mso-contentType ?>
<spe:Receivers xmlns:spe="http://schemas.microsoft.com/sharepoint/events"/>
</file>

<file path=customXml/itemProps1.xml><?xml version="1.0" encoding="utf-8"?>
<ds:datastoreItem xmlns:ds="http://schemas.openxmlformats.org/officeDocument/2006/customXml" ds:itemID="{3F931657-3DB8-48DB-8E42-C674AB93F0ED}">
  <ds:schemaRefs>
    <ds:schemaRef ds:uri="http://schemas.microsoft.com/office/2006/documentManagement/types"/>
    <ds:schemaRef ds:uri="http://purl.org/dc/elements/1.1/"/>
    <ds:schemaRef ds:uri="http://www.w3.org/XML/1998/namespace"/>
    <ds:schemaRef ds:uri="http://schemas.openxmlformats.org/package/2006/metadata/core-properties"/>
    <ds:schemaRef ds:uri="http://schemas.microsoft.com/office/2006/metadata/properties"/>
    <ds:schemaRef ds:uri="http://purl.org/dc/dcmitype/"/>
    <ds:schemaRef ds:uri="http://purl.org/dc/terms/"/>
    <ds:schemaRef ds:uri="3046f5e9-6b23-439d-8a90-ab497fb516e7"/>
    <ds:schemaRef ds:uri="http://schemas.microsoft.com/office/infopath/2007/PartnerControls"/>
    <ds:schemaRef ds:uri="24143f93-cd68-4bbf-abca-782bad0f7f42"/>
  </ds:schemaRefs>
</ds:datastoreItem>
</file>

<file path=customXml/itemProps2.xml><?xml version="1.0" encoding="utf-8"?>
<ds:datastoreItem xmlns:ds="http://schemas.openxmlformats.org/officeDocument/2006/customXml" ds:itemID="{4F94B721-F391-4A15-97C6-6A181F64F34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21CD117-62DB-4414-A361-858BFEF29C30}"/>
</file>

<file path=customXml/itemProps4.xml><?xml version="1.0" encoding="utf-8"?>
<ds:datastoreItem xmlns:ds="http://schemas.openxmlformats.org/officeDocument/2006/customXml" ds:itemID="{2C8DD27D-DCC5-456C-A3E5-D585F03C2678}"/>
</file>

<file path=customXml/itemProps5.xml><?xml version="1.0" encoding="utf-8"?>
<ds:datastoreItem xmlns:ds="http://schemas.openxmlformats.org/officeDocument/2006/customXml" ds:itemID="{D4C4AEB3-4C61-4316-9A2F-0EBC576F53EE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Martina Dorigo</dc:creator>
  <cp:keywords/>
  <dc:description/>
  <cp:lastModifiedBy>Claudia Maria Lasprilla Pina</cp:lastModifiedBy>
  <cp:revision>3</cp:revision>
  <dcterms:created xsi:type="dcterms:W3CDTF">2020-09-25T19:18:00Z</dcterms:created>
  <dcterms:modified xsi:type="dcterms:W3CDTF">2020-09-26T02:00:40Z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0x010100F4C63C3BD852AE468EAEFD0E6C57C64F0200F6BB69EE57CB454DB48205F49CB29C50</vt:lpwstr>
  </property>
  <property fmtid="{D5CDD505-2E9C-101B-9397-08002B2CF9AE}" pid="3" name="Order">
    <vt:r8>7100</vt:r8>
  </property>
  <property fmtid="{D5CDD505-2E9C-101B-9397-08002B2CF9AE}" pid="4" name="WBDocs_Originating_Unit">
    <vt:lpwstr>5;#GEF - Global Environment Facility|9f323ca6-1e1c-45a7-a1ba-5f59196854eb</vt:lpwstr>
  </property>
  <property fmtid="{D5CDD505-2E9C-101B-9397-08002B2CF9AE}" pid="5" name="WBDocs_Local_Document_Type">
    <vt:lpwstr/>
  </property>
</Properties>
</file>