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bookmarkStart w:name="_GoBack" w:id="0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E403E0" w:rsidR="00CE512B" w:rsidP="00CE512B" w:rsidRDefault="00CE512B" w14:paraId="1043A679" w14:textId="0149D9D4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Pr="00E403E0" w:rsidR="00E403E0">
        <w:rPr>
          <w:rFonts w:ascii="Arial" w:hAnsi="Arial" w:cs="Arial"/>
          <w:b/>
        </w:rPr>
        <w:t xml:space="preserve">Benin, Burkina Faso, Côte d’Ivoire, Gambia (Republic of </w:t>
      </w:r>
      <w:proofErr w:type="gramStart"/>
      <w:r w:rsidR="00E403E0">
        <w:rPr>
          <w:rFonts w:ascii="Arial" w:hAnsi="Arial" w:cs="Arial"/>
          <w:b/>
        </w:rPr>
        <w:t>T</w:t>
      </w:r>
      <w:r w:rsidRPr="00E403E0" w:rsidR="00E403E0">
        <w:rPr>
          <w:rFonts w:ascii="Arial" w:hAnsi="Arial" w:cs="Arial"/>
          <w:b/>
        </w:rPr>
        <w:t>he</w:t>
      </w:r>
      <w:proofErr w:type="gramEnd"/>
      <w:r w:rsidRPr="00E403E0" w:rsidR="00E403E0">
        <w:rPr>
          <w:rFonts w:ascii="Arial" w:hAnsi="Arial" w:cs="Arial"/>
          <w:b/>
        </w:rPr>
        <w:t>), Ghana, Guinea, Liberia, Mali, Niger, Nigeria, Senegal, Sierra Leone and Togo</w:t>
      </w:r>
    </w:p>
    <w:p w:rsidRPr="00FB7DF9" w:rsidR="00CE512B" w:rsidP="00FB7DF9" w:rsidRDefault="00E403E0" w14:paraId="19410F02" w14:textId="4F41F8B8">
      <w:pPr>
        <w:pStyle w:val="BodyText"/>
        <w:ind w:right="194"/>
        <w:jc w:val="both"/>
      </w:pPr>
      <w:r w:rsidRPr="00FB7DF9">
        <w:rPr>
          <w:u w:val="single"/>
        </w:rPr>
        <w:t>Benin,</w:t>
      </w:r>
      <w:r w:rsidRPr="00FB7DF9">
        <w:rPr>
          <w:spacing w:val="-11"/>
          <w:u w:val="single"/>
        </w:rPr>
        <w:t xml:space="preserve"> </w:t>
      </w:r>
      <w:r w:rsidRPr="00FB7DF9">
        <w:rPr>
          <w:u w:val="single"/>
        </w:rPr>
        <w:t>Burkina</w:t>
      </w:r>
      <w:r w:rsidRPr="00FB7DF9">
        <w:rPr>
          <w:spacing w:val="-13"/>
          <w:u w:val="single"/>
        </w:rPr>
        <w:t xml:space="preserve"> </w:t>
      </w:r>
      <w:r w:rsidRPr="00FB7DF9">
        <w:rPr>
          <w:u w:val="single"/>
        </w:rPr>
        <w:t>Faso,</w:t>
      </w:r>
      <w:r w:rsidRPr="00FB7DF9">
        <w:rPr>
          <w:spacing w:val="-11"/>
          <w:u w:val="single"/>
        </w:rPr>
        <w:t xml:space="preserve"> </w:t>
      </w:r>
      <w:r w:rsidRPr="00FB7DF9">
        <w:rPr>
          <w:u w:val="single"/>
        </w:rPr>
        <w:t>Côte</w:t>
      </w:r>
      <w:r w:rsidRPr="00FB7DF9">
        <w:rPr>
          <w:spacing w:val="-12"/>
          <w:u w:val="single"/>
        </w:rPr>
        <w:t xml:space="preserve"> </w:t>
      </w:r>
      <w:r w:rsidRPr="00FB7DF9">
        <w:rPr>
          <w:u w:val="single"/>
        </w:rPr>
        <w:t>d’Ivoire,</w:t>
      </w:r>
      <w:r w:rsidRPr="00FB7DF9">
        <w:rPr>
          <w:spacing w:val="-15"/>
          <w:u w:val="single"/>
        </w:rPr>
        <w:t xml:space="preserve"> </w:t>
      </w:r>
      <w:r w:rsidRPr="00FB7DF9">
        <w:rPr>
          <w:u w:val="single"/>
        </w:rPr>
        <w:t>Gambia</w:t>
      </w:r>
      <w:r w:rsidRPr="00FB7DF9">
        <w:rPr>
          <w:spacing w:val="-15"/>
          <w:u w:val="single"/>
        </w:rPr>
        <w:t xml:space="preserve"> </w:t>
      </w:r>
      <w:r w:rsidRPr="00FB7DF9">
        <w:rPr>
          <w:u w:val="single"/>
        </w:rPr>
        <w:t>(Republic</w:t>
      </w:r>
      <w:r w:rsidRPr="00FB7DF9">
        <w:rPr>
          <w:spacing w:val="-12"/>
          <w:u w:val="single"/>
        </w:rPr>
        <w:t xml:space="preserve"> </w:t>
      </w:r>
      <w:r w:rsidRPr="00FB7DF9">
        <w:rPr>
          <w:u w:val="single"/>
        </w:rPr>
        <w:t>of</w:t>
      </w:r>
      <w:r w:rsidRPr="00FB7DF9">
        <w:rPr>
          <w:spacing w:val="-10"/>
          <w:u w:val="single"/>
        </w:rPr>
        <w:t xml:space="preserve"> </w:t>
      </w:r>
      <w:r w:rsidRPr="00FB7DF9">
        <w:rPr>
          <w:u w:val="single"/>
        </w:rPr>
        <w:t>The),</w:t>
      </w:r>
      <w:r w:rsidRPr="00FB7DF9">
        <w:rPr>
          <w:spacing w:val="-16"/>
          <w:u w:val="single"/>
        </w:rPr>
        <w:t xml:space="preserve"> </w:t>
      </w:r>
      <w:r w:rsidRPr="00FB7DF9">
        <w:rPr>
          <w:u w:val="single"/>
        </w:rPr>
        <w:t>Ghana,</w:t>
      </w:r>
      <w:r w:rsidRPr="00FB7DF9">
        <w:rPr>
          <w:spacing w:val="-12"/>
          <w:u w:val="single"/>
        </w:rPr>
        <w:t xml:space="preserve"> </w:t>
      </w:r>
      <w:r w:rsidRPr="00FB7DF9">
        <w:rPr>
          <w:u w:val="single"/>
        </w:rPr>
        <w:t>Guinea,</w:t>
      </w:r>
      <w:r w:rsidRPr="00FB7DF9">
        <w:rPr>
          <w:spacing w:val="-11"/>
          <w:u w:val="single"/>
        </w:rPr>
        <w:t xml:space="preserve"> </w:t>
      </w:r>
      <w:r w:rsidRPr="00FB7DF9">
        <w:rPr>
          <w:u w:val="single"/>
        </w:rPr>
        <w:t>Liberia,</w:t>
      </w:r>
      <w:r w:rsidRPr="00FB7DF9">
        <w:rPr>
          <w:spacing w:val="-14"/>
          <w:u w:val="single"/>
        </w:rPr>
        <w:t xml:space="preserve"> </w:t>
      </w:r>
      <w:r w:rsidRPr="00FB7DF9">
        <w:rPr>
          <w:u w:val="single"/>
        </w:rPr>
        <w:t>Mali,</w:t>
      </w:r>
      <w:r w:rsidRPr="00FB7DF9">
        <w:rPr>
          <w:spacing w:val="-13"/>
          <w:u w:val="single"/>
        </w:rPr>
        <w:t xml:space="preserve"> </w:t>
      </w:r>
      <w:r w:rsidRPr="00FB7DF9">
        <w:rPr>
          <w:u w:val="single"/>
        </w:rPr>
        <w:t>Niger, Nigeria, Senegal, Sierra Leone</w:t>
      </w:r>
      <w:r w:rsidR="00AA3E05">
        <w:rPr>
          <w:u w:val="single"/>
        </w:rPr>
        <w:t>,</w:t>
      </w:r>
      <w:r w:rsidRPr="00FB7DF9">
        <w:rPr>
          <w:u w:val="single"/>
        </w:rPr>
        <w:t xml:space="preserve"> Togo: Scaling-up Climate-Resilient Rice Production in West Africa</w:t>
      </w:r>
      <w:r w:rsidRPr="00FB7DF9">
        <w:t xml:space="preserve"> (Concept note; Sahara and Sahel Observatory (OSS); AFR/RIE/Food/2019/PPC/1; US$ 14,000,000).</w:t>
      </w:r>
    </w:p>
    <w:p w:rsidRPr="00FB7DF9" w:rsidR="00E403E0" w:rsidP="00FB7DF9" w:rsidRDefault="00E403E0" w14:paraId="68D3B2F3" w14:textId="77777777">
      <w:pPr>
        <w:pStyle w:val="BodyText"/>
        <w:ind w:right="194"/>
        <w:jc w:val="both"/>
      </w:pPr>
    </w:p>
    <w:p w:rsidRPr="00FB7DF9" w:rsidR="00CE512B" w:rsidP="00FB7DF9" w:rsidRDefault="00CE512B" w14:paraId="6FE97F6A" w14:textId="77777777">
      <w:pPr>
        <w:tabs>
          <w:tab w:val="left" w:pos="709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FB7DF9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FB7DF9">
        <w:rPr>
          <w:rFonts w:ascii="Arial" w:hAnsi="Arial" w:eastAsia="MS Mincho" w:cs="Arial"/>
          <w:u w:val="single"/>
          <w:lang w:val="en-GB"/>
        </w:rPr>
        <w:t>decides</w:t>
      </w:r>
      <w:r w:rsidRPr="00FB7DF9">
        <w:rPr>
          <w:rFonts w:ascii="Arial" w:hAnsi="Arial" w:eastAsia="MS Mincho" w:cs="Arial"/>
          <w:lang w:val="en-GB"/>
        </w:rPr>
        <w:t xml:space="preserve"> to:</w:t>
      </w:r>
    </w:p>
    <w:p w:rsidRPr="00FB7DF9" w:rsidR="00CE512B" w:rsidP="00FB7DF9" w:rsidRDefault="00CE512B" w14:paraId="6BC9EE7B" w14:textId="77777777">
      <w:pPr>
        <w:tabs>
          <w:tab w:val="left" w:pos="720"/>
        </w:tabs>
        <w:contextualSpacing/>
        <w:jc w:val="both"/>
        <w:rPr>
          <w:rFonts w:ascii="Arial" w:hAnsi="Arial" w:cs="Arial"/>
          <w:lang w:val="en-GB"/>
        </w:rPr>
      </w:pPr>
    </w:p>
    <w:p w:rsidRPr="00FB7DF9" w:rsidR="00E403E0" w:rsidP="00FB7DF9" w:rsidRDefault="00E403E0" w14:paraId="7362663C" w14:textId="77777777">
      <w:pPr>
        <w:pStyle w:val="ListParagraph"/>
        <w:numPr>
          <w:ilvl w:val="0"/>
          <w:numId w:val="2"/>
        </w:numPr>
        <w:tabs>
          <w:tab w:val="left" w:pos="1572"/>
        </w:tabs>
        <w:ind w:right="175"/>
      </w:pPr>
      <w:r w:rsidRPr="00FB7DF9">
        <w:t>Endorse the concept note as supplemented by the clarification responses provided by the Sahara and Sahel Observatory (OSS) to the request made by the technical review;</w:t>
      </w:r>
    </w:p>
    <w:p w:rsidRPr="00FB7DF9" w:rsidR="00E403E0" w:rsidP="00FB7DF9" w:rsidRDefault="00E403E0" w14:paraId="20F8FD04" w14:textId="77777777">
      <w:pPr>
        <w:pStyle w:val="BodyText"/>
        <w:spacing w:before="10"/>
        <w:jc w:val="both"/>
      </w:pPr>
    </w:p>
    <w:p w:rsidRPr="00FB7DF9" w:rsidR="00E403E0" w:rsidP="00FB7DF9" w:rsidRDefault="00E403E0" w14:paraId="0B0F479E" w14:textId="77777777">
      <w:pPr>
        <w:pStyle w:val="ListParagraph"/>
        <w:numPr>
          <w:ilvl w:val="0"/>
          <w:numId w:val="2"/>
        </w:numPr>
        <w:tabs>
          <w:tab w:val="left" w:pos="1572"/>
        </w:tabs>
        <w:ind w:right="169"/>
      </w:pPr>
      <w:r w:rsidRPr="00FB7DF9">
        <w:t>Request</w:t>
      </w:r>
      <w:r w:rsidRPr="00FB7DF9">
        <w:rPr>
          <w:spacing w:val="-12"/>
        </w:rPr>
        <w:t xml:space="preserve"> </w:t>
      </w:r>
      <w:r w:rsidRPr="00FB7DF9">
        <w:t>the</w:t>
      </w:r>
      <w:r w:rsidRPr="00FB7DF9">
        <w:rPr>
          <w:spacing w:val="-13"/>
        </w:rPr>
        <w:t xml:space="preserve"> </w:t>
      </w:r>
      <w:r w:rsidRPr="00FB7DF9">
        <w:t>secretariat</w:t>
      </w:r>
      <w:r w:rsidRPr="00FB7DF9">
        <w:rPr>
          <w:spacing w:val="-12"/>
        </w:rPr>
        <w:t xml:space="preserve"> </w:t>
      </w:r>
      <w:r w:rsidRPr="00FB7DF9">
        <w:t>to</w:t>
      </w:r>
      <w:r w:rsidRPr="00FB7DF9">
        <w:rPr>
          <w:spacing w:val="-11"/>
        </w:rPr>
        <w:t xml:space="preserve"> </w:t>
      </w:r>
      <w:r w:rsidRPr="00FB7DF9">
        <w:t>notify</w:t>
      </w:r>
      <w:r w:rsidRPr="00FB7DF9">
        <w:rPr>
          <w:spacing w:val="-11"/>
        </w:rPr>
        <w:t xml:space="preserve"> </w:t>
      </w:r>
      <w:r w:rsidRPr="00FB7DF9">
        <w:t>OSS</w:t>
      </w:r>
      <w:r w:rsidRPr="00FB7DF9">
        <w:rPr>
          <w:spacing w:val="-12"/>
        </w:rPr>
        <w:t xml:space="preserve"> </w:t>
      </w:r>
      <w:r w:rsidRPr="00FB7DF9">
        <w:t>of</w:t>
      </w:r>
      <w:r w:rsidRPr="00FB7DF9">
        <w:rPr>
          <w:spacing w:val="-12"/>
        </w:rPr>
        <w:t xml:space="preserve"> </w:t>
      </w:r>
      <w:r w:rsidRPr="00FB7DF9">
        <w:t>the</w:t>
      </w:r>
      <w:r w:rsidRPr="00FB7DF9">
        <w:rPr>
          <w:spacing w:val="-13"/>
        </w:rPr>
        <w:t xml:space="preserve"> </w:t>
      </w:r>
      <w:r w:rsidRPr="00FB7DF9">
        <w:t>observations</w:t>
      </w:r>
      <w:r w:rsidRPr="00FB7DF9">
        <w:rPr>
          <w:spacing w:val="-10"/>
        </w:rPr>
        <w:t xml:space="preserve"> </w:t>
      </w:r>
      <w:r w:rsidRPr="00FB7DF9">
        <w:t>in</w:t>
      </w:r>
      <w:r w:rsidRPr="00FB7DF9">
        <w:rPr>
          <w:spacing w:val="-13"/>
        </w:rPr>
        <w:t xml:space="preserve"> </w:t>
      </w:r>
      <w:r w:rsidRPr="00FB7DF9">
        <w:t>the</w:t>
      </w:r>
      <w:r w:rsidRPr="00FB7DF9">
        <w:rPr>
          <w:spacing w:val="-13"/>
        </w:rPr>
        <w:t xml:space="preserve"> </w:t>
      </w:r>
      <w:r w:rsidRPr="00FB7DF9">
        <w:t>review</w:t>
      </w:r>
      <w:r w:rsidRPr="00FB7DF9">
        <w:rPr>
          <w:spacing w:val="-10"/>
        </w:rPr>
        <w:t xml:space="preserve"> </w:t>
      </w:r>
      <w:r w:rsidRPr="00FB7DF9">
        <w:t>sheet</w:t>
      </w:r>
      <w:r w:rsidRPr="00FB7DF9">
        <w:rPr>
          <w:spacing w:val="-10"/>
        </w:rPr>
        <w:t xml:space="preserve"> </w:t>
      </w:r>
      <w:r w:rsidRPr="00FB7DF9">
        <w:t>annexed to the notification of the Board’s decision, as well as the following</w:t>
      </w:r>
      <w:r w:rsidRPr="00FB7DF9">
        <w:rPr>
          <w:spacing w:val="-6"/>
        </w:rPr>
        <w:t xml:space="preserve"> </w:t>
      </w:r>
      <w:r w:rsidRPr="00FB7DF9">
        <w:t>issues:</w:t>
      </w:r>
    </w:p>
    <w:p w:rsidRPr="00FB7DF9" w:rsidR="00E403E0" w:rsidP="00FB7DF9" w:rsidRDefault="00E403E0" w14:paraId="643B1E9C" w14:textId="77777777">
      <w:pPr>
        <w:pStyle w:val="BodyText"/>
        <w:spacing w:before="10"/>
        <w:jc w:val="both"/>
      </w:pPr>
    </w:p>
    <w:p w:rsidRPr="00FB7DF9" w:rsidR="00E403E0" w:rsidP="00FB7DF9" w:rsidRDefault="00E403E0" w14:paraId="4B1238F0" w14:textId="6E9AD82B">
      <w:pPr>
        <w:pStyle w:val="BodyText"/>
        <w:numPr>
          <w:ilvl w:val="0"/>
          <w:numId w:val="7"/>
        </w:numPr>
        <w:spacing w:before="95" w:line="237" w:lineRule="auto"/>
        <w:ind w:left="1418"/>
        <w:jc w:val="both"/>
      </w:pPr>
      <w:r w:rsidRPr="00FB7DF9">
        <w:t xml:space="preserve">The fully-developed project proposal should provide a full demonstration </w:t>
      </w:r>
      <w:r w:rsidRPr="00FB7DF9">
        <w:rPr>
          <w:spacing w:val="-3"/>
        </w:rPr>
        <w:t xml:space="preserve">of </w:t>
      </w:r>
      <w:r w:rsidRPr="00FB7DF9">
        <w:t>compliance with all of the fund’s environmental and social</w:t>
      </w:r>
      <w:r w:rsidRPr="00FB7DF9">
        <w:rPr>
          <w:spacing w:val="-17"/>
        </w:rPr>
        <w:t xml:space="preserve"> </w:t>
      </w:r>
      <w:r w:rsidRPr="00FB7DF9">
        <w:t>principles.</w:t>
      </w:r>
    </w:p>
    <w:p w:rsidRPr="00FB7DF9" w:rsidR="00E403E0" w:rsidP="00FB7DF9" w:rsidRDefault="00E403E0" w14:paraId="151F291B" w14:textId="77777777">
      <w:pPr>
        <w:pStyle w:val="BodyText"/>
        <w:spacing w:before="10"/>
        <w:jc w:val="both"/>
      </w:pPr>
    </w:p>
    <w:p w:rsidRPr="00FB7DF9" w:rsidR="00E403E0" w:rsidP="00FB7DF9" w:rsidRDefault="00E403E0" w14:paraId="6778A315" w14:textId="77777777">
      <w:pPr>
        <w:pStyle w:val="ListParagraph"/>
        <w:numPr>
          <w:ilvl w:val="0"/>
          <w:numId w:val="2"/>
        </w:numPr>
        <w:tabs>
          <w:tab w:val="left" w:pos="1661"/>
        </w:tabs>
      </w:pPr>
      <w:r w:rsidRPr="00FB7DF9">
        <w:t>Approve the project formulation grant of US $</w:t>
      </w:r>
      <w:r w:rsidRPr="00FB7DF9">
        <w:rPr>
          <w:spacing w:val="-3"/>
        </w:rPr>
        <w:t xml:space="preserve"> </w:t>
      </w:r>
      <w:r w:rsidRPr="00FB7DF9">
        <w:t>80,000;</w:t>
      </w:r>
    </w:p>
    <w:p w:rsidRPr="00FB7DF9" w:rsidR="00E403E0" w:rsidP="00FB7DF9" w:rsidRDefault="00E403E0" w14:paraId="1A155843" w14:textId="77777777">
      <w:pPr>
        <w:pStyle w:val="BodyText"/>
        <w:jc w:val="both"/>
      </w:pPr>
    </w:p>
    <w:p w:rsidRPr="00FB7DF9" w:rsidR="00E403E0" w:rsidP="00FB7DF9" w:rsidRDefault="00E403E0" w14:paraId="3B4775C8" w14:textId="51E20F1B">
      <w:pPr>
        <w:pStyle w:val="ListParagraph"/>
        <w:numPr>
          <w:ilvl w:val="0"/>
          <w:numId w:val="2"/>
        </w:numPr>
        <w:tabs>
          <w:tab w:val="left" w:pos="1661"/>
        </w:tabs>
        <w:ind w:right="194"/>
      </w:pPr>
      <w:r w:rsidRPr="00FB7DF9">
        <w:t>Request OSS to transmit the observations under subparagraph b) to the Governments of Benin, Burkina Faso, Côte d’Ivoire, Republic of The</w:t>
      </w:r>
      <w:r w:rsidRPr="00FB7DF9">
        <w:rPr>
          <w:spacing w:val="2"/>
        </w:rPr>
        <w:t xml:space="preserve"> </w:t>
      </w:r>
      <w:r w:rsidRPr="00FB7DF9">
        <w:t>Gambia, Ghana, Guinea, Liberia, Mali, Niger, Nigeria, Senegal, Sierra Leone and Togo;</w:t>
      </w:r>
      <w:r w:rsidRPr="00FB7DF9">
        <w:rPr>
          <w:spacing w:val="-20"/>
        </w:rPr>
        <w:t xml:space="preserve"> </w:t>
      </w:r>
      <w:r w:rsidRPr="00FB7DF9">
        <w:t>and</w:t>
      </w:r>
    </w:p>
    <w:p w:rsidRPr="00FB7DF9" w:rsidR="00E403E0" w:rsidP="00FB7DF9" w:rsidRDefault="00E403E0" w14:paraId="3F7E5764" w14:textId="77777777">
      <w:pPr>
        <w:pStyle w:val="BodyText"/>
        <w:jc w:val="both"/>
      </w:pPr>
    </w:p>
    <w:p w:rsidRPr="00FB7DF9" w:rsidR="00E403E0" w:rsidP="00FB7DF9" w:rsidRDefault="00E403E0" w14:paraId="5BD0C6AB" w14:textId="5F743509">
      <w:pPr>
        <w:pStyle w:val="ListParagraph"/>
        <w:numPr>
          <w:ilvl w:val="0"/>
          <w:numId w:val="2"/>
        </w:numPr>
        <w:tabs>
          <w:tab w:val="left" w:pos="1661"/>
        </w:tabs>
        <w:spacing w:before="1"/>
        <w:ind w:right="196"/>
      </w:pPr>
      <w:r w:rsidRPr="00FB7DF9">
        <w:t>Encourage</w:t>
      </w:r>
      <w:r w:rsidRPr="00FB7DF9">
        <w:rPr>
          <w:spacing w:val="-5"/>
        </w:rPr>
        <w:t xml:space="preserve"> </w:t>
      </w:r>
      <w:r w:rsidRPr="00FB7DF9">
        <w:t>the</w:t>
      </w:r>
      <w:r w:rsidRPr="00FB7DF9">
        <w:rPr>
          <w:spacing w:val="-7"/>
        </w:rPr>
        <w:t xml:space="preserve"> </w:t>
      </w:r>
      <w:r w:rsidRPr="00FB7DF9">
        <w:t>Governments</w:t>
      </w:r>
      <w:r w:rsidRPr="00FB7DF9">
        <w:rPr>
          <w:spacing w:val="-5"/>
        </w:rPr>
        <w:t xml:space="preserve"> </w:t>
      </w:r>
      <w:r w:rsidRPr="00FB7DF9">
        <w:t>of</w:t>
      </w:r>
      <w:r w:rsidRPr="00FB7DF9">
        <w:rPr>
          <w:spacing w:val="-2"/>
        </w:rPr>
        <w:t xml:space="preserve"> </w:t>
      </w:r>
      <w:r w:rsidRPr="00FB7DF9">
        <w:t>Benin,</w:t>
      </w:r>
      <w:r w:rsidRPr="00FB7DF9">
        <w:rPr>
          <w:spacing w:val="-4"/>
        </w:rPr>
        <w:t xml:space="preserve"> </w:t>
      </w:r>
      <w:r w:rsidRPr="00FB7DF9">
        <w:t>Burkina</w:t>
      </w:r>
      <w:r w:rsidRPr="00FB7DF9">
        <w:rPr>
          <w:spacing w:val="-4"/>
        </w:rPr>
        <w:t xml:space="preserve"> </w:t>
      </w:r>
      <w:r w:rsidRPr="00FB7DF9">
        <w:t>Faso,</w:t>
      </w:r>
      <w:r w:rsidRPr="00FB7DF9">
        <w:rPr>
          <w:spacing w:val="-4"/>
        </w:rPr>
        <w:t xml:space="preserve"> </w:t>
      </w:r>
      <w:r w:rsidRPr="00FB7DF9">
        <w:t>Côte</w:t>
      </w:r>
      <w:r w:rsidRPr="00FB7DF9">
        <w:rPr>
          <w:spacing w:val="-6"/>
        </w:rPr>
        <w:t xml:space="preserve"> </w:t>
      </w:r>
      <w:r w:rsidRPr="00FB7DF9">
        <w:t>d’Ivoire,</w:t>
      </w:r>
      <w:r w:rsidRPr="00FB7DF9">
        <w:rPr>
          <w:spacing w:val="-2"/>
        </w:rPr>
        <w:t xml:space="preserve"> </w:t>
      </w:r>
      <w:r w:rsidRPr="00FB7DF9">
        <w:t>Republic</w:t>
      </w:r>
      <w:r w:rsidRPr="00FB7DF9">
        <w:rPr>
          <w:spacing w:val="-4"/>
        </w:rPr>
        <w:t xml:space="preserve"> </w:t>
      </w:r>
      <w:r w:rsidRPr="00FB7DF9">
        <w:t>of</w:t>
      </w:r>
      <w:r w:rsidRPr="00FB7DF9">
        <w:rPr>
          <w:spacing w:val="-4"/>
        </w:rPr>
        <w:t xml:space="preserve"> </w:t>
      </w:r>
      <w:r w:rsidRPr="00FB7DF9">
        <w:t>The Gambia, Ghana, Guinea, Liberia, Mali, Niger, Nigeria, Senegal, Sierra Leone and Togo to submit, through OSS, a fully-developed project proposal that would also address the observations under subparagraph b),</w:t>
      </w:r>
      <w:r w:rsidRPr="00FB7DF9">
        <w:rPr>
          <w:spacing w:val="-3"/>
        </w:rPr>
        <w:t xml:space="preserve"> </w:t>
      </w:r>
      <w:r w:rsidRPr="00FB7DF9">
        <w:t>above.</w:t>
      </w:r>
    </w:p>
    <w:p w:rsidRPr="00CE512B" w:rsidR="00CE512B" w:rsidP="00E403E0" w:rsidRDefault="00CE512B" w14:paraId="1AA8C15C" w14:textId="77777777">
      <w:pPr>
        <w:spacing w:after="0" w:line="240" w:lineRule="auto"/>
        <w:contextualSpacing/>
        <w:jc w:val="both"/>
        <w:rPr>
          <w:rFonts w:ascii="Arial" w:hAnsi="Arial" w:eastAsia="Times New Roman" w:cs="Arial"/>
          <w:lang w:val="en-GB"/>
        </w:rPr>
      </w:pPr>
    </w:p>
    <w:p w:rsidRPr="003D250F" w:rsidR="00CE512B" w:rsidP="48EDED3F" w:rsidRDefault="00CE512B" w14:paraId="6A6BAD99" w14:textId="2F6ECFD4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48EDED3F" w:rsidR="00CE512B">
        <w:rPr>
          <w:rFonts w:ascii="Arial" w:hAnsi="Arial" w:cs="Arial"/>
          <w:b w:val="1"/>
          <w:bCs w:val="1"/>
        </w:rPr>
        <w:t>Decision B.35.a-</w:t>
      </w:r>
      <w:r w:rsidRPr="48EDED3F" w:rsidR="00CE512B">
        <w:rPr>
          <w:rFonts w:ascii="Arial" w:hAnsi="Arial" w:cs="Arial"/>
          <w:b w:val="1"/>
          <w:bCs w:val="1"/>
        </w:rPr>
        <w:t>35.b</w:t>
      </w:r>
      <w:r w:rsidRPr="48EDED3F" w:rsidR="00CE512B">
        <w:rPr>
          <w:rFonts w:ascii="Arial" w:hAnsi="Arial" w:cs="Arial"/>
          <w:b w:val="1"/>
          <w:bCs w:val="1"/>
        </w:rPr>
        <w:t>/</w:t>
      </w:r>
      <w:r w:rsidRPr="48EDED3F" w:rsidR="00E403E0">
        <w:rPr>
          <w:rFonts w:ascii="Arial" w:hAnsi="Arial" w:cs="Arial"/>
          <w:b w:val="1"/>
          <w:bCs w:val="1"/>
        </w:rPr>
        <w:t>6</w:t>
      </w:r>
      <w:r w:rsidRPr="48EDED3F" w:rsidR="425DC4EE">
        <w:rPr>
          <w:rFonts w:ascii="Arial" w:hAnsi="Arial" w:cs="Arial"/>
          <w:b w:val="1"/>
          <w:bCs w:val="1"/>
        </w:rPr>
        <w:t>6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476" w:rsidP="00CE512B" w:rsidRDefault="00486476" w14:paraId="19E20839" w14:textId="77777777">
      <w:pPr>
        <w:spacing w:after="0" w:line="240" w:lineRule="auto"/>
      </w:pPr>
      <w:r>
        <w:separator/>
      </w:r>
    </w:p>
  </w:endnote>
  <w:endnote w:type="continuationSeparator" w:id="0">
    <w:p w:rsidR="00486476" w:rsidP="00CE512B" w:rsidRDefault="00486476" w14:paraId="46146B9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476" w:rsidP="00CE512B" w:rsidRDefault="00486476" w14:paraId="5B3A5A02" w14:textId="77777777">
      <w:pPr>
        <w:spacing w:after="0" w:line="240" w:lineRule="auto"/>
      </w:pPr>
      <w:r>
        <w:separator/>
      </w:r>
    </w:p>
  </w:footnote>
  <w:footnote w:type="continuationSeparator" w:id="0">
    <w:p w:rsidR="00486476" w:rsidP="00CE512B" w:rsidRDefault="00486476" w14:paraId="41033F7D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B7E6760"/>
    <w:multiLevelType w:val="hybridMultilevel"/>
    <w:tmpl w:val="2CB8E19C"/>
    <w:lvl w:ilvl="0" w:tplc="FA3688E6">
      <w:start w:val="1"/>
      <w:numFmt w:val="lowerRoman"/>
      <w:lvlText w:val="(%1)"/>
      <w:lvlJc w:val="right"/>
      <w:pPr>
        <w:ind w:left="30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38" w:hanging="360"/>
      </w:pPr>
    </w:lvl>
    <w:lvl w:ilvl="2" w:tplc="0409001B" w:tentative="1">
      <w:start w:val="1"/>
      <w:numFmt w:val="lowerRoman"/>
      <w:lvlText w:val="%3."/>
      <w:lvlJc w:val="right"/>
      <w:pPr>
        <w:ind w:left="4458" w:hanging="180"/>
      </w:pPr>
    </w:lvl>
    <w:lvl w:ilvl="3" w:tplc="0409000F" w:tentative="1">
      <w:start w:val="1"/>
      <w:numFmt w:val="decimal"/>
      <w:lvlText w:val="%4."/>
      <w:lvlJc w:val="left"/>
      <w:pPr>
        <w:ind w:left="5178" w:hanging="360"/>
      </w:pPr>
    </w:lvl>
    <w:lvl w:ilvl="4" w:tplc="04090019" w:tentative="1">
      <w:start w:val="1"/>
      <w:numFmt w:val="lowerLetter"/>
      <w:lvlText w:val="%5."/>
      <w:lvlJc w:val="left"/>
      <w:pPr>
        <w:ind w:left="5898" w:hanging="360"/>
      </w:pPr>
    </w:lvl>
    <w:lvl w:ilvl="5" w:tplc="0409001B" w:tentative="1">
      <w:start w:val="1"/>
      <w:numFmt w:val="lowerRoman"/>
      <w:lvlText w:val="%6."/>
      <w:lvlJc w:val="right"/>
      <w:pPr>
        <w:ind w:left="6618" w:hanging="180"/>
      </w:pPr>
    </w:lvl>
    <w:lvl w:ilvl="6" w:tplc="0409000F" w:tentative="1">
      <w:start w:val="1"/>
      <w:numFmt w:val="decimal"/>
      <w:lvlText w:val="%7."/>
      <w:lvlJc w:val="left"/>
      <w:pPr>
        <w:ind w:left="7338" w:hanging="360"/>
      </w:pPr>
    </w:lvl>
    <w:lvl w:ilvl="7" w:tplc="04090019" w:tentative="1">
      <w:start w:val="1"/>
      <w:numFmt w:val="lowerLetter"/>
      <w:lvlText w:val="%8."/>
      <w:lvlJc w:val="left"/>
      <w:pPr>
        <w:ind w:left="8058" w:hanging="360"/>
      </w:pPr>
    </w:lvl>
    <w:lvl w:ilvl="8" w:tplc="0409001B" w:tentative="1">
      <w:start w:val="1"/>
      <w:numFmt w:val="lowerRoman"/>
      <w:lvlText w:val="%9."/>
      <w:lvlJc w:val="right"/>
      <w:pPr>
        <w:ind w:left="8778" w:hanging="180"/>
      </w:pPr>
    </w:lvl>
  </w:abstractNum>
  <w:abstractNum w:abstractNumId="3" w15:restartNumberingAfterBreak="0">
    <w:nsid w:val="319439E6"/>
    <w:multiLevelType w:val="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B747F3D"/>
    <w:multiLevelType w:val="hybrid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9F74D17"/>
    <w:multiLevelType w:val="hybridMultilevel"/>
    <w:tmpl w:val="7F509FD0"/>
    <w:lvl w:ilvl="0" w:tplc="85FEC4AC">
      <w:start w:val="1"/>
      <w:numFmt w:val="lowerLetter"/>
      <w:lvlText w:val="%1)"/>
      <w:lvlJc w:val="left"/>
      <w:pPr>
        <w:ind w:left="1571" w:hanging="360"/>
        <w:jc w:val="righ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9B8A6D9C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ar-SA"/>
      </w:rPr>
    </w:lvl>
    <w:lvl w:ilvl="2" w:tplc="9CFE4A20">
      <w:numFmt w:val="bullet"/>
      <w:lvlText w:val="•"/>
      <w:lvlJc w:val="left"/>
      <w:pPr>
        <w:ind w:left="3256" w:hanging="360"/>
      </w:pPr>
      <w:rPr>
        <w:rFonts w:hint="default"/>
        <w:lang w:val="en-US" w:eastAsia="en-US" w:bidi="ar-SA"/>
      </w:rPr>
    </w:lvl>
    <w:lvl w:ilvl="3" w:tplc="2E782ED0">
      <w:numFmt w:val="bullet"/>
      <w:lvlText w:val="•"/>
      <w:lvlJc w:val="left"/>
      <w:pPr>
        <w:ind w:left="4094" w:hanging="360"/>
      </w:pPr>
      <w:rPr>
        <w:rFonts w:hint="default"/>
        <w:lang w:val="en-US" w:eastAsia="en-US" w:bidi="ar-SA"/>
      </w:rPr>
    </w:lvl>
    <w:lvl w:ilvl="4" w:tplc="5DEC7D34">
      <w:numFmt w:val="bullet"/>
      <w:lvlText w:val="•"/>
      <w:lvlJc w:val="left"/>
      <w:pPr>
        <w:ind w:left="4932" w:hanging="360"/>
      </w:pPr>
      <w:rPr>
        <w:rFonts w:hint="default"/>
        <w:lang w:val="en-US" w:eastAsia="en-US" w:bidi="ar-SA"/>
      </w:rPr>
    </w:lvl>
    <w:lvl w:ilvl="5" w:tplc="CA8E5410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6" w:tplc="5510AC2A">
      <w:numFmt w:val="bullet"/>
      <w:lvlText w:val="•"/>
      <w:lvlJc w:val="left"/>
      <w:pPr>
        <w:ind w:left="6608" w:hanging="360"/>
      </w:pPr>
      <w:rPr>
        <w:rFonts w:hint="default"/>
        <w:lang w:val="en-US" w:eastAsia="en-US" w:bidi="ar-SA"/>
      </w:rPr>
    </w:lvl>
    <w:lvl w:ilvl="7" w:tplc="65363E8A">
      <w:numFmt w:val="bullet"/>
      <w:lvlText w:val="•"/>
      <w:lvlJc w:val="left"/>
      <w:pPr>
        <w:ind w:left="7446" w:hanging="360"/>
      </w:pPr>
      <w:rPr>
        <w:rFonts w:hint="default"/>
        <w:lang w:val="en-US" w:eastAsia="en-US" w:bidi="ar-SA"/>
      </w:rPr>
    </w:lvl>
    <w:lvl w:ilvl="8" w:tplc="B896EDD0">
      <w:numFmt w:val="bullet"/>
      <w:lvlText w:val="•"/>
      <w:lvlJc w:val="left"/>
      <w:pPr>
        <w:ind w:left="8284" w:hanging="360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2558EB"/>
    <w:rsid w:val="003D250F"/>
    <w:rsid w:val="00486476"/>
    <w:rsid w:val="004D28AA"/>
    <w:rsid w:val="00AA3E05"/>
    <w:rsid w:val="00AC35D4"/>
    <w:rsid w:val="00AD78F3"/>
    <w:rsid w:val="00CE512B"/>
    <w:rsid w:val="00E403E0"/>
    <w:rsid w:val="00EB4577"/>
    <w:rsid w:val="00FB7DF9"/>
    <w:rsid w:val="425DC4EE"/>
    <w:rsid w:val="48EDE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E403E0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</w:rPr>
  </w:style>
  <w:style w:type="character" w:styleId="BodyTextChar" w:customStyle="1">
    <w:name w:val="Body Text Char"/>
    <w:basedOn w:val="DefaultParagraphFont"/>
    <w:link w:val="BodyText"/>
    <w:uiPriority w:val="1"/>
    <w:rsid w:val="00E403E0"/>
    <w:rPr>
      <w:rFonts w:ascii="Arial" w:hAnsi="Arial" w:eastAsia="Arial" w:cs="Arial"/>
    </w:rPr>
  </w:style>
  <w:style w:type="paragraph" w:styleId="ListParagraph">
    <w:name w:val="List Paragraph"/>
    <w:basedOn w:val="Normal"/>
    <w:uiPriority w:val="1"/>
    <w:qFormat/>
    <w:rsid w:val="00E403E0"/>
    <w:pPr>
      <w:widowControl w:val="0"/>
      <w:autoSpaceDE w:val="0"/>
      <w:autoSpaceDN w:val="0"/>
      <w:spacing w:after="0" w:line="240" w:lineRule="auto"/>
      <w:ind w:left="220" w:hanging="360"/>
      <w:jc w:val="both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2020-09-25T21:13:17+00:00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http://www.w3.org/XML/1998/namespace"/>
    <ds:schemaRef ds:uri="http://purl.org/dc/elements/1.1/"/>
    <ds:schemaRef ds:uri="3046f5e9-6b23-439d-8a90-ab497fb516e7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24143f93-cd68-4bbf-abca-782bad0f7f42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BF8A93B-48F2-4648-85A5-630DA8FFE3EC}"/>
</file>

<file path=customXml/itemProps4.xml><?xml version="1.0" encoding="utf-8"?>
<ds:datastoreItem xmlns:ds="http://schemas.openxmlformats.org/officeDocument/2006/customXml" ds:itemID="{55BCA3B0-BD41-4403-A84E-3C713C1E1641}"/>
</file>

<file path=customXml/itemProps5.xml><?xml version="1.0" encoding="utf-8"?>
<ds:datastoreItem xmlns:ds="http://schemas.openxmlformats.org/officeDocument/2006/customXml" ds:itemID="{F624189D-156C-4AE6-B3A2-15BB20A68C6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2020-09-25T20:12:00Z</dcterms:created>
  <dcterms:modified xsi:type="dcterms:W3CDTF">2020-09-26T02:07:15Z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