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E3393" w14:textId="77777777" w:rsidR="00CE512B" w:rsidRDefault="00CE512B" w:rsidP="00CE512B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CD7D12" w14:textId="77777777" w:rsidR="00CE512B" w:rsidRDefault="00CE512B" w:rsidP="00CE51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14:paraId="3B44003E" w14:textId="77777777" w:rsidR="00CE512B" w:rsidRPr="0034092D" w:rsidRDefault="00CE512B" w:rsidP="00CE51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14:paraId="3ACA2929" w14:textId="5F946246" w:rsidR="00CE512B" w:rsidRPr="0034092D" w:rsidRDefault="003D250F" w:rsidP="00CE512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14:paraId="7899CD2D" w14:textId="77777777" w:rsidR="00CE512B" w:rsidRPr="0034092D" w:rsidRDefault="00CE512B" w:rsidP="00CE51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14:paraId="3F613BE5" w14:textId="77777777" w:rsidR="00044C93" w:rsidRDefault="00044C93"/>
    <w:p w14:paraId="1043A679" w14:textId="6C85531B" w:rsidR="00CE512B" w:rsidRPr="00CE512B" w:rsidRDefault="006D2EA0" w:rsidP="00CE512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Report of the Secretariat to the Project and Programme Review Committee </w:t>
      </w:r>
    </w:p>
    <w:p w14:paraId="63CF819F" w14:textId="77777777" w:rsidR="00C520F1" w:rsidRDefault="00C520F1" w:rsidP="00CE512B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cs="Arial"/>
          <w:lang w:val="en-GB"/>
        </w:rPr>
      </w:pPr>
    </w:p>
    <w:p w14:paraId="6FE97F6A" w14:textId="650AA101" w:rsidR="00CE512B" w:rsidRPr="00CE512B" w:rsidRDefault="00CE512B" w:rsidP="00CE512B">
      <w:pPr>
        <w:tabs>
          <w:tab w:val="left" w:pos="709"/>
        </w:tabs>
        <w:spacing w:after="240" w:line="240" w:lineRule="auto"/>
        <w:jc w:val="both"/>
        <w:outlineLvl w:val="1"/>
        <w:rPr>
          <w:rFonts w:ascii="Arial" w:eastAsia="MS Mincho" w:hAnsi="Arial" w:cs="Arial"/>
          <w:lang w:val="en-GB"/>
        </w:rPr>
      </w:pPr>
      <w:r w:rsidRPr="00CE512B">
        <w:rPr>
          <w:rFonts w:ascii="Arial" w:eastAsia="MS Mincho" w:hAnsi="Arial" w:cs="Arial"/>
          <w:lang w:val="en-GB"/>
        </w:rPr>
        <w:t xml:space="preserve">Having considered the recommendation of the Project and Programme Review Committee, the Adaptation Fund Board (the Board) </w:t>
      </w:r>
      <w:r w:rsidRPr="00CE512B">
        <w:rPr>
          <w:rFonts w:ascii="Arial" w:eastAsia="MS Mincho" w:hAnsi="Arial" w:cs="Arial"/>
          <w:u w:val="single"/>
          <w:lang w:val="en-GB"/>
        </w:rPr>
        <w:t>decides</w:t>
      </w:r>
      <w:r w:rsidRPr="00CE512B">
        <w:rPr>
          <w:rFonts w:ascii="Arial" w:eastAsia="MS Mincho" w:hAnsi="Arial" w:cs="Arial"/>
          <w:lang w:val="en-GB"/>
        </w:rPr>
        <w:t xml:space="preserve"> to:</w:t>
      </w:r>
    </w:p>
    <w:p w14:paraId="6BC9EE7B" w14:textId="77777777" w:rsidR="00CE512B" w:rsidRPr="00CE512B" w:rsidRDefault="00CE512B" w:rsidP="00CE512B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14:paraId="2DC05A1E" w14:textId="4B5693CA" w:rsidR="00581517" w:rsidRPr="00581517" w:rsidRDefault="0013251E" w:rsidP="00C76829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jc w:val="both"/>
        <w:outlineLvl w:val="2"/>
        <w:rPr>
          <w:rFonts w:ascii="Arial" w:hAnsi="Arial" w:cs="Arial"/>
          <w:lang w:val="en-GB"/>
        </w:rPr>
      </w:pPr>
      <w:r w:rsidRPr="008B5F8D">
        <w:rPr>
          <w:rFonts w:ascii="Arial" w:hAnsi="Arial" w:cs="Arial"/>
          <w:lang w:val="en-GB"/>
        </w:rPr>
        <w:t>Note the recommendations of the Project and Programme Review Committee to</w:t>
      </w:r>
      <w:r>
        <w:rPr>
          <w:rFonts w:ascii="Arial" w:hAnsi="Arial" w:cs="Arial"/>
          <w:lang w:val="en-GB"/>
        </w:rPr>
        <w:t xml:space="preserve"> </w:t>
      </w:r>
      <w:r w:rsidRPr="008B5F8D">
        <w:rPr>
          <w:rFonts w:ascii="Arial" w:hAnsi="Arial" w:cs="Arial"/>
          <w:lang w:val="en-GB"/>
        </w:rPr>
        <w:t>approve the following projects/programmes:</w:t>
      </w:r>
      <w:r w:rsidR="00581517" w:rsidRPr="610ADDB9">
        <w:rPr>
          <w:rFonts w:ascii="Arial" w:hAnsi="Arial" w:cs="Arial"/>
          <w:lang w:val="en-GB"/>
        </w:rPr>
        <w:t xml:space="preserve"> </w:t>
      </w:r>
    </w:p>
    <w:p w14:paraId="2AEEC73E" w14:textId="1BD93F1D" w:rsidR="0013251E" w:rsidRDefault="0013251E" w:rsidP="0013251E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lang w:val="en-GB"/>
        </w:rPr>
      </w:pPr>
      <w:r w:rsidRPr="008B5F8D">
        <w:rPr>
          <w:rFonts w:ascii="Arial" w:hAnsi="Arial" w:cs="Arial"/>
          <w:lang w:val="en-GB"/>
        </w:rPr>
        <w:t>Cambodia (AFB/PPRC.26.a-26.b/29);</w:t>
      </w:r>
    </w:p>
    <w:p w14:paraId="3261BA47" w14:textId="78570616" w:rsidR="0013251E" w:rsidRDefault="0013251E" w:rsidP="0013251E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lang w:val="en-GB"/>
        </w:rPr>
      </w:pPr>
      <w:r w:rsidRPr="008B5F8D">
        <w:rPr>
          <w:rFonts w:ascii="Arial" w:hAnsi="Arial" w:cs="Arial"/>
          <w:lang w:val="en-GB"/>
        </w:rPr>
        <w:t>Jordan, Lebanon (AFB/PPRC.26.a-26.b/32)</w:t>
      </w:r>
      <w:r>
        <w:rPr>
          <w:rFonts w:ascii="Arial" w:hAnsi="Arial" w:cs="Arial"/>
          <w:lang w:val="en-GB"/>
        </w:rPr>
        <w:t>;</w:t>
      </w:r>
    </w:p>
    <w:p w14:paraId="61F110C0" w14:textId="3D916FEE" w:rsidR="00C76829" w:rsidRDefault="0013251E" w:rsidP="007422EB">
      <w:pPr>
        <w:pStyle w:val="ListParagraph"/>
        <w:numPr>
          <w:ilvl w:val="1"/>
          <w:numId w:val="2"/>
        </w:numPr>
        <w:jc w:val="both"/>
        <w:rPr>
          <w:rFonts w:ascii="Arial" w:hAnsi="Arial" w:cs="Arial"/>
          <w:lang w:val="en-GB"/>
        </w:rPr>
      </w:pPr>
      <w:r w:rsidRPr="0013251E">
        <w:rPr>
          <w:rFonts w:ascii="Arial" w:hAnsi="Arial" w:cs="Arial"/>
          <w:lang w:val="en-GB"/>
        </w:rPr>
        <w:t>Thailand, Viet Nam (AFB/PPRC.26.a-26.b/33)</w:t>
      </w:r>
      <w:r>
        <w:rPr>
          <w:rFonts w:ascii="Arial" w:hAnsi="Arial" w:cs="Arial"/>
          <w:lang w:val="en-GB"/>
        </w:rPr>
        <w:t>;</w:t>
      </w:r>
      <w:r w:rsidRPr="0013251E">
        <w:rPr>
          <w:rFonts w:ascii="Arial" w:hAnsi="Arial" w:cs="Arial"/>
          <w:lang w:val="en-GB"/>
        </w:rPr>
        <w:t xml:space="preserve"> </w:t>
      </w:r>
    </w:p>
    <w:p w14:paraId="542852C1" w14:textId="77777777" w:rsidR="0013251E" w:rsidRPr="000179BC" w:rsidRDefault="0013251E" w:rsidP="0013251E">
      <w:pPr>
        <w:pStyle w:val="ListParagraph"/>
        <w:ind w:left="1440"/>
        <w:jc w:val="both"/>
        <w:rPr>
          <w:rFonts w:ascii="Arial" w:hAnsi="Arial" w:cs="Arial"/>
          <w:lang w:val="en-GB"/>
        </w:rPr>
      </w:pPr>
    </w:p>
    <w:p w14:paraId="652C2A59" w14:textId="3C79C357" w:rsidR="0013251E" w:rsidRDefault="0013251E" w:rsidP="00C7682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n-GB"/>
        </w:rPr>
      </w:pPr>
      <w:r w:rsidRPr="008B5F8D">
        <w:rPr>
          <w:rFonts w:ascii="Arial" w:hAnsi="Arial" w:cs="Arial"/>
          <w:lang w:val="en-GB"/>
        </w:rPr>
        <w:t>Add to the waitlist established according to subparagraph b)(ii) Decision B.28/1 and</w:t>
      </w:r>
      <w:r w:rsidR="000668A8">
        <w:rPr>
          <w:rFonts w:ascii="Arial" w:hAnsi="Arial" w:cs="Arial"/>
          <w:lang w:val="en-GB"/>
        </w:rPr>
        <w:t xml:space="preserve"> </w:t>
      </w:r>
      <w:r w:rsidRPr="008B5F8D">
        <w:rPr>
          <w:rFonts w:ascii="Arial" w:hAnsi="Arial" w:cs="Arial"/>
          <w:lang w:val="en-GB"/>
        </w:rPr>
        <w:t>which merges regional and MIE project/programme pipelines and prioritizes according</w:t>
      </w:r>
      <w:r w:rsidR="000668A8">
        <w:rPr>
          <w:rFonts w:ascii="Arial" w:hAnsi="Arial" w:cs="Arial"/>
          <w:lang w:val="en-GB"/>
        </w:rPr>
        <w:t xml:space="preserve"> </w:t>
      </w:r>
      <w:r w:rsidRPr="008B5F8D">
        <w:rPr>
          <w:rFonts w:ascii="Arial" w:hAnsi="Arial" w:cs="Arial"/>
          <w:lang w:val="en-GB"/>
        </w:rPr>
        <w:t xml:space="preserve">to subparagraph a) of </w:t>
      </w:r>
      <w:r w:rsidR="000668A8" w:rsidRPr="008B5F8D">
        <w:rPr>
          <w:rFonts w:ascii="Arial" w:hAnsi="Arial" w:cs="Arial"/>
          <w:lang w:val="en-GB"/>
        </w:rPr>
        <w:t>Decision B.35.a-35.b/</w:t>
      </w:r>
      <w:r w:rsidR="000668A8">
        <w:rPr>
          <w:rFonts w:ascii="Arial" w:hAnsi="Arial" w:cs="Arial"/>
          <w:lang w:val="en-GB"/>
        </w:rPr>
        <w:t>46</w:t>
      </w:r>
      <w:r w:rsidRPr="008B5F8D">
        <w:rPr>
          <w:rFonts w:ascii="Arial" w:hAnsi="Arial" w:cs="Arial"/>
          <w:lang w:val="en-GB"/>
        </w:rPr>
        <w:t xml:space="preserve"> the projects/programmes</w:t>
      </w:r>
      <w:r w:rsidR="000668A8">
        <w:rPr>
          <w:rFonts w:ascii="Arial" w:hAnsi="Arial" w:cs="Arial"/>
          <w:lang w:val="en-GB"/>
        </w:rPr>
        <w:t xml:space="preserve"> </w:t>
      </w:r>
      <w:r w:rsidRPr="008B5F8D">
        <w:rPr>
          <w:rFonts w:ascii="Arial" w:hAnsi="Arial" w:cs="Arial"/>
          <w:lang w:val="en-GB"/>
        </w:rPr>
        <w:t>listed in the subparagraph a) above; and</w:t>
      </w:r>
    </w:p>
    <w:p w14:paraId="56F6465B" w14:textId="77777777" w:rsidR="000668A8" w:rsidRDefault="000668A8" w:rsidP="000668A8">
      <w:pPr>
        <w:pStyle w:val="ListParagraph"/>
        <w:jc w:val="both"/>
        <w:rPr>
          <w:rFonts w:ascii="Arial" w:hAnsi="Arial" w:cs="Arial"/>
          <w:lang w:val="en-GB"/>
        </w:rPr>
      </w:pPr>
    </w:p>
    <w:p w14:paraId="3C92BE91" w14:textId="1BA38935" w:rsidR="0013251E" w:rsidRDefault="0013251E" w:rsidP="00C76829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n-GB"/>
        </w:rPr>
      </w:pPr>
      <w:r w:rsidRPr="008B5F8D">
        <w:rPr>
          <w:rFonts w:ascii="Arial" w:hAnsi="Arial" w:cs="Arial"/>
          <w:lang w:val="en-GB"/>
        </w:rPr>
        <w:t xml:space="preserve">Consider, according to </w:t>
      </w:r>
      <w:r w:rsidR="000668A8" w:rsidRPr="008B5F8D">
        <w:rPr>
          <w:rFonts w:ascii="Arial" w:hAnsi="Arial" w:cs="Arial"/>
          <w:lang w:val="en-GB"/>
        </w:rPr>
        <w:t>Decision B.35.a-35.b/</w:t>
      </w:r>
      <w:r w:rsidR="000668A8">
        <w:rPr>
          <w:rFonts w:ascii="Arial" w:hAnsi="Arial" w:cs="Arial"/>
          <w:lang w:val="en-GB"/>
        </w:rPr>
        <w:t>46</w:t>
      </w:r>
      <w:r w:rsidRPr="008B5F8D">
        <w:rPr>
          <w:rFonts w:ascii="Arial" w:hAnsi="Arial" w:cs="Arial"/>
          <w:lang w:val="en-GB"/>
        </w:rPr>
        <w:t>, the</w:t>
      </w:r>
      <w:r w:rsidR="000668A8">
        <w:rPr>
          <w:rFonts w:ascii="Arial" w:hAnsi="Arial" w:cs="Arial"/>
          <w:lang w:val="en-GB"/>
        </w:rPr>
        <w:t xml:space="preserve"> </w:t>
      </w:r>
      <w:r w:rsidRPr="008B5F8D">
        <w:rPr>
          <w:rFonts w:ascii="Arial" w:hAnsi="Arial" w:cs="Arial"/>
          <w:lang w:val="en-GB"/>
        </w:rPr>
        <w:t>projects/programmes added to the waitlist for Board approval in the order of rank in</w:t>
      </w:r>
      <w:r w:rsidR="000668A8">
        <w:rPr>
          <w:rFonts w:ascii="Arial" w:hAnsi="Arial" w:cs="Arial"/>
          <w:lang w:val="en-GB"/>
        </w:rPr>
        <w:t xml:space="preserve"> </w:t>
      </w:r>
      <w:r w:rsidRPr="008B5F8D">
        <w:rPr>
          <w:rFonts w:ascii="Arial" w:hAnsi="Arial" w:cs="Arial"/>
          <w:lang w:val="en-GB"/>
        </w:rPr>
        <w:t>which they are listed in subparagraph a) above and behind the project previously</w:t>
      </w:r>
      <w:r w:rsidR="000668A8">
        <w:rPr>
          <w:rFonts w:ascii="Arial" w:hAnsi="Arial" w:cs="Arial"/>
          <w:lang w:val="en-GB"/>
        </w:rPr>
        <w:t xml:space="preserve"> </w:t>
      </w:r>
      <w:r w:rsidRPr="008B5F8D">
        <w:rPr>
          <w:rFonts w:ascii="Arial" w:hAnsi="Arial" w:cs="Arial"/>
          <w:lang w:val="en-GB"/>
        </w:rPr>
        <w:t>placed on the waitlist according to Decision B.35.a-35.b/25.</w:t>
      </w:r>
    </w:p>
    <w:p w14:paraId="38FFE567" w14:textId="77777777" w:rsidR="00C76829" w:rsidRDefault="00C76829" w:rsidP="00C76829">
      <w:pPr>
        <w:autoSpaceDE w:val="0"/>
        <w:autoSpaceDN w:val="0"/>
        <w:adjustRightInd w:val="0"/>
        <w:spacing w:after="240" w:line="240" w:lineRule="auto"/>
        <w:ind w:left="720"/>
        <w:jc w:val="both"/>
        <w:outlineLvl w:val="2"/>
        <w:rPr>
          <w:b/>
        </w:rPr>
      </w:pPr>
      <w:r>
        <w:rPr>
          <w:rFonts w:ascii="Arial" w:hAnsi="Arial" w:cs="Arial"/>
          <w:lang w:val="en-GB"/>
        </w:rPr>
        <w:t xml:space="preserve">                       </w:t>
      </w:r>
      <w:r w:rsidR="00CE512B" w:rsidRPr="00C76829">
        <w:rPr>
          <w:b/>
        </w:rPr>
        <w:tab/>
      </w:r>
      <w:r w:rsidR="00CE512B" w:rsidRPr="00C76829">
        <w:rPr>
          <w:b/>
        </w:rPr>
        <w:tab/>
      </w:r>
      <w:r w:rsidR="00CE512B" w:rsidRPr="00C76829">
        <w:rPr>
          <w:b/>
        </w:rPr>
        <w:tab/>
      </w:r>
      <w:r w:rsidR="00CE512B" w:rsidRPr="00C76829">
        <w:rPr>
          <w:b/>
        </w:rPr>
        <w:tab/>
      </w:r>
      <w:r w:rsidR="00CE512B" w:rsidRPr="00C76829">
        <w:rPr>
          <w:b/>
        </w:rPr>
        <w:tab/>
      </w:r>
      <w:r w:rsidR="00CE512B" w:rsidRPr="00C76829">
        <w:rPr>
          <w:b/>
        </w:rPr>
        <w:tab/>
      </w:r>
      <w:r w:rsidR="00CE512B" w:rsidRPr="00C76829">
        <w:rPr>
          <w:b/>
        </w:rPr>
        <w:tab/>
      </w:r>
    </w:p>
    <w:p w14:paraId="6A6BAD99" w14:textId="3772DCF2" w:rsidR="00CE512B" w:rsidRPr="00C76829" w:rsidRDefault="00CE512B" w:rsidP="00C76829">
      <w:pPr>
        <w:autoSpaceDE w:val="0"/>
        <w:autoSpaceDN w:val="0"/>
        <w:adjustRightInd w:val="0"/>
        <w:spacing w:after="240" w:line="240" w:lineRule="auto"/>
        <w:ind w:left="720"/>
        <w:jc w:val="right"/>
        <w:outlineLvl w:val="2"/>
        <w:rPr>
          <w:rFonts w:ascii="Arial" w:hAnsi="Arial" w:cs="Arial"/>
          <w:lang w:val="en-GB"/>
        </w:rPr>
      </w:pPr>
      <w:r w:rsidRPr="00C76829">
        <w:rPr>
          <w:rFonts w:ascii="Arial" w:hAnsi="Arial" w:cs="Arial"/>
          <w:b/>
        </w:rPr>
        <w:t>Decision B.35.a-35.b/</w:t>
      </w:r>
      <w:r w:rsidR="00F4230F">
        <w:rPr>
          <w:rFonts w:ascii="Arial" w:hAnsi="Arial" w:cs="Arial"/>
          <w:b/>
        </w:rPr>
        <w:t>70</w:t>
      </w:r>
      <w:bookmarkStart w:id="0" w:name="_GoBack"/>
      <w:bookmarkEnd w:id="0"/>
      <w:r w:rsidRPr="00CE512B">
        <w:t xml:space="preserve"> </w:t>
      </w:r>
    </w:p>
    <w:sectPr w:rsidR="00CE512B" w:rsidRPr="00C76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65CBC" w14:textId="77777777" w:rsidR="00CE512B" w:rsidRDefault="00CE512B" w:rsidP="00CE512B">
      <w:pPr>
        <w:spacing w:after="0" w:line="240" w:lineRule="auto"/>
      </w:pPr>
      <w:r>
        <w:separator/>
      </w:r>
    </w:p>
  </w:endnote>
  <w:endnote w:type="continuationSeparator" w:id="0">
    <w:p w14:paraId="4BBE32E3" w14:textId="77777777" w:rsidR="00CE512B" w:rsidRDefault="00CE512B" w:rsidP="00CE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B9BC3" w14:textId="77777777" w:rsidR="00CE512B" w:rsidRDefault="00CE512B" w:rsidP="00CE512B">
      <w:pPr>
        <w:spacing w:after="0" w:line="240" w:lineRule="auto"/>
      </w:pPr>
      <w:r>
        <w:separator/>
      </w:r>
    </w:p>
  </w:footnote>
  <w:footnote w:type="continuationSeparator" w:id="0">
    <w:p w14:paraId="07A6C25D" w14:textId="77777777" w:rsidR="00CE512B" w:rsidRDefault="00CE512B" w:rsidP="00CE51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439E6"/>
    <w:multiLevelType w:val="hybridMultilevel"/>
    <w:tmpl w:val="EAAEB5EE"/>
    <w:lvl w:ilvl="0" w:tplc="C9E6F826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 w:tplc="613EF2EC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sz w:val="22"/>
        <w:lang w:val="en-US"/>
      </w:rPr>
    </w:lvl>
    <w:lvl w:ilvl="2" w:tplc="0CD2166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ascii="Arial" w:hAnsi="Arial" w:cs="Arial" w:hint="default"/>
        <w:b w:val="0"/>
        <w:bCs w:val="0"/>
        <w:i/>
        <w:sz w:val="22"/>
        <w:szCs w:val="22"/>
      </w:rPr>
    </w:lvl>
    <w:lvl w:ilvl="3" w:tplc="FAE4B472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F8DFD0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9AABC2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 w:tplc="D98084B2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 w:tplc="46C2D942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 w:tplc="4A5AE0D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179BC"/>
    <w:rsid w:val="00044C93"/>
    <w:rsid w:val="000668A8"/>
    <w:rsid w:val="000D7E30"/>
    <w:rsid w:val="0013251E"/>
    <w:rsid w:val="003D250F"/>
    <w:rsid w:val="00581517"/>
    <w:rsid w:val="005B6B32"/>
    <w:rsid w:val="006D2EA0"/>
    <w:rsid w:val="008815B2"/>
    <w:rsid w:val="008B5F8D"/>
    <w:rsid w:val="00AC35D4"/>
    <w:rsid w:val="00AD78F3"/>
    <w:rsid w:val="00C520F1"/>
    <w:rsid w:val="00C76829"/>
    <w:rsid w:val="00CE512B"/>
    <w:rsid w:val="00EB4577"/>
    <w:rsid w:val="00F4230F"/>
    <w:rsid w:val="610AD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1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a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eastAsia="Times New Roman" w:hAnsi="Times New Roman"/>
      <w:b/>
      <w:bCs/>
      <w:caps/>
      <w:sz w:val="32"/>
      <w:szCs w:val="32"/>
    </w:rPr>
  </w:style>
  <w:style w:type="paragraph" w:customStyle="1" w:styleId="Sub-Para1underX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eastAsia="Times New Roman" w:hAnsi="Times New Roman"/>
      <w:sz w:val="24"/>
      <w:szCs w:val="24"/>
    </w:rPr>
  </w:style>
  <w:style w:type="paragraph" w:customStyle="1" w:styleId="Sub-Para2underX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eastAsia="Times New Roman" w:hAnsi="Times New Roman"/>
      <w:sz w:val="24"/>
      <w:szCs w:val="24"/>
    </w:rPr>
  </w:style>
  <w:style w:type="paragraph" w:customStyle="1" w:styleId="Sub-Para3underX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eastAsia="Times New Roman" w:hAnsi="Times New Roman"/>
      <w:sz w:val="24"/>
      <w:szCs w:val="24"/>
    </w:rPr>
  </w:style>
  <w:style w:type="paragraph" w:customStyle="1" w:styleId="Sub-Para4underX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17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2020-09-28T10:30:04+00:00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purl.org/dc/dcmitype/"/>
    <ds:schemaRef ds:uri="http://schemas.microsoft.com/office/2006/documentManagement/types"/>
    <ds:schemaRef ds:uri="http://purl.org/dc/terms/"/>
    <ds:schemaRef ds:uri="3046f5e9-6b23-439d-8a90-ab497fb516e7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24143f93-cd68-4bbf-abca-782bad0f7f4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2A8F69E-1F12-48E5-A6FE-2FC093FAC4FF}"/>
</file>

<file path=customXml/itemProps4.xml><?xml version="1.0" encoding="utf-8"?>
<ds:datastoreItem xmlns:ds="http://schemas.openxmlformats.org/officeDocument/2006/customXml" ds:itemID="{7E012B11-E981-42F3-BAAE-07B21048E508}"/>
</file>

<file path=customXml/itemProps5.xml><?xml version="1.0" encoding="utf-8"?>
<ds:datastoreItem xmlns:ds="http://schemas.openxmlformats.org/officeDocument/2006/customXml" ds:itemID="{79F44C3C-1047-4763-9EE8-3B89BD1679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Saliha Dobardzic</cp:lastModifiedBy>
  <cp:revision>2</cp:revision>
  <dcterms:created xsi:type="dcterms:W3CDTF">2020-09-25T20:46:00Z</dcterms:created>
  <dcterms:modified xsi:type="dcterms:W3CDTF">2020-09-25T20:46:00Z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