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E3393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CD7D12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B44003E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ACA2929" w14:textId="5F946246" w:rsidR="00CE512B" w:rsidRPr="0034092D" w:rsidRDefault="003D250F" w:rsidP="00CE512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14:paraId="7899CD2D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14:paraId="3F613BE5" w14:textId="77777777" w:rsidR="00044C93" w:rsidRDefault="00044C93"/>
    <w:p w14:paraId="1043A679" w14:textId="578A4D85" w:rsidR="00CE512B" w:rsidRPr="00CE512B" w:rsidRDefault="00CE512B" w:rsidP="00CE512B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294395">
        <w:rPr>
          <w:rFonts w:ascii="Arial" w:hAnsi="Arial" w:cs="Arial"/>
          <w:b/>
        </w:rPr>
        <w:t>Antigua and Barbuda</w:t>
      </w:r>
    </w:p>
    <w:p w14:paraId="19410F02" w14:textId="34D6D939" w:rsidR="00CE512B" w:rsidRPr="00294395" w:rsidRDefault="00294395" w:rsidP="00294395">
      <w:pPr>
        <w:pStyle w:val="BodyText"/>
        <w:spacing w:before="94"/>
        <w:ind w:right="195"/>
        <w:jc w:val="both"/>
      </w:pPr>
      <w:r w:rsidRPr="00294395">
        <w:rPr>
          <w:u w:val="single"/>
        </w:rPr>
        <w:t>Antigua and Barbuda: Innovative technologies for improved water availability to increase food</w:t>
      </w:r>
      <w:r w:rsidRPr="00294395">
        <w:t xml:space="preserve"> </w:t>
      </w:r>
      <w:r w:rsidRPr="00294395">
        <w:rPr>
          <w:u w:val="single"/>
        </w:rPr>
        <w:t>security in Antigua and Barbuda</w:t>
      </w:r>
      <w:r w:rsidRPr="00294395">
        <w:t xml:space="preserve"> (Innovation Small Grant; Department of Environment, Ministry of Health, Wellness and the Environment (DOE); ATG/NIE/Water/2020/1/Innovation; US$ 250,000).</w:t>
      </w:r>
    </w:p>
    <w:p w14:paraId="3158362D" w14:textId="77777777" w:rsidR="00294395" w:rsidRPr="00294395" w:rsidRDefault="00294395" w:rsidP="00294395">
      <w:pPr>
        <w:pStyle w:val="BodyText"/>
        <w:spacing w:before="94"/>
        <w:ind w:right="195"/>
        <w:jc w:val="both"/>
      </w:pPr>
    </w:p>
    <w:p w14:paraId="6BC9EE7B" w14:textId="6FD1F6C4" w:rsidR="00CE512B" w:rsidRPr="00294395" w:rsidRDefault="00CE512B" w:rsidP="00294395">
      <w:pPr>
        <w:tabs>
          <w:tab w:val="left" w:pos="720"/>
        </w:tabs>
        <w:spacing w:after="240" w:line="240" w:lineRule="auto"/>
        <w:jc w:val="both"/>
        <w:outlineLvl w:val="1"/>
        <w:rPr>
          <w:rFonts w:ascii="Arial" w:eastAsia="MS Mincho" w:hAnsi="Arial" w:cs="Arial"/>
          <w:lang w:val="en-GB"/>
        </w:rPr>
      </w:pPr>
      <w:r w:rsidRPr="00294395">
        <w:rPr>
          <w:rFonts w:ascii="Arial" w:eastAsia="MS Mincho" w:hAnsi="Arial" w:cs="Arial"/>
          <w:lang w:val="en-GB"/>
        </w:rPr>
        <w:t xml:space="preserve">Having considered the recommendation of the Project and Programme Review Committee, the Adaptation Fund Board (the Board) </w:t>
      </w:r>
      <w:r w:rsidRPr="00294395">
        <w:rPr>
          <w:rFonts w:ascii="Arial" w:eastAsia="MS Mincho" w:hAnsi="Arial" w:cs="Arial"/>
          <w:u w:val="single"/>
          <w:lang w:val="en-GB"/>
        </w:rPr>
        <w:t>decides</w:t>
      </w:r>
      <w:r w:rsidRPr="00294395">
        <w:rPr>
          <w:rFonts w:ascii="Arial" w:eastAsia="MS Mincho" w:hAnsi="Arial" w:cs="Arial"/>
          <w:lang w:val="en-GB"/>
        </w:rPr>
        <w:t xml:space="preserve"> to:</w:t>
      </w:r>
    </w:p>
    <w:p w14:paraId="64F49EFC" w14:textId="77777777" w:rsidR="00294395" w:rsidRPr="00294395" w:rsidRDefault="00294395" w:rsidP="00294395">
      <w:pPr>
        <w:tabs>
          <w:tab w:val="left" w:pos="720"/>
        </w:tabs>
        <w:spacing w:after="240" w:line="240" w:lineRule="auto"/>
        <w:jc w:val="both"/>
        <w:outlineLvl w:val="1"/>
        <w:rPr>
          <w:rFonts w:ascii="Arial" w:eastAsia="MS Mincho" w:hAnsi="Arial" w:cs="Arial"/>
          <w:lang w:val="en-GB"/>
        </w:rPr>
      </w:pPr>
    </w:p>
    <w:p w14:paraId="34A36546" w14:textId="77777777" w:rsidR="00294395" w:rsidRPr="00294395" w:rsidRDefault="00294395" w:rsidP="00294395">
      <w:pPr>
        <w:pStyle w:val="ListParagraph"/>
        <w:numPr>
          <w:ilvl w:val="0"/>
          <w:numId w:val="2"/>
        </w:numPr>
        <w:tabs>
          <w:tab w:val="left" w:pos="1481"/>
        </w:tabs>
        <w:ind w:right="175"/>
      </w:pPr>
      <w:r w:rsidRPr="00294395">
        <w:t>Defer</w:t>
      </w:r>
      <w:r w:rsidRPr="00294395">
        <w:rPr>
          <w:spacing w:val="-11"/>
        </w:rPr>
        <w:t xml:space="preserve"> </w:t>
      </w:r>
      <w:r w:rsidRPr="00294395">
        <w:t>the</w:t>
      </w:r>
      <w:r w:rsidRPr="00294395">
        <w:rPr>
          <w:spacing w:val="-15"/>
        </w:rPr>
        <w:t xml:space="preserve"> </w:t>
      </w:r>
      <w:r w:rsidRPr="00294395">
        <w:t>consideration</w:t>
      </w:r>
      <w:r w:rsidRPr="00294395">
        <w:rPr>
          <w:spacing w:val="-12"/>
        </w:rPr>
        <w:t xml:space="preserve"> </w:t>
      </w:r>
      <w:r w:rsidRPr="00294395">
        <w:t>of</w:t>
      </w:r>
      <w:r w:rsidRPr="00294395">
        <w:rPr>
          <w:spacing w:val="-11"/>
        </w:rPr>
        <w:t xml:space="preserve"> </w:t>
      </w:r>
      <w:r w:rsidRPr="00294395">
        <w:t>the</w:t>
      </w:r>
      <w:r w:rsidRPr="00294395">
        <w:rPr>
          <w:spacing w:val="-12"/>
        </w:rPr>
        <w:t xml:space="preserve"> </w:t>
      </w:r>
      <w:r w:rsidRPr="00294395">
        <w:t>innovation</w:t>
      </w:r>
      <w:r w:rsidRPr="00294395">
        <w:rPr>
          <w:spacing w:val="-11"/>
        </w:rPr>
        <w:t xml:space="preserve"> </w:t>
      </w:r>
      <w:r w:rsidRPr="00294395">
        <w:t>small</w:t>
      </w:r>
      <w:r w:rsidRPr="00294395">
        <w:rPr>
          <w:spacing w:val="-13"/>
        </w:rPr>
        <w:t xml:space="preserve"> </w:t>
      </w:r>
      <w:r w:rsidRPr="00294395">
        <w:t>grant</w:t>
      </w:r>
      <w:r w:rsidRPr="00294395">
        <w:rPr>
          <w:spacing w:val="-11"/>
        </w:rPr>
        <w:t xml:space="preserve"> </w:t>
      </w:r>
      <w:r w:rsidRPr="00294395">
        <w:t>proposal</w:t>
      </w:r>
      <w:r w:rsidRPr="00294395">
        <w:rPr>
          <w:spacing w:val="-13"/>
        </w:rPr>
        <w:t xml:space="preserve"> </w:t>
      </w:r>
      <w:r w:rsidRPr="00294395">
        <w:t>for</w:t>
      </w:r>
      <w:r w:rsidRPr="00294395">
        <w:rPr>
          <w:spacing w:val="-11"/>
        </w:rPr>
        <w:t xml:space="preserve"> </w:t>
      </w:r>
      <w:r w:rsidRPr="00294395">
        <w:t>Antigua</w:t>
      </w:r>
      <w:r w:rsidRPr="00294395">
        <w:rPr>
          <w:spacing w:val="-11"/>
        </w:rPr>
        <w:t xml:space="preserve"> </w:t>
      </w:r>
      <w:r w:rsidRPr="00294395">
        <w:t>and</w:t>
      </w:r>
      <w:r w:rsidRPr="00294395">
        <w:rPr>
          <w:spacing w:val="-12"/>
        </w:rPr>
        <w:t xml:space="preserve"> </w:t>
      </w:r>
      <w:r w:rsidRPr="00294395">
        <w:t>Barbuda to the next PPRC</w:t>
      </w:r>
      <w:r w:rsidRPr="00294395">
        <w:rPr>
          <w:spacing w:val="-3"/>
        </w:rPr>
        <w:t xml:space="preserve"> </w:t>
      </w:r>
      <w:r w:rsidRPr="00294395">
        <w:t>meeting;</w:t>
      </w:r>
    </w:p>
    <w:p w14:paraId="7B70FD7A" w14:textId="77777777" w:rsidR="00294395" w:rsidRPr="00294395" w:rsidRDefault="00294395" w:rsidP="00294395">
      <w:pPr>
        <w:pStyle w:val="BodyText"/>
        <w:spacing w:before="8"/>
        <w:jc w:val="both"/>
      </w:pPr>
    </w:p>
    <w:p w14:paraId="38B9235D" w14:textId="77777777" w:rsidR="00294395" w:rsidRPr="00294395" w:rsidRDefault="00294395" w:rsidP="00294395">
      <w:pPr>
        <w:pStyle w:val="ListParagraph"/>
        <w:numPr>
          <w:ilvl w:val="0"/>
          <w:numId w:val="2"/>
        </w:numPr>
        <w:tabs>
          <w:tab w:val="left" w:pos="1481"/>
        </w:tabs>
        <w:ind w:right="171"/>
      </w:pPr>
      <w:r w:rsidRPr="00294395">
        <w:t>Request</w:t>
      </w:r>
      <w:r w:rsidRPr="00294395">
        <w:rPr>
          <w:spacing w:val="-3"/>
        </w:rPr>
        <w:t xml:space="preserve"> </w:t>
      </w:r>
      <w:r w:rsidRPr="00294395">
        <w:t>the</w:t>
      </w:r>
      <w:r w:rsidRPr="00294395">
        <w:rPr>
          <w:spacing w:val="-9"/>
        </w:rPr>
        <w:t xml:space="preserve"> </w:t>
      </w:r>
      <w:r w:rsidRPr="00294395">
        <w:t>secretariat</w:t>
      </w:r>
      <w:r w:rsidRPr="00294395">
        <w:rPr>
          <w:spacing w:val="-2"/>
        </w:rPr>
        <w:t xml:space="preserve"> </w:t>
      </w:r>
      <w:r w:rsidRPr="00294395">
        <w:t>to</w:t>
      </w:r>
      <w:r w:rsidRPr="00294395">
        <w:rPr>
          <w:spacing w:val="-5"/>
        </w:rPr>
        <w:t xml:space="preserve"> </w:t>
      </w:r>
      <w:r w:rsidRPr="00294395">
        <w:t>notify</w:t>
      </w:r>
      <w:r w:rsidRPr="00294395">
        <w:rPr>
          <w:spacing w:val="-4"/>
        </w:rPr>
        <w:t xml:space="preserve"> </w:t>
      </w:r>
      <w:r w:rsidRPr="00294395">
        <w:t>DOE</w:t>
      </w:r>
      <w:r w:rsidRPr="00294395">
        <w:rPr>
          <w:spacing w:val="-5"/>
        </w:rPr>
        <w:t xml:space="preserve"> </w:t>
      </w:r>
      <w:r w:rsidRPr="00294395">
        <w:t>of</w:t>
      </w:r>
      <w:r w:rsidRPr="00294395">
        <w:rPr>
          <w:spacing w:val="-4"/>
        </w:rPr>
        <w:t xml:space="preserve"> </w:t>
      </w:r>
      <w:r w:rsidRPr="00294395">
        <w:t>the</w:t>
      </w:r>
      <w:r w:rsidRPr="00294395">
        <w:rPr>
          <w:spacing w:val="-8"/>
        </w:rPr>
        <w:t xml:space="preserve"> </w:t>
      </w:r>
      <w:r w:rsidRPr="00294395">
        <w:t>observations</w:t>
      </w:r>
      <w:r w:rsidRPr="00294395">
        <w:rPr>
          <w:spacing w:val="-4"/>
        </w:rPr>
        <w:t xml:space="preserve"> </w:t>
      </w:r>
      <w:r w:rsidRPr="00294395">
        <w:t>in</w:t>
      </w:r>
      <w:r w:rsidRPr="00294395">
        <w:rPr>
          <w:spacing w:val="-5"/>
        </w:rPr>
        <w:t xml:space="preserve"> </w:t>
      </w:r>
      <w:r w:rsidRPr="00294395">
        <w:t>the</w:t>
      </w:r>
      <w:r w:rsidRPr="00294395">
        <w:rPr>
          <w:spacing w:val="-8"/>
        </w:rPr>
        <w:t xml:space="preserve"> </w:t>
      </w:r>
      <w:r w:rsidRPr="00294395">
        <w:t>review</w:t>
      </w:r>
      <w:r w:rsidRPr="00294395">
        <w:rPr>
          <w:spacing w:val="-5"/>
        </w:rPr>
        <w:t xml:space="preserve"> </w:t>
      </w:r>
      <w:r w:rsidRPr="00294395">
        <w:t>sheet</w:t>
      </w:r>
      <w:r w:rsidRPr="00294395">
        <w:rPr>
          <w:spacing w:val="-4"/>
        </w:rPr>
        <w:t xml:space="preserve"> </w:t>
      </w:r>
      <w:r w:rsidRPr="00294395">
        <w:t>annexed to the notification of the Board’s decision, as well as the following additional</w:t>
      </w:r>
      <w:r w:rsidRPr="00294395">
        <w:rPr>
          <w:spacing w:val="-18"/>
        </w:rPr>
        <w:t xml:space="preserve"> </w:t>
      </w:r>
      <w:r w:rsidRPr="00294395">
        <w:t>issues:</w:t>
      </w:r>
    </w:p>
    <w:p w14:paraId="318E6BF2" w14:textId="77777777" w:rsidR="00294395" w:rsidRPr="00294395" w:rsidRDefault="00294395" w:rsidP="00294395">
      <w:pPr>
        <w:pStyle w:val="BodyText"/>
        <w:jc w:val="both"/>
      </w:pPr>
    </w:p>
    <w:p w14:paraId="3FCFEF7E" w14:textId="77777777" w:rsidR="00294395" w:rsidRPr="00294395" w:rsidRDefault="00294395" w:rsidP="00294395">
      <w:pPr>
        <w:pStyle w:val="ListParagraph"/>
        <w:numPr>
          <w:ilvl w:val="1"/>
          <w:numId w:val="2"/>
        </w:numPr>
        <w:tabs>
          <w:tab w:val="left" w:pos="2472"/>
        </w:tabs>
        <w:ind w:right="173"/>
      </w:pPr>
      <w:r w:rsidRPr="00294395">
        <w:t xml:space="preserve">The revised small grant innovation proposal should further strengthen </w:t>
      </w:r>
      <w:r w:rsidRPr="00294395">
        <w:rPr>
          <w:spacing w:val="-4"/>
        </w:rPr>
        <w:t>the</w:t>
      </w:r>
      <w:r w:rsidRPr="00294395">
        <w:rPr>
          <w:spacing w:val="53"/>
        </w:rPr>
        <w:t xml:space="preserve"> </w:t>
      </w:r>
      <w:r w:rsidRPr="00294395">
        <w:t xml:space="preserve">innovation rational of the proposed interventions within the respective </w:t>
      </w:r>
      <w:r w:rsidRPr="00294395">
        <w:rPr>
          <w:spacing w:val="-3"/>
        </w:rPr>
        <w:t xml:space="preserve">legal </w:t>
      </w:r>
      <w:r w:rsidRPr="00294395">
        <w:t>and economic</w:t>
      </w:r>
      <w:r w:rsidRPr="00294395">
        <w:rPr>
          <w:spacing w:val="-2"/>
        </w:rPr>
        <w:t xml:space="preserve"> </w:t>
      </w:r>
      <w:r w:rsidRPr="00294395">
        <w:t>context;</w:t>
      </w:r>
    </w:p>
    <w:p w14:paraId="272380AD" w14:textId="77777777" w:rsidR="00294395" w:rsidRPr="00294395" w:rsidRDefault="00294395" w:rsidP="00294395">
      <w:pPr>
        <w:pStyle w:val="BodyText"/>
        <w:spacing w:before="9"/>
        <w:jc w:val="both"/>
      </w:pPr>
    </w:p>
    <w:p w14:paraId="180C46C4" w14:textId="77777777" w:rsidR="00294395" w:rsidRPr="00294395" w:rsidRDefault="00294395" w:rsidP="00294395">
      <w:pPr>
        <w:pStyle w:val="ListParagraph"/>
        <w:numPr>
          <w:ilvl w:val="1"/>
          <w:numId w:val="2"/>
        </w:numPr>
        <w:tabs>
          <w:tab w:val="left" w:pos="2472"/>
        </w:tabs>
        <w:ind w:right="175"/>
      </w:pPr>
      <w:r w:rsidRPr="00294395">
        <w:t>The proposal needs to strengthen the cost-effectiveness justification of the chosen interventions, inter alia through the consideration of alternative technologies;</w:t>
      </w:r>
    </w:p>
    <w:p w14:paraId="2A037F7B" w14:textId="77777777" w:rsidR="00294395" w:rsidRPr="00294395" w:rsidRDefault="00294395" w:rsidP="00294395">
      <w:pPr>
        <w:pStyle w:val="BodyText"/>
        <w:spacing w:before="1"/>
        <w:jc w:val="both"/>
      </w:pPr>
    </w:p>
    <w:p w14:paraId="633E66F3" w14:textId="77777777" w:rsidR="00294395" w:rsidRPr="00294395" w:rsidRDefault="00294395" w:rsidP="00294395">
      <w:pPr>
        <w:pStyle w:val="ListParagraph"/>
        <w:numPr>
          <w:ilvl w:val="0"/>
          <w:numId w:val="2"/>
        </w:numPr>
        <w:tabs>
          <w:tab w:val="left" w:pos="1481"/>
        </w:tabs>
        <w:ind w:right="176"/>
      </w:pPr>
      <w:r w:rsidRPr="00294395">
        <w:t>Request DOE to transmit the observations under subparagraph b) to the</w:t>
      </w:r>
      <w:r w:rsidRPr="00294395">
        <w:rPr>
          <w:spacing w:val="-19"/>
        </w:rPr>
        <w:t xml:space="preserve"> </w:t>
      </w:r>
      <w:r w:rsidRPr="00294395">
        <w:t>Government of Antigua and Barbuda;</w:t>
      </w:r>
      <w:r w:rsidRPr="00294395">
        <w:rPr>
          <w:spacing w:val="-4"/>
        </w:rPr>
        <w:t xml:space="preserve"> </w:t>
      </w:r>
      <w:r w:rsidRPr="00294395">
        <w:t>and</w:t>
      </w:r>
    </w:p>
    <w:p w14:paraId="6C006D3D" w14:textId="77777777" w:rsidR="00294395" w:rsidRPr="00294395" w:rsidRDefault="00294395" w:rsidP="00294395">
      <w:pPr>
        <w:pStyle w:val="BodyText"/>
        <w:spacing w:before="8"/>
        <w:jc w:val="both"/>
      </w:pPr>
    </w:p>
    <w:p w14:paraId="676BABC1" w14:textId="77777777" w:rsidR="00294395" w:rsidRPr="00294395" w:rsidRDefault="00294395" w:rsidP="00294395">
      <w:pPr>
        <w:pStyle w:val="ListParagraph"/>
        <w:numPr>
          <w:ilvl w:val="0"/>
          <w:numId w:val="2"/>
        </w:numPr>
        <w:tabs>
          <w:tab w:val="left" w:pos="1481"/>
        </w:tabs>
        <w:ind w:right="168"/>
      </w:pPr>
      <w:r w:rsidRPr="00294395">
        <w:t xml:space="preserve">Encourage the Government of Antigua and Barbuda to submit through DOE supplementary information addressing the issues raised under subparagraph b) </w:t>
      </w:r>
      <w:r w:rsidRPr="00294395">
        <w:rPr>
          <w:spacing w:val="-6"/>
        </w:rPr>
        <w:t xml:space="preserve">no </w:t>
      </w:r>
      <w:r w:rsidRPr="00294395">
        <w:t>later than two weeks prior to the next PPRC</w:t>
      </w:r>
      <w:r w:rsidRPr="00294395">
        <w:rPr>
          <w:spacing w:val="-7"/>
        </w:rPr>
        <w:t xml:space="preserve"> </w:t>
      </w:r>
      <w:r w:rsidRPr="00294395">
        <w:t>meeting.</w:t>
      </w:r>
    </w:p>
    <w:p w14:paraId="2E45538F" w14:textId="77777777" w:rsidR="00294395" w:rsidRPr="00CE512B" w:rsidRDefault="00294395" w:rsidP="00294395">
      <w:pPr>
        <w:autoSpaceDE w:val="0"/>
        <w:autoSpaceDN w:val="0"/>
        <w:adjustRightInd w:val="0"/>
        <w:spacing w:after="240" w:line="240" w:lineRule="auto"/>
        <w:ind w:left="720"/>
        <w:jc w:val="both"/>
        <w:outlineLvl w:val="2"/>
        <w:rPr>
          <w:rFonts w:ascii="Arial" w:hAnsi="Arial" w:cs="Arial"/>
          <w:lang w:val="en-GB"/>
        </w:rPr>
      </w:pPr>
    </w:p>
    <w:p w14:paraId="1AA8C15C" w14:textId="77777777" w:rsidR="00CE512B" w:rsidRPr="00CE512B" w:rsidRDefault="00CE512B" w:rsidP="00CE512B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val="en-GB"/>
        </w:rPr>
      </w:pPr>
    </w:p>
    <w:p w14:paraId="6A6BAD99" w14:textId="38A3E086" w:rsidR="00CE512B" w:rsidRPr="003D250F" w:rsidRDefault="00CE512B" w:rsidP="003D250F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rFonts w:ascii="Arial" w:hAnsi="Arial" w:cs="Arial"/>
          <w:b/>
        </w:rPr>
        <w:t>Decision B.35.a-35.b/</w:t>
      </w:r>
      <w:r w:rsidR="002D024D">
        <w:rPr>
          <w:rFonts w:ascii="Arial" w:hAnsi="Arial" w:cs="Arial"/>
          <w:b/>
        </w:rPr>
        <w:t>71</w:t>
      </w:r>
      <w:bookmarkStart w:id="0" w:name="_GoBack"/>
      <w:bookmarkEnd w:id="0"/>
      <w:r w:rsidRPr="00CE512B">
        <w:t xml:space="preserve"> </w:t>
      </w:r>
    </w:p>
    <w:sectPr w:rsidR="00CE512B" w:rsidRPr="003D2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41EEA" w14:textId="77777777" w:rsidR="004C309C" w:rsidRDefault="004C309C" w:rsidP="00CE512B">
      <w:pPr>
        <w:spacing w:after="0" w:line="240" w:lineRule="auto"/>
      </w:pPr>
      <w:r>
        <w:separator/>
      </w:r>
    </w:p>
  </w:endnote>
  <w:endnote w:type="continuationSeparator" w:id="0">
    <w:p w14:paraId="7C2DF402" w14:textId="77777777" w:rsidR="004C309C" w:rsidRDefault="004C309C" w:rsidP="00CE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3618B" w14:textId="77777777" w:rsidR="004C309C" w:rsidRDefault="004C309C" w:rsidP="00CE512B">
      <w:pPr>
        <w:spacing w:after="0" w:line="240" w:lineRule="auto"/>
      </w:pPr>
      <w:r>
        <w:separator/>
      </w:r>
    </w:p>
  </w:footnote>
  <w:footnote w:type="continuationSeparator" w:id="0">
    <w:p w14:paraId="26E3EA5D" w14:textId="77777777" w:rsidR="004C309C" w:rsidRDefault="004C309C" w:rsidP="00CE5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0457307"/>
    <w:multiLevelType w:val="hybridMultilevel"/>
    <w:tmpl w:val="3B1E3A54"/>
    <w:lvl w:ilvl="0" w:tplc="3C24A97C">
      <w:start w:val="1"/>
      <w:numFmt w:val="lowerLetter"/>
      <w:lvlText w:val="%1)"/>
      <w:lvlJc w:val="left"/>
      <w:pPr>
        <w:ind w:left="148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85047B30">
      <w:start w:val="1"/>
      <w:numFmt w:val="lowerRoman"/>
      <w:lvlText w:val="(%2)"/>
      <w:lvlJc w:val="left"/>
      <w:pPr>
        <w:ind w:left="2471" w:hanging="558"/>
        <w:jc w:val="left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2" w:tplc="4D262316">
      <w:numFmt w:val="bullet"/>
      <w:lvlText w:val="•"/>
      <w:lvlJc w:val="left"/>
      <w:pPr>
        <w:ind w:left="3311" w:hanging="558"/>
      </w:pPr>
      <w:rPr>
        <w:rFonts w:hint="default"/>
        <w:lang w:val="en-US" w:eastAsia="en-US" w:bidi="ar-SA"/>
      </w:rPr>
    </w:lvl>
    <w:lvl w:ilvl="3" w:tplc="75D6094A">
      <w:numFmt w:val="bullet"/>
      <w:lvlText w:val="•"/>
      <w:lvlJc w:val="left"/>
      <w:pPr>
        <w:ind w:left="4142" w:hanging="558"/>
      </w:pPr>
      <w:rPr>
        <w:rFonts w:hint="default"/>
        <w:lang w:val="en-US" w:eastAsia="en-US" w:bidi="ar-SA"/>
      </w:rPr>
    </w:lvl>
    <w:lvl w:ilvl="4" w:tplc="C5BAF094">
      <w:numFmt w:val="bullet"/>
      <w:lvlText w:val="•"/>
      <w:lvlJc w:val="left"/>
      <w:pPr>
        <w:ind w:left="4973" w:hanging="558"/>
      </w:pPr>
      <w:rPr>
        <w:rFonts w:hint="default"/>
        <w:lang w:val="en-US" w:eastAsia="en-US" w:bidi="ar-SA"/>
      </w:rPr>
    </w:lvl>
    <w:lvl w:ilvl="5" w:tplc="0B681836">
      <w:numFmt w:val="bullet"/>
      <w:lvlText w:val="•"/>
      <w:lvlJc w:val="left"/>
      <w:pPr>
        <w:ind w:left="5804" w:hanging="558"/>
      </w:pPr>
      <w:rPr>
        <w:rFonts w:hint="default"/>
        <w:lang w:val="en-US" w:eastAsia="en-US" w:bidi="ar-SA"/>
      </w:rPr>
    </w:lvl>
    <w:lvl w:ilvl="6" w:tplc="55DAE1A2">
      <w:numFmt w:val="bullet"/>
      <w:lvlText w:val="•"/>
      <w:lvlJc w:val="left"/>
      <w:pPr>
        <w:ind w:left="6635" w:hanging="558"/>
      </w:pPr>
      <w:rPr>
        <w:rFonts w:hint="default"/>
        <w:lang w:val="en-US" w:eastAsia="en-US" w:bidi="ar-SA"/>
      </w:rPr>
    </w:lvl>
    <w:lvl w:ilvl="7" w:tplc="ACF00DB4">
      <w:numFmt w:val="bullet"/>
      <w:lvlText w:val="•"/>
      <w:lvlJc w:val="left"/>
      <w:pPr>
        <w:ind w:left="7466" w:hanging="558"/>
      </w:pPr>
      <w:rPr>
        <w:rFonts w:hint="default"/>
        <w:lang w:val="en-US" w:eastAsia="en-US" w:bidi="ar-SA"/>
      </w:rPr>
    </w:lvl>
    <w:lvl w:ilvl="8" w:tplc="37808EFC">
      <w:numFmt w:val="bullet"/>
      <w:lvlText w:val="•"/>
      <w:lvlJc w:val="left"/>
      <w:pPr>
        <w:ind w:left="8297" w:hanging="558"/>
      </w:pPr>
      <w:rPr>
        <w:rFonts w:hint="default"/>
        <w:lang w:val="en-US" w:eastAsia="en-US" w:bidi="ar-SA"/>
      </w:r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ascii="Arial" w:hAnsi="Arial" w:cs="Arial" w:hint="default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294395"/>
    <w:rsid w:val="002D024D"/>
    <w:rsid w:val="003D250F"/>
    <w:rsid w:val="0040432C"/>
    <w:rsid w:val="004C309C"/>
    <w:rsid w:val="00AC35D4"/>
    <w:rsid w:val="00AD78F3"/>
    <w:rsid w:val="00CE512B"/>
    <w:rsid w:val="00EB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1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a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eastAsia="Times New Roman" w:hAnsi="Times New Roman"/>
      <w:b/>
      <w:bCs/>
      <w:caps/>
      <w:sz w:val="32"/>
      <w:szCs w:val="32"/>
    </w:rPr>
  </w:style>
  <w:style w:type="paragraph" w:customStyle="1" w:styleId="Sub-Para1underX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eastAsia="Times New Roman" w:hAnsi="Times New Roman"/>
      <w:sz w:val="24"/>
      <w:szCs w:val="24"/>
    </w:rPr>
  </w:style>
  <w:style w:type="paragraph" w:customStyle="1" w:styleId="Sub-Para2underX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eastAsia="Times New Roman" w:hAnsi="Times New Roman"/>
      <w:sz w:val="24"/>
      <w:szCs w:val="24"/>
    </w:rPr>
  </w:style>
  <w:style w:type="paragraph" w:customStyle="1" w:styleId="Sub-Para3underX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eastAsia="Times New Roman" w:hAnsi="Times New Roman"/>
      <w:sz w:val="24"/>
      <w:szCs w:val="24"/>
    </w:rPr>
  </w:style>
  <w:style w:type="paragraph" w:customStyle="1" w:styleId="Sub-Para4underX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29439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294395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294395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2020-09-28T10:30:05+00:00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24143f93-cd68-4bbf-abca-782bad0f7f42"/>
    <ds:schemaRef ds:uri="3046f5e9-6b23-439d-8a90-ab497fb516e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A9F725-8321-401E-BA6E-58697FE7F8B7}"/>
</file>

<file path=customXml/itemProps4.xml><?xml version="1.0" encoding="utf-8"?>
<ds:datastoreItem xmlns:ds="http://schemas.openxmlformats.org/officeDocument/2006/customXml" ds:itemID="{993C0300-DD8B-48AF-8A4E-018DD49E984C}"/>
</file>

<file path=customXml/itemProps5.xml><?xml version="1.0" encoding="utf-8"?>
<ds:datastoreItem xmlns:ds="http://schemas.openxmlformats.org/officeDocument/2006/customXml" ds:itemID="{54C37FDF-3051-4053-A0D1-0973DE72F8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Saliha Dobardzic</cp:lastModifiedBy>
  <cp:revision>2</cp:revision>
  <dcterms:created xsi:type="dcterms:W3CDTF">2020-09-25T20:49:00Z</dcterms:created>
  <dcterms:modified xsi:type="dcterms:W3CDTF">2020-09-25T20:49:00Z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