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65" w:rsidRPr="005D216A" w:rsidRDefault="005D216A" w:rsidP="005D216A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5D216A">
        <w:rPr>
          <w:rFonts w:ascii="Calibri" w:hAnsi="Calibri" w:cs="Calibri"/>
          <w:b/>
          <w:bCs/>
          <w:color w:val="000000" w:themeColor="text1"/>
          <w:sz w:val="36"/>
          <w:szCs w:val="36"/>
        </w:rPr>
        <w:t>Habitats and Ecosystems Restora</w:t>
      </w:r>
      <w:r w:rsidRPr="005D216A">
        <w:rPr>
          <w:rFonts w:ascii="Calibri" w:hAnsi="Calibri" w:cs="Calibri"/>
          <w:b/>
          <w:bCs/>
          <w:color w:val="000000" w:themeColor="text1"/>
          <w:sz w:val="36"/>
          <w:szCs w:val="36"/>
        </w:rPr>
        <w:t>ti</w:t>
      </w:r>
      <w:r w:rsidRPr="005D216A">
        <w:rPr>
          <w:rFonts w:ascii="Calibri" w:hAnsi="Calibri" w:cs="Calibri"/>
          <w:b/>
          <w:bCs/>
          <w:color w:val="000000" w:themeColor="text1"/>
          <w:sz w:val="36"/>
          <w:szCs w:val="36"/>
        </w:rPr>
        <w:t>on</w:t>
      </w:r>
      <w:r w:rsidR="00056387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in Uttarakhand</w:t>
      </w:r>
    </w:p>
    <w:p w:rsidR="005D216A" w:rsidRDefault="005D216A" w:rsidP="005D216A">
      <w:pPr>
        <w:spacing w:after="0" w:line="240" w:lineRule="auto"/>
        <w:rPr>
          <w:rFonts w:ascii="Calibri-Bold" w:hAnsi="Calibri-Bold" w:cs="Calibri-Bold"/>
          <w:b/>
          <w:bCs/>
          <w:color w:val="006C39"/>
          <w:sz w:val="24"/>
          <w:szCs w:val="24"/>
        </w:rPr>
      </w:pPr>
    </w:p>
    <w:p w:rsidR="005D216A" w:rsidRPr="005D216A" w:rsidRDefault="005D216A" w:rsidP="005D216A">
      <w:pPr>
        <w:spacing w:after="0" w:line="240" w:lineRule="auto"/>
        <w:rPr>
          <w:rFonts w:ascii="Calibri-Bold" w:hAnsi="Calibri-Bold" w:cs="Calibri-Bold"/>
          <w:b/>
          <w:bCs/>
          <w:color w:val="006C39"/>
          <w:sz w:val="24"/>
          <w:szCs w:val="24"/>
        </w:rPr>
      </w:pPr>
    </w:p>
    <w:p w:rsidR="00093C1C" w:rsidRDefault="005D216A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BAIF has taken up </w:t>
      </w:r>
      <w:r w:rsidR="00093C1C"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various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initiatives across India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to ensure participatory management and eco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restoration of commons / community pasture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lands.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These efforts have also resulted in rejuvenation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of habitats and setting in important ecological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processes in these identified landscapes.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Development of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pastures on village common land with improved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varieties of forage species, has demonstrated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conservation of pastures and sustainable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development of the community.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093C1C" w:rsidRDefault="00093C1C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5D216A" w:rsidRPr="00056387" w:rsidRDefault="005D216A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93C1C">
        <w:rPr>
          <w:rFonts w:ascii="Calibri" w:hAnsi="Calibri" w:cs="Calibri"/>
          <w:color w:val="000000" w:themeColor="text1"/>
          <w:sz w:val="26"/>
          <w:szCs w:val="26"/>
        </w:rPr>
        <w:t>Van</w:t>
      </w:r>
      <w:r w:rsidR="00056387"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P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anchayat lands in </w:t>
      </w:r>
      <w:r w:rsidR="001A033A"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the North Western Himalayan region of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Uttarakhand,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have been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developed into community silvipastures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>through a participatory approach.</w:t>
      </w:r>
      <w:r w:rsidR="00043C1C"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043C1C"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A nursery of 50,000 fodder plants </w:t>
      </w:r>
      <w:r w:rsidR="00043C1C" w:rsidRPr="00056387">
        <w:rPr>
          <w:rFonts w:ascii="Calibri" w:hAnsi="Calibri" w:cs="Calibri"/>
          <w:sz w:val="26"/>
          <w:szCs w:val="26"/>
        </w:rPr>
        <w:t>h</w:t>
      </w:r>
      <w:r w:rsidR="00043C1C" w:rsidRPr="00056387">
        <w:rPr>
          <w:rFonts w:ascii="Calibri" w:hAnsi="Calibri" w:cs="Calibri"/>
          <w:sz w:val="26"/>
          <w:szCs w:val="26"/>
        </w:rPr>
        <w:t>as</w:t>
      </w:r>
      <w:r w:rsidR="00043C1C" w:rsidRPr="00056387">
        <w:rPr>
          <w:rFonts w:ascii="Calibri" w:hAnsi="Calibri" w:cs="Calibri"/>
          <w:sz w:val="26"/>
          <w:szCs w:val="26"/>
        </w:rPr>
        <w:t xml:space="preserve"> also been </w:t>
      </w:r>
      <w:r w:rsidR="00043C1C" w:rsidRPr="00056387">
        <w:rPr>
          <w:rFonts w:ascii="Calibri" w:hAnsi="Calibri" w:cs="Calibri"/>
          <w:sz w:val="26"/>
          <w:szCs w:val="26"/>
        </w:rPr>
        <w:t>established by two silvipasture groups of</w:t>
      </w:r>
      <w:r w:rsidR="00043C1C" w:rsidRPr="00056387">
        <w:rPr>
          <w:rFonts w:ascii="Calibri" w:hAnsi="Calibri" w:cs="Calibri"/>
          <w:sz w:val="26"/>
          <w:szCs w:val="26"/>
        </w:rPr>
        <w:t xml:space="preserve"> </w:t>
      </w:r>
      <w:r w:rsidR="00043C1C" w:rsidRPr="00056387">
        <w:rPr>
          <w:rFonts w:ascii="Calibri" w:hAnsi="Calibri" w:cs="Calibri"/>
          <w:sz w:val="26"/>
          <w:szCs w:val="26"/>
        </w:rPr>
        <w:t>women in Champawat.</w:t>
      </w:r>
    </w:p>
    <w:p w:rsidR="000F6423" w:rsidRPr="00056387" w:rsidRDefault="000F6423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6423" w:rsidRPr="00093C1C" w:rsidRDefault="000F6423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</w:pP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A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short film titled "</w:t>
      </w:r>
      <w:r w:rsidRPr="00093C1C">
        <w:rPr>
          <w:rFonts w:ascii="Calibri" w:hAnsi="Calibri" w:cs="Calibri"/>
          <w:i/>
          <w:iCs/>
          <w:color w:val="000000" w:themeColor="text1"/>
          <w:sz w:val="26"/>
          <w:szCs w:val="26"/>
          <w:shd w:val="clear" w:color="auto" w:fill="FFFFFF"/>
        </w:rPr>
        <w:t>Van Panchayat - The Forest Commons of Himalayas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" </w:t>
      </w:r>
      <w:r w:rsidR="00056387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developed by </w:t>
      </w:r>
      <w:r w:rsidR="00056387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Seema Ravandale and Kuldeep Saratkar</w:t>
      </w:r>
      <w:r w:rsidR="00056387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,</w:t>
      </w:r>
      <w:r w:rsidR="00056387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 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is among the list of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finalists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in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the World Commons Week 2021 video contest. 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The film highlights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forest management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measures adopted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by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the local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communities of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this hilly region</w:t>
      </w:r>
      <w:r w:rsidR="003E1E9E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56387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through the traditional system of Van Panchayats</w:t>
      </w:r>
      <w:r w:rsidR="00056387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1E9E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with special focus on the restoration efforts of a</w:t>
      </w:r>
      <w:r w:rsidR="003E1E9E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group of women </w:t>
      </w:r>
      <w:r w:rsidR="003E1E9E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at Man</w:t>
      </w:r>
      <w:r w:rsidR="00093C1C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n</w:t>
      </w:r>
      <w:r w:rsidR="003E1E9E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ar, Champawat, under the climate change adaptation project implemented by BAIF</w:t>
      </w:r>
      <w:r w:rsidR="00093C1C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and BISLD Uttarakhand,</w:t>
      </w:r>
      <w:r w:rsidR="003E1E9E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with the support of NABARD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.</w:t>
      </w:r>
    </w:p>
    <w:p w:rsidR="00056387" w:rsidRPr="00093C1C" w:rsidRDefault="00056387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:rsidR="00056387" w:rsidRPr="00093C1C" w:rsidRDefault="00056387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</w:pP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The 4th Annual Worlds Common Week organized by </w:t>
      </w:r>
      <w:hyperlink r:id="rId4" w:tgtFrame="_blank" w:history="1">
        <w:r w:rsidRPr="00093C1C">
          <w:rPr>
            <w:rStyle w:val="Hyperlink"/>
            <w:rFonts w:ascii="Calibri" w:hAnsi="Calibri" w:cs="Calibri"/>
            <w:color w:val="000000" w:themeColor="text1"/>
            <w:sz w:val="26"/>
            <w:szCs w:val="26"/>
            <w:u w:val="none"/>
            <w:shd w:val="clear" w:color="auto" w:fill="FFFFFF"/>
          </w:rPr>
          <w:t>The International Association for the Study of the Commons</w:t>
        </w:r>
      </w:hyperlink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, </w:t>
      </w:r>
      <w:hyperlink r:id="rId5" w:tgtFrame="_blank" w:history="1">
        <w:r w:rsidRPr="00093C1C">
          <w:rPr>
            <w:rStyle w:val="Hyperlink"/>
            <w:rFonts w:ascii="Calibri" w:hAnsi="Calibri" w:cs="Calibri"/>
            <w:color w:val="000000" w:themeColor="text1"/>
            <w:sz w:val="26"/>
            <w:szCs w:val="26"/>
            <w:u w:val="none"/>
            <w:shd w:val="clear" w:color="auto" w:fill="FFFFFF"/>
          </w:rPr>
          <w:t>Ostrom Workshop</w:t>
        </w:r>
      </w:hyperlink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, School of </w:t>
      </w:r>
      <w:r w:rsidR="00093C1C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P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ublic </w:t>
      </w:r>
      <w:r w:rsidR="00093C1C"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P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olicy, School of Earth and Sustainability and </w:t>
      </w:r>
      <w:hyperlink r:id="rId6" w:tgtFrame="_blank" w:history="1">
        <w:r w:rsidRPr="00093C1C">
          <w:rPr>
            <w:rStyle w:val="Hyperlink"/>
            <w:rFonts w:ascii="Calibri" w:hAnsi="Calibri" w:cs="Calibri"/>
            <w:color w:val="000000" w:themeColor="text1"/>
            <w:sz w:val="26"/>
            <w:szCs w:val="26"/>
            <w:u w:val="none"/>
            <w:shd w:val="clear" w:color="auto" w:fill="FFFFFF"/>
          </w:rPr>
          <w:t>University of Massachusetts Amherst</w:t>
        </w:r>
      </w:hyperlink>
      <w:r w:rsidR="00093C1C" w:rsidRPr="00093C1C">
        <w:rPr>
          <w:rFonts w:ascii="Calibri" w:hAnsi="Calibri" w:cs="Calibri"/>
          <w:color w:val="000000" w:themeColor="text1"/>
          <w:sz w:val="26"/>
          <w:szCs w:val="26"/>
        </w:rPr>
        <w:t>,</w:t>
      </w:r>
      <w:r w:rsidRPr="00093C1C">
        <w:rPr>
          <w:rFonts w:ascii="Calibri" w:hAnsi="Calibri" w:cs="Calibri"/>
          <w:color w:val="000000" w:themeColor="text1"/>
          <w:sz w:val="26"/>
          <w:szCs w:val="26"/>
        </w:rPr>
        <w:t xml:space="preserve"> aims at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creat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ing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a greater understanding of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the 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commons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-</w:t>
      </w:r>
      <w:r w:rsidRPr="00093C1C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related knowledge across the globe, foster mutual exchange of ideas and celebrate and expand the research and practice of commons.</w:t>
      </w:r>
    </w:p>
    <w:p w:rsidR="00056387" w:rsidRDefault="00056387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6387">
        <w:rPr>
          <w:rFonts w:ascii="Calibri" w:hAnsi="Calibri" w:cs="Calibri"/>
          <w:color w:val="000000" w:themeColor="text1"/>
          <w:sz w:val="26"/>
          <w:szCs w:val="26"/>
        </w:rPr>
        <w:br/>
      </w:r>
      <w:r w:rsidRPr="00056387">
        <w:rPr>
          <w:rFonts w:ascii="Calibri" w:hAnsi="Calibri" w:cs="Calibri"/>
          <w:sz w:val="26"/>
          <w:szCs w:val="26"/>
          <w:shd w:val="clear" w:color="auto" w:fill="FFFFFF"/>
        </w:rPr>
        <w:t>The video can be watched here: </w:t>
      </w:r>
      <w:hyperlink r:id="rId7" w:tgtFrame="_blank" w:history="1">
        <w:r w:rsidRPr="00056387">
          <w:rPr>
            <w:rStyle w:val="Hyperlink"/>
            <w:rFonts w:ascii="Calibri" w:hAnsi="Calibri" w:cs="Calibri"/>
            <w:color w:val="1155CC"/>
            <w:sz w:val="26"/>
            <w:szCs w:val="26"/>
            <w:shd w:val="clear" w:color="auto" w:fill="FFFFFF"/>
          </w:rPr>
          <w:t>https://lnkd.in/eqkAA7iX</w:t>
        </w:r>
      </w:hyperlink>
    </w:p>
    <w:p w:rsidR="00093C1C" w:rsidRDefault="00093C1C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093C1C" w:rsidRDefault="00093C1C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CC"/>
          <w:sz w:val="26"/>
          <w:szCs w:val="26"/>
        </w:rPr>
      </w:pPr>
      <w:r w:rsidRPr="00093C1C">
        <w:rPr>
          <w:rFonts w:ascii="Calibri" w:hAnsi="Calibri" w:cs="Calibri"/>
          <w:b/>
          <w:bCs/>
          <w:color w:val="0000CC"/>
          <w:sz w:val="26"/>
          <w:szCs w:val="26"/>
        </w:rPr>
        <w:t>Hashtags:</w:t>
      </w:r>
    </w:p>
    <w:p w:rsidR="00093C1C" w:rsidRDefault="00093C1C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CC"/>
          <w:sz w:val="26"/>
          <w:szCs w:val="26"/>
        </w:rPr>
      </w:pPr>
    </w:p>
    <w:p w:rsidR="00093C1C" w:rsidRPr="00093C1C" w:rsidRDefault="00093C1C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093C1C">
        <w:rPr>
          <w:rFonts w:ascii="Calibri" w:hAnsi="Calibri" w:cs="Calibri"/>
          <w:color w:val="000000" w:themeColor="text1"/>
          <w:sz w:val="26"/>
          <w:szCs w:val="26"/>
        </w:rPr>
        <w:t>Climate Change Adaption; Van Panchayat; BAIF; BISLD; NABARD</w:t>
      </w:r>
      <w:bookmarkStart w:id="0" w:name="_GoBack"/>
      <w:bookmarkEnd w:id="0"/>
    </w:p>
    <w:p w:rsidR="00093C1C" w:rsidRDefault="00093C1C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093C1C" w:rsidRPr="00056387" w:rsidRDefault="00093C1C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C833D9" w:rsidRDefault="00C833D9" w:rsidP="00043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</w:p>
    <w:sectPr w:rsidR="00C8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38"/>
    <w:rsid w:val="00043C1C"/>
    <w:rsid w:val="00056387"/>
    <w:rsid w:val="00093C1C"/>
    <w:rsid w:val="000F6423"/>
    <w:rsid w:val="001A033A"/>
    <w:rsid w:val="003E1E9E"/>
    <w:rsid w:val="005D216A"/>
    <w:rsid w:val="008B3D38"/>
    <w:rsid w:val="00C833D9"/>
    <w:rsid w:val="00D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E1292-AA99-4E4B-A643-6639687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nkd.in/eqkAA7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umassamherst/" TargetMode="External"/><Relationship Id="rId5" Type="http://schemas.openxmlformats.org/officeDocument/2006/relationships/hyperlink" Target="https://www.linkedin.com/company/ostrom-workshop/" TargetMode="External"/><Relationship Id="rId4" Type="http://schemas.openxmlformats.org/officeDocument/2006/relationships/hyperlink" Target="https://www.linkedin.com/company/the-international-association-for-the-study-of-the-comm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</dc:creator>
  <cp:keywords/>
  <dc:description/>
  <cp:lastModifiedBy>Dhar</cp:lastModifiedBy>
  <cp:revision>6</cp:revision>
  <dcterms:created xsi:type="dcterms:W3CDTF">2021-12-11T08:08:00Z</dcterms:created>
  <dcterms:modified xsi:type="dcterms:W3CDTF">2021-12-11T08:59:00Z</dcterms:modified>
</cp:coreProperties>
</file>